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p>
    <w:p w14:paraId="4C37BFA1" w14:textId="4801C19A" w:rsidR="00136D60" w:rsidRDefault="000B07F6" w:rsidP="00136D60">
      <w:pPr>
        <w:jc w:val="center"/>
        <w:rPr>
          <w:rFonts w:eastAsiaTheme="minorEastAsia"/>
          <w:b/>
          <w:i/>
          <w:color w:val="000099"/>
          <w:sz w:val="44"/>
          <w:szCs w:val="28"/>
          <w:lang w:eastAsia="pl-PL"/>
        </w:rPr>
      </w:pPr>
      <w:bookmarkStart w:id="0" w:name="_GoBack"/>
      <w:r>
        <w:rPr>
          <w:rFonts w:eastAsia="Calibri"/>
          <w:b/>
          <w:noProof/>
          <w:color w:val="000099"/>
          <w:sz w:val="36"/>
          <w:szCs w:val="36"/>
          <w:lang w:eastAsia="pl-PL"/>
        </w:rPr>
        <w:drawing>
          <wp:inline distT="0" distB="0" distL="0" distR="0" wp14:anchorId="066D047F" wp14:editId="68534BA9">
            <wp:extent cx="7334250" cy="817245"/>
            <wp:effectExtent l="0" t="0" r="0" b="1905"/>
            <wp:docPr id="2" name="Obraz 2" descr="Ilustracja przedstawiająca ciąg logotypów stosowanych w dokumentach związanych Europejskim Funduszem Społecznym, tj. 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bookmarkEnd w:id="0"/>
    </w:p>
    <w:p w14:paraId="77C21649" w14:textId="77777777" w:rsidR="00136D60" w:rsidRDefault="00136D60" w:rsidP="00136D60">
      <w:pPr>
        <w:jc w:val="center"/>
        <w:rPr>
          <w:rFonts w:eastAsiaTheme="minorEastAsia"/>
          <w:b/>
          <w:i/>
          <w:color w:val="000099"/>
          <w:sz w:val="44"/>
          <w:szCs w:val="28"/>
          <w:lang w:eastAsia="pl-PL"/>
        </w:rPr>
      </w:pPr>
    </w:p>
    <w:p w14:paraId="0C9F0295" w14:textId="77777777" w:rsid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 xml:space="preserve">Lista wskaźników na poziomie projektu </w:t>
      </w:r>
    </w:p>
    <w:p w14:paraId="0C60E01F" w14:textId="738B669D" w:rsidR="00FD69C6" w:rsidRP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dla Poddziałania 9.</w:t>
      </w:r>
      <w:r w:rsidR="00E55AAB">
        <w:rPr>
          <w:rFonts w:eastAsiaTheme="minorEastAsia"/>
          <w:b/>
          <w:i/>
          <w:color w:val="000099"/>
          <w:sz w:val="44"/>
          <w:szCs w:val="28"/>
          <w:lang w:eastAsia="pl-PL"/>
        </w:rPr>
        <w:t>2</w:t>
      </w:r>
      <w:r w:rsidRPr="00FD69C6">
        <w:rPr>
          <w:rFonts w:eastAsiaTheme="minorEastAsia"/>
          <w:b/>
          <w:i/>
          <w:color w:val="000099"/>
          <w:sz w:val="44"/>
          <w:szCs w:val="28"/>
          <w:lang w:eastAsia="pl-PL"/>
        </w:rPr>
        <w:t xml:space="preserve">.1 Wsparcie kształcenia </w:t>
      </w:r>
      <w:r w:rsidR="00E55AAB">
        <w:rPr>
          <w:rFonts w:eastAsiaTheme="minorEastAsia"/>
          <w:b/>
          <w:i/>
          <w:color w:val="000099"/>
          <w:sz w:val="44"/>
          <w:szCs w:val="28"/>
          <w:lang w:eastAsia="pl-PL"/>
        </w:rPr>
        <w:t>zawodowego</w:t>
      </w:r>
      <w:r w:rsidRPr="00FD69C6">
        <w:rPr>
          <w:rFonts w:eastAsiaTheme="minorEastAsia"/>
          <w:b/>
          <w:i/>
          <w:color w:val="000099"/>
          <w:sz w:val="44"/>
          <w:szCs w:val="28"/>
          <w:lang w:eastAsia="pl-PL"/>
        </w:rPr>
        <w:t xml:space="preserve"> </w:t>
      </w:r>
    </w:p>
    <w:p w14:paraId="63E8E391" w14:textId="7B82BF8E" w:rsidR="008E7FF7" w:rsidRPr="00136D60" w:rsidRDefault="00FD69C6" w:rsidP="00FD69C6">
      <w:pPr>
        <w:jc w:val="center"/>
        <w:rPr>
          <w:rFonts w:eastAsiaTheme="minorEastAsia"/>
          <w:b/>
          <w:lang w:eastAsia="pl-PL"/>
        </w:rPr>
      </w:pPr>
      <w:r w:rsidRPr="00FD69C6">
        <w:rPr>
          <w:rFonts w:eastAsiaTheme="minorEastAsia"/>
          <w:b/>
          <w:i/>
          <w:color w:val="000099"/>
          <w:sz w:val="44"/>
          <w:szCs w:val="28"/>
          <w:lang w:eastAsia="pl-PL"/>
        </w:rPr>
        <w:t>w ramach RPO WO 2014-2020</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Default="00136D60" w:rsidP="00136D60">
      <w:pPr>
        <w:rPr>
          <w:rFonts w:eastAsiaTheme="minorEastAsia"/>
          <w:b/>
          <w:lang w:eastAsia="pl-PL"/>
        </w:rPr>
      </w:pPr>
    </w:p>
    <w:p w14:paraId="2C44AAE0" w14:textId="77777777" w:rsidR="000B07F6" w:rsidRPr="00136D60" w:rsidRDefault="000B07F6"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10D5BA94"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BA607F">
        <w:rPr>
          <w:rFonts w:eastAsiaTheme="minorEastAsia"/>
          <w:color w:val="000099"/>
          <w:sz w:val="18"/>
          <w:lang w:eastAsia="pl-PL"/>
        </w:rPr>
        <w:t xml:space="preserve">styczeń 2018 </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2C0C5E16" w14:textId="77777777" w:rsidR="008E7FF7" w:rsidRPr="00E01179" w:rsidRDefault="008E7FF7"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F32158" w:rsidRPr="00BE71DE" w14:paraId="06A403D3" w14:textId="77777777" w:rsidTr="00FC524D">
        <w:trPr>
          <w:trHeight w:val="829"/>
          <w:tblHeader/>
          <w:jc w:val="center"/>
        </w:trPr>
        <w:tc>
          <w:tcPr>
            <w:tcW w:w="843" w:type="dxa"/>
            <w:tcBorders>
              <w:bottom w:val="single" w:sz="12" w:space="0" w:color="92D050"/>
            </w:tcBorders>
            <w:shd w:val="clear" w:color="auto" w:fill="FAFBF7"/>
            <w:vAlign w:val="center"/>
          </w:tcPr>
          <w:p w14:paraId="5195C3E4"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7988E029"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130C7909" w14:textId="77777777" w:rsidR="00F32158" w:rsidRPr="00136D60" w:rsidRDefault="00F32158" w:rsidP="00FC524D">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608C16B9"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7950A9D8"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2690C03A" w14:textId="77777777" w:rsidR="00F32158" w:rsidRPr="00136D60" w:rsidRDefault="00F32158" w:rsidP="00FC524D">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1A2B352F" w14:textId="77777777" w:rsidR="00F32158" w:rsidRPr="00136D60" w:rsidRDefault="00F32158" w:rsidP="000B07F6">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F32158" w:rsidRPr="00C93A1D" w14:paraId="1923DF5A" w14:textId="77777777" w:rsidTr="00FC524D">
        <w:trPr>
          <w:trHeight w:val="521"/>
          <w:jc w:val="center"/>
        </w:trPr>
        <w:tc>
          <w:tcPr>
            <w:tcW w:w="14599" w:type="dxa"/>
            <w:gridSpan w:val="8"/>
            <w:tcBorders>
              <w:top w:val="single" w:sz="12" w:space="0" w:color="92D050"/>
            </w:tcBorders>
            <w:vAlign w:val="center"/>
          </w:tcPr>
          <w:p w14:paraId="5D336E85" w14:textId="77777777" w:rsidR="00F32158" w:rsidRPr="00997070" w:rsidRDefault="00F32158" w:rsidP="000B07F6">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BA607F" w:rsidRPr="00C93A1D" w14:paraId="06409CBF" w14:textId="77777777" w:rsidTr="00FC524D">
        <w:trPr>
          <w:jc w:val="center"/>
        </w:trPr>
        <w:tc>
          <w:tcPr>
            <w:tcW w:w="843" w:type="dxa"/>
            <w:tcBorders>
              <w:top w:val="single" w:sz="12" w:space="0" w:color="92D050"/>
              <w:bottom w:val="single" w:sz="4" w:space="0" w:color="92D050"/>
            </w:tcBorders>
            <w:vAlign w:val="center"/>
          </w:tcPr>
          <w:p w14:paraId="103C3CEA" w14:textId="50580BD5" w:rsidR="00BA607F" w:rsidRPr="0002420B" w:rsidRDefault="00BA607F" w:rsidP="00BA607F">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71F99FD7" w14:textId="685D7EF1" w:rsidR="00BA607F" w:rsidRPr="00F3485A" w:rsidRDefault="00BA607F" w:rsidP="00BA607F">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1075FC36" w14:textId="3FC5D466" w:rsidR="00BA607F" w:rsidRPr="00F3485A" w:rsidRDefault="00BA607F" w:rsidP="00BA607F">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95955E6" w14:textId="6B5F66FA" w:rsidR="00BA607F" w:rsidRPr="00FC63DC" w:rsidRDefault="00BA607F" w:rsidP="00BA607F">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3410776" w14:textId="4C90538D" w:rsidR="00BA607F" w:rsidRPr="00FC63DC" w:rsidRDefault="00BA607F" w:rsidP="00BA607F">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40C80878" w14:textId="177E45CB" w:rsidR="00BA607F" w:rsidRPr="00F3485A" w:rsidRDefault="00BA607F" w:rsidP="00BA607F">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05973615"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150278D5"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1AE23582"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732B838E"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6762DBCA" w14:textId="77777777" w:rsidR="00BA607F" w:rsidRPr="003F5D91" w:rsidRDefault="00BA607F"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mierzony w momencie rozliczenia wydatku związanego z dostosowaniem obiektów do potrzeb osób z niepełnosprawnościami w ramach danego projektu.</w:t>
            </w:r>
          </w:p>
          <w:p w14:paraId="7AFE3B94" w14:textId="5696C24D" w:rsidR="00BA607F" w:rsidRPr="00B12AE2" w:rsidRDefault="00BA607F" w:rsidP="000B07F6">
            <w:pPr>
              <w:pStyle w:val="Akapitzlist"/>
              <w:tabs>
                <w:tab w:val="left" w:pos="3402"/>
                <w:tab w:val="left" w:pos="5103"/>
              </w:tabs>
              <w:ind w:left="28" w:right="-10"/>
              <w:jc w:val="both"/>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tc>
      </w:tr>
      <w:tr w:rsidR="00B848C1" w:rsidRPr="00C93A1D" w14:paraId="1D1E7D1D" w14:textId="77777777" w:rsidTr="00B848C1">
        <w:trPr>
          <w:trHeight w:val="2263"/>
          <w:jc w:val="center"/>
        </w:trPr>
        <w:tc>
          <w:tcPr>
            <w:tcW w:w="843" w:type="dxa"/>
            <w:tcBorders>
              <w:top w:val="single" w:sz="12" w:space="0" w:color="92D050"/>
              <w:bottom w:val="single" w:sz="4" w:space="0" w:color="92D050"/>
            </w:tcBorders>
            <w:vAlign w:val="center"/>
          </w:tcPr>
          <w:p w14:paraId="3124BD45" w14:textId="70A8EFB8" w:rsidR="00B848C1" w:rsidRPr="0002420B" w:rsidRDefault="00B848C1" w:rsidP="00BA607F">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bottom w:val="single" w:sz="4" w:space="0" w:color="92D050"/>
            </w:tcBorders>
            <w:vAlign w:val="center"/>
          </w:tcPr>
          <w:p w14:paraId="697DC154" w14:textId="1C014754" w:rsidR="00B848C1" w:rsidRPr="0040005D" w:rsidRDefault="00B848C1" w:rsidP="00BA607F">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186E9560" w14:textId="781A2120" w:rsidR="00B848C1" w:rsidRPr="0040005D" w:rsidRDefault="00B848C1" w:rsidP="00BA607F">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65653FE4" w14:textId="1D75D0FF" w:rsidR="00B848C1" w:rsidRDefault="00B848C1" w:rsidP="00BA607F">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850FA9F" w14:textId="4BDF9097" w:rsidR="00B848C1" w:rsidRPr="00CA0118" w:rsidRDefault="00B848C1" w:rsidP="00BA607F">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5AB9C13" w14:textId="5ABAD568" w:rsidR="00B848C1" w:rsidRPr="00CA0118" w:rsidRDefault="00B848C1" w:rsidP="00BA607F">
            <w:pPr>
              <w:pStyle w:val="Akapitzlist"/>
              <w:tabs>
                <w:tab w:val="left" w:pos="3402"/>
                <w:tab w:val="left" w:pos="5103"/>
              </w:tabs>
              <w:ind w:left="-8"/>
              <w:jc w:val="center"/>
            </w:pPr>
            <w:r w:rsidRPr="003F5D91">
              <w:rPr>
                <w:sz w:val="24"/>
                <w:szCs w:val="24"/>
              </w:rPr>
              <w:t>-</w:t>
            </w:r>
          </w:p>
        </w:tc>
        <w:tc>
          <w:tcPr>
            <w:tcW w:w="5668" w:type="dxa"/>
            <w:vMerge w:val="restart"/>
            <w:tcBorders>
              <w:top w:val="single" w:sz="12" w:space="0" w:color="92D050"/>
            </w:tcBorders>
            <w:vAlign w:val="center"/>
          </w:tcPr>
          <w:p w14:paraId="4C99EDD8"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38F578D" w14:textId="484642FF" w:rsidR="00B848C1" w:rsidRPr="00136D60" w:rsidRDefault="00B848C1" w:rsidP="000B07F6">
            <w:pPr>
              <w:pStyle w:val="Akapitzlist"/>
              <w:tabs>
                <w:tab w:val="left" w:pos="3402"/>
                <w:tab w:val="left" w:pos="5103"/>
              </w:tabs>
              <w:ind w:left="-8" w:right="-10"/>
              <w:jc w:val="both"/>
            </w:pPr>
            <w:r w:rsidRPr="003F5D91">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w:t>
            </w:r>
            <w:r w:rsidRPr="003F5D91">
              <w:rPr>
                <w:sz w:val="24"/>
                <w:szCs w:val="24"/>
              </w:rPr>
              <w:lastRenderedPageBreak/>
              <w:t>Identyfikacja charakteru i zakresu nabywanych kompetencji będzie możliwa dzięki możliwości pogrupowania wskaźnika według programów, osi priorytetowych i priorytetów inwestycyjnych.</w:t>
            </w:r>
          </w:p>
        </w:tc>
      </w:tr>
      <w:tr w:rsidR="00B848C1" w:rsidRPr="00C93A1D" w14:paraId="059BCA0B" w14:textId="77777777" w:rsidTr="00B848C1">
        <w:trPr>
          <w:trHeight w:val="2234"/>
          <w:jc w:val="center"/>
        </w:trPr>
        <w:tc>
          <w:tcPr>
            <w:tcW w:w="843" w:type="dxa"/>
            <w:tcBorders>
              <w:top w:val="single" w:sz="12" w:space="0" w:color="92D050"/>
              <w:bottom w:val="single" w:sz="4" w:space="0" w:color="92D050"/>
            </w:tcBorders>
            <w:vAlign w:val="center"/>
          </w:tcPr>
          <w:p w14:paraId="729E9A60" w14:textId="5A3070CE" w:rsidR="00B848C1" w:rsidRPr="00B848C1" w:rsidRDefault="00B848C1" w:rsidP="00B848C1">
            <w:pPr>
              <w:pStyle w:val="Akapitzlist"/>
              <w:tabs>
                <w:tab w:val="left" w:pos="3402"/>
                <w:tab w:val="left" w:pos="5103"/>
              </w:tabs>
              <w:spacing w:before="80" w:after="80"/>
              <w:ind w:left="175"/>
              <w:rPr>
                <w:b/>
                <w:sz w:val="24"/>
                <w:szCs w:val="24"/>
              </w:rPr>
            </w:pPr>
            <w:r w:rsidRPr="00B848C1">
              <w:rPr>
                <w:b/>
                <w:sz w:val="24"/>
              </w:rPr>
              <w:t>2a.</w:t>
            </w:r>
          </w:p>
        </w:tc>
        <w:tc>
          <w:tcPr>
            <w:tcW w:w="2413" w:type="dxa"/>
            <w:tcBorders>
              <w:top w:val="single" w:sz="12" w:space="0" w:color="92D050"/>
              <w:bottom w:val="single" w:sz="4" w:space="0" w:color="92D050"/>
            </w:tcBorders>
            <w:vAlign w:val="center"/>
          </w:tcPr>
          <w:p w14:paraId="49953EF9" w14:textId="0F6475B7" w:rsidR="00B848C1" w:rsidRPr="00B848C1" w:rsidRDefault="00B848C1" w:rsidP="00B848C1">
            <w:pPr>
              <w:tabs>
                <w:tab w:val="left" w:pos="3402"/>
                <w:tab w:val="left" w:pos="5103"/>
              </w:tabs>
              <w:ind w:right="-108"/>
              <w:rPr>
                <w:rFonts w:ascii="Calibri" w:hAnsi="Calibri"/>
                <w:i/>
                <w:sz w:val="24"/>
                <w:szCs w:val="24"/>
              </w:rPr>
            </w:pPr>
            <w:r w:rsidRPr="00B848C1">
              <w:rPr>
                <w:i/>
                <w:sz w:val="24"/>
                <w:szCs w:val="20"/>
              </w:rPr>
              <w:t>Liczba osób objętych szkoleniami / doradztwem w zakresie kompetencji cyfrowych</w:t>
            </w:r>
            <w:r w:rsidRPr="00B848C1">
              <w:rPr>
                <w:i/>
                <w:sz w:val="24"/>
                <w:szCs w:val="20"/>
              </w:rPr>
              <w:br/>
              <w:t>- kobiety</w:t>
            </w:r>
          </w:p>
        </w:tc>
        <w:tc>
          <w:tcPr>
            <w:tcW w:w="1139" w:type="dxa"/>
            <w:tcBorders>
              <w:top w:val="single" w:sz="12" w:space="0" w:color="92D050"/>
              <w:bottom w:val="single" w:sz="4" w:space="0" w:color="92D050"/>
            </w:tcBorders>
            <w:vAlign w:val="center"/>
          </w:tcPr>
          <w:p w14:paraId="7D9DB816" w14:textId="1C04B005" w:rsidR="00B848C1" w:rsidRPr="00B848C1" w:rsidRDefault="00B848C1" w:rsidP="00B848C1">
            <w:pPr>
              <w:tabs>
                <w:tab w:val="left" w:pos="3402"/>
                <w:tab w:val="left" w:pos="5103"/>
              </w:tabs>
              <w:jc w:val="center"/>
              <w:rPr>
                <w:rFonts w:ascii="Calibri" w:hAnsi="Calibri"/>
                <w:sz w:val="24"/>
                <w:szCs w:val="24"/>
              </w:rPr>
            </w:pPr>
            <w:r w:rsidRPr="00B848C1">
              <w:rPr>
                <w:sz w:val="24"/>
                <w:szCs w:val="20"/>
              </w:rPr>
              <w:t>osoby</w:t>
            </w:r>
          </w:p>
        </w:tc>
        <w:tc>
          <w:tcPr>
            <w:tcW w:w="1278" w:type="dxa"/>
            <w:tcBorders>
              <w:top w:val="single" w:sz="12" w:space="0" w:color="92D050"/>
              <w:bottom w:val="single" w:sz="4" w:space="0" w:color="92D050"/>
            </w:tcBorders>
            <w:vAlign w:val="center"/>
          </w:tcPr>
          <w:p w14:paraId="26AC17D5" w14:textId="7AE16EAE" w:rsidR="00B848C1" w:rsidRPr="00B848C1" w:rsidRDefault="00B848C1" w:rsidP="00B848C1">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331B1953" w14:textId="355FF243" w:rsidR="00B848C1" w:rsidRPr="00B848C1" w:rsidRDefault="00B848C1" w:rsidP="00B848C1">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31A761EA" w14:textId="3CDDC14B" w:rsidR="00B848C1" w:rsidRPr="00B848C1" w:rsidRDefault="00B848C1" w:rsidP="00B848C1">
            <w:pPr>
              <w:pStyle w:val="Akapitzlist"/>
              <w:tabs>
                <w:tab w:val="left" w:pos="3402"/>
                <w:tab w:val="left" w:pos="5103"/>
              </w:tabs>
              <w:ind w:left="-8"/>
              <w:jc w:val="center"/>
              <w:rPr>
                <w:sz w:val="24"/>
                <w:szCs w:val="24"/>
              </w:rPr>
            </w:pPr>
            <w:r w:rsidRPr="00B848C1">
              <w:rPr>
                <w:sz w:val="24"/>
              </w:rPr>
              <w:t>-</w:t>
            </w:r>
          </w:p>
        </w:tc>
        <w:tc>
          <w:tcPr>
            <w:tcW w:w="5668" w:type="dxa"/>
            <w:vMerge/>
            <w:vAlign w:val="center"/>
          </w:tcPr>
          <w:p w14:paraId="7D6422E6"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p>
        </w:tc>
      </w:tr>
      <w:tr w:rsidR="00B848C1" w:rsidRPr="00C93A1D" w14:paraId="72559457" w14:textId="77777777" w:rsidTr="00480478">
        <w:trPr>
          <w:jc w:val="center"/>
        </w:trPr>
        <w:tc>
          <w:tcPr>
            <w:tcW w:w="843" w:type="dxa"/>
            <w:tcBorders>
              <w:top w:val="single" w:sz="12" w:space="0" w:color="92D050"/>
              <w:bottom w:val="single" w:sz="4" w:space="0" w:color="92D050"/>
            </w:tcBorders>
            <w:vAlign w:val="center"/>
          </w:tcPr>
          <w:p w14:paraId="7F35B024" w14:textId="224D22A1" w:rsidR="00B848C1" w:rsidRPr="00B848C1" w:rsidRDefault="00B848C1" w:rsidP="00B848C1">
            <w:pPr>
              <w:pStyle w:val="Akapitzlist"/>
              <w:tabs>
                <w:tab w:val="left" w:pos="3402"/>
                <w:tab w:val="left" w:pos="5103"/>
              </w:tabs>
              <w:spacing w:before="80" w:after="80"/>
              <w:ind w:left="175"/>
              <w:rPr>
                <w:b/>
                <w:sz w:val="24"/>
                <w:szCs w:val="24"/>
              </w:rPr>
            </w:pPr>
            <w:r w:rsidRPr="00B848C1">
              <w:rPr>
                <w:b/>
                <w:sz w:val="24"/>
              </w:rPr>
              <w:t>2b.</w:t>
            </w:r>
          </w:p>
        </w:tc>
        <w:tc>
          <w:tcPr>
            <w:tcW w:w="2413" w:type="dxa"/>
            <w:tcBorders>
              <w:top w:val="single" w:sz="12" w:space="0" w:color="92D050"/>
              <w:bottom w:val="single" w:sz="4" w:space="0" w:color="92D050"/>
            </w:tcBorders>
            <w:vAlign w:val="center"/>
          </w:tcPr>
          <w:p w14:paraId="49B3404D" w14:textId="04363FCD" w:rsidR="00B848C1" w:rsidRPr="00B848C1" w:rsidRDefault="00B848C1" w:rsidP="00B848C1">
            <w:pPr>
              <w:tabs>
                <w:tab w:val="left" w:pos="3402"/>
                <w:tab w:val="left" w:pos="5103"/>
              </w:tabs>
              <w:ind w:right="-108"/>
              <w:rPr>
                <w:rFonts w:ascii="Calibri" w:hAnsi="Calibri"/>
                <w:i/>
                <w:sz w:val="24"/>
                <w:szCs w:val="24"/>
              </w:rPr>
            </w:pPr>
            <w:r w:rsidRPr="00B848C1">
              <w:rPr>
                <w:i/>
                <w:sz w:val="24"/>
                <w:szCs w:val="20"/>
              </w:rPr>
              <w:t xml:space="preserve">Liczba osób objętych szkoleniami / doradztwem w zakresie </w:t>
            </w:r>
            <w:r w:rsidRPr="00B848C1">
              <w:rPr>
                <w:i/>
                <w:sz w:val="24"/>
                <w:szCs w:val="20"/>
              </w:rPr>
              <w:lastRenderedPageBreak/>
              <w:t>kompetencji cyfrowych</w:t>
            </w:r>
            <w:r w:rsidRPr="00B848C1">
              <w:rPr>
                <w:i/>
                <w:sz w:val="24"/>
                <w:szCs w:val="20"/>
              </w:rPr>
              <w:br/>
              <w:t>- mężczyźni</w:t>
            </w:r>
          </w:p>
        </w:tc>
        <w:tc>
          <w:tcPr>
            <w:tcW w:w="1139" w:type="dxa"/>
            <w:tcBorders>
              <w:top w:val="single" w:sz="12" w:space="0" w:color="92D050"/>
              <w:bottom w:val="single" w:sz="4" w:space="0" w:color="92D050"/>
            </w:tcBorders>
            <w:vAlign w:val="center"/>
          </w:tcPr>
          <w:p w14:paraId="7CB6A11C" w14:textId="303A4FA0" w:rsidR="00B848C1" w:rsidRPr="00B848C1" w:rsidRDefault="00B848C1" w:rsidP="00B848C1">
            <w:pPr>
              <w:tabs>
                <w:tab w:val="left" w:pos="3402"/>
                <w:tab w:val="left" w:pos="5103"/>
              </w:tabs>
              <w:jc w:val="center"/>
              <w:rPr>
                <w:rFonts w:ascii="Calibri" w:hAnsi="Calibri"/>
                <w:sz w:val="24"/>
                <w:szCs w:val="24"/>
              </w:rPr>
            </w:pPr>
            <w:r w:rsidRPr="00B848C1">
              <w:rPr>
                <w:sz w:val="24"/>
                <w:szCs w:val="20"/>
              </w:rPr>
              <w:lastRenderedPageBreak/>
              <w:t>osoby</w:t>
            </w:r>
          </w:p>
        </w:tc>
        <w:tc>
          <w:tcPr>
            <w:tcW w:w="1278" w:type="dxa"/>
            <w:tcBorders>
              <w:top w:val="single" w:sz="12" w:space="0" w:color="92D050"/>
              <w:bottom w:val="single" w:sz="4" w:space="0" w:color="92D050"/>
            </w:tcBorders>
            <w:vAlign w:val="center"/>
          </w:tcPr>
          <w:p w14:paraId="054FB8E5" w14:textId="480D70C9" w:rsidR="00B848C1" w:rsidRPr="00B848C1" w:rsidRDefault="00B848C1" w:rsidP="00B848C1">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5E74D745" w14:textId="46ACA9AF" w:rsidR="00B848C1" w:rsidRPr="00B848C1" w:rsidRDefault="00B848C1" w:rsidP="00B848C1">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4373671B" w14:textId="68F6702B" w:rsidR="00B848C1" w:rsidRPr="00B848C1" w:rsidRDefault="00B848C1" w:rsidP="00B848C1">
            <w:pPr>
              <w:pStyle w:val="Akapitzlist"/>
              <w:tabs>
                <w:tab w:val="left" w:pos="3402"/>
                <w:tab w:val="left" w:pos="5103"/>
              </w:tabs>
              <w:ind w:left="-8"/>
              <w:jc w:val="center"/>
              <w:rPr>
                <w:sz w:val="24"/>
                <w:szCs w:val="24"/>
              </w:rPr>
            </w:pPr>
            <w:r w:rsidRPr="00B848C1">
              <w:rPr>
                <w:sz w:val="24"/>
              </w:rPr>
              <w:t>-</w:t>
            </w:r>
          </w:p>
        </w:tc>
        <w:tc>
          <w:tcPr>
            <w:tcW w:w="5668" w:type="dxa"/>
            <w:vMerge/>
            <w:tcBorders>
              <w:bottom w:val="single" w:sz="4" w:space="0" w:color="92D050"/>
            </w:tcBorders>
            <w:vAlign w:val="center"/>
          </w:tcPr>
          <w:p w14:paraId="3D474602"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p>
        </w:tc>
      </w:tr>
      <w:tr w:rsidR="00B848C1" w:rsidRPr="00C93A1D" w14:paraId="0750E6BC" w14:textId="77777777" w:rsidTr="00FC524D">
        <w:trPr>
          <w:jc w:val="center"/>
        </w:trPr>
        <w:tc>
          <w:tcPr>
            <w:tcW w:w="843" w:type="dxa"/>
            <w:tcBorders>
              <w:top w:val="single" w:sz="4" w:space="0" w:color="92D050"/>
              <w:bottom w:val="single" w:sz="4" w:space="0" w:color="92D050"/>
            </w:tcBorders>
            <w:vAlign w:val="center"/>
          </w:tcPr>
          <w:p w14:paraId="77CA0827" w14:textId="6D79B5C8" w:rsidR="00B848C1" w:rsidRPr="0002420B" w:rsidRDefault="00B848C1" w:rsidP="00B848C1">
            <w:pPr>
              <w:pStyle w:val="Akapitzlist"/>
              <w:tabs>
                <w:tab w:val="left" w:pos="3402"/>
                <w:tab w:val="left" w:pos="5103"/>
              </w:tabs>
              <w:spacing w:before="80" w:after="80"/>
              <w:ind w:left="175"/>
              <w:rPr>
                <w:b/>
              </w:rPr>
            </w:pPr>
            <w:r w:rsidRPr="003F5D91">
              <w:rPr>
                <w:b/>
                <w:sz w:val="24"/>
                <w:szCs w:val="24"/>
              </w:rPr>
              <w:t>3.</w:t>
            </w:r>
          </w:p>
        </w:tc>
        <w:tc>
          <w:tcPr>
            <w:tcW w:w="2413" w:type="dxa"/>
            <w:tcBorders>
              <w:top w:val="single" w:sz="4" w:space="0" w:color="92D050"/>
              <w:bottom w:val="single" w:sz="4" w:space="0" w:color="92D050"/>
            </w:tcBorders>
            <w:vAlign w:val="center"/>
          </w:tcPr>
          <w:p w14:paraId="1CA7A5EC" w14:textId="33D2C9CB" w:rsidR="00B848C1" w:rsidRPr="00F3485A" w:rsidRDefault="00B848C1" w:rsidP="00B848C1">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66951BFC" w14:textId="289A1539" w:rsidR="00B848C1" w:rsidRPr="00F3485A" w:rsidRDefault="00B848C1" w:rsidP="00B848C1">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015F76CE" w14:textId="68F3434B" w:rsidR="00B848C1" w:rsidRPr="00FC63DC" w:rsidRDefault="00B848C1" w:rsidP="00B848C1">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465D71A9" w14:textId="04BC3C21" w:rsidR="00B848C1" w:rsidRPr="00FC63DC" w:rsidRDefault="00B848C1" w:rsidP="00B848C1">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9DE3C69" w14:textId="05A096F0" w:rsidR="00B848C1" w:rsidRPr="00F3485A" w:rsidRDefault="00B848C1" w:rsidP="00B848C1">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7CCB25D0"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8769859"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mierzony w momencie </w:t>
            </w:r>
            <w:r>
              <w:rPr>
                <w:sz w:val="24"/>
                <w:szCs w:val="24"/>
              </w:rPr>
              <w:t xml:space="preserve">rozliczenia wydatku związanego </w:t>
            </w:r>
            <w:r w:rsidRPr="003F5D91">
              <w:rPr>
                <w:sz w:val="24"/>
                <w:szCs w:val="24"/>
              </w:rPr>
              <w:t xml:space="preserve">z racjonalnymi usprawnieniami w ramach danego projektu. </w:t>
            </w:r>
          </w:p>
          <w:p w14:paraId="18BF4482"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CB3EF36"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Do wskaźnika powinny zostać wliczone zarówno projekty ogólnodostępne, w których sfinansowano koszty racjonalnych usprawnień, jak i dedykowane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p w14:paraId="797B3944" w14:textId="1DECEF78" w:rsidR="00B848C1" w:rsidRPr="00B12AE2" w:rsidRDefault="00B848C1" w:rsidP="000B07F6">
            <w:pPr>
              <w:pStyle w:val="Akapitzlist"/>
              <w:ind w:left="28"/>
              <w:jc w:val="both"/>
            </w:pPr>
            <w:r w:rsidRPr="003F5D91">
              <w:rPr>
                <w:sz w:val="24"/>
                <w:szCs w:val="24"/>
              </w:rPr>
              <w:t xml:space="preserve">Definicja na podstawie: </w:t>
            </w:r>
            <w:r w:rsidRPr="003F5D91">
              <w:rPr>
                <w:i/>
                <w:sz w:val="24"/>
                <w:szCs w:val="24"/>
              </w:rPr>
              <w:t>Wytyczne w zakresie realizacji zasady równości szans i niedyskryminacji, w tym dostępności dla osób z niepełnosprawnościami oraz równości szans kobiet i mężczyzn w ramach funduszy unijnych na lata 2014-2020</w:t>
            </w:r>
            <w:r w:rsidRPr="003F5D91">
              <w:rPr>
                <w:sz w:val="24"/>
                <w:szCs w:val="24"/>
              </w:rPr>
              <w:t>.</w:t>
            </w:r>
            <w:r w:rsidRPr="003F5D91" w:rsidDel="00997070">
              <w:rPr>
                <w:sz w:val="24"/>
                <w:szCs w:val="24"/>
              </w:rPr>
              <w:t xml:space="preserve"> </w:t>
            </w:r>
          </w:p>
        </w:tc>
      </w:tr>
      <w:tr w:rsidR="00B848C1" w:rsidRPr="00C93A1D" w14:paraId="13FA685C" w14:textId="77777777" w:rsidTr="000B07F6">
        <w:trPr>
          <w:trHeight w:val="4902"/>
          <w:jc w:val="center"/>
        </w:trPr>
        <w:tc>
          <w:tcPr>
            <w:tcW w:w="843" w:type="dxa"/>
            <w:tcBorders>
              <w:top w:val="single" w:sz="4" w:space="0" w:color="92D050"/>
            </w:tcBorders>
            <w:vAlign w:val="center"/>
          </w:tcPr>
          <w:p w14:paraId="45B065AE" w14:textId="3FF47AD9" w:rsidR="00B848C1" w:rsidRPr="0002420B" w:rsidRDefault="00B848C1" w:rsidP="00B848C1">
            <w:pPr>
              <w:pStyle w:val="Akapitzlist"/>
              <w:tabs>
                <w:tab w:val="left" w:pos="3402"/>
                <w:tab w:val="left" w:pos="5103"/>
              </w:tabs>
              <w:spacing w:before="80" w:after="80"/>
              <w:ind w:left="34"/>
              <w:rPr>
                <w:b/>
              </w:rPr>
            </w:pPr>
            <w:r w:rsidRPr="003F5D91">
              <w:rPr>
                <w:b/>
                <w:sz w:val="24"/>
                <w:szCs w:val="24"/>
              </w:rPr>
              <w:t>4.</w:t>
            </w:r>
          </w:p>
        </w:tc>
        <w:tc>
          <w:tcPr>
            <w:tcW w:w="2413" w:type="dxa"/>
            <w:tcBorders>
              <w:top w:val="single" w:sz="4" w:space="0" w:color="92D050"/>
            </w:tcBorders>
            <w:vAlign w:val="center"/>
          </w:tcPr>
          <w:p w14:paraId="1B39A492" w14:textId="72BAFB39" w:rsidR="00B848C1" w:rsidRPr="00F3485A" w:rsidRDefault="00B848C1" w:rsidP="00B848C1">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informacyjno-komunikacyjne (TIK) </w:t>
            </w:r>
          </w:p>
        </w:tc>
        <w:tc>
          <w:tcPr>
            <w:tcW w:w="1139" w:type="dxa"/>
            <w:tcBorders>
              <w:top w:val="single" w:sz="4" w:space="0" w:color="92D050"/>
            </w:tcBorders>
            <w:vAlign w:val="center"/>
          </w:tcPr>
          <w:p w14:paraId="0D6B3F26" w14:textId="05476351" w:rsidR="00B848C1" w:rsidRPr="00F3485A" w:rsidRDefault="00B848C1" w:rsidP="00B848C1">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66623A91" w14:textId="570360C6" w:rsidR="00B848C1" w:rsidRPr="00FC63DC" w:rsidRDefault="00B848C1" w:rsidP="00B848C1">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616DBB7E" w14:textId="39512332" w:rsidR="00B848C1" w:rsidRPr="00FC63DC" w:rsidRDefault="00B848C1" w:rsidP="00B848C1">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49BEC36A" w14:textId="79E4585A" w:rsidR="00B848C1" w:rsidRPr="00F3485A" w:rsidRDefault="00B848C1" w:rsidP="00B848C1">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481E76FF"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C7E9AE"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375C9845"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764A63A8" w14:textId="77777777" w:rsidR="00B848C1" w:rsidRPr="003F5D91" w:rsidRDefault="00B848C1" w:rsidP="000B07F6">
            <w:pPr>
              <w:pStyle w:val="Akapitzlist"/>
              <w:tabs>
                <w:tab w:val="left" w:pos="3402"/>
                <w:tab w:val="left" w:pos="5103"/>
              </w:tabs>
              <w:spacing w:before="60" w:after="60"/>
              <w:ind w:left="0"/>
              <w:contextualSpacing w:val="0"/>
              <w:jc w:val="both"/>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0767D8AF" w14:textId="77777777" w:rsidR="00B848C1" w:rsidRDefault="00B848C1" w:rsidP="000B07F6">
            <w:pPr>
              <w:pStyle w:val="Akapitzlist"/>
              <w:tabs>
                <w:tab w:val="left" w:pos="3402"/>
                <w:tab w:val="left" w:pos="5103"/>
              </w:tabs>
              <w:ind w:left="-8"/>
              <w:jc w:val="both"/>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36F945E0" w14:textId="1EDE2702" w:rsidR="000B07F6" w:rsidRPr="00BA534A" w:rsidRDefault="000B07F6" w:rsidP="000B07F6">
            <w:pPr>
              <w:pStyle w:val="Akapitzlist"/>
              <w:tabs>
                <w:tab w:val="left" w:pos="3402"/>
                <w:tab w:val="left" w:pos="5103"/>
              </w:tabs>
              <w:ind w:left="-8"/>
              <w:jc w:val="both"/>
            </w:pPr>
          </w:p>
        </w:tc>
      </w:tr>
      <w:tr w:rsidR="00B848C1" w:rsidRPr="00C93A1D" w14:paraId="0C5A1209" w14:textId="77777777" w:rsidTr="00FC524D">
        <w:trPr>
          <w:trHeight w:val="699"/>
          <w:jc w:val="center"/>
        </w:trPr>
        <w:tc>
          <w:tcPr>
            <w:tcW w:w="14599" w:type="dxa"/>
            <w:gridSpan w:val="8"/>
            <w:tcBorders>
              <w:top w:val="single" w:sz="12" w:space="0" w:color="92D050"/>
              <w:bottom w:val="single" w:sz="4" w:space="0" w:color="92D050"/>
            </w:tcBorders>
            <w:vAlign w:val="center"/>
          </w:tcPr>
          <w:p w14:paraId="08825DED" w14:textId="77777777" w:rsidR="00B848C1" w:rsidRPr="00136D60" w:rsidRDefault="00B848C1" w:rsidP="000B07F6">
            <w:pPr>
              <w:pStyle w:val="Akapitzlist"/>
              <w:tabs>
                <w:tab w:val="left" w:pos="3402"/>
                <w:tab w:val="left" w:pos="5103"/>
              </w:tabs>
              <w:ind w:left="-8"/>
              <w:jc w:val="center"/>
            </w:pPr>
            <w:r w:rsidRPr="00BA607F">
              <w:rPr>
                <w:b/>
                <w:color w:val="123A8A"/>
                <w:sz w:val="28"/>
                <w:szCs w:val="22"/>
                <w14:textFill>
                  <w14:solidFill>
                    <w14:srgbClr w14:val="123A8A">
                      <w14:lumMod w14:val="60000"/>
                      <w14:lumOff w14:val="40000"/>
                    </w14:srgbClr>
                  </w14:solidFill>
                </w14:textFill>
              </w:rPr>
              <w:t>Wskaźniki wspólne EFS monitorowane we wszystkich priorytetach (CI)</w:t>
            </w:r>
          </w:p>
        </w:tc>
      </w:tr>
      <w:tr w:rsidR="00B848C1" w:rsidRPr="00C93A1D" w14:paraId="5E5B9FEB" w14:textId="77777777" w:rsidTr="00FC524D">
        <w:trPr>
          <w:trHeight w:val="525"/>
          <w:jc w:val="center"/>
        </w:trPr>
        <w:tc>
          <w:tcPr>
            <w:tcW w:w="843" w:type="dxa"/>
            <w:tcBorders>
              <w:top w:val="single" w:sz="4" w:space="0" w:color="92D050"/>
              <w:bottom w:val="single" w:sz="4" w:space="0" w:color="92D050"/>
            </w:tcBorders>
            <w:vAlign w:val="center"/>
          </w:tcPr>
          <w:p w14:paraId="76729AF0"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853B06E" w14:textId="693352E9"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osób bezrobotnych, w tym długotrwale 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DA42A13" w14:textId="4043FBBE"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DEF0AFE" w14:textId="03BBA79A"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685A849" w14:textId="58F3E325"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095D5A7" w14:textId="71F7A3DF"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4B51E173"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dnia osoby zarejestrowane jako bezrobotne 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1F42DDEF"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348D58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7C35066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1944174E"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643EDC7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5A9D5005"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462D395" w14:textId="6013BAE3"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baza danych Polityki Rynku Pracy (LMP).</w:t>
            </w:r>
            <w:r w:rsidRPr="00BA607F" w:rsidDel="00630C04">
              <w:rPr>
                <w:rFonts w:cs="Arial"/>
                <w:iCs/>
                <w:sz w:val="24"/>
                <w:szCs w:val="24"/>
              </w:rPr>
              <w:t xml:space="preserve"> </w:t>
            </w:r>
          </w:p>
        </w:tc>
      </w:tr>
      <w:tr w:rsidR="00B848C1" w:rsidRPr="00C93A1D" w14:paraId="3112AC71" w14:textId="77777777" w:rsidTr="00FC524D">
        <w:trPr>
          <w:trHeight w:val="525"/>
          <w:jc w:val="center"/>
        </w:trPr>
        <w:tc>
          <w:tcPr>
            <w:tcW w:w="843" w:type="dxa"/>
            <w:tcBorders>
              <w:top w:val="single" w:sz="4" w:space="0" w:color="92D050"/>
              <w:bottom w:val="single" w:sz="4" w:space="0" w:color="92D050"/>
            </w:tcBorders>
            <w:vAlign w:val="center"/>
          </w:tcPr>
          <w:p w14:paraId="7C12DB53"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920ECA2" w14:textId="77777777" w:rsidR="00B848C1" w:rsidRPr="00BA607F" w:rsidRDefault="00B848C1" w:rsidP="00B848C1">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75B454F5" w14:textId="3F22DA98"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222C33DE" w14:textId="327DEBE9"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4CE7EAD" w14:textId="7F9E23DE"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0DE8112" w14:textId="673A615B"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30A81A9" w14:textId="681C790D"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3074153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05E443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6B6C6B31" w14:textId="77777777" w:rsidR="00B848C1" w:rsidRPr="00BA607F" w:rsidRDefault="00B848C1" w:rsidP="000B07F6">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Młodzież (&lt;25 lat) – osoby bezrobotne nieprzerwanie przez okres ponad 6 miesięcy (&gt;6 miesięcy);</w:t>
            </w:r>
          </w:p>
          <w:p w14:paraId="39591609" w14:textId="77777777" w:rsidR="00B848C1" w:rsidRPr="00BA607F" w:rsidRDefault="00B848C1" w:rsidP="000B07F6">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Dorośli (25 lat lub więcej) – osoby bezrobotne nieprzerwanie przez okres ponad 12 miesięcy (&gt;12 miesięcy).</w:t>
            </w:r>
          </w:p>
          <w:p w14:paraId="29AF2C0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03859A3"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4CD3A74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6EC5C35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7FD53301" w14:textId="33E47577" w:rsidR="00B848C1" w:rsidRPr="00BA607F" w:rsidRDefault="00B848C1" w:rsidP="000B07F6">
            <w:pPr>
              <w:autoSpaceDE w:val="0"/>
              <w:autoSpaceDN w:val="0"/>
              <w:adjustRightInd w:val="0"/>
              <w:jc w:val="both"/>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B848C1" w:rsidRPr="00C93A1D" w14:paraId="25D90BDE" w14:textId="77777777" w:rsidTr="00FC524D">
        <w:trPr>
          <w:trHeight w:val="525"/>
          <w:jc w:val="center"/>
        </w:trPr>
        <w:tc>
          <w:tcPr>
            <w:tcW w:w="843" w:type="dxa"/>
            <w:tcBorders>
              <w:top w:val="single" w:sz="4" w:space="0" w:color="92D050"/>
              <w:bottom w:val="single" w:sz="4" w:space="0" w:color="92D050"/>
            </w:tcBorders>
            <w:vAlign w:val="center"/>
          </w:tcPr>
          <w:p w14:paraId="346E474A"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C2E3465" w14:textId="37E16959" w:rsidR="00B848C1" w:rsidRPr="00BA607F" w:rsidRDefault="00B848C1" w:rsidP="00B848C1">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639CBA8A" w14:textId="78038CFB"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EAD34A6" w14:textId="4C7EA1E2"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C98917" w14:textId="184BD451"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F9D0774" w14:textId="5FD56CC4" w:rsidR="00B848C1" w:rsidRPr="00BA607F" w:rsidRDefault="00B848C1" w:rsidP="00B848C1">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25256AC2" w14:textId="77777777" w:rsidR="00B848C1" w:rsidRPr="00BA607F" w:rsidRDefault="00B848C1" w:rsidP="000B07F6">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277D68B3"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112654CD" w14:textId="77777777" w:rsidR="00B848C1" w:rsidRPr="00BA607F" w:rsidRDefault="00B848C1" w:rsidP="000B07F6">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68FF1AD"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w:t>
            </w:r>
          </w:p>
          <w:p w14:paraId="5B372BF9"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E9EDD2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5F96F802"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3DB552A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Informacje dodatkowe: </w:t>
            </w:r>
          </w:p>
          <w:p w14:paraId="70306FB0"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0D39946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74FFB2D8"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07D10D7"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28FBD210"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opracowana na podstawie: Eurostat, baza danych Polityki Rynku Pracy (LMP). </w:t>
            </w:r>
          </w:p>
          <w:p w14:paraId="40A21A55" w14:textId="5FB66E00" w:rsidR="00B848C1" w:rsidRPr="00BA607F" w:rsidRDefault="00B848C1" w:rsidP="000B07F6">
            <w:pPr>
              <w:jc w:val="both"/>
              <w:rPr>
                <w:rFonts w:cs="Calibri"/>
                <w:sz w:val="24"/>
                <w:szCs w:val="24"/>
              </w:rPr>
            </w:pPr>
            <w:r w:rsidRPr="00BA607F">
              <w:rPr>
                <w:rFonts w:ascii="Calibri" w:hAnsi="Calibri" w:cs="Arial"/>
                <w:sz w:val="24"/>
                <w:szCs w:val="24"/>
              </w:rPr>
              <w:t>Sformułowania zapisane kursywą są identyczne z definicją Eurostatu.</w:t>
            </w:r>
          </w:p>
        </w:tc>
      </w:tr>
      <w:tr w:rsidR="00B848C1" w:rsidRPr="00C93A1D" w14:paraId="012F4C14" w14:textId="77777777" w:rsidTr="00BA607F">
        <w:trPr>
          <w:trHeight w:val="523"/>
          <w:jc w:val="center"/>
        </w:trPr>
        <w:tc>
          <w:tcPr>
            <w:tcW w:w="843" w:type="dxa"/>
            <w:tcBorders>
              <w:top w:val="single" w:sz="4" w:space="0" w:color="92D050"/>
              <w:bottom w:val="single" w:sz="4" w:space="0" w:color="92D050"/>
            </w:tcBorders>
            <w:vAlign w:val="center"/>
          </w:tcPr>
          <w:p w14:paraId="12A90716"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269CA91" w14:textId="42E14A57" w:rsidR="00B848C1" w:rsidRPr="00BA607F" w:rsidRDefault="00B848C1" w:rsidP="00B848C1">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4F8CE13C" w14:textId="584671E1"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AA99C5A" w14:textId="03583090" w:rsidR="00B848C1" w:rsidRPr="00BA607F" w:rsidRDefault="00B848C1" w:rsidP="00B848C1">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07E01592" w14:textId="1A24030E" w:rsidR="00B848C1" w:rsidRPr="00BA607F" w:rsidRDefault="00B848C1" w:rsidP="00B848C1">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AA83298" w14:textId="7E4FFA10" w:rsidR="00B848C1" w:rsidRPr="00BA607F" w:rsidRDefault="00B848C1" w:rsidP="00B848C1">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770FC43B" w14:textId="77777777" w:rsidR="00B848C1" w:rsidRPr="00BA607F" w:rsidRDefault="00B848C1" w:rsidP="000B07F6">
            <w:pPr>
              <w:autoSpaceDE w:val="0"/>
              <w:autoSpaceDN w:val="0"/>
              <w:adjustRightInd w:val="0"/>
              <w:jc w:val="both"/>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32E80CC3" w14:textId="77777777" w:rsidR="00B848C1" w:rsidRPr="00BA607F" w:rsidRDefault="00B848C1" w:rsidP="000B07F6">
            <w:pPr>
              <w:autoSpaceDE w:val="0"/>
              <w:autoSpaceDN w:val="0"/>
              <w:adjustRightInd w:val="0"/>
              <w:jc w:val="both"/>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30712F46" w14:textId="0B3E5C1A"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B848C1" w:rsidRPr="00C93A1D" w14:paraId="7ED42A4E"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0E863EDC"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8DD00BD" w14:textId="672B549B"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21720683" w14:textId="7DC6E91C"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E709DBE" w14:textId="6E716135" w:rsidR="00B848C1" w:rsidRPr="00BA607F" w:rsidRDefault="00B848C1" w:rsidP="00B848C1">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316046CF" w14:textId="56DD3EF0" w:rsidR="00B848C1" w:rsidRPr="00BA607F" w:rsidRDefault="00B848C1" w:rsidP="00B848C1">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589434C" w14:textId="0A1CF8C2"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157967F3" w14:textId="77777777" w:rsidR="00B848C1" w:rsidRPr="00BA607F" w:rsidRDefault="00B848C1" w:rsidP="000B07F6">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6D95842E"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1BFCCDAD"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ci, praktyce zawodowej lub gospodarstwie rolnym w celu uzyskania 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4C6B2E27"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46D672DF" w14:textId="77777777" w:rsidR="00B848C1" w:rsidRPr="00BA607F" w:rsidRDefault="00B848C1" w:rsidP="000B07F6">
            <w:pPr>
              <w:autoSpaceDE w:val="0"/>
              <w:autoSpaceDN w:val="0"/>
              <w:adjustRightInd w:val="0"/>
              <w:spacing w:before="60" w:after="60"/>
              <w:jc w:val="both"/>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2C01B3A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5855AA97"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697E410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B9202D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B839C4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230FA6D7"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2A80456C"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15F4065F"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4DA51E9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5293438C"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rFonts w:cs="Arial"/>
                <w:sz w:val="24"/>
                <w:szCs w:val="24"/>
              </w:rPr>
              <w:t>Status na rynku pracy jest określany w dniu rozpoczęcia uczestnictwa w projekcie.</w:t>
            </w:r>
            <w:r w:rsidRPr="00BA607F" w:rsidDel="00630C04">
              <w:rPr>
                <w:sz w:val="24"/>
                <w:szCs w:val="24"/>
              </w:rPr>
              <w:t xml:space="preserve"> </w:t>
            </w:r>
          </w:p>
          <w:p w14:paraId="769330A4" w14:textId="77777777" w:rsidR="00B848C1" w:rsidRPr="00BA607F" w:rsidRDefault="00B848C1" w:rsidP="000B07F6">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7BDFB2B" w14:textId="77777777" w:rsidR="00B848C1" w:rsidRPr="00BA607F" w:rsidRDefault="00B848C1" w:rsidP="000B07F6">
            <w:pPr>
              <w:pStyle w:val="Akapitzlist"/>
              <w:tabs>
                <w:tab w:val="left" w:pos="3402"/>
                <w:tab w:val="left" w:pos="5103"/>
              </w:tabs>
              <w:spacing w:after="60"/>
              <w:ind w:left="0"/>
              <w:contextualSpacing w:val="0"/>
              <w:jc w:val="both"/>
              <w:rPr>
                <w:sz w:val="24"/>
                <w:szCs w:val="24"/>
              </w:rPr>
            </w:pPr>
            <w:r w:rsidRPr="00BA607F">
              <w:rPr>
                <w:sz w:val="24"/>
                <w:szCs w:val="24"/>
              </w:rPr>
              <w:t>Studenci studiów stacjonarnych, którzy są zatrudnieni (również na część etatu) powinni być wykazywani jako osoby pracujące.</w:t>
            </w:r>
          </w:p>
          <w:p w14:paraId="06BC3F47" w14:textId="1E595034"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B848C1" w:rsidRPr="00C93A1D" w14:paraId="3B9A87A1" w14:textId="77777777" w:rsidTr="00FC524D">
        <w:trPr>
          <w:trHeight w:val="523"/>
          <w:jc w:val="center"/>
        </w:trPr>
        <w:tc>
          <w:tcPr>
            <w:tcW w:w="843" w:type="dxa"/>
            <w:tcBorders>
              <w:top w:val="single" w:sz="4" w:space="0" w:color="92D050"/>
              <w:bottom w:val="single" w:sz="4" w:space="0" w:color="92D050"/>
            </w:tcBorders>
            <w:vAlign w:val="center"/>
          </w:tcPr>
          <w:p w14:paraId="2C67F649"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223B6BA2" w14:textId="08BA1D8C"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5C9CDC53" w14:textId="5D099503"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8BD3805" w14:textId="3688AA75"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E1ABF74" w14:textId="01D8B42A"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2FA25A" w14:textId="00C0C179"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D2DE4B8"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253D4C08" w14:textId="14AC6241"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B848C1" w:rsidRPr="00C93A1D" w14:paraId="29002177" w14:textId="77777777" w:rsidTr="00FC524D">
        <w:trPr>
          <w:trHeight w:val="523"/>
          <w:jc w:val="center"/>
        </w:trPr>
        <w:tc>
          <w:tcPr>
            <w:tcW w:w="843" w:type="dxa"/>
            <w:tcBorders>
              <w:top w:val="single" w:sz="4" w:space="0" w:color="92D050"/>
              <w:bottom w:val="single" w:sz="4" w:space="0" w:color="92D050"/>
            </w:tcBorders>
            <w:vAlign w:val="center"/>
          </w:tcPr>
          <w:p w14:paraId="3251F239"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BB245B6" w14:textId="65A1B829"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71291288" w14:textId="4120BC15"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FB8ED2E" w14:textId="60D51170"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46FEEA2" w14:textId="606BECD5"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5226610" w14:textId="174F7ED8"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BD9615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09CA17CF" w14:textId="4D7792FB"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B848C1" w:rsidRPr="00C93A1D" w14:paraId="6A38E1AB" w14:textId="77777777" w:rsidTr="00FC524D">
        <w:trPr>
          <w:trHeight w:val="523"/>
          <w:jc w:val="center"/>
        </w:trPr>
        <w:tc>
          <w:tcPr>
            <w:tcW w:w="843" w:type="dxa"/>
            <w:tcBorders>
              <w:top w:val="single" w:sz="4" w:space="0" w:color="92D050"/>
              <w:bottom w:val="single" w:sz="4" w:space="0" w:color="92D050"/>
            </w:tcBorders>
            <w:vAlign w:val="center"/>
          </w:tcPr>
          <w:p w14:paraId="05108DBA"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909C5D4" w14:textId="00DB3ED0"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powyżej 54 lat, które są bezrobotne, łącznie z długotrwale 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36F74EF3" w14:textId="498330FA"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89CA08F" w14:textId="5622AC0D"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BC87773" w14:textId="2EC91BF4"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49B4707" w14:textId="29485084"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827A86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34750DA1"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09989D87"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3EDFF4D2"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30BFFFA5"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DB81637" w14:textId="50BF313C"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p>
        </w:tc>
      </w:tr>
      <w:tr w:rsidR="00B848C1" w:rsidRPr="00C93A1D" w14:paraId="2DABBC3D" w14:textId="77777777" w:rsidTr="00FC524D">
        <w:trPr>
          <w:trHeight w:val="523"/>
          <w:jc w:val="center"/>
        </w:trPr>
        <w:tc>
          <w:tcPr>
            <w:tcW w:w="843" w:type="dxa"/>
            <w:tcBorders>
              <w:top w:val="single" w:sz="4" w:space="0" w:color="92D050"/>
              <w:bottom w:val="single" w:sz="4" w:space="0" w:color="92D050"/>
            </w:tcBorders>
            <w:vAlign w:val="center"/>
          </w:tcPr>
          <w:p w14:paraId="233644F9"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E459BFF" w14:textId="77777777" w:rsidR="00B848C1" w:rsidRPr="00BA607F" w:rsidRDefault="00B848C1" w:rsidP="00B848C1">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1EAD1453" w14:textId="5F7E5E80" w:rsidR="00B848C1" w:rsidRPr="00BA607F" w:rsidRDefault="00B848C1" w:rsidP="00B848C1">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70F17989" w14:textId="20FD3516"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AD05E3F" w14:textId="34FF6781"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BCA33B" w14:textId="3F11B927"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DCECA27" w14:textId="57C614C7"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4EDBCC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0F70ACDD"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w zakresie czytania, pisania i matematyki (tj.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0A44A1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6 latach od poziomu ISCED 1. Uczniowie przystępują do nauki na poziomie gimnazjum są zwykle pomiędzy 12 a 13 rokiem życia.</w:t>
            </w:r>
          </w:p>
          <w:p w14:paraId="69BB29D9" w14:textId="77777777" w:rsidR="00B848C1" w:rsidRPr="00BA607F" w:rsidRDefault="00B848C1" w:rsidP="000B07F6">
            <w:pPr>
              <w:autoSpaceDE w:val="0"/>
              <w:autoSpaceDN w:val="0"/>
              <w:adjustRightInd w:val="0"/>
              <w:spacing w:before="60" w:after="60"/>
              <w:jc w:val="both"/>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4C414D69" w14:textId="77777777" w:rsidR="00B848C1" w:rsidRPr="00BA607F" w:rsidRDefault="00B848C1" w:rsidP="000B07F6">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Informacje dodatkowe:</w:t>
            </w:r>
          </w:p>
          <w:p w14:paraId="00439E59" w14:textId="77777777" w:rsidR="00B848C1" w:rsidRPr="00BA607F" w:rsidRDefault="00B848C1" w:rsidP="000B07F6">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3D1E70B5"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3C0BD9B5" w14:textId="53D6A852"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B848C1" w:rsidRPr="00C93A1D" w14:paraId="2F4C839B" w14:textId="77777777" w:rsidTr="00FC524D">
        <w:trPr>
          <w:trHeight w:val="523"/>
          <w:jc w:val="center"/>
        </w:trPr>
        <w:tc>
          <w:tcPr>
            <w:tcW w:w="843" w:type="dxa"/>
            <w:tcBorders>
              <w:top w:val="single" w:sz="4" w:space="0" w:color="92D050"/>
              <w:bottom w:val="single" w:sz="4" w:space="0" w:color="92D050"/>
            </w:tcBorders>
            <w:vAlign w:val="center"/>
          </w:tcPr>
          <w:p w14:paraId="30612E94"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477CC3F" w14:textId="77777777" w:rsidR="00B848C1" w:rsidRPr="00BA607F" w:rsidRDefault="00B848C1" w:rsidP="00B848C1">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A93CFA6" w14:textId="12E36322" w:rsidR="00B848C1" w:rsidRPr="00BA607F" w:rsidRDefault="00B848C1" w:rsidP="00B848C1">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6391CF3F" w14:textId="26C9AC2A"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BC889B6" w14:textId="7067A0D6"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758058E" w14:textId="4A3D2925"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6D9C491" w14:textId="35870CE3"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E7BF992"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Stopień uzyskanego wykształcenia jest określany w dniu rozpoczęcia uczestnictwa w projekcie.</w:t>
            </w:r>
          </w:p>
          <w:p w14:paraId="152220D2"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5951D667"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39B1D83" w14:textId="77777777" w:rsidR="00B848C1" w:rsidRPr="00BA607F" w:rsidRDefault="00B848C1" w:rsidP="000B07F6">
            <w:pPr>
              <w:pStyle w:val="Akapitzlist"/>
              <w:tabs>
                <w:tab w:val="left" w:pos="3402"/>
                <w:tab w:val="left" w:pos="5103"/>
              </w:tabs>
              <w:spacing w:before="60" w:after="60"/>
              <w:ind w:left="0"/>
              <w:contextualSpacing w:val="0"/>
              <w:jc w:val="both"/>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0C7FA3D"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Definicje na podstawie: ISCED 2011 (UNESCO)</w:t>
            </w:r>
          </w:p>
          <w:p w14:paraId="4D2C15C8" w14:textId="72D7D338"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http://www.uis.unesco.org/Education/Documents/UNESCO_GC_36C-19_ISCED_EN.pdf</w:t>
            </w:r>
          </w:p>
        </w:tc>
      </w:tr>
      <w:tr w:rsidR="00B848C1" w:rsidRPr="00C93A1D" w14:paraId="7F87F6DF" w14:textId="77777777" w:rsidTr="00FC524D">
        <w:trPr>
          <w:trHeight w:val="523"/>
          <w:jc w:val="center"/>
        </w:trPr>
        <w:tc>
          <w:tcPr>
            <w:tcW w:w="843" w:type="dxa"/>
            <w:tcBorders>
              <w:top w:val="single" w:sz="4" w:space="0" w:color="92D050"/>
              <w:bottom w:val="single" w:sz="4" w:space="0" w:color="92D050"/>
            </w:tcBorders>
            <w:vAlign w:val="center"/>
          </w:tcPr>
          <w:p w14:paraId="2561A501"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AB10AC" w14:textId="0BAAA640" w:rsidR="00B848C1" w:rsidRPr="00BA607F" w:rsidRDefault="00B848C1" w:rsidP="00B848C1">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28AB92B8" w14:textId="427FB575"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85676" w14:textId="7F037641"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B89E0DA" w14:textId="21F3EDE3"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84124A" w14:textId="7F9473E5"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2CA8C3D"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7F72AF23"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6DB5CDA5"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29F1D90"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5D3E096F"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FFCC55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0F2C32B1"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7DD2154C" w14:textId="2DA162BB"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B848C1" w:rsidRPr="00C93A1D" w14:paraId="7539B8AE" w14:textId="77777777" w:rsidTr="00FC524D">
        <w:trPr>
          <w:trHeight w:val="523"/>
          <w:jc w:val="center"/>
        </w:trPr>
        <w:tc>
          <w:tcPr>
            <w:tcW w:w="843" w:type="dxa"/>
            <w:tcBorders>
              <w:top w:val="single" w:sz="4" w:space="0" w:color="92D050"/>
              <w:bottom w:val="single" w:sz="4" w:space="0" w:color="92D050"/>
            </w:tcBorders>
            <w:vAlign w:val="center"/>
          </w:tcPr>
          <w:p w14:paraId="1E16C95E"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7DED7B5" w14:textId="1CD504A7" w:rsidR="00B848C1" w:rsidRPr="00BA607F" w:rsidRDefault="00B848C1" w:rsidP="00B848C1">
            <w:pPr>
              <w:tabs>
                <w:tab w:val="left" w:pos="3402"/>
                <w:tab w:val="left" w:pos="5103"/>
              </w:tabs>
              <w:ind w:right="-108"/>
              <w:rPr>
                <w:i/>
                <w:sz w:val="24"/>
                <w:szCs w:val="24"/>
              </w:rPr>
            </w:pPr>
            <w:r w:rsidRPr="00BA607F">
              <w:rPr>
                <w:rFonts w:ascii="Calibri" w:hAnsi="Calibri"/>
                <w:i/>
                <w:sz w:val="24"/>
                <w:szCs w:val="24"/>
              </w:rPr>
              <w:t>Liczba osób żyjących w gospodarstwach domowych bez osób pracujących, objętych wsparciem w programie</w:t>
            </w:r>
          </w:p>
        </w:tc>
        <w:tc>
          <w:tcPr>
            <w:tcW w:w="1139" w:type="dxa"/>
            <w:tcBorders>
              <w:top w:val="single" w:sz="4" w:space="0" w:color="92D050"/>
              <w:bottom w:val="single" w:sz="4" w:space="0" w:color="92D050"/>
            </w:tcBorders>
            <w:vAlign w:val="center"/>
          </w:tcPr>
          <w:p w14:paraId="1B062BF9" w14:textId="77D00DFE"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6D1B48A" w14:textId="70E7F484"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607FE1B" w14:textId="40D4DB8F"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BAC21D5" w14:textId="7C711226"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53DBFE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w którym żaden członek nie pracuje. Wszyscy członkowie gospodarstwa domowego są albo bezrobotni albo bierni zawodowo.</w:t>
            </w:r>
          </w:p>
          <w:p w14:paraId="3CF8A597"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pracujące definiowane są jak we wskaźniku: </w:t>
            </w:r>
            <w:r w:rsidRPr="00BA607F">
              <w:rPr>
                <w:rFonts w:ascii="Calibri" w:hAnsi="Calibri" w:cs="Arial"/>
                <w:i/>
                <w:iCs/>
                <w:sz w:val="24"/>
                <w:szCs w:val="24"/>
              </w:rPr>
              <w:t>liczba osób pracuj</w:t>
            </w:r>
            <w:r w:rsidRPr="00BA607F">
              <w:rPr>
                <w:rFonts w:ascii="Calibri" w:hAnsi="Calibri" w:cs="Arial,Italic"/>
                <w:i/>
                <w:iCs/>
                <w:sz w:val="24"/>
                <w:szCs w:val="24"/>
              </w:rPr>
              <w:t>ą</w:t>
            </w:r>
            <w:r w:rsidRPr="00BA607F">
              <w:rPr>
                <w:rFonts w:ascii="Calibri" w:hAnsi="Calibri" w:cs="Arial"/>
                <w:i/>
                <w:iCs/>
                <w:sz w:val="24"/>
                <w:szCs w:val="24"/>
              </w:rPr>
              <w:t>cych, łącznie z prowadz</w:t>
            </w:r>
            <w:r w:rsidRPr="00BA607F">
              <w:rPr>
                <w:rFonts w:ascii="Calibri" w:hAnsi="Calibri" w:cs="Arial,Italic"/>
                <w:i/>
                <w:iCs/>
                <w:sz w:val="24"/>
                <w:szCs w:val="24"/>
              </w:rPr>
              <w:t>ą</w:t>
            </w:r>
            <w:r w:rsidRPr="00BA607F">
              <w:rPr>
                <w:rFonts w:ascii="Calibri" w:hAnsi="Calibri" w:cs="Arial"/>
                <w:i/>
                <w:iCs/>
                <w:sz w:val="24"/>
                <w:szCs w:val="24"/>
              </w:rPr>
              <w:t>cymi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29F55811"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4403F38"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iCs/>
                <w:sz w:val="24"/>
                <w:szCs w:val="24"/>
              </w:rPr>
              <w:t>liczba osób bezrobotnych, w tym długotrwale bezrobotnych,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6FC6264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jednostka (ekonomiczna, społeczna):</w:t>
            </w:r>
          </w:p>
          <w:p w14:paraId="1FB750F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posiadająca wspólne zobowiązania</w:t>
            </w:r>
          </w:p>
          <w:p w14:paraId="56A96E7D"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dzieląca wydatki domowe lub codzienne potrzeby</w:t>
            </w:r>
          </w:p>
          <w:p w14:paraId="3D00A70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wspólnie zamieszkująca.</w:t>
            </w:r>
          </w:p>
          <w:p w14:paraId="5D1557F1"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DB9790"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Gospodarstwem domowym nie jest:</w:t>
            </w:r>
          </w:p>
          <w:p w14:paraId="01522F15"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gospodarstwo zbiorowe lub gospodarstwo instytucjonalne (jako przeciwieństwo prywatnego); przede wszystkim szpitale, domy opieki dla osób starszych, więzienia, koszary wojskowe, instytucje religijne, szkoły z internatem, pensjonaty, hotele robotnicze itp.</w:t>
            </w:r>
          </w:p>
          <w:p w14:paraId="48E4DBD8"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0ED2D58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79A2CA59" w14:textId="49572643"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B848C1" w:rsidRPr="00C93A1D" w14:paraId="328280F2" w14:textId="77777777" w:rsidTr="00FC524D">
        <w:trPr>
          <w:trHeight w:val="523"/>
          <w:jc w:val="center"/>
        </w:trPr>
        <w:tc>
          <w:tcPr>
            <w:tcW w:w="843" w:type="dxa"/>
            <w:tcBorders>
              <w:top w:val="single" w:sz="4" w:space="0" w:color="92D050"/>
              <w:bottom w:val="single" w:sz="4" w:space="0" w:color="92D050"/>
            </w:tcBorders>
            <w:vAlign w:val="center"/>
          </w:tcPr>
          <w:p w14:paraId="426EF142"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8281539" w14:textId="20D6A7F1"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domowym bez osób pracujących, z dziećmi pozostającymi na utrzymaniu, objętych wsparciem w programie</w:t>
            </w:r>
          </w:p>
        </w:tc>
        <w:tc>
          <w:tcPr>
            <w:tcW w:w="1139" w:type="dxa"/>
            <w:tcBorders>
              <w:top w:val="single" w:sz="4" w:space="0" w:color="92D050"/>
              <w:bottom w:val="single" w:sz="4" w:space="0" w:color="92D050"/>
            </w:tcBorders>
            <w:vAlign w:val="center"/>
          </w:tcPr>
          <w:p w14:paraId="54C2F835" w14:textId="1994DCD3"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6B8F48D" w14:textId="304516E9"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8AA343" w14:textId="60AF8784"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1A5F33E" w14:textId="08A3EB32"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3F0A9DF"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Gospodarstwo domowe definiowane jest jak we wskaźniku: </w:t>
            </w:r>
            <w:r w:rsidRPr="00BA607F">
              <w:rPr>
                <w:i/>
                <w:sz w:val="24"/>
                <w:szCs w:val="24"/>
              </w:rPr>
              <w:t>liczba osób żyjących w gospodarstwach domowych bez osób pracujących, objętych wsparciem w programie</w:t>
            </w:r>
            <w:r w:rsidRPr="00BA607F">
              <w:rPr>
                <w:sz w:val="24"/>
                <w:szCs w:val="24"/>
              </w:rPr>
              <w:t>.</w:t>
            </w:r>
          </w:p>
          <w:p w14:paraId="12B19805"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4221C0A6"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pracujące definiowane są jak we wskaźniku: </w:t>
            </w:r>
            <w:r w:rsidRPr="00BA607F">
              <w:rPr>
                <w:i/>
                <w:sz w:val="24"/>
                <w:szCs w:val="24"/>
              </w:rPr>
              <w:t>liczba osób pracujących, łącznie z prowadzącymi działalność na własny rachunek, objętych wsparciem w programi</w:t>
            </w:r>
            <w:r w:rsidRPr="00BA607F">
              <w:rPr>
                <w:sz w:val="24"/>
                <w:szCs w:val="24"/>
              </w:rPr>
              <w:t>e.</w:t>
            </w:r>
          </w:p>
          <w:p w14:paraId="23E86910"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w:t>
            </w:r>
            <w:r w:rsidRPr="00BA607F">
              <w:rPr>
                <w:sz w:val="24"/>
                <w:szCs w:val="24"/>
              </w:rPr>
              <w:t>e.</w:t>
            </w:r>
          </w:p>
          <w:p w14:paraId="26134C9A"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objętych wsparciem w programie</w:t>
            </w:r>
            <w:r w:rsidRPr="00BA607F">
              <w:rPr>
                <w:sz w:val="24"/>
                <w:szCs w:val="24"/>
              </w:rPr>
              <w:t>.</w:t>
            </w:r>
          </w:p>
          <w:p w14:paraId="4D6E75DA"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21AC1818"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084AA401" w14:textId="622519C6"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Eurostat, Statystyka społeczna gospodarstw domowych.</w:t>
            </w:r>
          </w:p>
        </w:tc>
      </w:tr>
      <w:tr w:rsidR="00B848C1" w:rsidRPr="00C93A1D" w14:paraId="74A7793C" w14:textId="77777777" w:rsidTr="00FC524D">
        <w:trPr>
          <w:trHeight w:val="523"/>
          <w:jc w:val="center"/>
        </w:trPr>
        <w:tc>
          <w:tcPr>
            <w:tcW w:w="843" w:type="dxa"/>
            <w:tcBorders>
              <w:top w:val="single" w:sz="4" w:space="0" w:color="92D050"/>
              <w:bottom w:val="single" w:sz="4" w:space="0" w:color="92D050"/>
            </w:tcBorders>
            <w:vAlign w:val="center"/>
          </w:tcPr>
          <w:p w14:paraId="5399A1CC"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C23C82" w14:textId="6382E2A4"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składającym się</w:t>
            </w:r>
            <w:r w:rsidRPr="00BA607F">
              <w:rPr>
                <w:rFonts w:ascii="Calibri" w:hAnsi="Calibri" w:cs="Arial"/>
                <w:i/>
                <w:sz w:val="24"/>
                <w:szCs w:val="24"/>
              </w:rPr>
              <w:br/>
              <w:t>z jednej osoby dorosłej i dzieci pozostających na utrzymaniu, objętych wsparciem w programie</w:t>
            </w:r>
          </w:p>
        </w:tc>
        <w:tc>
          <w:tcPr>
            <w:tcW w:w="1139" w:type="dxa"/>
            <w:tcBorders>
              <w:top w:val="single" w:sz="4" w:space="0" w:color="92D050"/>
              <w:bottom w:val="single" w:sz="4" w:space="0" w:color="92D050"/>
            </w:tcBorders>
            <w:vAlign w:val="center"/>
          </w:tcPr>
          <w:p w14:paraId="3F980352" w14:textId="696F23C9"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5C42E31" w14:textId="522B3D9C"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22CD9A2" w14:textId="4EC11DA5"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DA5C86F" w14:textId="16419B1E"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B817402"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Osoba dorosła to osoba powyżej 18 lat. Wiek uczestników liczony jest od daty urodzenia i ustalany w dniu rozpoczęcia udziału w projekcie.</w:t>
            </w:r>
          </w:p>
          <w:p w14:paraId="004C2568"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obejmuje aktualną sytuację uczestnika lub - w przypadku braku informacji - sytuację z roku poprzedzającego moment rozpoczęcia udziału w projekcie.</w:t>
            </w:r>
          </w:p>
          <w:p w14:paraId="0443AE7F"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Gospodarstwo domowe definiowane jest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3389FBF5"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Dzieci pozostające na utrzymaniu definiowane są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z dzie</w:t>
            </w:r>
            <w:r w:rsidRPr="00BA607F">
              <w:rPr>
                <w:rFonts w:ascii="Calibri" w:hAnsi="Calibri" w:cs="Arial,Italic"/>
                <w:i/>
                <w:iCs/>
                <w:sz w:val="24"/>
                <w:szCs w:val="24"/>
              </w:rPr>
              <w:t>ć</w:t>
            </w:r>
            <w:r w:rsidRPr="00BA607F">
              <w:rPr>
                <w:rFonts w:ascii="Calibri" w:hAnsi="Calibri" w:cs="Arial"/>
                <w:i/>
                <w:iCs/>
                <w:sz w:val="24"/>
                <w:szCs w:val="24"/>
              </w:rPr>
              <w:t>mi pozostaj</w:t>
            </w:r>
            <w:r w:rsidRPr="00BA607F">
              <w:rPr>
                <w:rFonts w:ascii="Calibri" w:hAnsi="Calibri" w:cs="Arial,Italic"/>
                <w:i/>
                <w:iCs/>
                <w:sz w:val="24"/>
                <w:szCs w:val="24"/>
              </w:rPr>
              <w:t>ą</w:t>
            </w:r>
            <w:r w:rsidRPr="00BA607F">
              <w:rPr>
                <w:rFonts w:ascii="Calibri" w:hAnsi="Calibri" w:cs="Arial"/>
                <w:i/>
                <w:iCs/>
                <w:sz w:val="24"/>
                <w:szCs w:val="24"/>
              </w:rPr>
              <w:t>cymi na utrzymaniu,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0E768A62" w14:textId="4F93A23B"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B848C1" w:rsidRPr="00C93A1D" w14:paraId="52342BD1" w14:textId="77777777" w:rsidTr="00FC524D">
        <w:trPr>
          <w:trHeight w:val="523"/>
          <w:jc w:val="center"/>
        </w:trPr>
        <w:tc>
          <w:tcPr>
            <w:tcW w:w="843" w:type="dxa"/>
            <w:tcBorders>
              <w:top w:val="single" w:sz="4" w:space="0" w:color="92D050"/>
              <w:bottom w:val="single" w:sz="4" w:space="0" w:color="92D050"/>
            </w:tcBorders>
            <w:vAlign w:val="center"/>
          </w:tcPr>
          <w:p w14:paraId="57E2F65F"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44DE0C7" w14:textId="77777777" w:rsidR="00B848C1" w:rsidRPr="00BA607F" w:rsidRDefault="00B848C1" w:rsidP="00B848C1">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3AA78D4E" w14:textId="3AB4D549"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48E4AECB" w14:textId="7DF7659A"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8128A33" w14:textId="375D125A"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A4C81F2" w14:textId="77B16680"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421FC53" w14:textId="485501CC"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6C9EA28"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Cudzoziemcy na stale mieszkający w danym państwie, obywatele obcego pochodzenia lub obywatele należący do mniejszości.</w:t>
            </w:r>
          </w:p>
          <w:p w14:paraId="7B28DFEA"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6A2304FF"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38D4AE6C" w14:textId="5C83A78A"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B848C1" w:rsidRPr="00C93A1D" w14:paraId="2221E186" w14:textId="77777777" w:rsidTr="00FC524D">
        <w:trPr>
          <w:trHeight w:val="523"/>
          <w:jc w:val="center"/>
        </w:trPr>
        <w:tc>
          <w:tcPr>
            <w:tcW w:w="843" w:type="dxa"/>
            <w:tcBorders>
              <w:top w:val="single" w:sz="4" w:space="0" w:color="92D050"/>
              <w:bottom w:val="single" w:sz="4" w:space="0" w:color="92D050"/>
            </w:tcBorders>
            <w:vAlign w:val="center"/>
          </w:tcPr>
          <w:p w14:paraId="3681CED0"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CE7CBE5" w14:textId="63A5377E"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5385CADC" w14:textId="6C4A44FD"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EC43C61" w14:textId="1D9F6099"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94D22A3" w14:textId="4F55D230"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F36B967" w14:textId="3E3124B1"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A9E7AF"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5C29F439"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508B0BC4" w14:textId="77777777" w:rsidR="00B848C1" w:rsidRPr="00BA607F" w:rsidRDefault="00B848C1" w:rsidP="000B07F6">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014F4EF9"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47F521E3" w14:textId="5A956818" w:rsidR="00B848C1" w:rsidRPr="00BA607F" w:rsidRDefault="00B848C1" w:rsidP="000B07F6">
            <w:pPr>
              <w:autoSpaceDE w:val="0"/>
              <w:autoSpaceDN w:val="0"/>
              <w:adjustRightInd w:val="0"/>
              <w:jc w:val="both"/>
              <w:rPr>
                <w:rFonts w:cs="Arial"/>
                <w:sz w:val="24"/>
                <w:szCs w:val="24"/>
              </w:rPr>
            </w:pPr>
            <w:r w:rsidRPr="00BA607F">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B848C1" w:rsidRPr="00C93A1D" w14:paraId="07EFB6F0" w14:textId="77777777" w:rsidTr="00FC524D">
        <w:trPr>
          <w:trHeight w:val="523"/>
          <w:jc w:val="center"/>
        </w:trPr>
        <w:tc>
          <w:tcPr>
            <w:tcW w:w="843" w:type="dxa"/>
            <w:tcBorders>
              <w:top w:val="single" w:sz="4" w:space="0" w:color="92D050"/>
              <w:bottom w:val="single" w:sz="4" w:space="0" w:color="92D050"/>
            </w:tcBorders>
            <w:vAlign w:val="center"/>
          </w:tcPr>
          <w:p w14:paraId="08D5A647"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758A80B" w14:textId="66CAD553"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6F3374F3" w14:textId="15A62DD5"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41A8F02" w14:textId="5F18953C"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ECF59A" w14:textId="2AED7B28"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296DF6E" w14:textId="07991819"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50517DD"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6F7164F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6C3AE58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2A83E2F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20A76B90"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5BF60376" w14:textId="51D62584"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B848C1" w:rsidRPr="00C93A1D" w14:paraId="45BBAE76" w14:textId="77777777" w:rsidTr="00FC524D">
        <w:trPr>
          <w:trHeight w:val="523"/>
          <w:jc w:val="center"/>
        </w:trPr>
        <w:tc>
          <w:tcPr>
            <w:tcW w:w="843" w:type="dxa"/>
            <w:tcBorders>
              <w:top w:val="single" w:sz="4" w:space="0" w:color="92D050"/>
              <w:bottom w:val="single" w:sz="4" w:space="0" w:color="92D050"/>
            </w:tcBorders>
            <w:vAlign w:val="center"/>
          </w:tcPr>
          <w:p w14:paraId="1249CC56"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F38E0FE" w14:textId="41A51B56"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bezdomnych lub dotkniętych wykluczeniem z dostępu do mieszkań, objętych wsparciem w programie</w:t>
            </w:r>
          </w:p>
        </w:tc>
        <w:tc>
          <w:tcPr>
            <w:tcW w:w="1139" w:type="dxa"/>
            <w:tcBorders>
              <w:top w:val="single" w:sz="4" w:space="0" w:color="92D050"/>
              <w:bottom w:val="single" w:sz="4" w:space="0" w:color="92D050"/>
            </w:tcBorders>
            <w:vAlign w:val="center"/>
          </w:tcPr>
          <w:p w14:paraId="541C50DB" w14:textId="5756F256"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D56C091" w14:textId="1BD7EF17"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42660CD" w14:textId="711AF74E"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F5C886B" w14:textId="189E8E79"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24A4491"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bezdomne lub dotknięte wykluczeniem z dostępu do mieszkań.</w:t>
            </w:r>
          </w:p>
          <w:p w14:paraId="563558C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579B858F"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045FB2C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665AC22D"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42D82D89"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79DA45FB" w14:textId="7A57BDE7"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B848C1" w:rsidRPr="00C93A1D" w14:paraId="531444CE" w14:textId="77777777" w:rsidTr="00FC524D">
        <w:trPr>
          <w:trHeight w:val="523"/>
          <w:jc w:val="center"/>
        </w:trPr>
        <w:tc>
          <w:tcPr>
            <w:tcW w:w="843" w:type="dxa"/>
            <w:tcBorders>
              <w:top w:val="single" w:sz="4" w:space="0" w:color="92D050"/>
              <w:bottom w:val="single" w:sz="4" w:space="0" w:color="92D050"/>
            </w:tcBorders>
            <w:vAlign w:val="center"/>
          </w:tcPr>
          <w:p w14:paraId="4C20BD82"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F12F97F" w14:textId="63F970B2"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35FA4BBD" w14:textId="0FBA4414"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E3859E4" w14:textId="5DE496E2"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2DD5D91" w14:textId="52541026"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15B4011" w14:textId="57544398"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3C2B1E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F304316"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598A7E1B"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3114A6DA"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59A6122E" w14:textId="0051D942" w:rsidR="00B848C1" w:rsidRPr="00BA607F" w:rsidRDefault="00B848C1" w:rsidP="000B07F6">
            <w:pPr>
              <w:autoSpaceDE w:val="0"/>
              <w:autoSpaceDN w:val="0"/>
              <w:adjustRightInd w:val="0"/>
              <w:jc w:val="both"/>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B848C1" w:rsidRPr="00C93A1D" w14:paraId="337697AD" w14:textId="77777777" w:rsidTr="00FC524D">
        <w:trPr>
          <w:trHeight w:val="523"/>
          <w:jc w:val="center"/>
        </w:trPr>
        <w:tc>
          <w:tcPr>
            <w:tcW w:w="843" w:type="dxa"/>
            <w:tcBorders>
              <w:top w:val="single" w:sz="4" w:space="0" w:color="92D050"/>
              <w:bottom w:val="single" w:sz="4" w:space="0" w:color="92D050"/>
            </w:tcBorders>
            <w:vAlign w:val="center"/>
          </w:tcPr>
          <w:p w14:paraId="4BA0785D"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64E629C" w14:textId="606C38DD"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1829E081" w14:textId="34F7F2D8" w:rsidR="00B848C1" w:rsidRPr="00BA607F" w:rsidRDefault="00B848C1" w:rsidP="00B848C1">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19966292" w14:textId="5FEB67E0"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9504D3C" w14:textId="5381C457"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8AFDA9A" w14:textId="6743F145"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5E37B2F"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2F9AEBD" w14:textId="77777777" w:rsidR="00B848C1" w:rsidRPr="00BA607F" w:rsidRDefault="00B848C1" w:rsidP="000B07F6">
            <w:pPr>
              <w:pStyle w:val="Akapitzlist"/>
              <w:tabs>
                <w:tab w:val="left" w:pos="3402"/>
                <w:tab w:val="left" w:pos="5103"/>
              </w:tabs>
              <w:spacing w:before="60" w:after="60"/>
              <w:ind w:left="0"/>
              <w:contextualSpacing w:val="0"/>
              <w:jc w:val="both"/>
              <w:rPr>
                <w:i/>
                <w:sz w:val="24"/>
                <w:szCs w:val="24"/>
              </w:rPr>
            </w:pPr>
            <w:r w:rsidRPr="00BA607F">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2FB15B75"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420E6654"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definicjami Eurofound (partnerzy społeczni) oraz NGO Global Network (organizacje pozarządowe).</w:t>
            </w:r>
          </w:p>
          <w:p w14:paraId="3D7881A7"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obejmuje beneficjentów inicjujących i wdrażających projekty zgodnie z art. 2 Rozporządzenia nr 1303/2013.</w:t>
            </w:r>
          </w:p>
          <w:p w14:paraId="5312B50A"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0FB82484" w14:textId="77777777" w:rsidR="00B848C1" w:rsidRPr="00BA607F" w:rsidRDefault="00B848C1" w:rsidP="000B07F6">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B616BF0" w14:textId="265D944D"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B848C1" w:rsidRPr="00C93A1D" w14:paraId="780BF30D" w14:textId="77777777" w:rsidTr="00FC524D">
        <w:trPr>
          <w:trHeight w:val="523"/>
          <w:jc w:val="center"/>
        </w:trPr>
        <w:tc>
          <w:tcPr>
            <w:tcW w:w="843" w:type="dxa"/>
            <w:tcBorders>
              <w:top w:val="single" w:sz="4" w:space="0" w:color="92D050"/>
              <w:bottom w:val="single" w:sz="4" w:space="0" w:color="92D050"/>
            </w:tcBorders>
            <w:vAlign w:val="center"/>
          </w:tcPr>
          <w:p w14:paraId="67A5983E"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1214323" w14:textId="77777777" w:rsidR="00B848C1" w:rsidRPr="00BA607F" w:rsidRDefault="00B848C1" w:rsidP="00B848C1">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3B6A7E" w14:textId="64195614"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2D711EE5" w14:textId="4096568A" w:rsidR="00B848C1" w:rsidRPr="00BA607F" w:rsidRDefault="00B848C1" w:rsidP="00B848C1">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7BAF6BA" w14:textId="501C7A2B"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A983EFA" w14:textId="42291899"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DB4A489" w14:textId="77296956"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15FF045"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Europejski Fundusz Społeczny wzmacnia zdolności instytucjonalne i skuteczność administracji publicznej na szczeblu krajowym, regionalnym lub lokalnym.</w:t>
            </w:r>
          </w:p>
          <w:p w14:paraId="1891543F"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We wskaźniku należy wykazać projekty realizowane w celu zapewnienia wsparcia w ww. obszarach.</w:t>
            </w:r>
          </w:p>
          <w:p w14:paraId="1A59ABD0"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D210381"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76906DDC" w14:textId="77777777" w:rsidR="00B848C1" w:rsidRPr="00BA607F" w:rsidRDefault="00B848C1" w:rsidP="000B07F6">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42A2BBD0" w14:textId="1DD396D2" w:rsidR="00B848C1" w:rsidRPr="00BA607F" w:rsidRDefault="00B848C1" w:rsidP="000B07F6">
            <w:pPr>
              <w:pStyle w:val="Akapitzlist"/>
              <w:tabs>
                <w:tab w:val="left" w:pos="3402"/>
                <w:tab w:val="left" w:pos="5103"/>
              </w:tabs>
              <w:ind w:left="-8"/>
              <w:jc w:val="both"/>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B848C1" w:rsidRPr="00C93A1D" w14:paraId="3C1EAB3A" w14:textId="77777777" w:rsidTr="00FC524D">
        <w:trPr>
          <w:trHeight w:val="523"/>
          <w:jc w:val="center"/>
        </w:trPr>
        <w:tc>
          <w:tcPr>
            <w:tcW w:w="843" w:type="dxa"/>
            <w:tcBorders>
              <w:top w:val="single" w:sz="4" w:space="0" w:color="92D050"/>
              <w:right w:val="single" w:sz="4" w:space="0" w:color="92D050"/>
            </w:tcBorders>
            <w:vAlign w:val="center"/>
          </w:tcPr>
          <w:p w14:paraId="7D78276A"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2800304" w14:textId="16E06E90"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640091EF" w14:textId="487DEA12" w:rsidR="00B848C1" w:rsidRPr="00BA607F" w:rsidRDefault="00B848C1" w:rsidP="00B848C1">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04EB63BB" w14:textId="33958304"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555DB19B" w14:textId="0D4FEF1C"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06737BC0" w14:textId="3D4569E7"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3A163921"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ycia zawodowego i 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019A7BB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w:t>
            </w:r>
          </w:p>
          <w:p w14:paraId="1E899F7C"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20B816C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514E1D7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3CCCCED5" w14:textId="77777777" w:rsidR="00B848C1" w:rsidRPr="00BA607F" w:rsidRDefault="00B848C1" w:rsidP="000B07F6">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7A8ADBC9" w14:textId="1827A1E4" w:rsidR="00B848C1" w:rsidRPr="00BA607F" w:rsidRDefault="00B848C1" w:rsidP="000B07F6">
            <w:pPr>
              <w:autoSpaceDE w:val="0"/>
              <w:autoSpaceDN w:val="0"/>
              <w:adjustRightInd w:val="0"/>
              <w:jc w:val="both"/>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B848C1" w:rsidRPr="00C93A1D" w14:paraId="52AD6A86"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7F9B97A0"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4A652AC" w14:textId="47C8941D" w:rsidR="00B848C1" w:rsidRPr="00BA607F" w:rsidRDefault="00B848C1" w:rsidP="00B848C1">
            <w:pPr>
              <w:tabs>
                <w:tab w:val="left" w:pos="3402"/>
                <w:tab w:val="left" w:pos="5103"/>
              </w:tabs>
              <w:ind w:right="-108"/>
              <w:rPr>
                <w:i/>
                <w:sz w:val="24"/>
                <w:szCs w:val="24"/>
              </w:rPr>
            </w:pPr>
            <w:r w:rsidRPr="00BA607F">
              <w:rPr>
                <w:rFonts w:ascii="Calibri" w:hAnsi="Calibri"/>
                <w:i/>
                <w:sz w:val="24"/>
                <w:szCs w:val="24"/>
              </w:rPr>
              <w:t>Liczba objętych wsparciem w programie mikro-, małych i średnich przedsiębiorstw (w tym przedsiębiorstw spółdzielczych i 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7BBE38F1" w14:textId="59086F42" w:rsidR="00B848C1" w:rsidRPr="00BA607F" w:rsidRDefault="00B848C1" w:rsidP="00B848C1">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4B9B790D" w14:textId="441D7E76"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67FB92C" w14:textId="40AE86A6"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0CEF9179" w14:textId="2F520E5A" w:rsidR="00B848C1" w:rsidRPr="00BA607F" w:rsidRDefault="00B848C1" w:rsidP="00B848C1">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AB2670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7926C138"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5ECF6718" w14:textId="77777777" w:rsidR="00B848C1" w:rsidRPr="00BA607F" w:rsidRDefault="00B848C1" w:rsidP="000B07F6">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55B2F755"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DC75C22"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74265F89"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zaleceniem Komisji.</w:t>
            </w:r>
          </w:p>
          <w:p w14:paraId="7F2C0D24" w14:textId="77777777" w:rsidR="00B848C1" w:rsidRPr="00BA607F" w:rsidRDefault="00B848C1" w:rsidP="000B07F6">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Definicje na podstawie: Zalecenie Komisji z dnia 6 maja 2003 r. dotyczące definicji mikroprzedsiębiorstw oraz małych i średnich przedsiębiorstw (2003/361/WE). </w:t>
            </w:r>
          </w:p>
          <w:p w14:paraId="22D14E16" w14:textId="58012061" w:rsidR="00B848C1" w:rsidRPr="00BA607F" w:rsidRDefault="00B848C1" w:rsidP="000B07F6">
            <w:pPr>
              <w:autoSpaceDE w:val="0"/>
              <w:autoSpaceDN w:val="0"/>
              <w:adjustRightInd w:val="0"/>
              <w:jc w:val="both"/>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B848C1" w:rsidRPr="00C93A1D" w14:paraId="1B5E13A4" w14:textId="77777777" w:rsidTr="00FC524D">
        <w:trPr>
          <w:trHeight w:val="523"/>
          <w:jc w:val="center"/>
        </w:trPr>
        <w:tc>
          <w:tcPr>
            <w:tcW w:w="843" w:type="dxa"/>
            <w:tcBorders>
              <w:top w:val="single" w:sz="4" w:space="0" w:color="92D050"/>
              <w:right w:val="single" w:sz="4" w:space="0" w:color="92D050"/>
            </w:tcBorders>
            <w:vAlign w:val="center"/>
          </w:tcPr>
          <w:p w14:paraId="61DC69EC"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4EC6C45B" w14:textId="517EF037"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3A67A5CF" w14:textId="5650DE03"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3550CC5E" w14:textId="069CC483"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BD07A3" w14:textId="6C921EB5"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9DB0216" w14:textId="6BA9377E" w:rsidR="00B848C1" w:rsidRPr="00BA607F" w:rsidRDefault="00B848C1" w:rsidP="00B848C1">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EEF1CA4"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Osoby bierne zawodowo w momencie rozpoczęcia udziału w projekcie, które otrzymały wsparcie z EFS i które poszukują pracy po opuszczeniu projektu.</w:t>
            </w:r>
          </w:p>
          <w:p w14:paraId="262A900E"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49E51FB5"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75FE4C8D"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37CBA958"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1B2C7302"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w:t>
            </w:r>
          </w:p>
          <w:p w14:paraId="06F5B644" w14:textId="1344C5A2" w:rsidR="00B848C1" w:rsidRPr="00BA607F" w:rsidRDefault="00B848C1" w:rsidP="000B07F6">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w:t>
            </w:r>
          </w:p>
        </w:tc>
      </w:tr>
      <w:tr w:rsidR="00B848C1" w:rsidRPr="00C93A1D" w14:paraId="7A8E940B"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03243241"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51635BF" w14:textId="55EBA8FF" w:rsidR="00B848C1" w:rsidRPr="00BA607F" w:rsidRDefault="00B848C1" w:rsidP="00B848C1">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018B43C" w14:textId="5CEF3167"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4EC71F16" w14:textId="44B4F915"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8007F29" w14:textId="21D51260" w:rsidR="00B848C1" w:rsidRPr="00BA607F" w:rsidRDefault="00B848C1" w:rsidP="00B848C1">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61B2C26" w14:textId="489ECDC7" w:rsidR="00B848C1" w:rsidRPr="00BA607F" w:rsidRDefault="00B848C1" w:rsidP="00B848C1">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3A9A076"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1D7D6F2A"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701E5CBF"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Informacje dodatkowe:</w:t>
            </w:r>
          </w:p>
          <w:p w14:paraId="25E26D79" w14:textId="57D8F7F5" w:rsidR="00B848C1" w:rsidRPr="00BA607F" w:rsidRDefault="00B848C1" w:rsidP="000B07F6">
            <w:pPr>
              <w:pStyle w:val="Akapitzlist"/>
              <w:tabs>
                <w:tab w:val="left" w:pos="3402"/>
                <w:tab w:val="left" w:pos="5103"/>
              </w:tabs>
              <w:ind w:left="-8"/>
              <w:jc w:val="both"/>
              <w:rPr>
                <w:sz w:val="24"/>
                <w:szCs w:val="24"/>
              </w:rPr>
            </w:pPr>
            <w:r w:rsidRPr="00BA607F">
              <w:rPr>
                <w:sz w:val="24"/>
                <w:szCs w:val="24"/>
              </w:rPr>
              <w:t xml:space="preserve">Wskaźnik nie obejmuje uczniów, tj. dzieci i młodzieży uczącej się oraz osób dorosłych, jeśli w dniu przystąpienia do projektu osoby te kształciły się. </w:t>
            </w:r>
          </w:p>
        </w:tc>
      </w:tr>
      <w:tr w:rsidR="00B848C1" w:rsidRPr="00C93A1D" w14:paraId="7F050BA9" w14:textId="77777777" w:rsidTr="00FC524D">
        <w:trPr>
          <w:trHeight w:val="523"/>
          <w:jc w:val="center"/>
        </w:trPr>
        <w:tc>
          <w:tcPr>
            <w:tcW w:w="843" w:type="dxa"/>
            <w:tcBorders>
              <w:top w:val="single" w:sz="4" w:space="0" w:color="92D050"/>
              <w:right w:val="single" w:sz="4" w:space="0" w:color="92D050"/>
            </w:tcBorders>
            <w:vAlign w:val="center"/>
          </w:tcPr>
          <w:p w14:paraId="4AD26913"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325E618F" w14:textId="4968A1F3"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69D1738D" w14:textId="4D406B80"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234AE8CD" w14:textId="440C746E"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BD1CEA0" w14:textId="7BCDF447"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0AF094EA" w14:textId="42A015B6" w:rsidR="00B848C1" w:rsidRPr="00BA607F" w:rsidRDefault="00B848C1" w:rsidP="00B848C1">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828A1D3"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69D4DA71"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Źródło: Komisja Europejska, Europejskie Ramy Kwalifikacji http://ec.europa.eu/eqf/terms_en.htm</w:t>
            </w:r>
          </w:p>
          <w:p w14:paraId="25CD0322"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44FE0046"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Informacje dodatkowe: </w:t>
            </w:r>
          </w:p>
          <w:p w14:paraId="5F5D5DDC" w14:textId="77777777" w:rsidR="00B848C1" w:rsidRPr="00BA607F" w:rsidRDefault="00B848C1" w:rsidP="000B07F6">
            <w:pPr>
              <w:spacing w:before="60" w:after="60"/>
              <w:jc w:val="both"/>
              <w:rPr>
                <w:rFonts w:ascii="Calibri" w:hAnsi="Calibri" w:cs="Arial"/>
                <w:sz w:val="24"/>
                <w:szCs w:val="24"/>
              </w:rPr>
            </w:pPr>
            <w:r w:rsidRPr="00BA607F">
              <w:rPr>
                <w:rFonts w:ascii="Calibri" w:hAnsi="Calibri"/>
                <w:sz w:val="24"/>
                <w:szCs w:val="24"/>
              </w:rPr>
              <w:t xml:space="preserve">Szczegółowe informacje dotyczące uznawania kwalifikacji w projektach EFS zawarto w załączniku nr 8 do </w:t>
            </w:r>
            <w:r w:rsidRPr="00BA607F">
              <w:rPr>
                <w:rFonts w:ascii="Calibri" w:hAnsi="Calibri" w:cs="Arial"/>
                <w:i/>
                <w:sz w:val="24"/>
                <w:szCs w:val="24"/>
              </w:rPr>
              <w:t xml:space="preserve">Wytycznych w zakresie monitorowania postępu rzeczowego realizacji programów operacyjnych na lata 2014-2020. </w:t>
            </w:r>
          </w:p>
          <w:p w14:paraId="1D7A7C73" w14:textId="1BE6B85C" w:rsidR="00B848C1" w:rsidRPr="00BA607F" w:rsidRDefault="00B848C1" w:rsidP="000B07F6">
            <w:pPr>
              <w:pStyle w:val="Akapitzlist"/>
              <w:tabs>
                <w:tab w:val="left" w:pos="3402"/>
                <w:tab w:val="left" w:pos="5103"/>
              </w:tabs>
              <w:ind w:left="-8"/>
              <w:jc w:val="both"/>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B848C1" w:rsidRPr="00C93A1D" w14:paraId="42658C20" w14:textId="77777777" w:rsidTr="00FC524D">
        <w:trPr>
          <w:trHeight w:val="523"/>
          <w:jc w:val="center"/>
        </w:trPr>
        <w:tc>
          <w:tcPr>
            <w:tcW w:w="843" w:type="dxa"/>
            <w:tcBorders>
              <w:top w:val="single" w:sz="4" w:space="0" w:color="92D050"/>
              <w:bottom w:val="single" w:sz="4" w:space="0" w:color="92D050"/>
              <w:right w:val="single" w:sz="4" w:space="0" w:color="92D050"/>
            </w:tcBorders>
            <w:vAlign w:val="center"/>
          </w:tcPr>
          <w:p w14:paraId="7F9D41F6" w14:textId="77777777" w:rsidR="00B848C1" w:rsidRPr="00BA607F" w:rsidRDefault="00B848C1" w:rsidP="00B848C1">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2A6F6839" w14:textId="6B4869CA"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EFE1D57" w14:textId="6BE96BB9"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45B842C9" w14:textId="65B07C56"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8E6EAFE" w14:textId="71F8BE39"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5DD1E12C" w14:textId="03C4F26B" w:rsidR="00B848C1" w:rsidRPr="00BA607F" w:rsidRDefault="00B848C1" w:rsidP="00B848C1">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2154464D"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919BF88"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2BD589CB"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3A13EBDD"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294C6330"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2860379"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3894E016" w14:textId="1A402D66" w:rsidR="00B848C1" w:rsidRPr="00BA607F" w:rsidRDefault="00B848C1" w:rsidP="000B07F6">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B848C1" w:rsidRPr="00C93A1D" w14:paraId="1B0FDB12" w14:textId="77777777" w:rsidTr="00B848C1">
        <w:trPr>
          <w:trHeight w:val="1348"/>
          <w:jc w:val="center"/>
        </w:trPr>
        <w:tc>
          <w:tcPr>
            <w:tcW w:w="843" w:type="dxa"/>
            <w:tcBorders>
              <w:top w:val="single" w:sz="4" w:space="0" w:color="92D050"/>
            </w:tcBorders>
            <w:vAlign w:val="center"/>
          </w:tcPr>
          <w:p w14:paraId="4CBD8330" w14:textId="77777777" w:rsidR="00B848C1" w:rsidRPr="00BA607F" w:rsidRDefault="00B848C1" w:rsidP="00B848C1">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2DE281F9" w14:textId="77777777" w:rsidR="00B848C1" w:rsidRPr="00BA607F" w:rsidRDefault="00B848C1" w:rsidP="00B848C1">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05E4E22F" w14:textId="65A10559" w:rsidR="00B848C1" w:rsidRPr="00BA607F" w:rsidRDefault="00B848C1" w:rsidP="00B848C1">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38C5DE05" w14:textId="3E33A264" w:rsidR="00B848C1" w:rsidRPr="00BA607F" w:rsidRDefault="00B848C1" w:rsidP="00B848C1">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19E34175" w14:textId="65E7D805" w:rsidR="00B848C1" w:rsidRPr="00BA607F" w:rsidRDefault="00B848C1" w:rsidP="00B848C1">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2DE9A" w14:textId="4C274ADB" w:rsidR="00B848C1" w:rsidRPr="00BA607F" w:rsidRDefault="00B848C1" w:rsidP="00B848C1">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0C327D29" w14:textId="42DB6762" w:rsidR="00B848C1" w:rsidRPr="00BA607F" w:rsidRDefault="00B848C1" w:rsidP="00B848C1">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5E950FC5"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Osoby w niekorzystnej sytuacji definiowane są jak we wskaźnikach:</w:t>
            </w:r>
          </w:p>
          <w:p w14:paraId="178AE8E3" w14:textId="77777777" w:rsidR="00B848C1" w:rsidRPr="00BA607F" w:rsidRDefault="00B848C1" w:rsidP="000B07F6">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bez osób pracujących;</w:t>
            </w:r>
          </w:p>
          <w:p w14:paraId="47150AA8" w14:textId="77777777" w:rsidR="00B848C1" w:rsidRPr="00BA607F" w:rsidRDefault="00B848C1" w:rsidP="000B07F6">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składających się z jednej osoby dorosłej i dzieci pozostających na utrzymaniu;</w:t>
            </w:r>
          </w:p>
          <w:p w14:paraId="0D469FBC" w14:textId="77777777" w:rsidR="00B848C1" w:rsidRPr="00BA607F" w:rsidRDefault="00B848C1" w:rsidP="000B07F6">
            <w:pPr>
              <w:pStyle w:val="Akapitzlist"/>
              <w:tabs>
                <w:tab w:val="left" w:pos="3402"/>
                <w:tab w:val="left" w:pos="5103"/>
              </w:tabs>
              <w:ind w:left="0"/>
              <w:contextualSpacing w:val="0"/>
              <w:jc w:val="both"/>
              <w:rPr>
                <w:i/>
                <w:sz w:val="24"/>
                <w:szCs w:val="24"/>
              </w:rPr>
            </w:pPr>
            <w:r w:rsidRPr="00BA607F">
              <w:rPr>
                <w:sz w:val="24"/>
                <w:szCs w:val="24"/>
              </w:rPr>
              <w:t xml:space="preserve">- </w:t>
            </w:r>
            <w:r w:rsidRPr="00BA607F">
              <w:rPr>
                <w:i/>
                <w:sz w:val="24"/>
                <w:szCs w:val="24"/>
              </w:rPr>
              <w:t>liczba migrantów, osób obcego pochodzenia, mniejszości (w tym społeczności zmarginalizowane takie jak Romowie);</w:t>
            </w:r>
          </w:p>
          <w:p w14:paraId="696A9476" w14:textId="77777777" w:rsidR="00B848C1" w:rsidRPr="00BA607F" w:rsidRDefault="00B848C1" w:rsidP="000B07F6">
            <w:pPr>
              <w:pStyle w:val="Akapitzlist"/>
              <w:tabs>
                <w:tab w:val="left" w:pos="3402"/>
                <w:tab w:val="left" w:pos="5103"/>
              </w:tabs>
              <w:ind w:left="0"/>
              <w:contextualSpacing w:val="0"/>
              <w:jc w:val="both"/>
              <w:rPr>
                <w:i/>
                <w:sz w:val="24"/>
                <w:szCs w:val="24"/>
              </w:rPr>
            </w:pPr>
            <w:r w:rsidRPr="00BA607F">
              <w:rPr>
                <w:i/>
                <w:sz w:val="24"/>
                <w:szCs w:val="24"/>
              </w:rPr>
              <w:t>- liczba osób z niepełnosprawnościami;</w:t>
            </w:r>
          </w:p>
          <w:p w14:paraId="38CE504E" w14:textId="77777777" w:rsidR="00B848C1" w:rsidRPr="00BA607F" w:rsidRDefault="00B848C1" w:rsidP="000B07F6">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z innych grup znajdujących się w niekorzystnej sytuacji społecznej</w:t>
            </w:r>
            <w:r w:rsidRPr="00BA607F">
              <w:rPr>
                <w:sz w:val="24"/>
                <w:szCs w:val="24"/>
              </w:rPr>
              <w:t>.</w:t>
            </w:r>
          </w:p>
          <w:p w14:paraId="5DEB8737" w14:textId="77777777" w:rsidR="00B848C1" w:rsidRPr="00BA607F" w:rsidRDefault="00B848C1" w:rsidP="000B07F6">
            <w:pPr>
              <w:pStyle w:val="Akapitzlist"/>
              <w:tabs>
                <w:tab w:val="left" w:pos="3402"/>
                <w:tab w:val="left" w:pos="5103"/>
              </w:tabs>
              <w:spacing w:before="60" w:after="60"/>
              <w:ind w:left="0"/>
              <w:contextualSpacing w:val="0"/>
              <w:jc w:val="both"/>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2FAF42BE" w14:textId="77777777" w:rsidR="00B848C1" w:rsidRPr="00BA607F" w:rsidRDefault="00B848C1" w:rsidP="000B07F6">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71A02CDE" w14:textId="77777777" w:rsidR="00B848C1" w:rsidRPr="00BA607F" w:rsidRDefault="00B848C1" w:rsidP="000B07F6">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Uzyskanie kwalifikacji definiowane jest jak we wskaźniku: </w:t>
            </w:r>
            <w:r w:rsidRPr="00BA607F">
              <w:rPr>
                <w:i/>
                <w:sz w:val="24"/>
                <w:szCs w:val="24"/>
              </w:rPr>
              <w:t>liczba osób, które uzyskały kwalifikacje po opuszczeniu programu.</w:t>
            </w:r>
          </w:p>
          <w:p w14:paraId="28E6232E" w14:textId="77777777" w:rsidR="00B848C1" w:rsidRPr="00BA607F" w:rsidRDefault="00B848C1" w:rsidP="000B07F6">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Zatrudnienie definiowane jest jak we wskaźniku: </w:t>
            </w:r>
            <w:r w:rsidRPr="00BA607F">
              <w:rPr>
                <w:i/>
                <w:sz w:val="24"/>
                <w:szCs w:val="24"/>
              </w:rPr>
              <w:t>liczba osób pracujących, łącznie z prowadzącymi działalność na własny rachunek, po opuszczeniu programu.</w:t>
            </w:r>
          </w:p>
          <w:p w14:paraId="7C8BD24D" w14:textId="1FE07028" w:rsidR="00B848C1" w:rsidRPr="00BA607F" w:rsidRDefault="00B848C1" w:rsidP="000B07F6">
            <w:pPr>
              <w:pStyle w:val="Akapitzlist"/>
              <w:tabs>
                <w:tab w:val="left" w:pos="3402"/>
                <w:tab w:val="left" w:pos="5103"/>
              </w:tabs>
              <w:ind w:left="-8"/>
              <w:jc w:val="both"/>
              <w:rPr>
                <w:sz w:val="24"/>
                <w:szCs w:val="24"/>
              </w:rPr>
            </w:pPr>
            <w:r w:rsidRPr="00BA607F">
              <w:rPr>
                <w:sz w:val="24"/>
                <w:szCs w:val="24"/>
              </w:rPr>
              <w:t>Wskaźnik mierzony do czterech tygodni od zakończenia przez uczestnika udziału w projekcie.</w:t>
            </w:r>
          </w:p>
        </w:tc>
      </w:tr>
      <w:tr w:rsidR="00B848C1" w:rsidRPr="00C93A1D" w14:paraId="14CB4B05"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4A540832" w14:textId="77777777" w:rsidR="00B848C1" w:rsidRPr="00BA607F" w:rsidRDefault="00B848C1" w:rsidP="000B07F6">
            <w:pPr>
              <w:autoSpaceDE w:val="0"/>
              <w:autoSpaceDN w:val="0"/>
              <w:adjustRightInd w:val="0"/>
              <w:jc w:val="both"/>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B848C1" w:rsidRPr="00C93A1D" w14:paraId="4FD85896"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609C506" w14:textId="5DE6FB40" w:rsidR="00B848C1" w:rsidRPr="00BA607F" w:rsidRDefault="00121675" w:rsidP="000B07F6">
            <w:pPr>
              <w:autoSpaceDE w:val="0"/>
              <w:autoSpaceDN w:val="0"/>
              <w:adjustRightInd w:val="0"/>
              <w:jc w:val="both"/>
              <w:rPr>
                <w:i/>
                <w:color w:val="0033CC"/>
                <w:sz w:val="28"/>
                <w:szCs w:val="24"/>
              </w:rPr>
            </w:pPr>
            <w:r>
              <w:rPr>
                <w:i/>
                <w:color w:val="0033CC"/>
                <w:sz w:val="28"/>
                <w:szCs w:val="24"/>
              </w:rPr>
              <w:t>Działanie 9.2</w:t>
            </w:r>
            <w:r w:rsidR="00B848C1" w:rsidRPr="00BA607F">
              <w:rPr>
                <w:i/>
                <w:color w:val="0033CC"/>
                <w:sz w:val="28"/>
                <w:szCs w:val="24"/>
              </w:rPr>
              <w:t xml:space="preserve"> </w:t>
            </w:r>
            <w:r w:rsidR="00B848C1" w:rsidRPr="00BA607F">
              <w:rPr>
                <w:b/>
                <w:i/>
                <w:color w:val="0033CC"/>
                <w:sz w:val="28"/>
                <w:szCs w:val="24"/>
              </w:rPr>
              <w:t xml:space="preserve">Rozwój </w:t>
            </w:r>
            <w:r>
              <w:rPr>
                <w:b/>
                <w:i/>
                <w:color w:val="0033CC"/>
                <w:sz w:val="28"/>
                <w:szCs w:val="24"/>
              </w:rPr>
              <w:t>kształcenia zawodowego</w:t>
            </w:r>
          </w:p>
        </w:tc>
      </w:tr>
      <w:tr w:rsidR="00B848C1" w:rsidRPr="00C93A1D" w14:paraId="47FFA1C2" w14:textId="77777777" w:rsidTr="00FC524D">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9CB516D" w14:textId="36F15854" w:rsidR="00B848C1" w:rsidRPr="00BA607F" w:rsidRDefault="00B848C1" w:rsidP="000B07F6">
            <w:pPr>
              <w:autoSpaceDE w:val="0"/>
              <w:autoSpaceDN w:val="0"/>
              <w:adjustRightInd w:val="0"/>
              <w:jc w:val="both"/>
              <w:rPr>
                <w:rFonts w:cs="Arial"/>
                <w:sz w:val="28"/>
                <w:szCs w:val="24"/>
              </w:rPr>
            </w:pPr>
            <w:r w:rsidRPr="00BA607F">
              <w:rPr>
                <w:i/>
                <w:color w:val="0033CC"/>
                <w:sz w:val="28"/>
                <w:szCs w:val="24"/>
              </w:rPr>
              <w:t>Poddziałanie 9.2.1 Wsparcie kształcenia zawodowego</w:t>
            </w:r>
          </w:p>
        </w:tc>
      </w:tr>
      <w:tr w:rsidR="00B848C1" w:rsidRPr="00BE71DE" w14:paraId="57B67435" w14:textId="77777777" w:rsidTr="00FC524D">
        <w:trPr>
          <w:jc w:val="center"/>
        </w:trPr>
        <w:tc>
          <w:tcPr>
            <w:tcW w:w="843" w:type="dxa"/>
            <w:vAlign w:val="center"/>
          </w:tcPr>
          <w:p w14:paraId="34ED5D2E"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ADD0830" w14:textId="389660CE" w:rsidR="00B848C1" w:rsidRPr="00BA607F" w:rsidRDefault="00B848C1" w:rsidP="00B848C1">
            <w:pPr>
              <w:tabs>
                <w:tab w:val="left" w:pos="3402"/>
                <w:tab w:val="left" w:pos="5103"/>
              </w:tabs>
              <w:rPr>
                <w:i/>
                <w:iCs/>
                <w:sz w:val="24"/>
                <w:szCs w:val="24"/>
              </w:rPr>
            </w:pPr>
            <w:r w:rsidRPr="00BA607F">
              <w:rPr>
                <w:rFonts w:cs="Arial"/>
                <w:i/>
                <w:sz w:val="24"/>
                <w:szCs w:val="24"/>
              </w:rPr>
              <w:t xml:space="preserve">Liczba nauczycieli kształcenia zawodowego oraz instruktorów praktycznej nauki zawodu objętych wsparciem </w:t>
            </w:r>
            <w:r w:rsidRPr="00BA607F">
              <w:rPr>
                <w:rFonts w:cs="Arial"/>
                <w:i/>
                <w:sz w:val="24"/>
                <w:szCs w:val="24"/>
              </w:rPr>
              <w:br/>
              <w:t xml:space="preserve">w programie </w:t>
            </w:r>
          </w:p>
        </w:tc>
        <w:tc>
          <w:tcPr>
            <w:tcW w:w="1139" w:type="dxa"/>
            <w:vAlign w:val="center"/>
          </w:tcPr>
          <w:p w14:paraId="5C8FD155" w14:textId="7C0C906E" w:rsidR="00B848C1" w:rsidRPr="00BA607F" w:rsidRDefault="00B848C1" w:rsidP="00B848C1">
            <w:pPr>
              <w:tabs>
                <w:tab w:val="left" w:pos="3402"/>
                <w:tab w:val="left" w:pos="5103"/>
              </w:tabs>
              <w:jc w:val="center"/>
              <w:rPr>
                <w:sz w:val="24"/>
                <w:szCs w:val="24"/>
              </w:rPr>
            </w:pPr>
            <w:r w:rsidRPr="00BA607F">
              <w:rPr>
                <w:sz w:val="24"/>
                <w:szCs w:val="24"/>
              </w:rPr>
              <w:t>os.</w:t>
            </w:r>
          </w:p>
        </w:tc>
        <w:tc>
          <w:tcPr>
            <w:tcW w:w="1278" w:type="dxa"/>
            <w:vAlign w:val="center"/>
          </w:tcPr>
          <w:p w14:paraId="145E970D" w14:textId="090DC4C0" w:rsidR="00B848C1" w:rsidRPr="00BA607F" w:rsidRDefault="00B848C1" w:rsidP="00B848C1">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BD59A27" w14:textId="52C6A852" w:rsidR="00B848C1" w:rsidRPr="00BA607F" w:rsidRDefault="00B848C1" w:rsidP="00B848C1">
            <w:pPr>
              <w:ind w:left="-116" w:right="-206"/>
              <w:jc w:val="center"/>
              <w:rPr>
                <w:sz w:val="24"/>
                <w:szCs w:val="24"/>
              </w:rPr>
            </w:pPr>
            <w:r w:rsidRPr="00BA607F">
              <w:rPr>
                <w:sz w:val="24"/>
                <w:szCs w:val="24"/>
              </w:rPr>
              <w:t xml:space="preserve">kluczowy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878823" w14:textId="2A343871" w:rsidR="00B848C1" w:rsidRPr="00BA607F" w:rsidRDefault="00B848C1" w:rsidP="00B848C1">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30661B0C" w14:textId="77777777" w:rsidR="00B848C1" w:rsidRPr="00BA607F" w:rsidRDefault="00B848C1" w:rsidP="000B07F6">
            <w:pPr>
              <w:autoSpaceDE w:val="0"/>
              <w:autoSpaceDN w:val="0"/>
              <w:adjustRightInd w:val="0"/>
              <w:jc w:val="both"/>
              <w:rPr>
                <w:rFonts w:cs="Arial"/>
                <w:sz w:val="24"/>
                <w:szCs w:val="24"/>
              </w:rPr>
            </w:pPr>
            <w:r w:rsidRPr="00BA607F">
              <w:rPr>
                <w:rFonts w:cs="Arial"/>
                <w:sz w:val="24"/>
                <w:szCs w:val="24"/>
              </w:rPr>
              <w:t>Liczba nauczycieli oraz instruktorów praktycznej nauki zawodu objętych wsparciem, w tym:</w:t>
            </w:r>
          </w:p>
          <w:p w14:paraId="58286696" w14:textId="551E801C" w:rsidR="00B848C1" w:rsidRPr="00BA607F" w:rsidRDefault="00B848C1" w:rsidP="000B07F6">
            <w:pPr>
              <w:autoSpaceDE w:val="0"/>
              <w:autoSpaceDN w:val="0"/>
              <w:adjustRightInd w:val="0"/>
              <w:jc w:val="both"/>
              <w:rPr>
                <w:rFonts w:cs="Arial"/>
                <w:sz w:val="24"/>
                <w:szCs w:val="24"/>
              </w:rPr>
            </w:pPr>
            <w:r w:rsidRPr="00BA607F">
              <w:rPr>
                <w:rFonts w:cs="Arial"/>
                <w:sz w:val="24"/>
                <w:szCs w:val="24"/>
              </w:rPr>
              <w:t>- liczba osób przygotowanych do wykonywania zawodu nauczyciela przedmiotów zawodowych w ramach studiów podyplomowych lub innych form doskonalenia,</w:t>
            </w:r>
          </w:p>
          <w:p w14:paraId="20F4706C" w14:textId="757F1128" w:rsidR="00B848C1" w:rsidRPr="00BA607F" w:rsidRDefault="00B848C1" w:rsidP="000B07F6">
            <w:pPr>
              <w:autoSpaceDE w:val="0"/>
              <w:autoSpaceDN w:val="0"/>
              <w:adjustRightInd w:val="0"/>
              <w:jc w:val="both"/>
              <w:rPr>
                <w:rFonts w:cs="Arial"/>
                <w:sz w:val="24"/>
                <w:szCs w:val="24"/>
              </w:rPr>
            </w:pPr>
            <w:r w:rsidRPr="00BA607F">
              <w:rPr>
                <w:rFonts w:cs="Arial"/>
                <w:sz w:val="24"/>
                <w:szCs w:val="24"/>
              </w:rPr>
              <w:t>- liczba nauczycieli uczestniczących w formach doskonalenia zawodowego organizowanych we współpracy z uczelniami,</w:t>
            </w:r>
          </w:p>
          <w:p w14:paraId="5C89903C" w14:textId="26C22E49" w:rsidR="00B848C1" w:rsidRPr="00BA607F" w:rsidRDefault="00B848C1" w:rsidP="000B07F6">
            <w:pPr>
              <w:autoSpaceDE w:val="0"/>
              <w:autoSpaceDN w:val="0"/>
              <w:adjustRightInd w:val="0"/>
              <w:jc w:val="both"/>
              <w:rPr>
                <w:rFonts w:cs="Arial"/>
                <w:sz w:val="24"/>
                <w:szCs w:val="24"/>
              </w:rPr>
            </w:pPr>
            <w:r w:rsidRPr="00BA607F">
              <w:rPr>
                <w:rFonts w:cs="Arial"/>
                <w:sz w:val="24"/>
                <w:szCs w:val="24"/>
              </w:rPr>
              <w:t xml:space="preserve">- liczba nauczycieli uczestniczących w stażach i praktykach </w:t>
            </w:r>
            <w:r w:rsidRPr="00BA607F">
              <w:rPr>
                <w:rFonts w:cs="Arial"/>
                <w:sz w:val="24"/>
                <w:szCs w:val="24"/>
              </w:rPr>
              <w:br/>
              <w:t>u pracodawców o czasie trwania nie krótszym niż 40 godzin,</w:t>
            </w:r>
          </w:p>
          <w:p w14:paraId="0995ED1F" w14:textId="14A33811" w:rsidR="00B848C1" w:rsidRPr="00BA607F" w:rsidRDefault="00B848C1" w:rsidP="000B07F6">
            <w:pPr>
              <w:pStyle w:val="Akapitzlist"/>
              <w:tabs>
                <w:tab w:val="left" w:pos="3402"/>
                <w:tab w:val="left" w:pos="5103"/>
              </w:tabs>
              <w:ind w:left="28"/>
              <w:jc w:val="both"/>
              <w:rPr>
                <w:rFonts w:asciiTheme="minorHAnsi" w:hAnsiTheme="minorHAnsi" w:cs="Calibri"/>
                <w:sz w:val="24"/>
                <w:szCs w:val="24"/>
              </w:rPr>
            </w:pPr>
            <w:r w:rsidRPr="00BA607F">
              <w:rPr>
                <w:rFonts w:cs="Arial"/>
                <w:sz w:val="24"/>
                <w:szCs w:val="24"/>
              </w:rPr>
              <w:t xml:space="preserve">- liczba nauczycieli objętych wspomaganiem realizowanym przez placówki doskonalenia nauczycieli, poradnie psychologiczno-pedagogiczne i biblioteki pedagogiczne oraz uczestniczących </w:t>
            </w:r>
            <w:r w:rsidRPr="00BA607F">
              <w:rPr>
                <w:rFonts w:cs="Arial"/>
                <w:sz w:val="24"/>
                <w:szCs w:val="24"/>
              </w:rPr>
              <w:br/>
              <w:t>w sieciach współpracy i samokształcenia.</w:t>
            </w:r>
          </w:p>
        </w:tc>
      </w:tr>
      <w:tr w:rsidR="00B848C1" w:rsidRPr="00BE71DE" w14:paraId="3FF3D241" w14:textId="77777777" w:rsidTr="00FC524D">
        <w:trPr>
          <w:jc w:val="center"/>
        </w:trPr>
        <w:tc>
          <w:tcPr>
            <w:tcW w:w="843" w:type="dxa"/>
            <w:vAlign w:val="center"/>
          </w:tcPr>
          <w:p w14:paraId="0D950D11"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41A5BB" w14:textId="77777777" w:rsidR="00B848C1" w:rsidRPr="00BA607F" w:rsidRDefault="00B848C1" w:rsidP="00B848C1">
            <w:pPr>
              <w:autoSpaceDE w:val="0"/>
              <w:autoSpaceDN w:val="0"/>
              <w:adjustRightInd w:val="0"/>
              <w:rPr>
                <w:rFonts w:cs="Arial"/>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 stażach </w:t>
            </w:r>
            <w:r w:rsidRPr="00BA607F">
              <w:rPr>
                <w:rFonts w:cs="Arial"/>
                <w:i/>
                <w:sz w:val="24"/>
                <w:szCs w:val="24"/>
              </w:rPr>
              <w:br/>
              <w:t xml:space="preserve">i praktykach u </w:t>
            </w:r>
          </w:p>
          <w:p w14:paraId="1D3672FC" w14:textId="217FE8AD" w:rsidR="00B848C1" w:rsidRPr="00BA607F" w:rsidRDefault="00B848C1" w:rsidP="00B848C1">
            <w:pPr>
              <w:tabs>
                <w:tab w:val="left" w:pos="3402"/>
                <w:tab w:val="left" w:pos="5103"/>
              </w:tabs>
              <w:rPr>
                <w:i/>
                <w:iCs/>
                <w:sz w:val="24"/>
                <w:szCs w:val="24"/>
              </w:rPr>
            </w:pPr>
            <w:r w:rsidRPr="00BA607F">
              <w:rPr>
                <w:rFonts w:cs="Arial"/>
                <w:i/>
                <w:sz w:val="24"/>
                <w:szCs w:val="24"/>
              </w:rPr>
              <w:t xml:space="preserve">pracodawcy </w:t>
            </w:r>
          </w:p>
        </w:tc>
        <w:tc>
          <w:tcPr>
            <w:tcW w:w="1139" w:type="dxa"/>
            <w:vAlign w:val="center"/>
          </w:tcPr>
          <w:p w14:paraId="4CE5F82D" w14:textId="430E047F" w:rsidR="00B848C1" w:rsidRPr="00BA607F" w:rsidRDefault="00B848C1" w:rsidP="00B848C1">
            <w:pPr>
              <w:tabs>
                <w:tab w:val="left" w:pos="3402"/>
                <w:tab w:val="left" w:pos="5103"/>
              </w:tabs>
              <w:jc w:val="center"/>
              <w:rPr>
                <w:sz w:val="24"/>
                <w:szCs w:val="24"/>
              </w:rPr>
            </w:pPr>
            <w:r w:rsidRPr="00BA607F">
              <w:rPr>
                <w:sz w:val="24"/>
                <w:szCs w:val="24"/>
              </w:rPr>
              <w:t>os.</w:t>
            </w:r>
          </w:p>
        </w:tc>
        <w:tc>
          <w:tcPr>
            <w:tcW w:w="1278" w:type="dxa"/>
            <w:vAlign w:val="center"/>
          </w:tcPr>
          <w:p w14:paraId="2D6EACE4" w14:textId="0BCF5933" w:rsidR="00B848C1" w:rsidRPr="00BA607F" w:rsidRDefault="00B848C1" w:rsidP="00B848C1">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9EB78CE" w14:textId="5BDF7561" w:rsidR="00B848C1" w:rsidRPr="00BA607F" w:rsidRDefault="00B848C1" w:rsidP="00B848C1">
            <w:pPr>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861F60" w14:textId="26A6F277" w:rsidR="00B848C1" w:rsidRPr="00BA607F" w:rsidRDefault="00B848C1" w:rsidP="00B848C1">
            <w:pPr>
              <w:pStyle w:val="Akapitzlist"/>
              <w:tabs>
                <w:tab w:val="left" w:pos="3402"/>
                <w:tab w:val="left" w:pos="5103"/>
              </w:tabs>
              <w:ind w:left="0"/>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60EE2373" w14:textId="77777777" w:rsidR="00B848C1" w:rsidRPr="00BA607F" w:rsidRDefault="00B848C1" w:rsidP="000B07F6">
            <w:pPr>
              <w:autoSpaceDE w:val="0"/>
              <w:autoSpaceDN w:val="0"/>
              <w:adjustRightInd w:val="0"/>
              <w:jc w:val="both"/>
              <w:rPr>
                <w:rFonts w:cs="Arial"/>
                <w:sz w:val="24"/>
                <w:szCs w:val="24"/>
              </w:rPr>
            </w:pPr>
            <w:r w:rsidRPr="00BA607F">
              <w:rPr>
                <w:rFonts w:cs="Arial"/>
                <w:sz w:val="24"/>
                <w:szCs w:val="24"/>
              </w:rPr>
              <w:t xml:space="preserve">Liczba uczniów szkół i placówek kształcenia zawodowego objętych wsparciem bezpośrednim w ramach programu w postaci staży </w:t>
            </w:r>
            <w:r w:rsidRPr="00BA607F">
              <w:rPr>
                <w:rFonts w:cs="Arial"/>
                <w:sz w:val="24"/>
                <w:szCs w:val="24"/>
              </w:rPr>
              <w:br/>
              <w:t>i praktyk u pracodawcy lub przedsiębiorcy.</w:t>
            </w:r>
          </w:p>
          <w:p w14:paraId="5AD6232F" w14:textId="77777777" w:rsidR="00B848C1" w:rsidRPr="00BA607F" w:rsidRDefault="00B848C1" w:rsidP="000B07F6">
            <w:pPr>
              <w:autoSpaceDE w:val="0"/>
              <w:autoSpaceDN w:val="0"/>
              <w:adjustRightInd w:val="0"/>
              <w:jc w:val="both"/>
              <w:rPr>
                <w:rFonts w:cs="Calibri"/>
                <w:sz w:val="24"/>
                <w:szCs w:val="24"/>
              </w:rPr>
            </w:pPr>
          </w:p>
          <w:p w14:paraId="5148B635" w14:textId="77777777" w:rsidR="00B848C1" w:rsidRPr="00BA607F" w:rsidRDefault="00B848C1" w:rsidP="000B07F6">
            <w:pPr>
              <w:autoSpaceDE w:val="0"/>
              <w:autoSpaceDN w:val="0"/>
              <w:adjustRightInd w:val="0"/>
              <w:jc w:val="both"/>
              <w:rPr>
                <w:rFonts w:cs="Calibri"/>
                <w:sz w:val="24"/>
                <w:szCs w:val="24"/>
              </w:rPr>
            </w:pPr>
            <w:r w:rsidRPr="00BA607F">
              <w:rPr>
                <w:rFonts w:cs="Calibri"/>
                <w:sz w:val="24"/>
                <w:szCs w:val="24"/>
              </w:rPr>
              <w:t>Pod pojęciem praktyki zawodowej należy rozumieć taką formę wsparcia, która jest organizowana u pracodawców lub przedsiębiorców dla uczniów szkół zawodowych i stanowi uzupełnienie praktycznej nauki zawodu realizowanej w tych szkołach.</w:t>
            </w:r>
          </w:p>
          <w:p w14:paraId="10A0EC65" w14:textId="77777777" w:rsidR="00B848C1" w:rsidRPr="00BA607F" w:rsidRDefault="00B848C1" w:rsidP="000B07F6">
            <w:pPr>
              <w:autoSpaceDE w:val="0"/>
              <w:autoSpaceDN w:val="0"/>
              <w:adjustRightInd w:val="0"/>
              <w:jc w:val="both"/>
              <w:rPr>
                <w:rFonts w:cs="Calibri"/>
                <w:sz w:val="24"/>
                <w:szCs w:val="24"/>
              </w:rPr>
            </w:pPr>
          </w:p>
          <w:p w14:paraId="6C820E72" w14:textId="77777777" w:rsidR="00B848C1" w:rsidRPr="00BA607F" w:rsidRDefault="00B848C1" w:rsidP="000B07F6">
            <w:pPr>
              <w:autoSpaceDE w:val="0"/>
              <w:autoSpaceDN w:val="0"/>
              <w:adjustRightInd w:val="0"/>
              <w:jc w:val="both"/>
              <w:rPr>
                <w:rFonts w:cs="Calibri"/>
                <w:sz w:val="24"/>
                <w:szCs w:val="24"/>
              </w:rPr>
            </w:pPr>
            <w:r w:rsidRPr="00BA607F">
              <w:rPr>
                <w:rFonts w:cs="Calibri"/>
                <w:sz w:val="24"/>
                <w:szCs w:val="24"/>
              </w:rPr>
              <w:t>Pod pojęciem stażu należy rozumieć:</w:t>
            </w:r>
          </w:p>
          <w:p w14:paraId="158C61B3" w14:textId="73C2B99C" w:rsidR="00B848C1" w:rsidRPr="00BA607F" w:rsidRDefault="00B848C1" w:rsidP="000B07F6">
            <w:pPr>
              <w:autoSpaceDE w:val="0"/>
              <w:autoSpaceDN w:val="0"/>
              <w:adjustRightInd w:val="0"/>
              <w:ind w:left="312" w:hanging="284"/>
              <w:jc w:val="both"/>
              <w:rPr>
                <w:rFonts w:cs="Calibri"/>
                <w:sz w:val="24"/>
                <w:szCs w:val="24"/>
              </w:rPr>
            </w:pPr>
            <w:r w:rsidRPr="00BA607F">
              <w:rPr>
                <w:rFonts w:cs="Calibri"/>
                <w:sz w:val="24"/>
                <w:szCs w:val="24"/>
              </w:rPr>
              <w:t xml:space="preserve">1) działania obejmujące realizację kształcenia zawodowego praktycznego we współpracy z pracodawcami lub przedsiębiorcami </w:t>
            </w:r>
            <w:r w:rsidRPr="00D6170F">
              <w:rPr>
                <w:rFonts w:cs="Calibri"/>
                <w:sz w:val="24"/>
                <w:szCs w:val="24"/>
              </w:rPr>
              <w:t>w szkołach prowadzących kształcenie zawodowe,</w:t>
            </w:r>
            <w:r w:rsidRPr="00BA607F">
              <w:rPr>
                <w:rFonts w:cs="Calibri"/>
                <w:sz w:val="24"/>
                <w:szCs w:val="24"/>
              </w:rPr>
              <w:t xml:space="preserve"> w których kształcenie zawodowe nie jest realizowane u pracodawców lub przedsiębiorców ze względu na brak możliwości sfinansowania kosztów takiego kształcenia,</w:t>
            </w:r>
          </w:p>
          <w:p w14:paraId="7AEFD5C8" w14:textId="147436F3" w:rsidR="00B848C1" w:rsidRPr="00BA607F" w:rsidRDefault="00B848C1" w:rsidP="000B07F6">
            <w:pPr>
              <w:autoSpaceDE w:val="0"/>
              <w:autoSpaceDN w:val="0"/>
              <w:adjustRightInd w:val="0"/>
              <w:ind w:left="312" w:hanging="284"/>
              <w:jc w:val="both"/>
              <w:rPr>
                <w:rFonts w:cs="Calibri"/>
                <w:sz w:val="24"/>
                <w:szCs w:val="24"/>
              </w:rPr>
            </w:pPr>
            <w:r w:rsidRPr="00BA607F">
              <w:rPr>
                <w:rFonts w:cs="Calibri"/>
                <w:sz w:val="24"/>
                <w:szCs w:val="24"/>
              </w:rPr>
              <w:t xml:space="preserve">2) działania wykraczające poza </w:t>
            </w:r>
            <w:r w:rsidRPr="00D6170F">
              <w:rPr>
                <w:rFonts w:cs="Calibri"/>
                <w:sz w:val="24"/>
                <w:szCs w:val="24"/>
              </w:rPr>
              <w:t xml:space="preserve">zakres kształcenia zawodowego praktycznego realizowanego w szkołach prowadzących kształcenie zawodowe w celu zwiększenia wymiaru praktyk zawodowych objętych podstawą programową nauczania danego </w:t>
            </w:r>
            <w:r w:rsidRPr="00BA607F">
              <w:rPr>
                <w:rFonts w:cs="Calibri"/>
                <w:sz w:val="24"/>
                <w:szCs w:val="24"/>
              </w:rPr>
              <w:t>zawodu</w:t>
            </w:r>
          </w:p>
          <w:p w14:paraId="5DE95D3B" w14:textId="77777777" w:rsidR="00B848C1" w:rsidRPr="00BA607F" w:rsidRDefault="00B848C1" w:rsidP="000B07F6">
            <w:pPr>
              <w:autoSpaceDE w:val="0"/>
              <w:autoSpaceDN w:val="0"/>
              <w:adjustRightInd w:val="0"/>
              <w:ind w:left="312" w:hanging="284"/>
              <w:jc w:val="both"/>
              <w:rPr>
                <w:rFonts w:cs="Calibri"/>
                <w:sz w:val="24"/>
                <w:szCs w:val="24"/>
              </w:rPr>
            </w:pPr>
            <w:r w:rsidRPr="00BA607F">
              <w:rPr>
                <w:rFonts w:cs="Calibri"/>
                <w:sz w:val="24"/>
                <w:szCs w:val="24"/>
              </w:rPr>
              <w:t>albo</w:t>
            </w:r>
          </w:p>
          <w:p w14:paraId="6EADF605" w14:textId="6C406336" w:rsidR="00B848C1" w:rsidRPr="00BA607F" w:rsidRDefault="00B848C1" w:rsidP="000B07F6">
            <w:pPr>
              <w:autoSpaceDE w:val="0"/>
              <w:autoSpaceDN w:val="0"/>
              <w:adjustRightInd w:val="0"/>
              <w:ind w:left="312" w:hanging="284"/>
              <w:jc w:val="both"/>
              <w:rPr>
                <w:rFonts w:cs="Calibri"/>
                <w:sz w:val="24"/>
                <w:szCs w:val="24"/>
              </w:rPr>
            </w:pPr>
            <w:r w:rsidRPr="00BA607F">
              <w:rPr>
                <w:rFonts w:cs="Calibri"/>
                <w:sz w:val="24"/>
                <w:szCs w:val="24"/>
              </w:rPr>
              <w:t xml:space="preserve">3) </w:t>
            </w:r>
            <w:r w:rsidRPr="00D6170F">
              <w:rPr>
                <w:rFonts w:cs="Calibri"/>
                <w:sz w:val="24"/>
                <w:szCs w:val="24"/>
              </w:rPr>
              <w:t>działania organizowane dla uczniów szkół podstawowych, ponadpodstawowych lub placówek systemu oświaty prowadzących kształcenie ogólne (o ile dotyczy).</w:t>
            </w:r>
          </w:p>
          <w:p w14:paraId="317E12B3" w14:textId="77777777" w:rsidR="00B848C1" w:rsidRPr="00BA607F" w:rsidRDefault="00B848C1" w:rsidP="000B07F6">
            <w:pPr>
              <w:autoSpaceDE w:val="0"/>
              <w:autoSpaceDN w:val="0"/>
              <w:adjustRightInd w:val="0"/>
              <w:jc w:val="both"/>
              <w:rPr>
                <w:rFonts w:cs="Calibri"/>
                <w:sz w:val="24"/>
                <w:szCs w:val="24"/>
              </w:rPr>
            </w:pPr>
          </w:p>
          <w:p w14:paraId="520FB732" w14:textId="363DF8A9" w:rsidR="00B848C1" w:rsidRPr="00BA607F" w:rsidRDefault="00B848C1" w:rsidP="000B07F6">
            <w:pPr>
              <w:autoSpaceDE w:val="0"/>
              <w:autoSpaceDN w:val="0"/>
              <w:adjustRightInd w:val="0"/>
              <w:jc w:val="both"/>
              <w:rPr>
                <w:rFonts w:cs="Calibri"/>
                <w:sz w:val="24"/>
                <w:szCs w:val="24"/>
              </w:rPr>
            </w:pPr>
            <w:r w:rsidRPr="00BA607F">
              <w:rPr>
                <w:rFonts w:cs="Calibri"/>
                <w:sz w:val="24"/>
                <w:szCs w:val="24"/>
              </w:rPr>
              <w:t xml:space="preserve">Warunki, według których odbywa się organizacja praktyk zawodowych i staży zostały opisane w </w:t>
            </w:r>
            <w:r w:rsidRPr="00BA607F">
              <w:rPr>
                <w:rFonts w:cs="Calibri"/>
                <w:i/>
                <w:sz w:val="24"/>
                <w:szCs w:val="24"/>
              </w:rPr>
              <w:t>Wytycznych w zakresie zasad realizacji przedsięwzięć z udziałem środków Europejskiego Funduszu Społecznego w obszarze edukacji na lata 2014-2020</w:t>
            </w:r>
            <w:r w:rsidRPr="00BA607F">
              <w:rPr>
                <w:rFonts w:cs="Calibri"/>
                <w:sz w:val="24"/>
                <w:szCs w:val="24"/>
              </w:rPr>
              <w:t>.</w:t>
            </w:r>
          </w:p>
        </w:tc>
      </w:tr>
      <w:tr w:rsidR="00B848C1" w:rsidRPr="00BE71DE" w14:paraId="3FF0614D" w14:textId="77777777" w:rsidTr="00FC524D">
        <w:trPr>
          <w:jc w:val="center"/>
        </w:trPr>
        <w:tc>
          <w:tcPr>
            <w:tcW w:w="843" w:type="dxa"/>
            <w:vAlign w:val="center"/>
          </w:tcPr>
          <w:p w14:paraId="07D5E055"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30BD2C1" w14:textId="2C9DC3EF" w:rsidR="00B848C1" w:rsidRPr="00BA607F" w:rsidRDefault="00B848C1" w:rsidP="00B848C1">
            <w:pPr>
              <w:tabs>
                <w:tab w:val="left" w:pos="3402"/>
                <w:tab w:val="left" w:pos="5103"/>
              </w:tabs>
              <w:rPr>
                <w:i/>
                <w:sz w:val="24"/>
                <w:szCs w:val="24"/>
              </w:rPr>
            </w:pPr>
            <w:r w:rsidRPr="00BA607F">
              <w:rPr>
                <w:rFonts w:cs="Arial"/>
                <w:i/>
                <w:sz w:val="24"/>
                <w:szCs w:val="24"/>
              </w:rPr>
              <w:t>Liczba szkół i placówek kształcenia zawodowego doposażonych w programie w sprzęt</w:t>
            </w:r>
            <w:r w:rsidRPr="00BA607F">
              <w:rPr>
                <w:rFonts w:cs="Arial"/>
                <w:i/>
                <w:sz w:val="24"/>
                <w:szCs w:val="24"/>
              </w:rPr>
              <w:br/>
              <w:t xml:space="preserve">i materiały dydaktyczne niezbędne do realizacji kształcenia zawodowego </w:t>
            </w:r>
          </w:p>
        </w:tc>
        <w:tc>
          <w:tcPr>
            <w:tcW w:w="1139" w:type="dxa"/>
            <w:vAlign w:val="center"/>
          </w:tcPr>
          <w:p w14:paraId="67A10097" w14:textId="3B726976" w:rsidR="00B848C1" w:rsidRPr="00BA607F" w:rsidRDefault="00B848C1" w:rsidP="00B848C1">
            <w:pPr>
              <w:tabs>
                <w:tab w:val="left" w:pos="3402"/>
                <w:tab w:val="left" w:pos="5103"/>
              </w:tabs>
              <w:jc w:val="center"/>
              <w:rPr>
                <w:sz w:val="24"/>
                <w:szCs w:val="24"/>
              </w:rPr>
            </w:pPr>
            <w:r w:rsidRPr="00BA607F">
              <w:rPr>
                <w:sz w:val="24"/>
                <w:szCs w:val="24"/>
              </w:rPr>
              <w:t>szt.</w:t>
            </w:r>
          </w:p>
        </w:tc>
        <w:tc>
          <w:tcPr>
            <w:tcW w:w="1278" w:type="dxa"/>
            <w:vAlign w:val="center"/>
          </w:tcPr>
          <w:p w14:paraId="26A08FD3" w14:textId="2F44B234" w:rsidR="00B848C1" w:rsidRPr="00BA607F" w:rsidRDefault="00B848C1" w:rsidP="00B848C1">
            <w:pPr>
              <w:tabs>
                <w:tab w:val="left" w:pos="3402"/>
                <w:tab w:val="left" w:pos="5103"/>
              </w:tabs>
              <w:spacing w:before="80" w:after="80"/>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78BA6BDD" w14:textId="5F5776FF" w:rsidR="00B848C1" w:rsidRPr="00BA607F" w:rsidRDefault="00B848C1" w:rsidP="00B848C1">
            <w:pPr>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C8F1CD" w14:textId="397CF5BF" w:rsidR="00B848C1" w:rsidRPr="00BA607F" w:rsidRDefault="00B848C1" w:rsidP="00B848C1">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0245A167" w14:textId="465F2B14" w:rsidR="00B848C1" w:rsidRPr="00BA607F" w:rsidRDefault="00B848C1" w:rsidP="000B07F6">
            <w:pPr>
              <w:autoSpaceDE w:val="0"/>
              <w:autoSpaceDN w:val="0"/>
              <w:adjustRightInd w:val="0"/>
              <w:jc w:val="both"/>
              <w:rPr>
                <w:rFonts w:cs="Arial"/>
                <w:sz w:val="24"/>
                <w:szCs w:val="24"/>
              </w:rPr>
            </w:pPr>
            <w:r w:rsidRPr="00BA607F">
              <w:rPr>
                <w:rFonts w:cs="Arial"/>
                <w:sz w:val="24"/>
                <w:szCs w:val="24"/>
              </w:rPr>
              <w:t>Liczba szkół i placówek systemu oświaty prowadzących kształcenie zawodowe wyposażonych / doposażonych w ramach programu.</w:t>
            </w:r>
          </w:p>
          <w:p w14:paraId="18F764FC" w14:textId="7B6EB35E" w:rsidR="00B848C1" w:rsidRPr="00BA607F" w:rsidRDefault="00B848C1" w:rsidP="000B07F6">
            <w:pPr>
              <w:autoSpaceDE w:val="0"/>
              <w:autoSpaceDN w:val="0"/>
              <w:adjustRightInd w:val="0"/>
              <w:jc w:val="both"/>
              <w:rPr>
                <w:rFonts w:cs="Arial"/>
                <w:sz w:val="24"/>
                <w:szCs w:val="24"/>
              </w:rPr>
            </w:pPr>
            <w:r w:rsidRPr="00BA607F">
              <w:rPr>
                <w:rFonts w:cs="Arial"/>
                <w:sz w:val="24"/>
                <w:szCs w:val="24"/>
              </w:rPr>
              <w:t xml:space="preserve">Warunki, według których odbywa się wyposażanie szkół lub placówek systemu oświaty prowadzących kształcenie zawodowe zostały opisane w </w:t>
            </w:r>
            <w:r w:rsidRPr="00BA607F">
              <w:rPr>
                <w:rFonts w:cs="Arial"/>
                <w:i/>
                <w:sz w:val="24"/>
                <w:szCs w:val="24"/>
              </w:rPr>
              <w:t>Wytycznych w zakresie zasad realizacji przedsięwzięć z udziałem środków Europejskiego Funduszu Społecznego w obszarze edukacji na lata 2014-2020</w:t>
            </w:r>
            <w:r w:rsidRPr="00BA607F">
              <w:rPr>
                <w:rFonts w:cs="Arial"/>
                <w:sz w:val="24"/>
                <w:szCs w:val="24"/>
              </w:rPr>
              <w:t>.</w:t>
            </w:r>
          </w:p>
          <w:p w14:paraId="672635F2" w14:textId="009A9395" w:rsidR="00B848C1" w:rsidRPr="00BA607F" w:rsidRDefault="00B848C1" w:rsidP="000B07F6">
            <w:pPr>
              <w:autoSpaceDE w:val="0"/>
              <w:autoSpaceDN w:val="0"/>
              <w:adjustRightInd w:val="0"/>
              <w:jc w:val="both"/>
              <w:rPr>
                <w:rFonts w:cs="Calibri"/>
                <w:sz w:val="24"/>
                <w:szCs w:val="24"/>
              </w:rPr>
            </w:pPr>
            <w:r w:rsidRPr="00BA607F">
              <w:rPr>
                <w:rFonts w:cs="Arial"/>
                <w:sz w:val="24"/>
                <w:szCs w:val="24"/>
              </w:rPr>
              <w:t>Moment pomiaru wskaźnika rozumiany jest jako dzień dostarczenia wyposażenia do szkół i placówek systemu oświaty prowadzących kształcenie zawodowe.</w:t>
            </w:r>
          </w:p>
        </w:tc>
      </w:tr>
      <w:tr w:rsidR="00D6170F" w:rsidRPr="00D6170F" w14:paraId="4B926B0B" w14:textId="77777777" w:rsidTr="00FC524D">
        <w:trPr>
          <w:jc w:val="center"/>
        </w:trPr>
        <w:tc>
          <w:tcPr>
            <w:tcW w:w="843" w:type="dxa"/>
            <w:vAlign w:val="center"/>
          </w:tcPr>
          <w:p w14:paraId="1CA36DE0" w14:textId="77777777" w:rsidR="00B848C1" w:rsidRPr="00D6170F" w:rsidRDefault="00B848C1" w:rsidP="00B848C1">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44BAE4F8" w14:textId="0AF6F46C" w:rsidR="00B848C1" w:rsidRPr="00D6170F" w:rsidRDefault="00B848C1" w:rsidP="00B848C1">
            <w:pPr>
              <w:spacing w:before="80" w:after="80"/>
              <w:rPr>
                <w:i/>
                <w:sz w:val="24"/>
                <w:szCs w:val="24"/>
              </w:rPr>
            </w:pPr>
            <w:r w:rsidRPr="00D6170F">
              <w:rPr>
                <w:i/>
                <w:sz w:val="24"/>
                <w:szCs w:val="24"/>
              </w:rPr>
              <w:t>Liczba uczniów objętych wsparciem w zakresie rozwijania kompetencji kluczowych lub umiejętności uniwersalnych w programie</w:t>
            </w:r>
          </w:p>
        </w:tc>
        <w:tc>
          <w:tcPr>
            <w:tcW w:w="1139" w:type="dxa"/>
            <w:vAlign w:val="center"/>
          </w:tcPr>
          <w:p w14:paraId="50EED995" w14:textId="20F8AF58" w:rsidR="00B848C1" w:rsidRPr="00D6170F" w:rsidRDefault="00B848C1" w:rsidP="00B848C1">
            <w:pPr>
              <w:spacing w:before="80" w:after="80"/>
              <w:jc w:val="center"/>
              <w:rPr>
                <w:sz w:val="24"/>
                <w:szCs w:val="24"/>
              </w:rPr>
            </w:pPr>
            <w:r w:rsidRPr="00D6170F">
              <w:rPr>
                <w:sz w:val="24"/>
                <w:szCs w:val="24"/>
              </w:rPr>
              <w:t>os.</w:t>
            </w:r>
          </w:p>
        </w:tc>
        <w:tc>
          <w:tcPr>
            <w:tcW w:w="1278" w:type="dxa"/>
            <w:vAlign w:val="center"/>
          </w:tcPr>
          <w:p w14:paraId="761DFAA6" w14:textId="7F6B9589" w:rsidR="00B848C1" w:rsidRPr="00D6170F" w:rsidRDefault="00B848C1" w:rsidP="00B848C1">
            <w:pPr>
              <w:spacing w:before="80" w:after="80"/>
              <w:jc w:val="center"/>
              <w:rPr>
                <w:sz w:val="24"/>
                <w:szCs w:val="24"/>
              </w:rPr>
            </w:pPr>
            <w:r w:rsidRPr="00D6170F">
              <w:rPr>
                <w:sz w:val="24"/>
                <w:szCs w:val="24"/>
              </w:rPr>
              <w:t>produkt</w:t>
            </w:r>
          </w:p>
        </w:tc>
        <w:tc>
          <w:tcPr>
            <w:tcW w:w="1557" w:type="dxa"/>
            <w:gridSpan w:val="2"/>
            <w:tcBorders>
              <w:right w:val="single" w:sz="4" w:space="0" w:color="9BBB59" w:themeColor="accent3"/>
            </w:tcBorders>
            <w:vAlign w:val="center"/>
          </w:tcPr>
          <w:p w14:paraId="7725A41E" w14:textId="0CD8537E" w:rsidR="00B848C1" w:rsidRPr="00D6170F" w:rsidRDefault="00D6170F" w:rsidP="00B848C1">
            <w:pPr>
              <w:spacing w:before="80" w:after="80"/>
              <w:ind w:right="-206"/>
              <w:jc w:val="center"/>
              <w:rPr>
                <w:sz w:val="24"/>
                <w:szCs w:val="24"/>
              </w:rPr>
            </w:pPr>
            <w:r>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160FCD" w14:textId="14DA5F16" w:rsidR="00B848C1" w:rsidRPr="00D6170F" w:rsidRDefault="00B848C1" w:rsidP="00B848C1">
            <w:pPr>
              <w:autoSpaceDE w:val="0"/>
              <w:autoSpaceDN w:val="0"/>
              <w:adjustRightInd w:val="0"/>
              <w:jc w:val="center"/>
              <w:rPr>
                <w:sz w:val="24"/>
                <w:szCs w:val="24"/>
              </w:rPr>
            </w:pPr>
            <w:r w:rsidRPr="00D6170F">
              <w:rPr>
                <w:rFonts w:cs="Calibri"/>
                <w:sz w:val="24"/>
                <w:szCs w:val="24"/>
              </w:rPr>
              <w:t>-</w:t>
            </w:r>
          </w:p>
        </w:tc>
        <w:tc>
          <w:tcPr>
            <w:tcW w:w="5668" w:type="dxa"/>
            <w:tcBorders>
              <w:left w:val="single" w:sz="4" w:space="0" w:color="9BBB59" w:themeColor="accent3"/>
            </w:tcBorders>
            <w:vAlign w:val="center"/>
          </w:tcPr>
          <w:p w14:paraId="6203569F" w14:textId="77777777" w:rsidR="00B848C1" w:rsidRPr="00D6170F" w:rsidRDefault="00B848C1" w:rsidP="000B07F6">
            <w:pPr>
              <w:spacing w:before="80" w:after="80"/>
              <w:jc w:val="both"/>
              <w:rPr>
                <w:rFonts w:cs="Arial"/>
                <w:sz w:val="24"/>
                <w:szCs w:val="24"/>
              </w:rPr>
            </w:pPr>
            <w:r w:rsidRPr="00D6170F">
              <w:rPr>
                <w:rFonts w:cs="Arial"/>
                <w:sz w:val="24"/>
                <w:szCs w:val="24"/>
              </w:rPr>
              <w:t>Liczba uczniów objętych wsparciem bezpośrednim w ramach programu z zakresu rozwijania kompetencji kluczowych oraz umiejętności uniwersalnych w programie, w tym poprzez udzielenie wsparcia indywidualnego. Wykazywać należy wyłącznie kompetencje/ umiejętności uniwersalne, które zostały osiągnięte w wyniku interwencji Europejskiego Funduszu Społecznego.</w:t>
            </w:r>
          </w:p>
          <w:p w14:paraId="3B6923E2" w14:textId="7FEAB179" w:rsidR="00B848C1" w:rsidRPr="00D6170F" w:rsidRDefault="00B848C1" w:rsidP="000B07F6">
            <w:pPr>
              <w:spacing w:before="80" w:after="80"/>
              <w:jc w:val="both"/>
              <w:rPr>
                <w:rFonts w:cs="Arial"/>
                <w:sz w:val="24"/>
                <w:szCs w:val="24"/>
              </w:rPr>
            </w:pPr>
            <w:r w:rsidRPr="00D6170F">
              <w:rPr>
                <w:rFonts w:cs="Arial"/>
                <w:sz w:val="24"/>
                <w:szCs w:val="24"/>
              </w:rPr>
              <w:t xml:space="preserve">Zakres kompetencji kluczowych, umiejętności uniwersalnych oraz typy szkół opisano w </w:t>
            </w:r>
            <w:r w:rsidRPr="00D6170F">
              <w:rPr>
                <w:rFonts w:cs="Arial"/>
                <w:i/>
                <w:sz w:val="24"/>
                <w:szCs w:val="24"/>
              </w:rPr>
              <w:t>Wytycznych w zakresie realizacji przedsięwzięć z udziałem środków Europejskiego Funduszu Społecznego w obszarze edukacji na lata 2014-2020.</w:t>
            </w:r>
          </w:p>
        </w:tc>
      </w:tr>
      <w:tr w:rsidR="00B848C1" w:rsidRPr="00BE71DE" w14:paraId="4FB87E79" w14:textId="77777777" w:rsidTr="00FC524D">
        <w:trPr>
          <w:jc w:val="center"/>
        </w:trPr>
        <w:tc>
          <w:tcPr>
            <w:tcW w:w="843" w:type="dxa"/>
            <w:vAlign w:val="center"/>
          </w:tcPr>
          <w:p w14:paraId="7C57CD43"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F6A8E08" w14:textId="61FD86F4" w:rsidR="00B848C1" w:rsidRPr="00BA607F" w:rsidRDefault="00B848C1" w:rsidP="00B848C1">
            <w:pPr>
              <w:spacing w:before="80" w:after="80"/>
              <w:rPr>
                <w:i/>
                <w:sz w:val="24"/>
                <w:szCs w:val="24"/>
              </w:rPr>
            </w:pPr>
            <w:r w:rsidRPr="00BA607F">
              <w:rPr>
                <w:i/>
                <w:sz w:val="24"/>
                <w:szCs w:val="24"/>
              </w:rPr>
              <w:t>Liczba nauczycieli pochodzących z obszarów wiejskich</w:t>
            </w:r>
          </w:p>
        </w:tc>
        <w:tc>
          <w:tcPr>
            <w:tcW w:w="1139" w:type="dxa"/>
            <w:vAlign w:val="center"/>
          </w:tcPr>
          <w:p w14:paraId="45D7AB23" w14:textId="562F23DE"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7DCD3C92" w14:textId="697FE4B2"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4599AB98" w14:textId="054E9B4A" w:rsidR="00B848C1" w:rsidRPr="00BA607F" w:rsidRDefault="00B848C1" w:rsidP="00B848C1">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A80D12" w14:textId="77777777" w:rsidR="00B848C1" w:rsidRPr="00BA607F" w:rsidRDefault="00B848C1" w:rsidP="00B848C1">
            <w:pPr>
              <w:autoSpaceDE w:val="0"/>
              <w:autoSpaceDN w:val="0"/>
              <w:adjustRightInd w:val="0"/>
              <w:jc w:val="center"/>
              <w:rPr>
                <w:sz w:val="24"/>
                <w:szCs w:val="24"/>
              </w:rPr>
            </w:pPr>
            <w:r w:rsidRPr="00BA607F">
              <w:rPr>
                <w:sz w:val="24"/>
                <w:szCs w:val="24"/>
              </w:rPr>
              <w:t xml:space="preserve">Wskaźnik powiązany </w:t>
            </w:r>
            <w:r w:rsidRPr="00BA607F">
              <w:rPr>
                <w:sz w:val="24"/>
                <w:szCs w:val="24"/>
              </w:rPr>
              <w:br/>
              <w:t xml:space="preserve">z wskaźnikiem </w:t>
            </w:r>
          </w:p>
          <w:p w14:paraId="510A454D" w14:textId="77777777" w:rsidR="00B848C1" w:rsidRPr="00BA607F" w:rsidRDefault="00B848C1" w:rsidP="00B848C1">
            <w:pPr>
              <w:autoSpaceDE w:val="0"/>
              <w:autoSpaceDN w:val="0"/>
              <w:adjustRightInd w:val="0"/>
              <w:jc w:val="center"/>
              <w:rPr>
                <w:i/>
                <w:sz w:val="24"/>
                <w:szCs w:val="24"/>
              </w:rPr>
            </w:pPr>
            <w:r w:rsidRPr="00BA607F">
              <w:rPr>
                <w:i/>
                <w:sz w:val="24"/>
                <w:szCs w:val="24"/>
              </w:rPr>
              <w:t xml:space="preserve">Liczba osób pochodzących </w:t>
            </w:r>
          </w:p>
          <w:p w14:paraId="6D9C1ED4" w14:textId="12118C0B" w:rsidR="00B848C1" w:rsidRPr="00BA607F" w:rsidRDefault="00B848C1" w:rsidP="00B848C1">
            <w:pPr>
              <w:autoSpaceDE w:val="0"/>
              <w:autoSpaceDN w:val="0"/>
              <w:adjustRightInd w:val="0"/>
              <w:jc w:val="center"/>
              <w:rPr>
                <w:sz w:val="24"/>
                <w:szCs w:val="24"/>
              </w:rPr>
            </w:pPr>
            <w:r w:rsidRPr="00BA607F">
              <w:rPr>
                <w:i/>
                <w:sz w:val="24"/>
                <w:szCs w:val="24"/>
              </w:rPr>
              <w:t>z obszarów wiejskich</w:t>
            </w:r>
          </w:p>
        </w:tc>
        <w:tc>
          <w:tcPr>
            <w:tcW w:w="5668" w:type="dxa"/>
            <w:tcBorders>
              <w:left w:val="single" w:sz="4" w:space="0" w:color="9BBB59" w:themeColor="accent3"/>
            </w:tcBorders>
            <w:vAlign w:val="center"/>
          </w:tcPr>
          <w:p w14:paraId="1957933E" w14:textId="46363925" w:rsidR="00B848C1" w:rsidRPr="00BA607F" w:rsidRDefault="00B848C1" w:rsidP="000B07F6">
            <w:pPr>
              <w:spacing w:before="80" w:after="80"/>
              <w:jc w:val="both"/>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B848C1" w:rsidRPr="00BE71DE" w14:paraId="491FF779" w14:textId="77777777" w:rsidTr="00FC524D">
        <w:trPr>
          <w:jc w:val="center"/>
        </w:trPr>
        <w:tc>
          <w:tcPr>
            <w:tcW w:w="843" w:type="dxa"/>
            <w:vAlign w:val="center"/>
          </w:tcPr>
          <w:p w14:paraId="73D8D6B3"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0B17CB3" w14:textId="6A7573D4" w:rsidR="00B848C1" w:rsidRPr="00BA607F" w:rsidRDefault="00B848C1" w:rsidP="00B848C1">
            <w:pPr>
              <w:spacing w:before="80" w:after="80"/>
              <w:rPr>
                <w:i/>
                <w:sz w:val="24"/>
                <w:szCs w:val="24"/>
              </w:rPr>
            </w:pPr>
            <w:r w:rsidRPr="00BA607F">
              <w:rPr>
                <w:i/>
                <w:sz w:val="24"/>
                <w:szCs w:val="24"/>
              </w:rPr>
              <w:t>Liczba uczniów pochodzących z obszarów wiejskich</w:t>
            </w:r>
          </w:p>
        </w:tc>
        <w:tc>
          <w:tcPr>
            <w:tcW w:w="1139" w:type="dxa"/>
            <w:vAlign w:val="center"/>
          </w:tcPr>
          <w:p w14:paraId="1409B99E" w14:textId="36E96CD3"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5422AD07" w14:textId="1B369544"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154BC16" w14:textId="293B0E4B"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A02285" w14:textId="77777777" w:rsidR="00B848C1" w:rsidRPr="00BA607F" w:rsidRDefault="00B848C1" w:rsidP="00B848C1">
            <w:pPr>
              <w:autoSpaceDE w:val="0"/>
              <w:autoSpaceDN w:val="0"/>
              <w:adjustRightInd w:val="0"/>
              <w:jc w:val="center"/>
              <w:rPr>
                <w:sz w:val="24"/>
                <w:szCs w:val="24"/>
              </w:rPr>
            </w:pPr>
            <w:r w:rsidRPr="00BA607F">
              <w:rPr>
                <w:sz w:val="24"/>
                <w:szCs w:val="24"/>
              </w:rPr>
              <w:t xml:space="preserve">Wskaźnik powiązany z wskaźnikiem </w:t>
            </w:r>
          </w:p>
          <w:p w14:paraId="6F5928E5" w14:textId="77777777" w:rsidR="00B848C1" w:rsidRPr="00BA607F" w:rsidRDefault="00B848C1" w:rsidP="00B848C1">
            <w:pPr>
              <w:autoSpaceDE w:val="0"/>
              <w:autoSpaceDN w:val="0"/>
              <w:adjustRightInd w:val="0"/>
              <w:jc w:val="center"/>
              <w:rPr>
                <w:i/>
                <w:sz w:val="24"/>
                <w:szCs w:val="24"/>
              </w:rPr>
            </w:pPr>
            <w:r w:rsidRPr="00BA607F">
              <w:rPr>
                <w:i/>
                <w:sz w:val="24"/>
                <w:szCs w:val="24"/>
              </w:rPr>
              <w:t xml:space="preserve">Liczba osób pochodzących </w:t>
            </w:r>
          </w:p>
          <w:p w14:paraId="3AC069F7" w14:textId="4A82DE90" w:rsidR="00B848C1" w:rsidRPr="00BA607F" w:rsidRDefault="00B848C1" w:rsidP="00B848C1">
            <w:pPr>
              <w:spacing w:before="80" w:after="80"/>
              <w:jc w:val="center"/>
              <w:rPr>
                <w:sz w:val="24"/>
                <w:szCs w:val="24"/>
              </w:rPr>
            </w:pPr>
            <w:r w:rsidRPr="00BA607F">
              <w:rPr>
                <w:i/>
                <w:sz w:val="24"/>
                <w:szCs w:val="24"/>
              </w:rPr>
              <w:t>z obszarów wiejskich</w:t>
            </w:r>
          </w:p>
        </w:tc>
        <w:tc>
          <w:tcPr>
            <w:tcW w:w="5668" w:type="dxa"/>
            <w:tcBorders>
              <w:left w:val="single" w:sz="4" w:space="0" w:color="9BBB59" w:themeColor="accent3"/>
            </w:tcBorders>
            <w:vAlign w:val="center"/>
          </w:tcPr>
          <w:p w14:paraId="6701BF97" w14:textId="19A12071" w:rsidR="00B848C1" w:rsidRPr="00BA607F" w:rsidRDefault="00B848C1" w:rsidP="000B07F6">
            <w:pPr>
              <w:spacing w:before="80" w:after="80"/>
              <w:jc w:val="both"/>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B848C1" w:rsidRPr="00BE71DE" w14:paraId="4A0F91FC" w14:textId="77777777" w:rsidTr="00FC524D">
        <w:trPr>
          <w:jc w:val="center"/>
        </w:trPr>
        <w:tc>
          <w:tcPr>
            <w:tcW w:w="843" w:type="dxa"/>
            <w:vAlign w:val="center"/>
          </w:tcPr>
          <w:p w14:paraId="4832C3FB"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E953F1C" w14:textId="4C55384C" w:rsidR="00B848C1" w:rsidRPr="00BA607F" w:rsidRDefault="00B848C1" w:rsidP="00B848C1">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w:t>
            </w:r>
          </w:p>
        </w:tc>
        <w:tc>
          <w:tcPr>
            <w:tcW w:w="1139" w:type="dxa"/>
            <w:vAlign w:val="center"/>
          </w:tcPr>
          <w:p w14:paraId="1EA30797" w14:textId="0A0FBE1B"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6F66ED57" w14:textId="18FCC942"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AAC195E" w14:textId="34C1AC57"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756013E" w14:textId="69A03F50" w:rsidR="00B848C1" w:rsidRPr="00BA607F" w:rsidRDefault="00B848C1" w:rsidP="00B848C1">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3D78E1C8" w14:textId="77777777" w:rsidR="00B848C1" w:rsidRPr="00BA607F" w:rsidRDefault="00B848C1" w:rsidP="000B07F6">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w:t>
            </w:r>
          </w:p>
          <w:p w14:paraId="461871AF" w14:textId="77777777" w:rsidR="00B848C1" w:rsidRPr="00BA607F" w:rsidRDefault="00B848C1" w:rsidP="000B07F6">
            <w:pPr>
              <w:jc w:val="both"/>
              <w:rPr>
                <w:rFonts w:cs="Arial"/>
                <w:sz w:val="24"/>
                <w:szCs w:val="24"/>
              </w:rPr>
            </w:pPr>
            <w:r w:rsidRPr="00BA607F">
              <w:rPr>
                <w:rFonts w:cs="Arial"/>
                <w:sz w:val="24"/>
                <w:szCs w:val="24"/>
              </w:rPr>
              <w:t>Wsparcie bezpośrednie obejmuje m.in.:</w:t>
            </w:r>
          </w:p>
          <w:p w14:paraId="32CE1BB2" w14:textId="5061D4F5" w:rsidR="00B848C1" w:rsidRPr="00BA607F" w:rsidRDefault="00B848C1" w:rsidP="000B07F6">
            <w:pPr>
              <w:ind w:left="170" w:hanging="142"/>
              <w:jc w:val="both"/>
              <w:rPr>
                <w:rFonts w:cs="Arial"/>
                <w:sz w:val="24"/>
                <w:szCs w:val="24"/>
              </w:rPr>
            </w:pPr>
            <w:r w:rsidRPr="00BA607F">
              <w:rPr>
                <w:rFonts w:cs="Arial"/>
                <w:sz w:val="24"/>
                <w:szCs w:val="24"/>
              </w:rPr>
              <w:t xml:space="preserve">- staże i praktyki zawodowe (w tym </w:t>
            </w:r>
            <w:r w:rsidRPr="00BA607F">
              <w:rPr>
                <w:rFonts w:cs="Calibri"/>
                <w:sz w:val="24"/>
                <w:szCs w:val="24"/>
              </w:rPr>
              <w:t>staże organizowane dla uczniów szkół ponadgimnazjalnych lub placówek systemu oświaty prowadzących kształcenie ogólne)</w:t>
            </w:r>
            <w:r w:rsidRPr="00BA607F">
              <w:rPr>
                <w:rFonts w:cs="Arial"/>
                <w:sz w:val="24"/>
                <w:szCs w:val="24"/>
              </w:rPr>
              <w:t>,</w:t>
            </w:r>
          </w:p>
          <w:p w14:paraId="0ED6993E" w14:textId="77777777" w:rsidR="00B848C1" w:rsidRPr="00BA607F" w:rsidRDefault="00B848C1" w:rsidP="000B07F6">
            <w:pPr>
              <w:jc w:val="both"/>
              <w:rPr>
                <w:rFonts w:cs="Arial"/>
                <w:sz w:val="24"/>
                <w:szCs w:val="24"/>
              </w:rPr>
            </w:pPr>
            <w:r w:rsidRPr="00BA607F">
              <w:rPr>
                <w:rFonts w:cs="Arial"/>
                <w:sz w:val="24"/>
                <w:szCs w:val="24"/>
              </w:rPr>
              <w:t>- dodatkowe zajęcia specjalistyczne,</w:t>
            </w:r>
          </w:p>
          <w:p w14:paraId="5F26D741" w14:textId="77777777" w:rsidR="00B848C1" w:rsidRPr="00BA607F" w:rsidRDefault="00B848C1" w:rsidP="000B07F6">
            <w:pPr>
              <w:jc w:val="both"/>
              <w:rPr>
                <w:rFonts w:cs="Arial"/>
                <w:sz w:val="24"/>
                <w:szCs w:val="24"/>
              </w:rPr>
            </w:pPr>
            <w:r w:rsidRPr="00BA607F">
              <w:rPr>
                <w:rFonts w:cs="Arial"/>
                <w:sz w:val="24"/>
                <w:szCs w:val="24"/>
              </w:rPr>
              <w:t>- zdobywanie dodatkowych uprawnień,</w:t>
            </w:r>
          </w:p>
          <w:p w14:paraId="72832FAC" w14:textId="42AAC358" w:rsidR="00B848C1" w:rsidRPr="00BA607F" w:rsidRDefault="00B848C1" w:rsidP="000B07F6">
            <w:pPr>
              <w:jc w:val="both"/>
              <w:rPr>
                <w:rFonts w:cs="Arial"/>
                <w:sz w:val="24"/>
                <w:szCs w:val="24"/>
              </w:rPr>
            </w:pPr>
            <w:r w:rsidRPr="00BA607F">
              <w:rPr>
                <w:rFonts w:cs="Arial"/>
                <w:sz w:val="24"/>
                <w:szCs w:val="24"/>
              </w:rPr>
              <w:t>- doradztwo edukacyjno-zawodowe,</w:t>
            </w:r>
          </w:p>
          <w:p w14:paraId="2C14D319" w14:textId="4D4D3069" w:rsidR="00B848C1" w:rsidRPr="00BA607F" w:rsidRDefault="00B848C1" w:rsidP="000B07F6">
            <w:pPr>
              <w:jc w:val="both"/>
              <w:rPr>
                <w:rFonts w:cs="Arial"/>
                <w:sz w:val="24"/>
                <w:szCs w:val="24"/>
              </w:rPr>
            </w:pPr>
            <w:r w:rsidRPr="00BA607F">
              <w:rPr>
                <w:rFonts w:cs="Arial"/>
                <w:sz w:val="24"/>
                <w:szCs w:val="24"/>
              </w:rPr>
              <w:t>- pozaszkolne formy kształcenia</w:t>
            </w:r>
          </w:p>
          <w:p w14:paraId="3144BF83" w14:textId="77777777" w:rsidR="00B848C1" w:rsidRPr="00BA607F" w:rsidRDefault="00B848C1" w:rsidP="000B07F6">
            <w:pPr>
              <w:jc w:val="both"/>
              <w:rPr>
                <w:rFonts w:cs="Arial"/>
                <w:sz w:val="24"/>
                <w:szCs w:val="24"/>
              </w:rPr>
            </w:pPr>
            <w:r w:rsidRPr="00BA607F">
              <w:rPr>
                <w:rFonts w:cs="Arial"/>
                <w:sz w:val="24"/>
                <w:szCs w:val="24"/>
              </w:rPr>
              <w:t>oraz inne działania skierowane bezpośrednio do uczniów.</w:t>
            </w:r>
          </w:p>
          <w:p w14:paraId="597A760C" w14:textId="7525DDA7" w:rsidR="00B848C1" w:rsidRPr="00BA607F" w:rsidRDefault="00B848C1" w:rsidP="000B07F6">
            <w:pPr>
              <w:spacing w:before="80" w:after="80"/>
              <w:jc w:val="both"/>
              <w:rPr>
                <w:rFonts w:cs="Arial"/>
                <w:sz w:val="24"/>
                <w:szCs w:val="24"/>
              </w:rPr>
            </w:pPr>
            <w:r w:rsidRPr="00BA607F">
              <w:rPr>
                <w:rFonts w:cs="Arial"/>
                <w:sz w:val="24"/>
                <w:szCs w:val="24"/>
              </w:rPr>
              <w:t>W ramach projektu dany uczestnik wliczany jest do wskaźnika tylko raz niezależnie z ilu form wsparcia bezpośredniego korzysta.</w:t>
            </w:r>
          </w:p>
        </w:tc>
      </w:tr>
      <w:tr w:rsidR="00B848C1" w:rsidRPr="00BE71DE" w14:paraId="4F8F6DA3" w14:textId="77777777" w:rsidTr="00FC524D">
        <w:trPr>
          <w:jc w:val="center"/>
        </w:trPr>
        <w:tc>
          <w:tcPr>
            <w:tcW w:w="843" w:type="dxa"/>
            <w:vAlign w:val="center"/>
          </w:tcPr>
          <w:p w14:paraId="40915769" w14:textId="3573D883"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2D32F7D" w14:textId="065DAB51" w:rsidR="00B848C1" w:rsidRPr="00BA607F" w:rsidRDefault="00B848C1" w:rsidP="00B848C1">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dodatkowych zajęć specjalistycznych</w:t>
            </w:r>
          </w:p>
        </w:tc>
        <w:tc>
          <w:tcPr>
            <w:tcW w:w="1139" w:type="dxa"/>
            <w:vAlign w:val="center"/>
          </w:tcPr>
          <w:p w14:paraId="1AD187CF" w14:textId="23067B91"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7353C8EB" w14:textId="4ABF289D"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704FCC77" w14:textId="2285FF0E"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063DD0D" w14:textId="43A9D51A" w:rsidR="00B848C1" w:rsidRPr="00BA607F" w:rsidRDefault="00B848C1" w:rsidP="00B848C1">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5224243F" w14:textId="3816CF36" w:rsidR="00B848C1" w:rsidRPr="00BA607F" w:rsidRDefault="00B848C1" w:rsidP="000B07F6">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dodatkowych zajęć specjalistycznych realizowanych we współpracy z podmiotami z otoczenia społeczno-gospodarczego szkół lub placówek systemu oświaty prowadzących kształcenie zawodowe, umożliwiające uczniom i słuchaczom uzyskiwanie i uzupełnianie wiedzy i umiejętności oraz kwalifikacji zawodowych.</w:t>
            </w:r>
          </w:p>
        </w:tc>
      </w:tr>
      <w:tr w:rsidR="00B848C1" w:rsidRPr="00BE71DE" w14:paraId="0EBBF387" w14:textId="77777777" w:rsidTr="00FC524D">
        <w:trPr>
          <w:jc w:val="center"/>
        </w:trPr>
        <w:tc>
          <w:tcPr>
            <w:tcW w:w="843" w:type="dxa"/>
            <w:vAlign w:val="center"/>
          </w:tcPr>
          <w:p w14:paraId="5402E92B"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B7F81B" w14:textId="615D179E" w:rsidR="00B848C1" w:rsidRPr="00BA607F" w:rsidRDefault="00B848C1" w:rsidP="00B848C1">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zdobywania dodatkowych uprawnień</w:t>
            </w:r>
          </w:p>
        </w:tc>
        <w:tc>
          <w:tcPr>
            <w:tcW w:w="1139" w:type="dxa"/>
            <w:vAlign w:val="center"/>
          </w:tcPr>
          <w:p w14:paraId="42B5E359" w14:textId="08D668B1"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56DFA85E" w14:textId="247AF3D8"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D4B1296" w14:textId="1BE95906"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14E8AC" w14:textId="656115A4" w:rsidR="00B848C1" w:rsidRPr="00BA607F" w:rsidRDefault="00B848C1" w:rsidP="00B848C1">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512EE2B4" w14:textId="25AF4CA7" w:rsidR="00B848C1" w:rsidRPr="00BA607F" w:rsidRDefault="00B848C1" w:rsidP="000B07F6">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zdobywania dodatkowych uprawnień zwiększających ich szanse na rynku pracy.</w:t>
            </w:r>
          </w:p>
        </w:tc>
      </w:tr>
      <w:tr w:rsidR="00B848C1" w:rsidRPr="00BE71DE" w14:paraId="0D063A2F" w14:textId="77777777" w:rsidTr="00FC524D">
        <w:trPr>
          <w:jc w:val="center"/>
        </w:trPr>
        <w:tc>
          <w:tcPr>
            <w:tcW w:w="843" w:type="dxa"/>
            <w:vAlign w:val="center"/>
          </w:tcPr>
          <w:p w14:paraId="5F66057E"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7ED942E" w14:textId="43DA859D" w:rsidR="00B848C1" w:rsidRPr="00BA607F" w:rsidRDefault="00B848C1" w:rsidP="00B848C1">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doradztwa edukacyjno-zawodowego</w:t>
            </w:r>
          </w:p>
        </w:tc>
        <w:tc>
          <w:tcPr>
            <w:tcW w:w="1139" w:type="dxa"/>
            <w:vAlign w:val="center"/>
          </w:tcPr>
          <w:p w14:paraId="205A87A6" w14:textId="409747F3"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4C12A41A" w14:textId="06B01809"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22E4726" w14:textId="2C96D42F"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6C3E24" w14:textId="5888348E" w:rsidR="00B848C1" w:rsidRPr="00BA607F" w:rsidRDefault="00B848C1" w:rsidP="00B848C1">
            <w:pPr>
              <w:autoSpaceDE w:val="0"/>
              <w:autoSpaceDN w:val="0"/>
              <w:adjustRightInd w:val="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0798D3E9" w14:textId="1AED8F90" w:rsidR="00B848C1" w:rsidRPr="00BA607F" w:rsidRDefault="00B848C1" w:rsidP="000B07F6">
            <w:pPr>
              <w:spacing w:before="80" w:after="80"/>
              <w:jc w:val="both"/>
              <w:rPr>
                <w:rFonts w:cs="Arial"/>
                <w:sz w:val="24"/>
                <w:szCs w:val="24"/>
              </w:rPr>
            </w:pPr>
            <w:r w:rsidRPr="00BA607F">
              <w:rPr>
                <w:rFonts w:cs="Arial"/>
                <w:sz w:val="24"/>
                <w:szCs w:val="24"/>
              </w:rPr>
              <w:t>Liczba uczniów szkół i placówek kształcenia zawodowego objętych wsparciem bezpośrednim w ramach projektu w zakresie doradztwa edukacyjno-zawodowego.</w:t>
            </w:r>
          </w:p>
        </w:tc>
      </w:tr>
      <w:tr w:rsidR="00B848C1" w:rsidRPr="00BE71DE" w14:paraId="1E438DF0" w14:textId="77777777" w:rsidTr="00FC524D">
        <w:trPr>
          <w:jc w:val="center"/>
        </w:trPr>
        <w:tc>
          <w:tcPr>
            <w:tcW w:w="843" w:type="dxa"/>
            <w:vAlign w:val="center"/>
          </w:tcPr>
          <w:p w14:paraId="52DB92D3"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C9C9599" w14:textId="6B073746" w:rsidR="00B848C1" w:rsidRPr="00BA607F" w:rsidRDefault="00B848C1" w:rsidP="00B848C1">
            <w:pPr>
              <w:spacing w:before="80" w:after="80"/>
              <w:rPr>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t>
            </w:r>
            <w:r w:rsidRPr="00BA607F">
              <w:rPr>
                <w:rFonts w:cs="Arial"/>
                <w:i/>
                <w:sz w:val="24"/>
                <w:szCs w:val="24"/>
              </w:rPr>
              <w:br/>
              <w:t xml:space="preserve">w pozaszkolnych formach kształcenia w programie </w:t>
            </w:r>
          </w:p>
        </w:tc>
        <w:tc>
          <w:tcPr>
            <w:tcW w:w="1139" w:type="dxa"/>
            <w:vAlign w:val="center"/>
          </w:tcPr>
          <w:p w14:paraId="2E23EC78" w14:textId="7A044CB0"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333381EC" w14:textId="11FEE404"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A0C1BC4" w14:textId="1FF63061" w:rsidR="00B848C1" w:rsidRPr="00BA607F" w:rsidRDefault="00B848C1" w:rsidP="00B848C1">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9210A9" w14:textId="557CC837" w:rsidR="00B848C1" w:rsidRPr="00BA607F" w:rsidRDefault="00B848C1" w:rsidP="00B848C1">
            <w:pPr>
              <w:spacing w:before="80" w:after="80"/>
              <w:jc w:val="center"/>
              <w:rPr>
                <w:rFonts w:cs="Calibri"/>
                <w:sz w:val="24"/>
                <w:szCs w:val="24"/>
              </w:rPr>
            </w:pPr>
            <w:r w:rsidRPr="00BA607F">
              <w:rPr>
                <w:rFonts w:cs="Calibri"/>
                <w:sz w:val="24"/>
                <w:szCs w:val="24"/>
              </w:rPr>
              <w:t>-</w:t>
            </w:r>
          </w:p>
        </w:tc>
        <w:tc>
          <w:tcPr>
            <w:tcW w:w="5668" w:type="dxa"/>
            <w:tcBorders>
              <w:left w:val="single" w:sz="4" w:space="0" w:color="9BBB59" w:themeColor="accent3"/>
            </w:tcBorders>
            <w:vAlign w:val="center"/>
          </w:tcPr>
          <w:p w14:paraId="0795F0CD" w14:textId="7461152E" w:rsidR="00B848C1" w:rsidRPr="00BA607F" w:rsidRDefault="00B848C1" w:rsidP="000B07F6">
            <w:pPr>
              <w:spacing w:before="80" w:after="80"/>
              <w:jc w:val="both"/>
              <w:rPr>
                <w:rFonts w:cs="Arial"/>
                <w:sz w:val="24"/>
                <w:szCs w:val="24"/>
              </w:rPr>
            </w:pPr>
            <w:r w:rsidRPr="00BA607F">
              <w:rPr>
                <w:rFonts w:cs="Arial"/>
                <w:sz w:val="24"/>
                <w:szCs w:val="24"/>
              </w:rPr>
              <w:t>Liczba uczniów szkół i placówek kształcenia zawodowego, które uczestniczyły w pozaszkolnych formach kształcenia zawodowego zorganizowanych zgodnie z obowiązującymi przepisami w sprawie kształcenia ustawicznego w formach pozaszkolnych (np. kwalifikacyjne kursy zawodowe, kursy umiejętności zawodowych, inne kursy umożliwiające uzyskiwanie i uzupełnianie wiedzy, umiejętności i kwalifikacji zawodowych).</w:t>
            </w:r>
          </w:p>
        </w:tc>
      </w:tr>
      <w:tr w:rsidR="00B848C1" w:rsidRPr="00BE71DE" w14:paraId="2E0E7AF9" w14:textId="77777777" w:rsidTr="00FC524D">
        <w:trPr>
          <w:jc w:val="center"/>
        </w:trPr>
        <w:tc>
          <w:tcPr>
            <w:tcW w:w="843" w:type="dxa"/>
            <w:vAlign w:val="center"/>
          </w:tcPr>
          <w:p w14:paraId="2B1A63D6"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E74DA0A" w14:textId="6ACE79B4" w:rsidR="00B848C1" w:rsidRPr="00BA607F" w:rsidRDefault="00B848C1" w:rsidP="00B848C1">
            <w:pPr>
              <w:autoSpaceDE w:val="0"/>
              <w:autoSpaceDN w:val="0"/>
              <w:adjustRightInd w:val="0"/>
              <w:rPr>
                <w:rFonts w:cs="Arial"/>
                <w:i/>
                <w:sz w:val="24"/>
                <w:szCs w:val="24"/>
              </w:rPr>
            </w:pPr>
            <w:r w:rsidRPr="00BA607F">
              <w:rPr>
                <w:rFonts w:cs="Arial"/>
                <w:i/>
                <w:sz w:val="24"/>
                <w:szCs w:val="24"/>
              </w:rPr>
              <w:t>Udział projektu w odniesieniu do obszaru objętego programem rewitalizacji</w:t>
            </w:r>
          </w:p>
        </w:tc>
        <w:tc>
          <w:tcPr>
            <w:tcW w:w="1139" w:type="dxa"/>
            <w:vAlign w:val="center"/>
          </w:tcPr>
          <w:p w14:paraId="53DD8E8B" w14:textId="0E1FCF6D" w:rsidR="00B848C1" w:rsidRPr="00BA607F" w:rsidRDefault="00B848C1" w:rsidP="00B848C1">
            <w:pPr>
              <w:spacing w:before="80" w:after="80"/>
              <w:jc w:val="center"/>
              <w:rPr>
                <w:sz w:val="24"/>
                <w:szCs w:val="24"/>
              </w:rPr>
            </w:pPr>
            <w:r w:rsidRPr="00BA607F">
              <w:rPr>
                <w:sz w:val="24"/>
                <w:szCs w:val="24"/>
              </w:rPr>
              <w:t>%</w:t>
            </w:r>
          </w:p>
        </w:tc>
        <w:tc>
          <w:tcPr>
            <w:tcW w:w="1278" w:type="dxa"/>
            <w:vAlign w:val="center"/>
          </w:tcPr>
          <w:p w14:paraId="75B24D53" w14:textId="756544C3" w:rsidR="00B848C1" w:rsidRPr="00BA607F" w:rsidRDefault="00B848C1" w:rsidP="00B848C1">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544D5965" w14:textId="490BE792" w:rsidR="00B848C1" w:rsidRPr="00BA607F" w:rsidRDefault="00B848C1" w:rsidP="00B848C1">
            <w:pPr>
              <w:spacing w:before="80" w:after="80"/>
              <w:ind w:right="-206"/>
              <w:jc w:val="center"/>
              <w:rPr>
                <w:sz w:val="24"/>
                <w:szCs w:val="24"/>
              </w:rPr>
            </w:pPr>
            <w:r w:rsidRPr="00BA607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6B556D" w14:textId="68BFBA42" w:rsidR="00B848C1" w:rsidRPr="00BA607F" w:rsidRDefault="00B848C1" w:rsidP="00B848C1">
            <w:pPr>
              <w:spacing w:before="80" w:after="80"/>
              <w:jc w:val="center"/>
              <w:rPr>
                <w:rFonts w:cs="Calibri"/>
                <w:sz w:val="24"/>
                <w:szCs w:val="24"/>
              </w:rPr>
            </w:pPr>
            <w:r w:rsidRPr="00BA607F">
              <w:rPr>
                <w:sz w:val="24"/>
                <w:szCs w:val="24"/>
              </w:rPr>
              <w:t>-</w:t>
            </w:r>
          </w:p>
        </w:tc>
        <w:tc>
          <w:tcPr>
            <w:tcW w:w="5668" w:type="dxa"/>
            <w:tcBorders>
              <w:left w:val="single" w:sz="4" w:space="0" w:color="9BBB59" w:themeColor="accent3"/>
            </w:tcBorders>
            <w:vAlign w:val="center"/>
          </w:tcPr>
          <w:p w14:paraId="1E59573C" w14:textId="77777777" w:rsidR="00B848C1" w:rsidRPr="00BA607F" w:rsidRDefault="00B848C1" w:rsidP="000B07F6">
            <w:pPr>
              <w:shd w:val="clear" w:color="auto" w:fill="FFFFFF"/>
              <w:spacing w:before="60" w:after="60"/>
              <w:jc w:val="both"/>
              <w:rPr>
                <w:sz w:val="24"/>
                <w:szCs w:val="24"/>
              </w:rPr>
            </w:pPr>
            <w:r w:rsidRPr="00BA607F">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7469CB" w14:textId="77777777" w:rsidR="00B848C1" w:rsidRPr="00BA607F" w:rsidRDefault="00B848C1" w:rsidP="000B07F6">
            <w:pPr>
              <w:autoSpaceDE w:val="0"/>
              <w:autoSpaceDN w:val="0"/>
              <w:adjustRightInd w:val="0"/>
              <w:spacing w:before="60"/>
              <w:jc w:val="both"/>
              <w:rPr>
                <w:sz w:val="24"/>
                <w:szCs w:val="24"/>
              </w:rPr>
            </w:pPr>
            <w:r w:rsidRPr="00BA607F">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EB9195A" w14:textId="610B7825" w:rsidR="00B848C1" w:rsidRPr="00BA607F" w:rsidRDefault="00B848C1" w:rsidP="000B07F6">
            <w:pPr>
              <w:autoSpaceDE w:val="0"/>
              <w:autoSpaceDN w:val="0"/>
              <w:adjustRightInd w:val="0"/>
              <w:jc w:val="both"/>
              <w:rPr>
                <w:rFonts w:cs="Arial"/>
                <w:sz w:val="24"/>
                <w:szCs w:val="24"/>
              </w:rPr>
            </w:pPr>
            <w:r w:rsidRPr="00BA607F">
              <w:rPr>
                <w:sz w:val="24"/>
                <w:szCs w:val="24"/>
              </w:rPr>
              <w:t xml:space="preserve">Definicja programu rewitalizacji zgodnie z </w:t>
            </w:r>
            <w:r w:rsidRPr="00BA607F">
              <w:rPr>
                <w:i/>
                <w:sz w:val="24"/>
                <w:szCs w:val="24"/>
              </w:rPr>
              <w:t>Wytycznymi w zakresie rewitalizacji w programach operacyjnych na lata 2014-2020</w:t>
            </w:r>
            <w:r w:rsidRPr="00BA607F">
              <w:rPr>
                <w:sz w:val="24"/>
                <w:szCs w:val="24"/>
              </w:rPr>
              <w:t>.</w:t>
            </w:r>
          </w:p>
        </w:tc>
      </w:tr>
      <w:tr w:rsidR="00B848C1" w:rsidRPr="00BE71DE" w14:paraId="716DB4C2" w14:textId="77777777" w:rsidTr="00FC524D">
        <w:trPr>
          <w:jc w:val="center"/>
        </w:trPr>
        <w:tc>
          <w:tcPr>
            <w:tcW w:w="843" w:type="dxa"/>
            <w:vAlign w:val="center"/>
          </w:tcPr>
          <w:p w14:paraId="7DA7E5C2"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D2634B2" w14:textId="44922A6A" w:rsidR="00B848C1" w:rsidRPr="00BA607F" w:rsidRDefault="00B848C1" w:rsidP="00B848C1">
            <w:pPr>
              <w:autoSpaceDE w:val="0"/>
              <w:autoSpaceDN w:val="0"/>
              <w:adjustRightInd w:val="0"/>
              <w:rPr>
                <w:i/>
                <w:color w:val="FF0000"/>
                <w:sz w:val="24"/>
                <w:szCs w:val="24"/>
              </w:rPr>
            </w:pPr>
            <w:r w:rsidRPr="00BA607F">
              <w:rPr>
                <w:rFonts w:cs="Arial"/>
                <w:i/>
                <w:sz w:val="24"/>
                <w:szCs w:val="24"/>
              </w:rPr>
              <w:t xml:space="preserve">Liczba nauczycieli kształcenia zawodowego oraz instruktorów praktycznej nauki zawodu, którzy uzyskali kwalifikacje lub nabyli kompetencje po opuszczeniu programu </w:t>
            </w:r>
          </w:p>
        </w:tc>
        <w:tc>
          <w:tcPr>
            <w:tcW w:w="1139" w:type="dxa"/>
            <w:vAlign w:val="center"/>
          </w:tcPr>
          <w:p w14:paraId="2DC055D3" w14:textId="36720BAF" w:rsidR="00B848C1" w:rsidRPr="00BA607F" w:rsidRDefault="00B848C1" w:rsidP="00B848C1">
            <w:pPr>
              <w:spacing w:before="80" w:after="80"/>
              <w:jc w:val="center"/>
              <w:rPr>
                <w:sz w:val="24"/>
                <w:szCs w:val="24"/>
              </w:rPr>
            </w:pPr>
            <w:r w:rsidRPr="00BA607F">
              <w:rPr>
                <w:sz w:val="24"/>
                <w:szCs w:val="24"/>
              </w:rPr>
              <w:t>os.</w:t>
            </w:r>
          </w:p>
        </w:tc>
        <w:tc>
          <w:tcPr>
            <w:tcW w:w="1278" w:type="dxa"/>
            <w:vAlign w:val="center"/>
          </w:tcPr>
          <w:p w14:paraId="67DE3F55" w14:textId="503716FC" w:rsidR="00B848C1" w:rsidRPr="00BA607F" w:rsidRDefault="00B848C1" w:rsidP="00B848C1">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5430A028" w14:textId="220E4A19" w:rsidR="00B848C1" w:rsidRPr="00BA607F" w:rsidRDefault="00B848C1" w:rsidP="00B848C1">
            <w:pPr>
              <w:spacing w:before="80" w:after="80"/>
              <w:ind w:right="-206"/>
              <w:jc w:val="center"/>
              <w:rPr>
                <w:sz w:val="24"/>
                <w:szCs w:val="24"/>
              </w:rPr>
            </w:pPr>
            <w:r w:rsidRPr="00BA607F">
              <w:rPr>
                <w:sz w:val="24"/>
                <w:szCs w:val="24"/>
              </w:rPr>
              <w:t>kluczowy</w:t>
            </w:r>
            <w:r w:rsidRPr="00BA607F"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7CF72B" w14:textId="193D5A54" w:rsidR="00B848C1" w:rsidRPr="00BA607F" w:rsidRDefault="00B848C1" w:rsidP="00B848C1">
            <w:pPr>
              <w:spacing w:before="80" w:after="8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6F502586" w14:textId="4803BEE4" w:rsidR="00B848C1" w:rsidRPr="00BA607F" w:rsidRDefault="00B848C1" w:rsidP="000B07F6">
            <w:pPr>
              <w:autoSpaceDE w:val="0"/>
              <w:autoSpaceDN w:val="0"/>
              <w:adjustRightInd w:val="0"/>
              <w:jc w:val="both"/>
              <w:rPr>
                <w:rFonts w:cs="Arial"/>
                <w:sz w:val="24"/>
                <w:szCs w:val="24"/>
              </w:rPr>
            </w:pPr>
            <w:r w:rsidRPr="00BA607F">
              <w:rPr>
                <w:rFonts w:cs="Arial"/>
                <w:sz w:val="24"/>
                <w:szCs w:val="24"/>
              </w:rPr>
              <w:t xml:space="preserve">Definicja kwalifikacji jest zgodna z definicją zawartą w części dot. wskaźników EFS monitorowanych we wszystkich priorytetach inwestycyjnych dla wskaźnika </w:t>
            </w:r>
            <w:r w:rsidRPr="00BA607F">
              <w:rPr>
                <w:rFonts w:cs="Arial"/>
                <w:i/>
                <w:sz w:val="24"/>
                <w:szCs w:val="24"/>
              </w:rPr>
              <w:t>liczba osób, które uzyskały kwalifikacje po opuszczeniu programu</w:t>
            </w:r>
            <w:r w:rsidRPr="00BA607F">
              <w:rPr>
                <w:rFonts w:cs="Arial"/>
                <w:sz w:val="24"/>
                <w:szCs w:val="24"/>
              </w:rPr>
              <w:t>.</w:t>
            </w:r>
          </w:p>
          <w:p w14:paraId="70BC7180" w14:textId="77777777" w:rsidR="00B848C1" w:rsidRPr="00BA607F" w:rsidRDefault="00B848C1" w:rsidP="000B07F6">
            <w:pPr>
              <w:autoSpaceDE w:val="0"/>
              <w:autoSpaceDN w:val="0"/>
              <w:adjustRightInd w:val="0"/>
              <w:jc w:val="both"/>
              <w:rPr>
                <w:rFonts w:cs="Arial"/>
                <w:sz w:val="24"/>
                <w:szCs w:val="24"/>
              </w:rPr>
            </w:pPr>
            <w:r w:rsidRPr="00BA607F">
              <w:rPr>
                <w:rFonts w:cs="Arial"/>
                <w:sz w:val="24"/>
                <w:szCs w:val="24"/>
              </w:rPr>
              <w:t>Fakt nabycia kompetencji będzie weryfikowany w ramach następujących etapów:</w:t>
            </w:r>
          </w:p>
          <w:p w14:paraId="2B81E302" w14:textId="058D795C" w:rsidR="00B848C1" w:rsidRPr="00BA607F" w:rsidRDefault="00B848C1" w:rsidP="000B07F6">
            <w:pPr>
              <w:autoSpaceDE w:val="0"/>
              <w:autoSpaceDN w:val="0"/>
              <w:adjustRightInd w:val="0"/>
              <w:jc w:val="both"/>
              <w:rPr>
                <w:rFonts w:cs="Arial"/>
                <w:sz w:val="24"/>
                <w:szCs w:val="24"/>
              </w:rPr>
            </w:pPr>
            <w:r w:rsidRPr="00BA607F">
              <w:rPr>
                <w:rFonts w:cs="Arial"/>
                <w:sz w:val="24"/>
                <w:szCs w:val="24"/>
              </w:rPr>
              <w:t>a) ETAP I – Zakres – zdefiniowanie w ramach wniosku o dofinansowanie lub w regulaminie konkursu grupy docelowej do objęcia wsparciem oraz wybranie obszaru interwencji EFS, który będzie poddany ocenie,</w:t>
            </w:r>
          </w:p>
          <w:p w14:paraId="48096FEF" w14:textId="755D9038" w:rsidR="00B848C1" w:rsidRPr="00BA607F" w:rsidRDefault="00B848C1" w:rsidP="000B07F6">
            <w:pPr>
              <w:autoSpaceDE w:val="0"/>
              <w:autoSpaceDN w:val="0"/>
              <w:adjustRightInd w:val="0"/>
              <w:jc w:val="both"/>
              <w:rPr>
                <w:rFonts w:cs="Arial"/>
                <w:sz w:val="24"/>
                <w:szCs w:val="24"/>
              </w:rPr>
            </w:pPr>
            <w:r w:rsidRPr="00BA607F">
              <w:rPr>
                <w:rFonts w:cs="Arial"/>
                <w:sz w:val="24"/>
                <w:szCs w:val="24"/>
              </w:rPr>
              <w:t>b) ETAP II – Wzorzec – zdefiniowanie we wniosku o dofinansowanie lub w regulaminie konkursu standardu wymagań, tj. efektów uczenia się, które osiągną uczestnicy w wyniku przeprowadzonych działań projektowych,</w:t>
            </w:r>
          </w:p>
          <w:p w14:paraId="0A68AB95" w14:textId="461B2C56" w:rsidR="00B848C1" w:rsidRPr="00BA607F" w:rsidRDefault="00B848C1" w:rsidP="000B07F6">
            <w:pPr>
              <w:autoSpaceDE w:val="0"/>
              <w:autoSpaceDN w:val="0"/>
              <w:adjustRightInd w:val="0"/>
              <w:jc w:val="both"/>
              <w:rPr>
                <w:rFonts w:cs="Arial"/>
                <w:sz w:val="24"/>
                <w:szCs w:val="24"/>
              </w:rPr>
            </w:pPr>
            <w:r w:rsidRPr="00BA607F">
              <w:rPr>
                <w:rFonts w:cs="Arial"/>
                <w:sz w:val="24"/>
                <w:szCs w:val="24"/>
              </w:rPr>
              <w:t>c) ETAP III – Ocena – przeprowadzenie weryfikacji na podstawie opracowanych kryteriów oceny po zakończeniu wsparcia udzielanego danej osobie,</w:t>
            </w:r>
          </w:p>
          <w:p w14:paraId="3293EBA0" w14:textId="34C4C6BE" w:rsidR="00B848C1" w:rsidRPr="00BA607F" w:rsidRDefault="00B848C1" w:rsidP="000B07F6">
            <w:pPr>
              <w:autoSpaceDE w:val="0"/>
              <w:autoSpaceDN w:val="0"/>
              <w:adjustRightInd w:val="0"/>
              <w:jc w:val="both"/>
              <w:rPr>
                <w:rFonts w:cs="Arial"/>
                <w:sz w:val="24"/>
                <w:szCs w:val="24"/>
              </w:rPr>
            </w:pPr>
            <w:r w:rsidRPr="00BA607F">
              <w:rPr>
                <w:rFonts w:cs="Arial"/>
                <w:sz w:val="24"/>
                <w:szCs w:val="24"/>
              </w:rPr>
              <w:t>d) ETAP IV – Porównanie – porównanie uzyskanych wyników etapu III (ocena) z przyjętymi wymaganiami (określonymi na etapie II efektami uczenia się) po zakończeniu wsparcia udzielanego danej osobie.</w:t>
            </w:r>
          </w:p>
          <w:p w14:paraId="315AFC17" w14:textId="25E8D64C" w:rsidR="00B848C1" w:rsidRPr="00BA607F" w:rsidRDefault="00B848C1" w:rsidP="000B07F6">
            <w:pPr>
              <w:autoSpaceDE w:val="0"/>
              <w:autoSpaceDN w:val="0"/>
              <w:adjustRightInd w:val="0"/>
              <w:jc w:val="both"/>
              <w:rPr>
                <w:rFonts w:cs="Arial"/>
                <w:sz w:val="24"/>
                <w:szCs w:val="24"/>
              </w:rPr>
            </w:pPr>
            <w:r w:rsidRPr="00BA607F">
              <w:rPr>
                <w:rFonts w:cs="Arial"/>
                <w:sz w:val="24"/>
                <w:szCs w:val="24"/>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D2722C5" w14:textId="5B0B3306" w:rsidR="00B848C1" w:rsidRPr="00BA607F" w:rsidRDefault="00B848C1" w:rsidP="000B07F6">
            <w:pPr>
              <w:autoSpaceDE w:val="0"/>
              <w:autoSpaceDN w:val="0"/>
              <w:adjustRightInd w:val="0"/>
              <w:jc w:val="both"/>
              <w:rPr>
                <w:sz w:val="24"/>
                <w:szCs w:val="24"/>
              </w:rPr>
            </w:pPr>
            <w:r w:rsidRPr="00BA607F">
              <w:rPr>
                <w:rFonts w:cs="Arial"/>
                <w:sz w:val="24"/>
                <w:szCs w:val="24"/>
              </w:rPr>
              <w:t>Wykazywać należy wyłącznie kwalifikacje/kompetencje osiągnięte w wyniku interwencji Europejskiego Funduszu Społecznego.</w:t>
            </w:r>
          </w:p>
        </w:tc>
      </w:tr>
      <w:tr w:rsidR="00B848C1" w:rsidRPr="00BE71DE" w14:paraId="4EA1CC59" w14:textId="77777777" w:rsidTr="00FC524D">
        <w:trPr>
          <w:jc w:val="center"/>
        </w:trPr>
        <w:tc>
          <w:tcPr>
            <w:tcW w:w="843" w:type="dxa"/>
            <w:vAlign w:val="center"/>
          </w:tcPr>
          <w:p w14:paraId="2D661A12" w14:textId="77777777" w:rsidR="00B848C1" w:rsidRPr="00BA607F" w:rsidRDefault="00B848C1" w:rsidP="00B84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102ED38" w14:textId="6C79964A" w:rsidR="00B848C1" w:rsidRPr="00BA607F" w:rsidRDefault="00B848C1" w:rsidP="00B848C1">
            <w:pPr>
              <w:autoSpaceDE w:val="0"/>
              <w:autoSpaceDN w:val="0"/>
              <w:adjustRightInd w:val="0"/>
              <w:rPr>
                <w:i/>
                <w:color w:val="FF0000"/>
                <w:sz w:val="24"/>
                <w:szCs w:val="24"/>
              </w:rPr>
            </w:pPr>
            <w:r w:rsidRPr="00BA607F">
              <w:rPr>
                <w:rFonts w:cs="Arial"/>
                <w:i/>
                <w:sz w:val="24"/>
                <w:szCs w:val="24"/>
              </w:rPr>
              <w:t xml:space="preserve">Liczba szkół i placówek kształcenia zawodowego wykorzystujących doposażenie zakupione dzięki EFS </w:t>
            </w:r>
          </w:p>
        </w:tc>
        <w:tc>
          <w:tcPr>
            <w:tcW w:w="1139" w:type="dxa"/>
            <w:vAlign w:val="center"/>
          </w:tcPr>
          <w:p w14:paraId="28535E87" w14:textId="0F877F6F" w:rsidR="00B848C1" w:rsidRPr="00BA607F" w:rsidRDefault="00B848C1" w:rsidP="00B848C1">
            <w:pPr>
              <w:spacing w:before="80" w:after="80"/>
              <w:jc w:val="center"/>
              <w:rPr>
                <w:sz w:val="24"/>
                <w:szCs w:val="24"/>
              </w:rPr>
            </w:pPr>
            <w:r w:rsidRPr="00BA607F">
              <w:rPr>
                <w:sz w:val="24"/>
                <w:szCs w:val="24"/>
              </w:rPr>
              <w:t>szt.</w:t>
            </w:r>
          </w:p>
        </w:tc>
        <w:tc>
          <w:tcPr>
            <w:tcW w:w="1278" w:type="dxa"/>
            <w:vAlign w:val="center"/>
          </w:tcPr>
          <w:p w14:paraId="215E2B13" w14:textId="5C308430" w:rsidR="00B848C1" w:rsidRPr="00BA607F" w:rsidRDefault="00B848C1" w:rsidP="00B848C1">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34A73D10" w14:textId="217D3C1E" w:rsidR="00B848C1" w:rsidRPr="00BA607F" w:rsidRDefault="00B848C1" w:rsidP="00B848C1">
            <w:pPr>
              <w:spacing w:before="80" w:after="80"/>
              <w:ind w:right="-206"/>
              <w:jc w:val="center"/>
              <w:rPr>
                <w:sz w:val="24"/>
                <w:szCs w:val="24"/>
              </w:rPr>
            </w:pPr>
            <w:r w:rsidRPr="00BA607F">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DE5B64" w14:textId="5C781B5F" w:rsidR="00B848C1" w:rsidRPr="00BA607F" w:rsidRDefault="00B848C1" w:rsidP="00B848C1">
            <w:pPr>
              <w:spacing w:before="80" w:after="80"/>
              <w:jc w:val="center"/>
              <w:rPr>
                <w:sz w:val="24"/>
                <w:szCs w:val="24"/>
              </w:rPr>
            </w:pPr>
            <w:r w:rsidRPr="00BA607F">
              <w:rPr>
                <w:rFonts w:cs="Calibri"/>
                <w:sz w:val="24"/>
                <w:szCs w:val="24"/>
              </w:rPr>
              <w:t>-</w:t>
            </w:r>
          </w:p>
        </w:tc>
        <w:tc>
          <w:tcPr>
            <w:tcW w:w="5668" w:type="dxa"/>
            <w:tcBorders>
              <w:left w:val="single" w:sz="4" w:space="0" w:color="9BBB59" w:themeColor="accent3"/>
            </w:tcBorders>
            <w:vAlign w:val="center"/>
          </w:tcPr>
          <w:p w14:paraId="77F39396" w14:textId="6488B711" w:rsidR="00B848C1" w:rsidRPr="00BA607F" w:rsidRDefault="00B848C1" w:rsidP="000B07F6">
            <w:pPr>
              <w:autoSpaceDE w:val="0"/>
              <w:autoSpaceDN w:val="0"/>
              <w:adjustRightInd w:val="0"/>
              <w:jc w:val="both"/>
              <w:rPr>
                <w:rFonts w:cs="Arial"/>
                <w:sz w:val="24"/>
                <w:szCs w:val="24"/>
              </w:rPr>
            </w:pPr>
            <w:r w:rsidRPr="00BA607F">
              <w:rPr>
                <w:rFonts w:cs="Arial"/>
                <w:sz w:val="24"/>
                <w:szCs w:val="24"/>
              </w:rPr>
              <w:t>Liczba szkół i placówek prowadzących kształcenie zawodowe wykorzystujących wyposażenie/doposażenie zakupione w ramach programu do prowadzenia procesu kształcenia.</w:t>
            </w:r>
          </w:p>
          <w:p w14:paraId="1A9E6A40" w14:textId="77777777" w:rsidR="00B848C1" w:rsidRDefault="00B848C1" w:rsidP="000B07F6">
            <w:pPr>
              <w:autoSpaceDE w:val="0"/>
              <w:autoSpaceDN w:val="0"/>
              <w:adjustRightInd w:val="0"/>
              <w:jc w:val="both"/>
              <w:rPr>
                <w:rFonts w:cs="Arial"/>
                <w:sz w:val="24"/>
                <w:szCs w:val="24"/>
              </w:rPr>
            </w:pPr>
            <w:r w:rsidRPr="00BA607F">
              <w:rPr>
                <w:rFonts w:cs="Arial"/>
                <w:sz w:val="24"/>
                <w:szCs w:val="24"/>
              </w:rPr>
              <w:t>Wykorzystanie doposażenia jest weryfikowane na reprezentatywnej próbie szkół/placówek objętych wsparciem w ramach RPO do 4 tygodni po zakończeniu projektu w ramach wizyt monitoringowych przez pracowników Instytucji Zarządzającej RPO lub Instytucji Pośredniczącej.</w:t>
            </w:r>
          </w:p>
          <w:p w14:paraId="0364D73C" w14:textId="68350DEA" w:rsidR="00B848C1" w:rsidRPr="00BA607F" w:rsidRDefault="00B848C1" w:rsidP="000B07F6">
            <w:pPr>
              <w:autoSpaceDE w:val="0"/>
              <w:autoSpaceDN w:val="0"/>
              <w:adjustRightInd w:val="0"/>
              <w:jc w:val="both"/>
              <w:rPr>
                <w:sz w:val="24"/>
                <w:szCs w:val="24"/>
              </w:rPr>
            </w:pPr>
            <w:r w:rsidRPr="00224447">
              <w:rPr>
                <w:sz w:val="24"/>
                <w:szCs w:val="24"/>
              </w:rPr>
              <w:t>W przypadku zakończenia udziału w projekcie</w:t>
            </w:r>
            <w:r>
              <w:rPr>
                <w:sz w:val="24"/>
                <w:szCs w:val="24"/>
              </w:rPr>
              <w:t xml:space="preserve"> </w:t>
            </w:r>
            <w:r w:rsidRPr="00224447">
              <w:rPr>
                <w:sz w:val="24"/>
                <w:szCs w:val="24"/>
              </w:rPr>
              <w:t>w okresie ferii zimowych i letnich pomiar wskaźników powinien być dokonany z wyłączeniem ww. okresów.</w:t>
            </w:r>
          </w:p>
        </w:tc>
      </w:tr>
      <w:tr w:rsidR="00D6170F" w:rsidRPr="00D6170F" w14:paraId="6E36DBCA" w14:textId="77777777" w:rsidTr="00FC524D">
        <w:trPr>
          <w:jc w:val="center"/>
        </w:trPr>
        <w:tc>
          <w:tcPr>
            <w:tcW w:w="843" w:type="dxa"/>
            <w:vAlign w:val="center"/>
          </w:tcPr>
          <w:p w14:paraId="50AC1597" w14:textId="77777777" w:rsidR="00B848C1" w:rsidRPr="00D6170F" w:rsidRDefault="00B848C1" w:rsidP="00B848C1">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74C51433" w14:textId="7C54D958" w:rsidR="00B848C1" w:rsidRPr="00D6170F" w:rsidRDefault="00B848C1" w:rsidP="00B848C1">
            <w:pPr>
              <w:autoSpaceDE w:val="0"/>
              <w:autoSpaceDN w:val="0"/>
              <w:adjustRightInd w:val="0"/>
              <w:rPr>
                <w:rFonts w:cs="Arial"/>
                <w:i/>
                <w:sz w:val="24"/>
                <w:szCs w:val="24"/>
              </w:rPr>
            </w:pPr>
            <w:r w:rsidRPr="00D6170F">
              <w:rPr>
                <w:rFonts w:cs="Arial"/>
                <w:i/>
                <w:sz w:val="24"/>
                <w:szCs w:val="24"/>
              </w:rPr>
              <w:t>Liczba uczniów, którzy nabyli kompetencje kluczowe lub umiejętności uniwersalne po opuszczeniu programu</w:t>
            </w:r>
          </w:p>
        </w:tc>
        <w:tc>
          <w:tcPr>
            <w:tcW w:w="1139" w:type="dxa"/>
            <w:vAlign w:val="center"/>
          </w:tcPr>
          <w:p w14:paraId="47A4DA45" w14:textId="2599FFAE" w:rsidR="00B848C1" w:rsidRPr="00D6170F" w:rsidRDefault="00B848C1" w:rsidP="00B848C1">
            <w:pPr>
              <w:spacing w:before="80" w:after="80"/>
              <w:jc w:val="center"/>
              <w:rPr>
                <w:sz w:val="24"/>
                <w:szCs w:val="24"/>
              </w:rPr>
            </w:pPr>
            <w:r w:rsidRPr="00D6170F">
              <w:rPr>
                <w:sz w:val="24"/>
                <w:szCs w:val="24"/>
              </w:rPr>
              <w:t>szt.</w:t>
            </w:r>
          </w:p>
        </w:tc>
        <w:tc>
          <w:tcPr>
            <w:tcW w:w="1278" w:type="dxa"/>
            <w:vAlign w:val="center"/>
          </w:tcPr>
          <w:p w14:paraId="1A5658B8" w14:textId="1FF28D48" w:rsidR="00B848C1" w:rsidRPr="00D6170F" w:rsidRDefault="00B848C1" w:rsidP="00B848C1">
            <w:pPr>
              <w:spacing w:before="80" w:after="80"/>
              <w:jc w:val="center"/>
              <w:rPr>
                <w:sz w:val="24"/>
                <w:szCs w:val="24"/>
              </w:rPr>
            </w:pPr>
            <w:r w:rsidRPr="00D6170F">
              <w:rPr>
                <w:sz w:val="24"/>
                <w:szCs w:val="24"/>
              </w:rPr>
              <w:t>rezultat</w:t>
            </w:r>
          </w:p>
        </w:tc>
        <w:tc>
          <w:tcPr>
            <w:tcW w:w="1557" w:type="dxa"/>
            <w:gridSpan w:val="2"/>
            <w:tcBorders>
              <w:right w:val="single" w:sz="4" w:space="0" w:color="9BBB59" w:themeColor="accent3"/>
            </w:tcBorders>
            <w:vAlign w:val="center"/>
          </w:tcPr>
          <w:p w14:paraId="7D96418A" w14:textId="5C1E8852" w:rsidR="00B848C1" w:rsidRPr="00D6170F" w:rsidRDefault="00D6170F" w:rsidP="00B848C1">
            <w:pPr>
              <w:spacing w:before="80" w:after="80"/>
              <w:ind w:right="-206"/>
              <w:jc w:val="center"/>
              <w:rPr>
                <w:sz w:val="24"/>
                <w:szCs w:val="24"/>
              </w:rPr>
            </w:pPr>
            <w:r w:rsidRPr="00D6170F">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5D3BE7" w14:textId="4A26F220" w:rsidR="00B848C1" w:rsidRPr="00D6170F" w:rsidRDefault="00B848C1" w:rsidP="00B848C1">
            <w:pPr>
              <w:spacing w:before="80" w:after="80"/>
              <w:jc w:val="center"/>
              <w:rPr>
                <w:rFonts w:cs="Calibri"/>
                <w:sz w:val="24"/>
                <w:szCs w:val="24"/>
              </w:rPr>
            </w:pPr>
            <w:r w:rsidRPr="00D6170F">
              <w:rPr>
                <w:rFonts w:cs="Calibri"/>
                <w:sz w:val="24"/>
                <w:szCs w:val="24"/>
              </w:rPr>
              <w:t>-</w:t>
            </w:r>
          </w:p>
        </w:tc>
        <w:tc>
          <w:tcPr>
            <w:tcW w:w="5668" w:type="dxa"/>
            <w:tcBorders>
              <w:left w:val="single" w:sz="4" w:space="0" w:color="9BBB59" w:themeColor="accent3"/>
            </w:tcBorders>
            <w:vAlign w:val="center"/>
          </w:tcPr>
          <w:p w14:paraId="4F9391D7"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Liczba uczniów, którzy dzięki wsparciu z EFS nabyli kompetencje kluczowe i umiejętności uniwersalne.</w:t>
            </w:r>
          </w:p>
          <w:p w14:paraId="6B4ED605" w14:textId="77777777" w:rsidR="00B848C1" w:rsidRPr="00D6170F" w:rsidRDefault="00B848C1" w:rsidP="000B07F6">
            <w:pPr>
              <w:autoSpaceDE w:val="0"/>
              <w:autoSpaceDN w:val="0"/>
              <w:adjustRightInd w:val="0"/>
              <w:jc w:val="both"/>
              <w:rPr>
                <w:rFonts w:cs="Arial"/>
                <w:i/>
                <w:sz w:val="24"/>
                <w:szCs w:val="24"/>
              </w:rPr>
            </w:pPr>
            <w:r w:rsidRPr="00D6170F">
              <w:rPr>
                <w:rFonts w:cs="Arial"/>
                <w:sz w:val="24"/>
                <w:szCs w:val="24"/>
              </w:rPr>
              <w:t xml:space="preserve">Kompetencje kluczowe/ umiejętności uniwersalne oraz typy szkół zostały określone w </w:t>
            </w:r>
            <w:r w:rsidRPr="00D6170F">
              <w:rPr>
                <w:rFonts w:cs="Arial"/>
                <w:i/>
                <w:sz w:val="24"/>
                <w:szCs w:val="24"/>
              </w:rPr>
              <w:t>Wytycznych w zakresie realizacji przedsięwzięć z udziałem środków Europejskiego Funduszu Społecznego w obszarze edukacji na lata 2014-2020</w:t>
            </w:r>
          </w:p>
          <w:p w14:paraId="4A7573C1"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Fakt nabycia kompetencji będzie weryfikowany w ramach następujących etapów:</w:t>
            </w:r>
          </w:p>
          <w:p w14:paraId="16E6895C"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a) ETAP I – Zakres – zdefiniowanie w ramach wniosku o dofinansowanie grupy docelowej do objęcia wsparciem oraz wybranie obszaru interwencji EFS, który będzie poddany ocenie,</w:t>
            </w:r>
          </w:p>
          <w:p w14:paraId="25304486"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47C181B3"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c) ETAP III – Ocena – przeprowadzenie weryfikacji na podstawie opracowanych kryteriów oceny po zakończeniu wsparcia udzielanego danej osobie,</w:t>
            </w:r>
          </w:p>
          <w:p w14:paraId="659992A2" w14:textId="77777777" w:rsidR="00B848C1" w:rsidRPr="00D6170F" w:rsidRDefault="00B848C1" w:rsidP="000B07F6">
            <w:pPr>
              <w:autoSpaceDE w:val="0"/>
              <w:autoSpaceDN w:val="0"/>
              <w:adjustRightInd w:val="0"/>
              <w:jc w:val="both"/>
              <w:rPr>
                <w:rFonts w:cs="Arial"/>
                <w:sz w:val="24"/>
                <w:szCs w:val="24"/>
              </w:rPr>
            </w:pPr>
            <w:r w:rsidRPr="00D6170F">
              <w:rPr>
                <w:rFonts w:cs="Arial"/>
                <w:sz w:val="24"/>
                <w:szCs w:val="24"/>
              </w:rPr>
              <w:t>d) ETAP IV – Porównanie – porównanie uzyskanych wyników etapu III (ocena) z przyjętymi wymaganiami (określonymi na etapie II efektami uczenia się) po zakończeniu wsparcia udzielanego danej osobie.</w:t>
            </w:r>
          </w:p>
          <w:p w14:paraId="7BCFCEA0" w14:textId="57603395" w:rsidR="00B848C1" w:rsidRPr="00D6170F" w:rsidRDefault="00B848C1" w:rsidP="000B07F6">
            <w:pPr>
              <w:autoSpaceDE w:val="0"/>
              <w:autoSpaceDN w:val="0"/>
              <w:adjustRightInd w:val="0"/>
              <w:jc w:val="both"/>
              <w:rPr>
                <w:rFonts w:cs="Arial"/>
                <w:sz w:val="24"/>
                <w:szCs w:val="24"/>
              </w:rPr>
            </w:pPr>
            <w:r w:rsidRPr="00D6170F">
              <w:rPr>
                <w:rFonts w:cs="Arial"/>
                <w:sz w:val="24"/>
                <w:szCs w:val="24"/>
              </w:rPr>
              <w:t>Wykazywać należy wyłącznie kompetencje/ umiejętności uniwersalne osiągnięte w wyniku interwencji Europejskiego Funduszu Społecznego.</w:t>
            </w:r>
          </w:p>
        </w:tc>
      </w:tr>
    </w:tbl>
    <w:p w14:paraId="1E353A01" w14:textId="77777777" w:rsidR="00F32158" w:rsidRDefault="00F32158" w:rsidP="00610768">
      <w:pPr>
        <w:spacing w:after="0"/>
        <w:ind w:left="-709"/>
        <w:rPr>
          <w:b/>
          <w:i/>
        </w:rPr>
      </w:pPr>
    </w:p>
    <w:p w14:paraId="77A9405E" w14:textId="77777777" w:rsidR="00F32158" w:rsidRDefault="00F32158" w:rsidP="00F32158">
      <w:pPr>
        <w:spacing w:after="0"/>
        <w:rPr>
          <w:b/>
          <w:i/>
        </w:rPr>
      </w:pPr>
    </w:p>
    <w:sectPr w:rsidR="00F32158"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BA607F" w:rsidRDefault="00BA607F" w:rsidP="00A11280">
      <w:pPr>
        <w:spacing w:after="0" w:line="240" w:lineRule="auto"/>
      </w:pPr>
      <w:r>
        <w:separator/>
      </w:r>
    </w:p>
  </w:endnote>
  <w:endnote w:type="continuationSeparator" w:id="0">
    <w:p w14:paraId="2FB0BA83" w14:textId="77777777" w:rsidR="00BA607F" w:rsidRDefault="00BA607F"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BA607F" w:rsidRDefault="00BA607F">
        <w:pPr>
          <w:pStyle w:val="Stopka"/>
          <w:jc w:val="center"/>
        </w:pPr>
        <w:r>
          <w:fldChar w:fldCharType="begin"/>
        </w:r>
        <w:r>
          <w:instrText>PAGE   \* MERGEFORMAT</w:instrText>
        </w:r>
        <w:r>
          <w:fldChar w:fldCharType="separate"/>
        </w:r>
        <w:r w:rsidR="00CB40AC">
          <w:rPr>
            <w:noProof/>
          </w:rPr>
          <w:t>4</w:t>
        </w:r>
        <w:r>
          <w:rPr>
            <w:noProof/>
          </w:rPr>
          <w:fldChar w:fldCharType="end"/>
        </w:r>
      </w:p>
    </w:sdtContent>
  </w:sdt>
  <w:p w14:paraId="1CE2B7A3" w14:textId="77777777" w:rsidR="00BA607F" w:rsidRDefault="00BA607F"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BA607F" w:rsidRDefault="00BA607F" w:rsidP="00A11280">
      <w:pPr>
        <w:spacing w:after="0" w:line="240" w:lineRule="auto"/>
      </w:pPr>
      <w:r>
        <w:separator/>
      </w:r>
    </w:p>
  </w:footnote>
  <w:footnote w:type="continuationSeparator" w:id="0">
    <w:p w14:paraId="70E686FE" w14:textId="77777777" w:rsidR="00BA607F" w:rsidRDefault="00BA607F" w:rsidP="00A11280">
      <w:pPr>
        <w:spacing w:after="0" w:line="240" w:lineRule="auto"/>
      </w:pPr>
      <w:r>
        <w:continuationSeparator/>
      </w:r>
    </w:p>
  </w:footnote>
  <w:footnote w:id="1">
    <w:p w14:paraId="63669B7A" w14:textId="77777777" w:rsidR="00B848C1" w:rsidRDefault="00B848C1">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8C48" w14:textId="77777777" w:rsidR="00121675" w:rsidRDefault="00121675" w:rsidP="00121675">
    <w:pPr>
      <w:pStyle w:val="Nagwek"/>
      <w:jc w:val="right"/>
      <w:rPr>
        <w:rFonts w:eastAsiaTheme="minorEastAsia"/>
        <w:i/>
        <w:iCs/>
        <w:lang w:eastAsia="pl-PL"/>
      </w:rPr>
    </w:pPr>
    <w:r w:rsidRPr="00136D60">
      <w:rPr>
        <w:rFonts w:eastAsiaTheme="minorEastAsia"/>
        <w:i/>
        <w:iCs/>
        <w:lang w:eastAsia="pl-PL"/>
      </w:rPr>
      <w:t xml:space="preserve">Załącznik </w:t>
    </w:r>
    <w:r>
      <w:rPr>
        <w:rFonts w:eastAsiaTheme="minorEastAsia"/>
        <w:i/>
        <w:iCs/>
        <w:lang w:eastAsia="pl-PL"/>
      </w:rPr>
      <w:t xml:space="preserve"> nr 8 </w:t>
    </w:r>
    <w:r w:rsidRPr="00136D60">
      <w:rPr>
        <w:rFonts w:eastAsiaTheme="minorEastAsia"/>
        <w:i/>
        <w:iCs/>
        <w:lang w:eastAsia="pl-PL"/>
      </w:rPr>
      <w:t xml:space="preserve">do </w:t>
    </w:r>
    <w:r>
      <w:rPr>
        <w:rFonts w:eastAsiaTheme="minorEastAsia"/>
        <w:i/>
        <w:iCs/>
        <w:lang w:eastAsia="pl-PL"/>
      </w:rPr>
      <w:t>Regulaminu konkursu dotyczący projektów złożonych w ramach: Osi IX Wysoka jakość edukacji,</w:t>
    </w:r>
  </w:p>
  <w:p w14:paraId="14D88DB6" w14:textId="77777777" w:rsidR="00121675" w:rsidRDefault="00121675" w:rsidP="00121675">
    <w:pPr>
      <w:pStyle w:val="Nagwek"/>
      <w:jc w:val="right"/>
      <w:rPr>
        <w:rFonts w:eastAsiaTheme="minorEastAsia"/>
        <w:i/>
        <w:iCs/>
        <w:lang w:eastAsia="pl-PL"/>
      </w:rPr>
    </w:pPr>
    <w:r>
      <w:rPr>
        <w:rFonts w:eastAsiaTheme="minorEastAsia"/>
        <w:i/>
        <w:iCs/>
        <w:lang w:eastAsia="pl-PL"/>
      </w:rPr>
      <w:t xml:space="preserve"> d</w:t>
    </w:r>
    <w:r w:rsidRPr="005608AF">
      <w:rPr>
        <w:rFonts w:eastAsiaTheme="minorEastAsia"/>
        <w:i/>
        <w:iCs/>
        <w:lang w:eastAsia="pl-PL"/>
      </w:rPr>
      <w:t>ziałani</w:t>
    </w:r>
    <w:r>
      <w:rPr>
        <w:rFonts w:eastAsiaTheme="minorEastAsia"/>
        <w:i/>
        <w:iCs/>
        <w:lang w:eastAsia="pl-PL"/>
      </w:rPr>
      <w:t>a</w:t>
    </w:r>
    <w:r w:rsidRPr="005608AF">
      <w:rPr>
        <w:rFonts w:eastAsiaTheme="minorEastAsia"/>
        <w:i/>
        <w:iCs/>
        <w:lang w:eastAsia="pl-PL"/>
      </w:rPr>
      <w:t xml:space="preserve"> </w:t>
    </w:r>
    <w:r w:rsidRPr="004C3454">
      <w:rPr>
        <w:rFonts w:eastAsia="Calibri"/>
        <w:bCs/>
        <w:i/>
        <w:iCs/>
        <w:sz w:val="20"/>
        <w:szCs w:val="20"/>
      </w:rPr>
      <w:t>9.2 Rozwój kształcenia zawodowego</w:t>
    </w:r>
    <w:r>
      <w:rPr>
        <w:rFonts w:eastAsia="Calibri"/>
        <w:bCs/>
        <w:i/>
        <w:iCs/>
        <w:sz w:val="20"/>
        <w:szCs w:val="20"/>
      </w:rPr>
      <w:t>, poddziałania</w:t>
    </w:r>
    <w:r w:rsidRPr="005608AF">
      <w:rPr>
        <w:rFonts w:eastAsiaTheme="minorEastAsia"/>
        <w:i/>
        <w:iCs/>
        <w:lang w:eastAsia="pl-PL"/>
      </w:rPr>
      <w:t xml:space="preserve"> 9.</w:t>
    </w:r>
    <w:r>
      <w:rPr>
        <w:rFonts w:eastAsiaTheme="minorEastAsia"/>
        <w:i/>
        <w:iCs/>
        <w:lang w:eastAsia="pl-PL"/>
      </w:rPr>
      <w:t>2</w:t>
    </w:r>
    <w:r w:rsidRPr="005608AF">
      <w:rPr>
        <w:rFonts w:eastAsiaTheme="minorEastAsia"/>
        <w:i/>
        <w:iCs/>
        <w:lang w:eastAsia="pl-PL"/>
      </w:rPr>
      <w:t xml:space="preserve">.1 Wsparcie kształcenia </w:t>
    </w:r>
    <w:r>
      <w:rPr>
        <w:rFonts w:eastAsiaTheme="minorEastAsia"/>
        <w:i/>
        <w:iCs/>
        <w:lang w:eastAsia="pl-PL"/>
      </w:rPr>
      <w:t>zawodowego w ramach RPO WO 2014-2020</w:t>
    </w:r>
  </w:p>
  <w:p w14:paraId="357B97C4" w14:textId="58E70114" w:rsidR="00BA607F" w:rsidRPr="00121675" w:rsidRDefault="00121675" w:rsidP="00121675">
    <w:pPr>
      <w:pStyle w:val="Nagwek"/>
      <w:jc w:val="right"/>
      <w:rPr>
        <w:rFonts w:ascii="Calibri" w:hAnsi="Calibri"/>
        <w:i/>
        <w:sz w:val="20"/>
      </w:rPr>
    </w:pPr>
    <w:r w:rsidRPr="00121675">
      <w:rPr>
        <w:rFonts w:ascii="Calibri" w:hAnsi="Calibri"/>
        <w:i/>
        <w:sz w:val="20"/>
      </w:rPr>
      <w:t>Nabór III, Wersja nr 1, styczeń 2018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84169" w14:textId="2CE9DC86" w:rsidR="00BA607F" w:rsidRDefault="00BA607F" w:rsidP="00FD69C6">
    <w:pPr>
      <w:pStyle w:val="Nagwek"/>
      <w:jc w:val="right"/>
      <w:rPr>
        <w:rFonts w:eastAsiaTheme="minorEastAsia"/>
        <w:i/>
        <w:iCs/>
        <w:lang w:eastAsia="pl-PL"/>
      </w:rPr>
    </w:pPr>
    <w:r w:rsidRPr="00136D60">
      <w:rPr>
        <w:rFonts w:eastAsiaTheme="minorEastAsia"/>
        <w:i/>
        <w:iCs/>
        <w:lang w:eastAsia="pl-PL"/>
      </w:rPr>
      <w:t xml:space="preserve">Załącznik </w:t>
    </w:r>
    <w:r>
      <w:rPr>
        <w:rFonts w:eastAsiaTheme="minorEastAsia"/>
        <w:i/>
        <w:iCs/>
        <w:lang w:eastAsia="pl-PL"/>
      </w:rPr>
      <w:t xml:space="preserve"> nr </w:t>
    </w:r>
    <w:r w:rsidR="00121675">
      <w:rPr>
        <w:rFonts w:eastAsiaTheme="minorEastAsia"/>
        <w:i/>
        <w:iCs/>
        <w:lang w:eastAsia="pl-PL"/>
      </w:rPr>
      <w:t>8</w:t>
    </w:r>
    <w:r>
      <w:rPr>
        <w:rFonts w:eastAsiaTheme="minorEastAsia"/>
        <w:i/>
        <w:iCs/>
        <w:lang w:eastAsia="pl-PL"/>
      </w:rPr>
      <w:t xml:space="preserve"> </w:t>
    </w:r>
    <w:r w:rsidRPr="00136D60">
      <w:rPr>
        <w:rFonts w:eastAsiaTheme="minorEastAsia"/>
        <w:i/>
        <w:iCs/>
        <w:lang w:eastAsia="pl-PL"/>
      </w:rPr>
      <w:t xml:space="preserve">do </w:t>
    </w:r>
    <w:r>
      <w:rPr>
        <w:rFonts w:eastAsiaTheme="minorEastAsia"/>
        <w:i/>
        <w:iCs/>
        <w:lang w:eastAsia="pl-PL"/>
      </w:rPr>
      <w:t>Regulaminu konkursu dotyczący projektów złożonych w ramach</w:t>
    </w:r>
    <w:r w:rsidR="00121675">
      <w:rPr>
        <w:rFonts w:eastAsiaTheme="minorEastAsia"/>
        <w:i/>
        <w:iCs/>
        <w:lang w:eastAsia="pl-PL"/>
      </w:rPr>
      <w:t>:</w:t>
    </w:r>
    <w:r>
      <w:rPr>
        <w:rFonts w:eastAsiaTheme="minorEastAsia"/>
        <w:i/>
        <w:iCs/>
        <w:lang w:eastAsia="pl-PL"/>
      </w:rPr>
      <w:t xml:space="preserve"> Osi IX Wysoka jakość edukacji,</w:t>
    </w:r>
  </w:p>
  <w:p w14:paraId="0288950D" w14:textId="3926231A" w:rsidR="00BA607F" w:rsidRDefault="00BA607F" w:rsidP="00FD69C6">
    <w:pPr>
      <w:pStyle w:val="Nagwek"/>
      <w:jc w:val="right"/>
      <w:rPr>
        <w:rFonts w:eastAsiaTheme="minorEastAsia"/>
        <w:i/>
        <w:iCs/>
        <w:lang w:eastAsia="pl-PL"/>
      </w:rPr>
    </w:pPr>
    <w:r>
      <w:rPr>
        <w:rFonts w:eastAsiaTheme="minorEastAsia"/>
        <w:i/>
        <w:iCs/>
        <w:lang w:eastAsia="pl-PL"/>
      </w:rPr>
      <w:t xml:space="preserve"> </w:t>
    </w:r>
    <w:r w:rsidR="00121675">
      <w:rPr>
        <w:rFonts w:eastAsiaTheme="minorEastAsia"/>
        <w:i/>
        <w:iCs/>
        <w:lang w:eastAsia="pl-PL"/>
      </w:rPr>
      <w:t>d</w:t>
    </w:r>
    <w:r w:rsidRPr="005608AF">
      <w:rPr>
        <w:rFonts w:eastAsiaTheme="minorEastAsia"/>
        <w:i/>
        <w:iCs/>
        <w:lang w:eastAsia="pl-PL"/>
      </w:rPr>
      <w:t>ziałani</w:t>
    </w:r>
    <w:r w:rsidR="00121675">
      <w:rPr>
        <w:rFonts w:eastAsiaTheme="minorEastAsia"/>
        <w:i/>
        <w:iCs/>
        <w:lang w:eastAsia="pl-PL"/>
      </w:rPr>
      <w:t>a</w:t>
    </w:r>
    <w:r w:rsidRPr="005608AF">
      <w:rPr>
        <w:rFonts w:eastAsiaTheme="minorEastAsia"/>
        <w:i/>
        <w:iCs/>
        <w:lang w:eastAsia="pl-PL"/>
      </w:rPr>
      <w:t xml:space="preserve"> </w:t>
    </w:r>
    <w:r w:rsidR="00121675" w:rsidRPr="004C3454">
      <w:rPr>
        <w:rFonts w:eastAsia="Calibri"/>
        <w:bCs/>
        <w:i/>
        <w:iCs/>
        <w:sz w:val="20"/>
        <w:szCs w:val="20"/>
      </w:rPr>
      <w:t>9.2 Rozwój kształcenia zawodowego</w:t>
    </w:r>
    <w:r w:rsidR="00121675">
      <w:rPr>
        <w:rFonts w:eastAsia="Calibri"/>
        <w:bCs/>
        <w:i/>
        <w:iCs/>
        <w:sz w:val="20"/>
        <w:szCs w:val="20"/>
      </w:rPr>
      <w:t>, poddziałania</w:t>
    </w:r>
    <w:r w:rsidR="00121675" w:rsidRPr="005608AF">
      <w:rPr>
        <w:rFonts w:eastAsiaTheme="minorEastAsia"/>
        <w:i/>
        <w:iCs/>
        <w:lang w:eastAsia="pl-PL"/>
      </w:rPr>
      <w:t xml:space="preserve"> </w:t>
    </w:r>
    <w:r w:rsidRPr="005608AF">
      <w:rPr>
        <w:rFonts w:eastAsiaTheme="minorEastAsia"/>
        <w:i/>
        <w:iCs/>
        <w:lang w:eastAsia="pl-PL"/>
      </w:rPr>
      <w:t>9.</w:t>
    </w:r>
    <w:r>
      <w:rPr>
        <w:rFonts w:eastAsiaTheme="minorEastAsia"/>
        <w:i/>
        <w:iCs/>
        <w:lang w:eastAsia="pl-PL"/>
      </w:rPr>
      <w:t>2</w:t>
    </w:r>
    <w:r w:rsidRPr="005608AF">
      <w:rPr>
        <w:rFonts w:eastAsiaTheme="minorEastAsia"/>
        <w:i/>
        <w:iCs/>
        <w:lang w:eastAsia="pl-PL"/>
      </w:rPr>
      <w:t xml:space="preserve">.1 Wsparcie kształcenia </w:t>
    </w:r>
    <w:r>
      <w:rPr>
        <w:rFonts w:eastAsiaTheme="minorEastAsia"/>
        <w:i/>
        <w:iCs/>
        <w:lang w:eastAsia="pl-PL"/>
      </w:rPr>
      <w:t>zawodowego w ramach RPO WO 2014-2020</w:t>
    </w:r>
  </w:p>
  <w:p w14:paraId="3D4EE81E" w14:textId="559C5169" w:rsidR="00121675" w:rsidRPr="005815BF" w:rsidRDefault="00121675" w:rsidP="00FD69C6">
    <w:pPr>
      <w:pStyle w:val="Nagwek"/>
      <w:jc w:val="right"/>
      <w:rPr>
        <w:rFonts w:ascii="Calibri" w:hAnsi="Calibri"/>
        <w:i/>
        <w:sz w:val="20"/>
      </w:rPr>
    </w:pPr>
    <w:r w:rsidRPr="00121675">
      <w:rPr>
        <w:rFonts w:ascii="Calibri" w:hAnsi="Calibri"/>
        <w:i/>
        <w:sz w:val="20"/>
      </w:rPr>
      <w:t>Nabór III, Wersja nr 1, styczeń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07F6"/>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10626"/>
    <w:rsid w:val="001133C2"/>
    <w:rsid w:val="00115072"/>
    <w:rsid w:val="0011616D"/>
    <w:rsid w:val="00121675"/>
    <w:rsid w:val="00125111"/>
    <w:rsid w:val="00131B88"/>
    <w:rsid w:val="00136D60"/>
    <w:rsid w:val="0014329F"/>
    <w:rsid w:val="00145A93"/>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47"/>
    <w:rsid w:val="002244FF"/>
    <w:rsid w:val="00226060"/>
    <w:rsid w:val="002271F7"/>
    <w:rsid w:val="00233FAE"/>
    <w:rsid w:val="0023430F"/>
    <w:rsid w:val="0025473F"/>
    <w:rsid w:val="00254FF1"/>
    <w:rsid w:val="0025646D"/>
    <w:rsid w:val="00256682"/>
    <w:rsid w:val="00261722"/>
    <w:rsid w:val="00264831"/>
    <w:rsid w:val="002672D2"/>
    <w:rsid w:val="00270F1E"/>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0693"/>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639C"/>
    <w:rsid w:val="00537297"/>
    <w:rsid w:val="005402FE"/>
    <w:rsid w:val="00543A97"/>
    <w:rsid w:val="0056602B"/>
    <w:rsid w:val="00567072"/>
    <w:rsid w:val="00570604"/>
    <w:rsid w:val="00573A93"/>
    <w:rsid w:val="00575F75"/>
    <w:rsid w:val="0058726C"/>
    <w:rsid w:val="00587F10"/>
    <w:rsid w:val="00596A58"/>
    <w:rsid w:val="00596D42"/>
    <w:rsid w:val="00597E4C"/>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261"/>
    <w:rsid w:val="00790A97"/>
    <w:rsid w:val="0079394C"/>
    <w:rsid w:val="007A27F7"/>
    <w:rsid w:val="007A69E4"/>
    <w:rsid w:val="007B0796"/>
    <w:rsid w:val="007B3E77"/>
    <w:rsid w:val="007C41F6"/>
    <w:rsid w:val="007D00DC"/>
    <w:rsid w:val="007D1154"/>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1870"/>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C12E7"/>
    <w:rsid w:val="00AC22E3"/>
    <w:rsid w:val="00AC474D"/>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848C1"/>
    <w:rsid w:val="00B91714"/>
    <w:rsid w:val="00B921A1"/>
    <w:rsid w:val="00B974D2"/>
    <w:rsid w:val="00B97C67"/>
    <w:rsid w:val="00BA534A"/>
    <w:rsid w:val="00BA607F"/>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04AC"/>
    <w:rsid w:val="00CA1A8B"/>
    <w:rsid w:val="00CA4446"/>
    <w:rsid w:val="00CB2D0B"/>
    <w:rsid w:val="00CB40AC"/>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170F"/>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0C1"/>
    <w:rsid w:val="00DE2EBA"/>
    <w:rsid w:val="00DE4C96"/>
    <w:rsid w:val="00DE70F2"/>
    <w:rsid w:val="00DE7165"/>
    <w:rsid w:val="00DF17CF"/>
    <w:rsid w:val="00DF24B2"/>
    <w:rsid w:val="00E01179"/>
    <w:rsid w:val="00E02D65"/>
    <w:rsid w:val="00E05C71"/>
    <w:rsid w:val="00E071C9"/>
    <w:rsid w:val="00E073DF"/>
    <w:rsid w:val="00E12508"/>
    <w:rsid w:val="00E24B1E"/>
    <w:rsid w:val="00E2777E"/>
    <w:rsid w:val="00E347C4"/>
    <w:rsid w:val="00E40BB1"/>
    <w:rsid w:val="00E41845"/>
    <w:rsid w:val="00E506BB"/>
    <w:rsid w:val="00E5099E"/>
    <w:rsid w:val="00E55AAB"/>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158"/>
    <w:rsid w:val="00F32317"/>
    <w:rsid w:val="00F33839"/>
    <w:rsid w:val="00F3485A"/>
    <w:rsid w:val="00F36C03"/>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6B10"/>
    <w:rsid w:val="00FB2D95"/>
    <w:rsid w:val="00FC01D2"/>
    <w:rsid w:val="00FC4736"/>
    <w:rsid w:val="00FC4B31"/>
    <w:rsid w:val="00FC4C51"/>
    <w:rsid w:val="00FC524D"/>
    <w:rsid w:val="00FC63DC"/>
    <w:rsid w:val="00FD0483"/>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32158"/>
    <w:pPr>
      <w:spacing w:after="0" w:line="240" w:lineRule="auto"/>
    </w:pPr>
  </w:style>
  <w:style w:type="paragraph" w:styleId="Tekstprzypisukocowego">
    <w:name w:val="endnote text"/>
    <w:basedOn w:val="Normalny"/>
    <w:link w:val="TekstprzypisukocowegoZnak"/>
    <w:uiPriority w:val="99"/>
    <w:semiHidden/>
    <w:unhideWhenUsed/>
    <w:rsid w:val="00F321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158"/>
    <w:rPr>
      <w:sz w:val="20"/>
      <w:szCs w:val="20"/>
    </w:rPr>
  </w:style>
  <w:style w:type="character" w:styleId="Odwoanieprzypisukocowego">
    <w:name w:val="endnote reference"/>
    <w:basedOn w:val="Domylnaczcionkaakapitu"/>
    <w:uiPriority w:val="99"/>
    <w:semiHidden/>
    <w:unhideWhenUsed/>
    <w:rsid w:val="00F32158"/>
    <w:rPr>
      <w:vertAlign w:val="superscript"/>
    </w:rPr>
  </w:style>
  <w:style w:type="character" w:styleId="UyteHipercze">
    <w:name w:val="FollowedHyperlink"/>
    <w:basedOn w:val="Domylnaczcionkaakapitu"/>
    <w:uiPriority w:val="99"/>
    <w:semiHidden/>
    <w:unhideWhenUsed/>
    <w:rsid w:val="00F32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237C-450A-44B4-A0D7-C9392134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8657</Words>
  <Characters>51942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Monika Kopka-Jędrychowska</cp:lastModifiedBy>
  <cp:revision>3</cp:revision>
  <cp:lastPrinted>2018-01-24T09:18:00Z</cp:lastPrinted>
  <dcterms:created xsi:type="dcterms:W3CDTF">2018-01-30T16:22:00Z</dcterms:created>
  <dcterms:modified xsi:type="dcterms:W3CDTF">2018-01-30T16:34:00Z</dcterms:modified>
</cp:coreProperties>
</file>