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149DA" w:rsidRPr="00F149DA" w:rsidRDefault="00F149DA" w:rsidP="00F149DA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F149DA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F149DA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F149DA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F149DA" w:rsidRPr="00F149DA" w:rsidRDefault="00F149DA" w:rsidP="00F149D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149DA" w:rsidRPr="00F149DA" w:rsidRDefault="00F149DA" w:rsidP="00F149D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149DA" w:rsidRPr="00F149DA" w:rsidRDefault="00F149DA" w:rsidP="00F149D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149DA" w:rsidRPr="00F149DA" w:rsidRDefault="00F149DA" w:rsidP="00F149D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149DA" w:rsidRPr="00F149DA" w:rsidRDefault="00F149DA" w:rsidP="00F149DA">
      <w:pPr>
        <w:rPr>
          <w:rFonts w:ascii="Calibri" w:eastAsia="Calibri" w:hAnsi="Calibri" w:cs="Times New Roman"/>
          <w:b/>
          <w:sz w:val="36"/>
          <w:szCs w:val="36"/>
        </w:rPr>
      </w:pPr>
    </w:p>
    <w:p w:rsidR="00F149DA" w:rsidRPr="00F149DA" w:rsidRDefault="00F149DA" w:rsidP="00F149DA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F149DA" w:rsidRPr="00F149DA" w:rsidTr="00E83EB3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F149DA" w:rsidRPr="00F149DA" w:rsidTr="00E83EB3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149DA" w:rsidRPr="00F149DA" w:rsidTr="00E83EB3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F149DA" w:rsidRPr="00F149DA" w:rsidTr="00E83EB3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F149DA" w:rsidRPr="00F149DA" w:rsidTr="00E83EB3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potencjału finansowego dokonywana jest w kontekście planowanych wydatków założonych w budżecie projektu. Polega ona na porównaniu poziomu wydatków z rocznymi obrotami Wnioskodawcy albo z rocznymi łącznymi obrotami Wnioskodawcy i Partnera/ów za poprzedni zamknięty rok obrotowy.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Zasadność zawarcia partnerstwa w ramach projektu. (jeśli dotyczy)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F149DA" w:rsidRPr="00F149DA" w:rsidRDefault="00F149DA" w:rsidP="00F149D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 celu uznania zawiązanego partnerstwa za zasadne i racjonalne niezbędna jest realizacja przez partnera/ów zadań merytorycznych zaplanowanych w ramach kosztów bezpośrednich  i tym samym korzystanie przez partnera/ów projektu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z dofinansowania UE, które musi być przewidziane dla partnera/ów w budżecie projektu.</w:t>
            </w:r>
          </w:p>
          <w:p w:rsidR="00F149DA" w:rsidRPr="00F149DA" w:rsidRDefault="00F149DA" w:rsidP="00F149DA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 przypadku zawarcia w ramach projektu niezasadnego partnerstwa/niezasadnych partnerstw wniosek zostanie oceniony negatywnie.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Podmiot aplikujący o dofinansowanie składa dopuszczalną w Regulaminie konkursu liczbę wniosków o dofinansowanie projektu i/lub zawiera dopuszczalną w Regulaminie konkursu liczbę partnerstw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dofinansowanie/ wykaz wniosków złożonych w ramach konkursu publikowany na stronie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Wnioskodawcę wniosków o dofinansowanie projektu i/lub zawartych przez niego partnerstw w innych wnioskach w przypadku, gdy Instytucja Organizująca Konkurs określi takie wymogi w Regulaminie Konkursu. </w:t>
            </w:r>
          </w:p>
          <w:p w:rsidR="00F149DA" w:rsidRPr="00F149DA" w:rsidRDefault="00F149DA" w:rsidP="00F149D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:rsidR="00F149DA" w:rsidRPr="00F149DA" w:rsidRDefault="00F149DA" w:rsidP="00F149D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</w:t>
            </w:r>
            <w:r w:rsidRPr="00F149DA" w:rsidDel="007A1FCB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Wnioskodawca lub Partner ponad limit określony w Regulaminie konkursu.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Del="001576D4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Poprzez „małe” projekty należy rozumieć projekty o wartości dofinansowania nie większej niż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a)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określanych przez beneficjenta w oparciu o szczegółowy budżet projektu, albo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b)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lub stawek jednostkowych – określanych przez instytucje uczestniczące w realizacji PO.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Del="001576D4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 Regulaminie konkursu każdorazowo zostanie wskazana formuła przeprowadzenia naboru. 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Poprzez „duże” projekty należy rozumieć projekty o wartości dofinansowania powyżej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a)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ab/>
              <w:t>kwot ryczałtowych lub stawek jednostkowych – określanych przez instytucje uczestniczące w realizacji PO lub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b)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ab/>
              <w:t>na podstawie rzeczywiście ponoszonych wydatków lub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c)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ab/>
              <w:t>jako kombinacja form wskazanych w lit. a i b.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 ramach kryterium weryfikuje się, czy Wnioskodawca złożył projekt zgodny z formułą wskazaną w Regulaminie konkursu.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Wartość dofinansowania projektu nie przekracza maksymalnej wartości dofinansowania określonej w konkursie (jeżeli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przekracza maksymalnej wartości dofinansowania określonej w Regulaminie konkursu (jeżeli dotyczy). Kryterium weryfikowane w oparciu o zapisy wniosku o dofinansowanie projektu.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Komitet Monitorujący upoważnia Instytucję Organizującą Konkurs do wskazania maksymalnej wartości dofinansowania projektu w ramach danego konkursu.</w:t>
            </w: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F149DA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149DA" w:rsidRPr="00F149DA" w:rsidRDefault="00F149DA" w:rsidP="00F149DA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F149DA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F149DA" w:rsidRPr="00F149DA" w:rsidRDefault="00F149DA" w:rsidP="00F149DA">
      <w:pPr>
        <w:rPr>
          <w:rFonts w:ascii="Calibri" w:eastAsia="Calibri" w:hAnsi="Calibri" w:cs="Times New Roman"/>
          <w:sz w:val="16"/>
          <w:szCs w:val="16"/>
        </w:rPr>
      </w:pPr>
    </w:p>
    <w:p w:rsidR="00F149DA" w:rsidRPr="00F149DA" w:rsidRDefault="00F149DA" w:rsidP="00F149DA">
      <w:pPr>
        <w:rPr>
          <w:rFonts w:ascii="Calibri" w:eastAsia="Calibri" w:hAnsi="Calibri" w:cs="Times New Roman"/>
          <w:sz w:val="16"/>
          <w:szCs w:val="16"/>
        </w:rPr>
      </w:pPr>
    </w:p>
    <w:p w:rsidR="00F149DA" w:rsidRPr="00F149DA" w:rsidRDefault="00F149DA" w:rsidP="00F149D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9"/>
        <w:gridCol w:w="4812"/>
        <w:gridCol w:w="43"/>
        <w:gridCol w:w="1739"/>
        <w:gridCol w:w="60"/>
        <w:gridCol w:w="384"/>
        <w:gridCol w:w="522"/>
        <w:gridCol w:w="512"/>
        <w:gridCol w:w="383"/>
        <w:gridCol w:w="146"/>
        <w:gridCol w:w="5860"/>
      </w:tblGrid>
      <w:tr w:rsidR="00F149DA" w:rsidRPr="00F149DA" w:rsidTr="00E83EB3">
        <w:trPr>
          <w:trHeight w:val="518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F149DA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F149DA" w:rsidRPr="00F149DA" w:rsidTr="00E83EB3">
        <w:trPr>
          <w:trHeight w:val="691"/>
        </w:trPr>
        <w:tc>
          <w:tcPr>
            <w:tcW w:w="846" w:type="dxa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1" w:type="dxa"/>
            <w:gridSpan w:val="2"/>
            <w:shd w:val="clear" w:color="auto" w:fill="D9D9D9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226" w:type="dxa"/>
            <w:gridSpan w:val="4"/>
            <w:shd w:val="clear" w:color="auto" w:fill="D9D9D9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5" w:type="dxa"/>
            <w:gridSpan w:val="2"/>
            <w:shd w:val="clear" w:color="auto" w:fill="D9D9D9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149DA" w:rsidRPr="00F149DA" w:rsidTr="00E83EB3">
        <w:trPr>
          <w:trHeight w:val="351"/>
        </w:trPr>
        <w:tc>
          <w:tcPr>
            <w:tcW w:w="846" w:type="dxa"/>
            <w:shd w:val="clear" w:color="auto" w:fill="F2F2F2"/>
            <w:noWrap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1" w:type="dxa"/>
            <w:gridSpan w:val="2"/>
            <w:shd w:val="clear" w:color="auto" w:fill="F2F2F2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226" w:type="dxa"/>
            <w:gridSpan w:val="4"/>
            <w:shd w:val="clear" w:color="auto" w:fill="F2F2F2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5" w:type="dxa"/>
            <w:gridSpan w:val="2"/>
            <w:shd w:val="clear" w:color="auto" w:fill="F2F2F2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F149DA" w:rsidRPr="00F149DA" w:rsidTr="00E83EB3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2226" w:type="dxa"/>
            <w:gridSpan w:val="4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:rsidR="00F149DA" w:rsidRPr="00F149DA" w:rsidRDefault="00F149DA" w:rsidP="00F149DA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1079"/>
        </w:trPr>
        <w:tc>
          <w:tcPr>
            <w:tcW w:w="846" w:type="dxa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1" w:type="dxa"/>
            <w:gridSpan w:val="2"/>
            <w:shd w:val="clear" w:color="auto" w:fill="FFFFFF"/>
            <w:vAlign w:val="center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2226" w:type="dxa"/>
            <w:gridSpan w:val="4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F149DA" w:rsidRPr="00F149DA" w:rsidRDefault="00F149DA" w:rsidP="00F149DA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005" w:type="dxa"/>
            <w:gridSpan w:val="2"/>
            <w:vAlign w:val="center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F149DA" w:rsidRPr="00F149DA" w:rsidRDefault="00F149DA" w:rsidP="00F149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F149DA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2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149DA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unijnym..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 w:val="restart"/>
            <w:vAlign w:val="bottom"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Zgodność z zasadą równości kobiet i mężczyzn w oparciu o standard minimum.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 w:line="256" w:lineRule="auto"/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iCs/>
                <w:sz w:val="16"/>
                <w:szCs w:val="16"/>
              </w:rPr>
              <w:t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  <w:vAlign w:val="bottom"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Czy projekt jest zgodny ze Szczegółowym Opisem  Osi Priorytetowych RPO WO 2014-2020 – EFS (dokument aktualny na dzień ogłoszenia konkursu - wersja przyjęta przez Zarząd Województwa Opolskiego Uchwałą nr 733/2015 z dnia 16 czerwca 2015 r. z późn. zmianami), w zakresie zgodności z kartą działania, którego nabór dotyczy.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88" w:type="dxa"/>
            <w:gridSpan w:val="3"/>
            <w:vMerge/>
          </w:tcPr>
          <w:p w:rsidR="00F149DA" w:rsidRPr="00F149DA" w:rsidRDefault="00F149DA" w:rsidP="00F149DA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F149DA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2"/>
            <w:shd w:val="clear" w:color="auto" w:fill="BFBFB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F149DA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88" w:type="dxa"/>
            <w:gridSpan w:val="3"/>
            <w:vMerge w:val="restart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  <w:vMerge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88" w:type="dxa"/>
            <w:gridSpan w:val="3"/>
            <w:vMerge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2" w:type="dxa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gridSpan w:val="2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2" w:type="dxa"/>
            <w:vAlign w:val="center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2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8" w:type="dxa"/>
            <w:gridSpan w:val="3"/>
          </w:tcPr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F149DA">
              <w:rPr>
                <w:rFonts w:ascii="Calibri" w:eastAsia="Calibri" w:hAnsi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F149DA">
              <w:rPr>
                <w:rFonts w:ascii="Calibri" w:eastAsia="Calibri" w:hAnsi="Calibri" w:cs="Arial"/>
                <w:sz w:val="16"/>
                <w:szCs w:val="16"/>
              </w:rPr>
              <w:t>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F149DA" w:rsidRPr="00F149DA" w:rsidRDefault="00F149DA" w:rsidP="00F149DA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149DA" w:rsidRPr="00F149DA" w:rsidTr="00E83EB3">
        <w:trPr>
          <w:trHeight w:val="3967"/>
        </w:trPr>
        <w:tc>
          <w:tcPr>
            <w:tcW w:w="846" w:type="dxa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638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149DA" w:rsidRPr="00F149DA" w:rsidRDefault="00F149DA" w:rsidP="00F149DA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F149DA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 w dniu podpisania umowy lub podjęcia decyzji o dofinansowaniu projektu.</w:t>
            </w:r>
          </w:p>
          <w:p w:rsidR="00F149DA" w:rsidRPr="00F149DA" w:rsidRDefault="00F149DA" w:rsidP="00F149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 xml:space="preserve">Beneficjent po zawarciu umowy lub po wydaniu decyzji </w:t>
            </w: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dofinansowaniu projektu może w uzasadnionych przypadkach wystąpić o zmianę terminu rozpoczęcia jego realizacji.</w:t>
            </w:r>
          </w:p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49DA">
              <w:rPr>
                <w:rFonts w:ascii="Calibri" w:eastAsia="Times New Roman" w:hAnsi="Calibri" w:cs="Times New Roman"/>
                <w:sz w:val="16"/>
                <w:szCs w:val="16"/>
              </w:rPr>
              <w:t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F149DA" w:rsidRPr="00F149DA" w:rsidRDefault="00F149DA" w:rsidP="00F149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149DA" w:rsidRPr="00F149DA" w:rsidRDefault="00F149DA" w:rsidP="00F149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F149DA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F149DA" w:rsidRPr="00F149DA" w:rsidTr="00E83EB3">
        <w:trPr>
          <w:trHeight w:val="315"/>
          <w:tblHeader/>
        </w:trPr>
        <w:tc>
          <w:tcPr>
            <w:tcW w:w="15315" w:type="dxa"/>
            <w:gridSpan w:val="12"/>
            <w:shd w:val="clear" w:color="auto" w:fill="A6A6A6"/>
            <w:noWrap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F149DA" w:rsidRPr="00F149DA" w:rsidTr="00E83EB3">
        <w:trPr>
          <w:trHeight w:val="255"/>
          <w:tblHeader/>
        </w:trPr>
        <w:tc>
          <w:tcPr>
            <w:tcW w:w="855" w:type="dxa"/>
            <w:gridSpan w:val="2"/>
            <w:shd w:val="clear" w:color="auto" w:fill="BFBFBF"/>
            <w:noWrap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5" w:type="dxa"/>
            <w:gridSpan w:val="2"/>
            <w:shd w:val="clear" w:color="auto" w:fill="BFBFBF"/>
            <w:noWrap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39" w:type="dxa"/>
            <w:shd w:val="clear" w:color="auto" w:fill="BFBFBF"/>
            <w:vAlign w:val="center"/>
          </w:tcPr>
          <w:p w:rsidR="00F149DA" w:rsidRPr="00F149DA" w:rsidRDefault="00F149DA" w:rsidP="00F149D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9" w:type="dxa"/>
            <w:shd w:val="clear" w:color="auto" w:fill="BFBFBF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149DA" w:rsidRPr="00F149DA" w:rsidTr="00E83EB3">
        <w:trPr>
          <w:trHeight w:val="255"/>
          <w:tblHeader/>
        </w:trPr>
        <w:tc>
          <w:tcPr>
            <w:tcW w:w="855" w:type="dxa"/>
            <w:gridSpan w:val="2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5" w:type="dxa"/>
            <w:gridSpan w:val="2"/>
            <w:shd w:val="clear" w:color="auto" w:fill="D9D9D9"/>
            <w:noWrap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39" w:type="dxa"/>
            <w:shd w:val="clear" w:color="auto" w:fill="D9D9D9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9" w:type="dxa"/>
            <w:shd w:val="clear" w:color="auto" w:fill="D9D9D9"/>
            <w:vAlign w:val="center"/>
          </w:tcPr>
          <w:p w:rsidR="00F149DA" w:rsidRPr="00F149DA" w:rsidRDefault="00F149DA" w:rsidP="00F149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F149DA" w:rsidRPr="00F149DA" w:rsidTr="00E83EB3">
        <w:trPr>
          <w:trHeight w:val="852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39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vAlign w:val="center"/>
          </w:tcPr>
          <w:p w:rsidR="00F149DA" w:rsidRPr="00F149DA" w:rsidRDefault="00F149DA" w:rsidP="00F149D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rPr>
          <w:trHeight w:val="854"/>
        </w:trPr>
        <w:tc>
          <w:tcPr>
            <w:tcW w:w="855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5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39" w:type="dxa"/>
            <w:tcBorders>
              <w:bottom w:val="single" w:sz="4" w:space="0" w:color="A8D08D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859" w:type="dxa"/>
            <w:tcBorders>
              <w:bottom w:val="single" w:sz="4" w:space="0" w:color="A8D08D"/>
            </w:tcBorders>
            <w:vAlign w:val="center"/>
          </w:tcPr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9DA" w:rsidRPr="00F149DA" w:rsidTr="00E83EB3">
        <w:trPr>
          <w:trHeight w:val="850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39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F149DA" w:rsidRPr="00F149DA" w:rsidRDefault="00F149DA" w:rsidP="00F149D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F149DA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F149DA" w:rsidRPr="00F149DA" w:rsidTr="00E83EB3">
        <w:trPr>
          <w:trHeight w:val="314"/>
        </w:trPr>
        <w:tc>
          <w:tcPr>
            <w:tcW w:w="855" w:type="dxa"/>
            <w:gridSpan w:val="2"/>
            <w:shd w:val="clear" w:color="auto" w:fill="FFFFFF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5" w:type="dxa"/>
            <w:gridSpan w:val="2"/>
            <w:shd w:val="clear" w:color="auto" w:fill="FFFFFF"/>
            <w:vAlign w:val="center"/>
          </w:tcPr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39" w:type="dxa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F149DA" w:rsidRPr="00F149DA" w:rsidRDefault="00F149DA" w:rsidP="00F149D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859" w:type="dxa"/>
            <w:vAlign w:val="center"/>
          </w:tcPr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F149DA" w:rsidRPr="00F149DA" w:rsidRDefault="00F149DA" w:rsidP="00F149DA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F149DA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F149DA" w:rsidRPr="00F149DA" w:rsidRDefault="00F149DA" w:rsidP="00F149DA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 xml:space="preserve">Kryterium rozstrzygające w rozumieniu </w:t>
            </w:r>
            <w:r w:rsidRPr="00F149DA">
              <w:rPr>
                <w:rFonts w:ascii="Calibri" w:eastAsia="Calibri" w:hAnsi="Calibri" w:cs="Times New Roman"/>
                <w:i/>
                <w:sz w:val="16"/>
                <w:szCs w:val="16"/>
              </w:rPr>
              <w:t>Wytycznych w zakresie trybów wyboru projektów na lata 2014-2020</w:t>
            </w:r>
            <w:r w:rsidRPr="00F149D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F149DA" w:rsidRPr="00F149DA" w:rsidRDefault="00F149DA" w:rsidP="00F149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149DA" w:rsidRPr="00F149DA" w:rsidRDefault="00F149DA" w:rsidP="00F149DA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F149DA">
        <w:rPr>
          <w:rFonts w:ascii="Calibri" w:eastAsia="Calibri" w:hAnsi="Calibri" w:cs="Times New Roman"/>
          <w:b/>
          <w:color w:val="000099"/>
          <w:sz w:val="16"/>
          <w:szCs w:val="16"/>
        </w:rPr>
        <w:br w:type="textWrapping" w:clear="all"/>
      </w:r>
    </w:p>
    <w:p w:rsidR="009D4B72" w:rsidRDefault="009D4B72"/>
    <w:sectPr w:rsidR="009D4B72" w:rsidSect="00F149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D1" w:rsidRDefault="005438D1" w:rsidP="005438D1">
      <w:pPr>
        <w:spacing w:after="0" w:line="240" w:lineRule="auto"/>
      </w:pPr>
      <w:r>
        <w:separator/>
      </w:r>
    </w:p>
  </w:endnote>
  <w:endnote w:type="continuationSeparator" w:id="0">
    <w:p w:rsidR="005438D1" w:rsidRDefault="005438D1" w:rsidP="0054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D1" w:rsidRDefault="005438D1" w:rsidP="005438D1">
      <w:pPr>
        <w:spacing w:after="0" w:line="240" w:lineRule="auto"/>
      </w:pPr>
      <w:r>
        <w:separator/>
      </w:r>
    </w:p>
  </w:footnote>
  <w:footnote w:type="continuationSeparator" w:id="0">
    <w:p w:rsidR="005438D1" w:rsidRDefault="005438D1" w:rsidP="0054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D1" w:rsidRPr="005438D1" w:rsidRDefault="005438D1" w:rsidP="005438D1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239/2020</w:t>
    </w:r>
    <w:r w:rsidRPr="005438D1">
      <w:rPr>
        <w:rFonts w:ascii="Calibri" w:eastAsia="Times New Roman" w:hAnsi="Calibri" w:cs="Times New Roman"/>
        <w:i/>
        <w:sz w:val="20"/>
        <w:szCs w:val="20"/>
      </w:rPr>
      <w:t xml:space="preserve"> KM RPO WO 2014-2020</w:t>
    </w:r>
  </w:p>
  <w:p w:rsidR="005438D1" w:rsidRPr="005438D1" w:rsidRDefault="005438D1" w:rsidP="005438D1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5438D1">
      <w:rPr>
        <w:rFonts w:ascii="Calibri" w:eastAsia="Times New Roman" w:hAnsi="Calibri" w:cs="Times New Roman"/>
        <w:i/>
        <w:sz w:val="20"/>
        <w:szCs w:val="20"/>
      </w:rPr>
      <w:t xml:space="preserve">z dnia </w:t>
    </w:r>
    <w:r>
      <w:rPr>
        <w:rFonts w:ascii="Calibri" w:eastAsia="Times New Roman" w:hAnsi="Calibri" w:cs="Times New Roman"/>
        <w:i/>
        <w:sz w:val="20"/>
        <w:szCs w:val="20"/>
      </w:rPr>
      <w:t>15 stycznia 2020</w:t>
    </w:r>
    <w:r w:rsidRPr="005438D1">
      <w:rPr>
        <w:rFonts w:ascii="Calibri" w:eastAsia="Times New Roman" w:hAnsi="Calibri" w:cs="Times New Roman"/>
        <w:i/>
        <w:sz w:val="20"/>
        <w:szCs w:val="20"/>
      </w:rPr>
      <w:t xml:space="preserve"> r.</w:t>
    </w:r>
  </w:p>
  <w:p w:rsidR="005438D1" w:rsidRDefault="00543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DA"/>
    <w:rsid w:val="005438D1"/>
    <w:rsid w:val="009D4B72"/>
    <w:rsid w:val="00F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9526-B7CC-4AC7-A592-2FBFFD7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1"/>
  </w:style>
  <w:style w:type="paragraph" w:styleId="Stopka">
    <w:name w:val="footer"/>
    <w:basedOn w:val="Normalny"/>
    <w:link w:val="StopkaZnak"/>
    <w:uiPriority w:val="99"/>
    <w:unhideWhenUsed/>
    <w:rsid w:val="0054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2</cp:revision>
  <dcterms:created xsi:type="dcterms:W3CDTF">2020-01-20T12:51:00Z</dcterms:created>
  <dcterms:modified xsi:type="dcterms:W3CDTF">2020-01-22T11:41:00Z</dcterms:modified>
</cp:coreProperties>
</file>