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1A" w:rsidRDefault="00F2421A" w:rsidP="00F2421A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F2421A" w:rsidRDefault="00F2421A" w:rsidP="00F2421A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F2421A" w:rsidRDefault="00F2421A" w:rsidP="00F2421A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bookmarkStart w:id="0" w:name="_GoBack"/>
      <w:bookmarkEnd w:id="0"/>
    </w:p>
    <w:p w:rsidR="00F2421A" w:rsidRDefault="00F2421A" w:rsidP="00F2421A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F2421A" w:rsidRDefault="00F2421A" w:rsidP="00F2421A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F2421A" w:rsidRPr="00F2421A" w:rsidRDefault="00F2421A" w:rsidP="00F2421A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F2421A">
        <w:rPr>
          <w:rFonts w:ascii="Calibri" w:eastAsia="Calibri" w:hAnsi="Calibri" w:cs="Times New Roman"/>
          <w:b/>
          <w:color w:val="000099"/>
          <w:sz w:val="36"/>
          <w:szCs w:val="36"/>
        </w:rPr>
        <w:t>OŚ PRIORYTETOWA 9 RPO WO 2014-2020</w:t>
      </w:r>
    </w:p>
    <w:p w:rsidR="00F2421A" w:rsidRPr="00F2421A" w:rsidRDefault="00F2421A" w:rsidP="00F2421A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F2421A">
        <w:rPr>
          <w:rFonts w:ascii="Calibri" w:eastAsia="Calibri" w:hAnsi="Calibri" w:cs="Times New Roman"/>
          <w:b/>
          <w:color w:val="000099"/>
          <w:sz w:val="36"/>
          <w:szCs w:val="36"/>
        </w:rPr>
        <w:t>WYSOKA JAKOŚĆ EDUKACJI</w:t>
      </w:r>
    </w:p>
    <w:p w:rsidR="00F2421A" w:rsidRPr="00F2421A" w:rsidRDefault="00F2421A" w:rsidP="00F2421A">
      <w:pPr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  <w:r w:rsidRPr="00F2421A">
        <w:rPr>
          <w:rFonts w:ascii="Calibri" w:eastAsia="Calibri" w:hAnsi="Calibri" w:cs="Times New Roman"/>
          <w:b/>
          <w:color w:val="000099"/>
          <w:sz w:val="36"/>
          <w:szCs w:val="36"/>
        </w:rPr>
        <w:t>- KRYTERIA MERYTORYCZNE SZCZEGÓŁOWE -</w:t>
      </w:r>
    </w:p>
    <w:p w:rsidR="00F2421A" w:rsidRPr="00F2421A" w:rsidRDefault="00F2421A" w:rsidP="00F2421A">
      <w:pPr>
        <w:rPr>
          <w:rFonts w:ascii="Calibri" w:eastAsia="Calibri" w:hAnsi="Calibri" w:cs="Times New Roman"/>
          <w:sz w:val="16"/>
          <w:szCs w:val="16"/>
        </w:rPr>
      </w:pPr>
    </w:p>
    <w:p w:rsidR="00F2421A" w:rsidRPr="00F2421A" w:rsidRDefault="00F2421A" w:rsidP="00F2421A">
      <w:pPr>
        <w:rPr>
          <w:rFonts w:ascii="Calibri" w:eastAsia="Calibri" w:hAnsi="Calibri" w:cs="Times New Roman"/>
          <w:sz w:val="16"/>
          <w:szCs w:val="16"/>
        </w:rPr>
      </w:pPr>
    </w:p>
    <w:p w:rsidR="00F2421A" w:rsidRPr="00F2421A" w:rsidRDefault="00F2421A" w:rsidP="00F2421A">
      <w:pPr>
        <w:rPr>
          <w:rFonts w:ascii="Calibri" w:eastAsia="Calibri" w:hAnsi="Calibri" w:cs="Times New Roman"/>
          <w:sz w:val="16"/>
          <w:szCs w:val="16"/>
        </w:rPr>
      </w:pPr>
    </w:p>
    <w:p w:rsidR="00F2421A" w:rsidRPr="00F2421A" w:rsidRDefault="00F2421A" w:rsidP="00F2421A">
      <w:pPr>
        <w:rPr>
          <w:rFonts w:ascii="Calibri" w:eastAsia="Calibri" w:hAnsi="Calibri" w:cs="Times New Roman"/>
          <w:sz w:val="16"/>
          <w:szCs w:val="16"/>
        </w:rPr>
      </w:pPr>
    </w:p>
    <w:p w:rsidR="00F2421A" w:rsidRPr="00F2421A" w:rsidRDefault="00F2421A" w:rsidP="00F2421A">
      <w:pPr>
        <w:rPr>
          <w:rFonts w:ascii="Calibri" w:eastAsia="Calibri" w:hAnsi="Calibri" w:cs="Times New Roman"/>
          <w:sz w:val="16"/>
          <w:szCs w:val="16"/>
        </w:rPr>
      </w:pPr>
    </w:p>
    <w:p w:rsidR="00F2421A" w:rsidRPr="00F2421A" w:rsidRDefault="00F2421A" w:rsidP="00F2421A">
      <w:pPr>
        <w:rPr>
          <w:rFonts w:ascii="Calibri" w:eastAsia="Calibri" w:hAnsi="Calibri" w:cs="Times New Roman"/>
          <w:sz w:val="16"/>
          <w:szCs w:val="16"/>
        </w:rPr>
      </w:pPr>
    </w:p>
    <w:p w:rsidR="00F2421A" w:rsidRPr="00F2421A" w:rsidRDefault="00F2421A" w:rsidP="00F2421A">
      <w:pPr>
        <w:rPr>
          <w:rFonts w:ascii="Calibri" w:eastAsia="Calibri" w:hAnsi="Calibri" w:cs="Times New Roman"/>
          <w:sz w:val="16"/>
          <w:szCs w:val="16"/>
        </w:rPr>
      </w:pPr>
    </w:p>
    <w:p w:rsidR="00F2421A" w:rsidRPr="00F2421A" w:rsidRDefault="00F2421A" w:rsidP="00F2421A">
      <w:pPr>
        <w:rPr>
          <w:rFonts w:ascii="Calibri" w:eastAsia="Calibri" w:hAnsi="Calibri" w:cs="Times New Roman"/>
          <w:sz w:val="16"/>
          <w:szCs w:val="16"/>
        </w:rPr>
      </w:pPr>
    </w:p>
    <w:p w:rsidR="00F2421A" w:rsidRPr="00F2421A" w:rsidRDefault="00F2421A" w:rsidP="00F2421A">
      <w:pPr>
        <w:rPr>
          <w:rFonts w:ascii="Calibri" w:eastAsia="Calibri" w:hAnsi="Calibri" w:cs="Times New Roman"/>
          <w:sz w:val="16"/>
          <w:szCs w:val="16"/>
        </w:rPr>
      </w:pPr>
    </w:p>
    <w:p w:rsidR="00F2421A" w:rsidRPr="00F2421A" w:rsidRDefault="00F2421A" w:rsidP="00F2421A">
      <w:pPr>
        <w:rPr>
          <w:rFonts w:ascii="Calibri" w:eastAsia="Calibri" w:hAnsi="Calibri" w:cs="Times New Roman"/>
          <w:sz w:val="16"/>
          <w:szCs w:val="16"/>
        </w:rPr>
      </w:pPr>
    </w:p>
    <w:p w:rsidR="00F2421A" w:rsidRPr="00F2421A" w:rsidRDefault="00F2421A" w:rsidP="00F2421A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15469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"/>
        <w:gridCol w:w="540"/>
        <w:gridCol w:w="2345"/>
        <w:gridCol w:w="1441"/>
        <w:gridCol w:w="1740"/>
        <w:gridCol w:w="1820"/>
        <w:gridCol w:w="7558"/>
      </w:tblGrid>
      <w:tr w:rsidR="00F2421A" w:rsidRPr="00F2421A" w:rsidTr="004820A2">
        <w:trPr>
          <w:trHeight w:hRule="exact" w:val="318"/>
          <w:jc w:val="center"/>
        </w:trPr>
        <w:tc>
          <w:tcPr>
            <w:tcW w:w="2910" w:type="dxa"/>
            <w:gridSpan w:val="3"/>
            <w:noWrap/>
            <w:vAlign w:val="center"/>
          </w:tcPr>
          <w:p w:rsidR="00F2421A" w:rsidRPr="00F2421A" w:rsidRDefault="00F2421A" w:rsidP="00F2421A">
            <w:pPr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br w:type="page"/>
            </w:r>
            <w:r w:rsidRPr="00F2421A">
              <w:rPr>
                <w:rFonts w:ascii="Calibri" w:eastAsia="Calibri" w:hAnsi="Calibri" w:cs="Times New Roman"/>
                <w:color w:val="000099"/>
                <w:sz w:val="16"/>
                <w:szCs w:val="16"/>
              </w:rPr>
              <w:br w:type="page"/>
            </w:r>
            <w:r w:rsidRPr="00F2421A">
              <w:rPr>
                <w:rFonts w:ascii="Calibri" w:eastAsia="Calibri" w:hAnsi="Calibri" w:cs="Times New Roman"/>
                <w:color w:val="000099"/>
                <w:sz w:val="16"/>
                <w:szCs w:val="16"/>
              </w:rPr>
              <w:br w:type="page"/>
            </w:r>
            <w:r w:rsidRPr="00F2421A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F2421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Oś priorytetowa</w:t>
            </w:r>
          </w:p>
        </w:tc>
        <w:tc>
          <w:tcPr>
            <w:tcW w:w="12559" w:type="dxa"/>
            <w:gridSpan w:val="4"/>
            <w:noWrap/>
            <w:vAlign w:val="center"/>
          </w:tcPr>
          <w:p w:rsidR="00F2421A" w:rsidRPr="00F2421A" w:rsidRDefault="00F2421A" w:rsidP="00F2421A">
            <w:pPr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IX Wysoka jakość edukacji</w:t>
            </w:r>
          </w:p>
        </w:tc>
      </w:tr>
      <w:tr w:rsidR="00F2421A" w:rsidRPr="00F2421A" w:rsidTr="004820A2">
        <w:trPr>
          <w:trHeight w:hRule="exact" w:val="318"/>
          <w:jc w:val="center"/>
        </w:trPr>
        <w:tc>
          <w:tcPr>
            <w:tcW w:w="2910" w:type="dxa"/>
            <w:gridSpan w:val="3"/>
            <w:noWrap/>
            <w:vAlign w:val="center"/>
          </w:tcPr>
          <w:p w:rsidR="00F2421A" w:rsidRPr="00F2421A" w:rsidRDefault="00F2421A" w:rsidP="00F2421A">
            <w:pPr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Działanie</w:t>
            </w:r>
          </w:p>
        </w:tc>
        <w:tc>
          <w:tcPr>
            <w:tcW w:w="12559" w:type="dxa"/>
            <w:gridSpan w:val="4"/>
            <w:noWrap/>
            <w:vAlign w:val="center"/>
          </w:tcPr>
          <w:p w:rsidR="00F2421A" w:rsidRPr="00F2421A" w:rsidRDefault="00F2421A" w:rsidP="00F2421A">
            <w:pPr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9.2  Rozwój kształcenia zawodowego</w:t>
            </w:r>
          </w:p>
        </w:tc>
      </w:tr>
      <w:tr w:rsidR="00F2421A" w:rsidRPr="00F2421A" w:rsidTr="004820A2">
        <w:trPr>
          <w:trHeight w:hRule="exact" w:val="318"/>
          <w:jc w:val="center"/>
        </w:trPr>
        <w:tc>
          <w:tcPr>
            <w:tcW w:w="2910" w:type="dxa"/>
            <w:gridSpan w:val="3"/>
            <w:noWrap/>
            <w:vAlign w:val="center"/>
          </w:tcPr>
          <w:p w:rsidR="00F2421A" w:rsidRPr="00F2421A" w:rsidRDefault="00F2421A" w:rsidP="00F2421A">
            <w:pPr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Poddziałanie</w:t>
            </w:r>
          </w:p>
        </w:tc>
        <w:tc>
          <w:tcPr>
            <w:tcW w:w="12559" w:type="dxa"/>
            <w:gridSpan w:val="4"/>
            <w:noWrap/>
            <w:vAlign w:val="center"/>
          </w:tcPr>
          <w:p w:rsidR="00F2421A" w:rsidRPr="00F2421A" w:rsidRDefault="00F2421A" w:rsidP="00F2421A">
            <w:pPr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9.2.1 Wsparcie kształcenia zawodowego</w:t>
            </w:r>
          </w:p>
        </w:tc>
      </w:tr>
      <w:tr w:rsidR="00F2421A" w:rsidRPr="00F2421A" w:rsidTr="004820A2">
        <w:trPr>
          <w:trHeight w:val="315"/>
          <w:jc w:val="center"/>
        </w:trPr>
        <w:tc>
          <w:tcPr>
            <w:tcW w:w="15469" w:type="dxa"/>
            <w:gridSpan w:val="7"/>
            <w:shd w:val="clear" w:color="auto" w:fill="A6A6A6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Kryteria merytoryczne szczegółowe (TAK/NIE)</w:t>
            </w:r>
          </w:p>
        </w:tc>
      </w:tr>
      <w:tr w:rsidR="00F2421A" w:rsidRPr="00F2421A" w:rsidTr="004820A2">
        <w:trPr>
          <w:trHeight w:val="568"/>
          <w:jc w:val="center"/>
        </w:trPr>
        <w:tc>
          <w:tcPr>
            <w:tcW w:w="565" w:type="dxa"/>
            <w:gridSpan w:val="2"/>
            <w:shd w:val="clear" w:color="auto" w:fill="BFBFBF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3786" w:type="dxa"/>
            <w:gridSpan w:val="2"/>
            <w:shd w:val="clear" w:color="auto" w:fill="BFBFBF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shd w:val="clear" w:color="auto" w:fill="BFBFBF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820" w:type="dxa"/>
            <w:shd w:val="clear" w:color="auto" w:fill="BFBFBF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 (W/B)</w:t>
            </w:r>
          </w:p>
        </w:tc>
        <w:tc>
          <w:tcPr>
            <w:tcW w:w="7558" w:type="dxa"/>
            <w:shd w:val="clear" w:color="auto" w:fill="BFBFBF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F2421A" w:rsidRPr="00F2421A" w:rsidTr="004820A2">
        <w:trPr>
          <w:trHeight w:val="342"/>
          <w:jc w:val="center"/>
        </w:trPr>
        <w:tc>
          <w:tcPr>
            <w:tcW w:w="565" w:type="dxa"/>
            <w:gridSpan w:val="2"/>
            <w:shd w:val="clear" w:color="auto" w:fill="D9D9D9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>1</w:t>
            </w:r>
          </w:p>
        </w:tc>
        <w:tc>
          <w:tcPr>
            <w:tcW w:w="3786" w:type="dxa"/>
            <w:gridSpan w:val="2"/>
            <w:shd w:val="clear" w:color="auto" w:fill="D9D9D9"/>
            <w:vAlign w:val="center"/>
          </w:tcPr>
          <w:p w:rsidR="00F2421A" w:rsidRPr="00F2421A" w:rsidDel="00086386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>3</w:t>
            </w:r>
          </w:p>
        </w:tc>
        <w:tc>
          <w:tcPr>
            <w:tcW w:w="1820" w:type="dxa"/>
            <w:shd w:val="clear" w:color="auto" w:fill="D9D9D9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>4</w:t>
            </w:r>
          </w:p>
        </w:tc>
        <w:tc>
          <w:tcPr>
            <w:tcW w:w="7558" w:type="dxa"/>
            <w:shd w:val="clear" w:color="auto" w:fill="D9D9D9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>5</w:t>
            </w:r>
          </w:p>
        </w:tc>
      </w:tr>
      <w:tr w:rsidR="00F2421A" w:rsidRPr="00F2421A" w:rsidDel="00E949A2" w:rsidTr="004820A2">
        <w:trPr>
          <w:trHeight w:val="424"/>
          <w:jc w:val="center"/>
        </w:trPr>
        <w:tc>
          <w:tcPr>
            <w:tcW w:w="565" w:type="dxa"/>
            <w:gridSpan w:val="2"/>
            <w:shd w:val="clear" w:color="auto" w:fill="FFFFFF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Indywidualna analiza potrzeb szkoły lub placówki systemu oświaty </w:t>
            </w:r>
          </w:p>
        </w:tc>
        <w:tc>
          <w:tcPr>
            <w:tcW w:w="1740" w:type="dxa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o dofinansowanie</w:t>
            </w:r>
          </w:p>
        </w:tc>
        <w:tc>
          <w:tcPr>
            <w:tcW w:w="1820" w:type="dxa"/>
            <w:noWrap/>
            <w:vAlign w:val="center"/>
          </w:tcPr>
          <w:p w:rsidR="00F2421A" w:rsidRPr="00F2421A" w:rsidDel="00E949A2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vAlign w:val="center"/>
          </w:tcPr>
          <w:p w:rsidR="00F2421A" w:rsidRPr="00F2421A" w:rsidRDefault="00F2421A" w:rsidP="00F2421A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Weryfikuje się czy realizacja wsparcia dokonywana jest na podstawie indywidualnie zdiagnozowanego zapotrzebowania szkół lub placówek systemu oświaty w zakresie</w:t>
            </w: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 xml:space="preserve"> zaplanowanego do realizacji wsparcia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. Diagnoza powinna być przygotowana i przeprowadzona przez szkołę lub placówkę systemu oświaty lub inny podmiot prowadzący działalność o charakterze edukacyjnym lub badawczym oraz zatwierdzona przez organ prowadzący bądź osobę upoważniona do podejmowania decyzji.</w:t>
            </w:r>
          </w:p>
          <w:p w:rsidR="00F2421A" w:rsidRPr="00F2421A" w:rsidRDefault="00F2421A" w:rsidP="00F2421A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Diagnoza powinna obejmować wnioski z przeprowadzonego spisu inwentarza oraz oceny stanu technicznego posiadanego wyposażenia, ponadto powinna uwzględniać rekomendacje instytucji z otoczenia społeczno-gospodarczego szkół lub placówek systemu oświaty prowadzących kształcenie zawodowe. Jednocześnie nie będzie podlegała ocenie jakość diagnozy szkół lub placówek systemu oświaty w zakresie doposażenia, ponieważ jest ona weryfikowana i zatwierdzana przez organ prowadzący bądź osobę upoważniona do podejmowania decyzji. </w:t>
            </w: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Przez organ prowadzący rozumie się właściwego ministra, jednostkę samorządu terytorialnego, osobę prawną niebędącą jednostką samorządu terytorialnego oraz  osobę fizyczną odpowiedzialną za działalność szkoły lub placówki systemu oświaty.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Podmiot przeprowadzający diagnozę powinien mieć możliwość skorzystania ze wsparcia instytucji systemu wspomagania pracy szkół tj. placówki doskonalenia nauczycieli, poradni psychologiczno-pedagogicznej lub biblioteki pedagogicznej. Wnioski z diagnozy muszą stanowić element wniosku o dofinansowanie projektu.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F2421A" w:rsidRPr="00F2421A" w:rsidRDefault="00F2421A" w:rsidP="00F2421A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F2421A" w:rsidRPr="00F2421A" w:rsidRDefault="00F2421A" w:rsidP="00F2421A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F2421A" w:rsidRPr="00F2421A" w:rsidRDefault="00F2421A" w:rsidP="00F2421A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2421A" w:rsidRPr="00F2421A" w:rsidDel="00E949A2" w:rsidTr="004820A2">
        <w:trPr>
          <w:trHeight w:val="424"/>
          <w:jc w:val="center"/>
        </w:trPr>
        <w:tc>
          <w:tcPr>
            <w:tcW w:w="565" w:type="dxa"/>
            <w:gridSpan w:val="2"/>
            <w:shd w:val="clear" w:color="auto" w:fill="FFFFFF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Diagnoza potrzeb uczniów i słuchaczy</w:t>
            </w:r>
          </w:p>
        </w:tc>
        <w:tc>
          <w:tcPr>
            <w:tcW w:w="1740" w:type="dxa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820" w:type="dxa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vAlign w:val="center"/>
          </w:tcPr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F2421A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Działania realizowane w ramach projektów muszą uwzględniać indywidualne potrzeby rozwojowe</w:t>
            </w:r>
          </w:p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F2421A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i edukacyjne oraz możliwości psychofizyczne uczniów i słuchaczy objętych wsparciem,</w:t>
            </w:r>
          </w:p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F2421A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poparte diagnozą przedstawioną we wniosku o dofinansowanie projektu.</w:t>
            </w:r>
          </w:p>
          <w:p w:rsidR="00F2421A" w:rsidRPr="00F2421A" w:rsidRDefault="00F2421A" w:rsidP="00F2421A">
            <w:pPr>
              <w:spacing w:after="0" w:line="276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F2421A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Informacje zawarte we wniosku o dofinansowanie, stanowiące odzwierciedlenie spełnienia powyższego kryterium, powinny być zapisami jednoznacznymi, niebudzącymi wątpliwości.  </w:t>
            </w:r>
          </w:p>
          <w:p w:rsidR="00F2421A" w:rsidRPr="00F2421A" w:rsidRDefault="00F2421A" w:rsidP="00F2421A">
            <w:pPr>
              <w:spacing w:after="0" w:line="276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</w:p>
          <w:p w:rsidR="00F2421A" w:rsidRPr="00F2421A" w:rsidRDefault="00F2421A" w:rsidP="00F2421A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Dla kryterium przewidziano możliwość pozytywnej oceny z zastrzeżeniem:</w:t>
            </w:r>
          </w:p>
          <w:p w:rsidR="00F2421A" w:rsidRPr="00F2421A" w:rsidRDefault="00F2421A" w:rsidP="00F2421A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F2421A" w:rsidRPr="00F2421A" w:rsidRDefault="00F2421A" w:rsidP="00F2421A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F2421A" w:rsidRPr="00F2421A" w:rsidRDefault="00F2421A" w:rsidP="00F2421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F2421A" w:rsidRPr="00F2421A" w:rsidRDefault="00F2421A" w:rsidP="00F2421A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2421A" w:rsidRPr="00F2421A" w:rsidDel="00E949A2" w:rsidTr="004820A2">
        <w:trPr>
          <w:trHeight w:val="170"/>
          <w:jc w:val="center"/>
        </w:trPr>
        <w:tc>
          <w:tcPr>
            <w:tcW w:w="565" w:type="dxa"/>
            <w:gridSpan w:val="2"/>
            <w:shd w:val="clear" w:color="auto" w:fill="FFFFFF"/>
            <w:noWrap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:rsidR="00F2421A" w:rsidRPr="00F2421A" w:rsidRDefault="00F2421A" w:rsidP="00F2421A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2421A">
              <w:rPr>
                <w:rFonts w:ascii="Calibri" w:eastAsia="Calibri" w:hAnsi="Calibri" w:cs="Calibri"/>
                <w:sz w:val="16"/>
                <w:szCs w:val="16"/>
              </w:rPr>
              <w:t xml:space="preserve"> Projekt zakłada, że co najmniej 75% wszystkich osób kwalifikujących się do objęcia wsparciem w ramach projektu stanowią uczniowie, wychowankowie </w:t>
            </w:r>
            <w:r w:rsidRPr="00F2421A">
              <w:rPr>
                <w:rFonts w:ascii="Calibri" w:eastAsia="Calibri" w:hAnsi="Calibri" w:cs="Calibri"/>
                <w:sz w:val="16"/>
                <w:szCs w:val="16"/>
              </w:rPr>
              <w:br/>
              <w:t>i słuchacze szkół ponadgimnazjalnych, ponadpodstawowych lub placówek systemu oświaty objęci wsparciem w zakresie staży uczniowskich i praktyk zawodowych u pracodawców lub przedsiębiorców.</w:t>
            </w:r>
          </w:p>
        </w:tc>
        <w:tc>
          <w:tcPr>
            <w:tcW w:w="1740" w:type="dxa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820" w:type="dxa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vAlign w:val="center"/>
          </w:tcPr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F2421A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Praktyki zawodowe </w:t>
            </w:r>
            <w:r w:rsidRPr="00F2421A">
              <w:rPr>
                <w:rFonts w:ascii="Calibri" w:eastAsia="Calibri" w:hAnsi="Calibri" w:cs="Calibri"/>
                <w:sz w:val="16"/>
                <w:szCs w:val="16"/>
              </w:rPr>
              <w:t xml:space="preserve">organizuje się dla uczniów zasadniczych szkół zawodowych, i  branżowych szkół I stopnia, w celu zastosowania i pogłębienia zdobytej wiedzy i umiejętności zawodowych w rzeczywistych warunkach pracy. </w:t>
            </w:r>
            <w:r w:rsidRPr="00F2421A">
              <w:rPr>
                <w:rFonts w:ascii="Calibri" w:eastAsia="Calibri" w:hAnsi="Calibri" w:cs="Arial"/>
                <w:sz w:val="16"/>
                <w:szCs w:val="16"/>
              </w:rPr>
              <w:t xml:space="preserve">Praktyki zawodowe finansowane ze środków EFS nie są formą praktycznej nauki zawodu, o której mowa w rozporządzeniu Ministra Edukacji Narodowej z dnia 27 sierpnia 2017r. </w:t>
            </w:r>
            <w:r w:rsidRPr="00F2421A">
              <w:rPr>
                <w:rFonts w:ascii="Calibri" w:eastAsia="Calibri" w:hAnsi="Calibri" w:cs="Arial"/>
                <w:i/>
                <w:sz w:val="16"/>
                <w:szCs w:val="16"/>
              </w:rPr>
              <w:t>w sprawie praktycznej nauki zawodu. Praktyki zawodowe realizowane są zgodnie z zasadami określonymi w Wytycznych.</w:t>
            </w:r>
          </w:p>
          <w:p w:rsidR="00F2421A" w:rsidRPr="00F2421A" w:rsidRDefault="00F2421A" w:rsidP="00F2421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2421A">
              <w:rPr>
                <w:rFonts w:ascii="Calibri" w:eastAsia="Calibri" w:hAnsi="Calibri" w:cs="Calibri"/>
                <w:sz w:val="16"/>
                <w:szCs w:val="16"/>
              </w:rPr>
              <w:t>Zgodnie z zapisami RPO WO 2014-2020 realizowane będą projekty ukierunkowane na wzmocnienie w regionie kształcenia praktycznego,  w postaci staży uczniowskich i praktyk zawodowych.</w:t>
            </w:r>
          </w:p>
          <w:p w:rsidR="00F2421A" w:rsidRPr="00F2421A" w:rsidRDefault="00F2421A" w:rsidP="00F2421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2421A">
              <w:rPr>
                <w:rFonts w:ascii="Calibri" w:eastAsia="Calibri" w:hAnsi="Calibri" w:cs="Calibri"/>
                <w:b/>
                <w:sz w:val="16"/>
                <w:szCs w:val="16"/>
              </w:rPr>
              <w:t>Staże uczniowskie</w:t>
            </w:r>
            <w:r w:rsidRPr="00F2421A">
              <w:rPr>
                <w:rFonts w:ascii="Calibri" w:eastAsia="Calibri" w:hAnsi="Calibri" w:cs="Calibri"/>
                <w:sz w:val="16"/>
                <w:szCs w:val="16"/>
              </w:rPr>
              <w:t xml:space="preserve"> organizuje się dla uczniów techników i branżowych szkół I stopnia niebędących młodocianymi pracownikami, uczniów branżowych szkół II stopnia oraz uczniów szkół policealnych realizowane w rzeczywistych warunkach pracy  tj. u pracodawców lub w indywidualnych gospodarstwach rolnych, których działalność jest związana z zawodem, w którym kształcą się uczniowie. </w:t>
            </w:r>
          </w:p>
          <w:p w:rsidR="00F2421A" w:rsidRPr="00F2421A" w:rsidRDefault="00F2421A" w:rsidP="00F2421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2421A">
              <w:rPr>
                <w:rFonts w:ascii="Calibri" w:eastAsia="Calibri" w:hAnsi="Calibri" w:cs="Calibri"/>
                <w:sz w:val="16"/>
                <w:szCs w:val="16"/>
              </w:rPr>
              <w:t>Dla kryterium przewidziano możliwość pozytywnej oceny z zastrzeżeniem:</w:t>
            </w:r>
          </w:p>
          <w:p w:rsidR="00F2421A" w:rsidRPr="00F2421A" w:rsidRDefault="00F2421A" w:rsidP="00F2421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2421A">
              <w:rPr>
                <w:rFonts w:ascii="Calibri" w:eastAsia="Calibri" w:hAnsi="Calibri" w:cs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F2421A" w:rsidRPr="00F2421A" w:rsidRDefault="00F2421A" w:rsidP="00F2421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2421A">
              <w:rPr>
                <w:rFonts w:ascii="Calibri" w:eastAsia="Calibri" w:hAnsi="Calibri" w:cs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F2421A" w:rsidRPr="00F2421A" w:rsidRDefault="00F2421A" w:rsidP="00F2421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2421A">
              <w:rPr>
                <w:rFonts w:ascii="Calibri" w:eastAsia="Calibri" w:hAnsi="Calibri" w:cs="Calibri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F2421A" w:rsidRPr="00F2421A" w:rsidRDefault="00F2421A" w:rsidP="00F2421A">
            <w:pPr>
              <w:spacing w:after="0" w:line="240" w:lineRule="auto"/>
              <w:rPr>
                <w:rFonts w:ascii="Consolas" w:eastAsia="Calibri" w:hAnsi="Consolas" w:cs="Calibri"/>
                <w:sz w:val="16"/>
                <w:szCs w:val="16"/>
              </w:rPr>
            </w:pPr>
          </w:p>
        </w:tc>
      </w:tr>
      <w:tr w:rsidR="00F2421A" w:rsidRPr="00F2421A" w:rsidDel="00E949A2" w:rsidTr="004820A2">
        <w:trPr>
          <w:trHeight w:val="170"/>
          <w:jc w:val="center"/>
        </w:trPr>
        <w:tc>
          <w:tcPr>
            <w:tcW w:w="565" w:type="dxa"/>
            <w:gridSpan w:val="2"/>
            <w:shd w:val="clear" w:color="auto" w:fill="FFFFFF"/>
            <w:noWrap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:rsidR="00F2421A" w:rsidRPr="00F2421A" w:rsidRDefault="00F2421A" w:rsidP="00F2421A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2421A">
              <w:rPr>
                <w:rFonts w:ascii="Calibri" w:eastAsia="Calibri" w:hAnsi="Calibri" w:cs="Calibri"/>
                <w:sz w:val="16"/>
                <w:szCs w:val="16"/>
              </w:rPr>
              <w:t xml:space="preserve">Projekt zakłada, że co najmniej 20% uczniów, wychowanków i słuchaczy szkół ponadgimnazjalnych, ponadpodstawowych lub placówek systemu oświaty objętych wsparciem w projekcie  weźmie udział </w:t>
            </w:r>
            <w:r w:rsidRPr="00F2421A">
              <w:rPr>
                <w:rFonts w:ascii="Calibri" w:eastAsia="Calibri" w:hAnsi="Calibri" w:cs="Calibri"/>
                <w:sz w:val="16"/>
                <w:szCs w:val="16"/>
              </w:rPr>
              <w:br/>
              <w:t>w zajęciach rozwijających kompetencje kluczowe i umiejętności uniwersalne niezbędne na rynku pracy.</w:t>
            </w:r>
          </w:p>
          <w:p w:rsidR="00F2421A" w:rsidRPr="00F2421A" w:rsidRDefault="00F2421A" w:rsidP="00F2421A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820" w:type="dxa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vAlign w:val="center"/>
          </w:tcPr>
          <w:p w:rsidR="00F2421A" w:rsidRPr="00F2421A" w:rsidRDefault="00F2421A" w:rsidP="00F2421A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Wnioskodawca zapewnia, że co najmniej 20% uczniów, wychowanków i słuchaczy objętych zostanie w ramach projektu zajęciami rozwijającymi ich kompetencje kluczowe </w:t>
            </w:r>
            <w:r w:rsidRPr="00F2421A">
              <w:rPr>
                <w:rFonts w:ascii="Calibri" w:eastAsia="Calibri" w:hAnsi="Calibri" w:cs="Calibri"/>
                <w:sz w:val="16"/>
                <w:szCs w:val="16"/>
              </w:rPr>
              <w:t>i umiejętności uniwersalne niezbędne na rynku pracy</w:t>
            </w: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 xml:space="preserve">. </w:t>
            </w:r>
          </w:p>
          <w:p w:rsidR="00F2421A" w:rsidRPr="00F2421A" w:rsidRDefault="00F2421A" w:rsidP="00F2421A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F2421A" w:rsidRPr="00F2421A" w:rsidRDefault="00F2421A" w:rsidP="00F2421A">
            <w:pPr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F2421A" w:rsidRPr="00F2421A" w:rsidRDefault="00F2421A" w:rsidP="00F2421A">
            <w:pPr>
              <w:numPr>
                <w:ilvl w:val="0"/>
                <w:numId w:val="3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F2421A" w:rsidRPr="00F2421A" w:rsidRDefault="00F2421A" w:rsidP="00F2421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F2421A" w:rsidRPr="00F2421A" w:rsidDel="00E949A2" w:rsidTr="004820A2">
        <w:trPr>
          <w:trHeight w:val="170"/>
          <w:jc w:val="center"/>
        </w:trPr>
        <w:tc>
          <w:tcPr>
            <w:tcW w:w="565" w:type="dxa"/>
            <w:gridSpan w:val="2"/>
            <w:shd w:val="clear" w:color="auto" w:fill="FFFFFF"/>
            <w:noWrap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:rsidR="00F2421A" w:rsidRPr="00F2421A" w:rsidRDefault="00F2421A" w:rsidP="00F2421A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Wnioskodawca w ramach wsparcia osób dorosłych z własnej inicjatywy uczestniczących w pozaszkolnych formach kształcenia gwarantuje realizacje wsparcia w postaci kursów kończących się uzyskaniem kompetencji lub kwalifikacji w zakresie zawodowym( dot. typu projektu 2).</w:t>
            </w:r>
          </w:p>
        </w:tc>
        <w:tc>
          <w:tcPr>
            <w:tcW w:w="1740" w:type="dxa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820" w:type="dxa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vAlign w:val="center"/>
          </w:tcPr>
          <w:p w:rsidR="00F2421A" w:rsidRPr="00F2421A" w:rsidRDefault="00F2421A" w:rsidP="00F2421A">
            <w:pPr>
              <w:spacing w:after="0"/>
              <w:rPr>
                <w:rFonts w:ascii="Calibri" w:eastAsia="Calibri" w:hAnsi="Calibri" w:cs="Arial"/>
                <w:iCs/>
                <w:sz w:val="16"/>
                <w:szCs w:val="16"/>
              </w:rPr>
            </w:pPr>
            <w:r w:rsidRPr="00F2421A">
              <w:rPr>
                <w:rFonts w:ascii="Calibri" w:eastAsia="Calibri" w:hAnsi="Calibri" w:cs="Arial"/>
                <w:iCs/>
                <w:sz w:val="16"/>
                <w:szCs w:val="16"/>
              </w:rPr>
              <w:t xml:space="preserve">Kompetencje to wyodrębniony zestaw efektów uczenia się/kształcenia. Opis kompetencji zawiera jasno określone warunki, które powinien spełniać uczestnik projektu ubiegający się o nabycie kompetencji </w:t>
            </w:r>
            <w:proofErr w:type="spellStart"/>
            <w:r w:rsidRPr="00F2421A">
              <w:rPr>
                <w:rFonts w:ascii="Calibri" w:eastAsia="Calibri" w:hAnsi="Calibri" w:cs="Arial"/>
                <w:iCs/>
                <w:sz w:val="16"/>
                <w:szCs w:val="16"/>
              </w:rPr>
              <w:t>tj</w:t>
            </w:r>
            <w:proofErr w:type="spellEnd"/>
            <w:r w:rsidRPr="00F2421A">
              <w:rPr>
                <w:rFonts w:ascii="Calibri" w:eastAsia="Calibri" w:hAnsi="Calibri" w:cs="Arial"/>
                <w:iCs/>
                <w:sz w:val="16"/>
                <w:szCs w:val="16"/>
              </w:rPr>
              <w:t>: wyczerpującą informację o efektach uczenia się dla danej kompetencji oraz kryteria i metody ich weryfikacji;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F2421A">
              <w:rPr>
                <w:rFonts w:ascii="Calibri" w:eastAsia="Calibri" w:hAnsi="Calibri" w:cs="Arial"/>
                <w:iCs/>
                <w:sz w:val="16"/>
                <w:szCs w:val="16"/>
              </w:rPr>
              <w:t>Kwalifikacje nale</w:t>
            </w:r>
            <w:r w:rsidRPr="00F2421A">
              <w:rPr>
                <w:rFonts w:ascii="Calibri" w:eastAsia="Calibri" w:hAnsi="Calibri" w:cs="Arial,Italic"/>
                <w:iCs/>
                <w:sz w:val="16"/>
                <w:szCs w:val="16"/>
              </w:rPr>
              <w:t>ż</w:t>
            </w:r>
            <w:r w:rsidRPr="00F2421A">
              <w:rPr>
                <w:rFonts w:ascii="Calibri" w:eastAsia="Calibri" w:hAnsi="Calibri" w:cs="Arial"/>
                <w:iCs/>
                <w:sz w:val="16"/>
                <w:szCs w:val="16"/>
              </w:rPr>
              <w:t>y rozumie</w:t>
            </w:r>
            <w:r w:rsidRPr="00F2421A">
              <w:rPr>
                <w:rFonts w:ascii="Calibri" w:eastAsia="Calibri" w:hAnsi="Calibri" w:cs="Arial,Italic"/>
                <w:iCs/>
                <w:sz w:val="16"/>
                <w:szCs w:val="16"/>
              </w:rPr>
              <w:t>ć, jako</w:t>
            </w:r>
            <w:r w:rsidRPr="00F2421A">
              <w:rPr>
                <w:rFonts w:ascii="Calibri" w:eastAsia="Calibri" w:hAnsi="Calibri" w:cs="Arial"/>
                <w:iCs/>
                <w:sz w:val="16"/>
                <w:szCs w:val="16"/>
              </w:rPr>
              <w:t xml:space="preserve"> formalny wynik oceny  i walidacji, który uzyskuje si</w:t>
            </w:r>
            <w:r w:rsidRPr="00F2421A">
              <w:rPr>
                <w:rFonts w:ascii="Calibri" w:eastAsia="Calibri" w:hAnsi="Calibri" w:cs="Arial,Italic"/>
                <w:iCs/>
                <w:sz w:val="16"/>
                <w:szCs w:val="16"/>
              </w:rPr>
              <w:t xml:space="preserve">ę </w:t>
            </w:r>
            <w:r w:rsidRPr="00F2421A">
              <w:rPr>
                <w:rFonts w:ascii="Calibri" w:eastAsia="Calibri" w:hAnsi="Calibri" w:cs="Arial"/>
                <w:iCs/>
                <w:sz w:val="16"/>
                <w:szCs w:val="16"/>
              </w:rPr>
              <w:t>w sytuacji, kiedy wła</w:t>
            </w:r>
            <w:r w:rsidRPr="00F2421A">
              <w:rPr>
                <w:rFonts w:ascii="Calibri" w:eastAsia="Calibri" w:hAnsi="Calibri" w:cs="Arial,Italic"/>
                <w:iCs/>
                <w:sz w:val="16"/>
                <w:szCs w:val="16"/>
              </w:rPr>
              <w:t>ś</w:t>
            </w:r>
            <w:r w:rsidRPr="00F2421A">
              <w:rPr>
                <w:rFonts w:ascii="Calibri" w:eastAsia="Calibri" w:hAnsi="Calibri" w:cs="Arial"/>
                <w:iCs/>
                <w:sz w:val="16"/>
                <w:szCs w:val="16"/>
              </w:rPr>
              <w:t xml:space="preserve">ciwy organ uznaje, </w:t>
            </w:r>
            <w:r w:rsidRPr="00F2421A">
              <w:rPr>
                <w:rFonts w:ascii="Calibri" w:eastAsia="Calibri" w:hAnsi="Calibri" w:cs="Arial,Italic"/>
                <w:iCs/>
                <w:sz w:val="16"/>
                <w:szCs w:val="16"/>
              </w:rPr>
              <w:t>ż</w:t>
            </w:r>
            <w:r w:rsidRPr="00F2421A">
              <w:rPr>
                <w:rFonts w:ascii="Calibri" w:eastAsia="Calibri" w:hAnsi="Calibri" w:cs="Arial"/>
                <w:iCs/>
                <w:sz w:val="16"/>
                <w:szCs w:val="16"/>
              </w:rPr>
              <w:t>e dana osoba osi</w:t>
            </w:r>
            <w:r w:rsidRPr="00F2421A">
              <w:rPr>
                <w:rFonts w:ascii="Calibri" w:eastAsia="Calibri" w:hAnsi="Calibri" w:cs="Arial,Italic"/>
                <w:iCs/>
                <w:sz w:val="16"/>
                <w:szCs w:val="16"/>
              </w:rPr>
              <w:t>ą</w:t>
            </w:r>
            <w:r w:rsidRPr="00F2421A">
              <w:rPr>
                <w:rFonts w:ascii="Calibri" w:eastAsia="Calibri" w:hAnsi="Calibri" w:cs="Arial"/>
                <w:iCs/>
                <w:sz w:val="16"/>
                <w:szCs w:val="16"/>
              </w:rPr>
              <w:t>gn</w:t>
            </w:r>
            <w:r w:rsidRPr="00F2421A">
              <w:rPr>
                <w:rFonts w:ascii="Calibri" w:eastAsia="Calibri" w:hAnsi="Calibri" w:cs="Arial,Italic"/>
                <w:iCs/>
                <w:sz w:val="16"/>
                <w:szCs w:val="16"/>
              </w:rPr>
              <w:t>ę</w:t>
            </w:r>
            <w:r w:rsidRPr="00F2421A">
              <w:rPr>
                <w:rFonts w:ascii="Calibri" w:eastAsia="Calibri" w:hAnsi="Calibri" w:cs="Arial"/>
                <w:iCs/>
                <w:sz w:val="16"/>
                <w:szCs w:val="16"/>
              </w:rPr>
              <w:t>ła efekty uczenia si</w:t>
            </w:r>
            <w:r w:rsidRPr="00F2421A">
              <w:rPr>
                <w:rFonts w:ascii="Calibri" w:eastAsia="Calibri" w:hAnsi="Calibri" w:cs="Arial,Italic"/>
                <w:iCs/>
                <w:sz w:val="16"/>
                <w:szCs w:val="16"/>
              </w:rPr>
              <w:t xml:space="preserve">ę </w:t>
            </w:r>
            <w:r w:rsidRPr="00F2421A">
              <w:rPr>
                <w:rFonts w:ascii="Calibri" w:eastAsia="Calibri" w:hAnsi="Calibri" w:cs="Arial"/>
                <w:iCs/>
                <w:sz w:val="16"/>
                <w:szCs w:val="16"/>
              </w:rPr>
              <w:t>spełniaj</w:t>
            </w:r>
            <w:r w:rsidRPr="00F2421A">
              <w:rPr>
                <w:rFonts w:ascii="Calibri" w:eastAsia="Calibri" w:hAnsi="Calibri" w:cs="Arial,Italic"/>
                <w:iCs/>
                <w:sz w:val="16"/>
                <w:szCs w:val="16"/>
              </w:rPr>
              <w:t>ą</w:t>
            </w:r>
            <w:r w:rsidRPr="00F2421A">
              <w:rPr>
                <w:rFonts w:ascii="Calibri" w:eastAsia="Calibri" w:hAnsi="Calibri" w:cs="Arial"/>
                <w:iCs/>
                <w:sz w:val="16"/>
                <w:szCs w:val="16"/>
              </w:rPr>
              <w:t>ce okre</w:t>
            </w:r>
            <w:r w:rsidRPr="00F2421A">
              <w:rPr>
                <w:rFonts w:ascii="Calibri" w:eastAsia="Calibri" w:hAnsi="Calibri" w:cs="Arial,Italic"/>
                <w:iCs/>
                <w:sz w:val="16"/>
                <w:szCs w:val="16"/>
              </w:rPr>
              <w:t>ś</w:t>
            </w:r>
            <w:r w:rsidRPr="00F2421A">
              <w:rPr>
                <w:rFonts w:ascii="Calibri" w:eastAsia="Calibri" w:hAnsi="Calibri" w:cs="Arial"/>
                <w:iCs/>
                <w:sz w:val="16"/>
                <w:szCs w:val="16"/>
              </w:rPr>
              <w:t>lone standardy</w:t>
            </w:r>
            <w:r w:rsidRPr="00F2421A">
              <w:rPr>
                <w:rFonts w:ascii="Calibri" w:eastAsia="Calibri" w:hAnsi="Calibri" w:cs="Arial"/>
                <w:i/>
                <w:iCs/>
                <w:sz w:val="16"/>
                <w:szCs w:val="16"/>
              </w:rPr>
              <w:t>.</w:t>
            </w:r>
            <w:r w:rsidRPr="00F2421A">
              <w:rPr>
                <w:rFonts w:ascii="Calibri" w:eastAsia="Calibri" w:hAnsi="Calibri" w:cs="Arial"/>
                <w:iCs/>
                <w:sz w:val="16"/>
                <w:szCs w:val="16"/>
              </w:rPr>
              <w:t xml:space="preserve"> Definicja kwalifikacji </w:t>
            </w:r>
            <w:r w:rsidRPr="00F2421A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zgodnie z </w:t>
            </w:r>
            <w:r w:rsidRPr="00F2421A">
              <w:rPr>
                <w:rFonts w:ascii="Calibri" w:eastAsia="Calibri" w:hAnsi="Calibri" w:cs="Arial"/>
                <w:i/>
                <w:color w:val="000000"/>
                <w:sz w:val="16"/>
                <w:szCs w:val="16"/>
              </w:rPr>
              <w:t>Listą wskaźników na poziomie projektu RPO WO 2014-2020. Zakres EFS</w:t>
            </w:r>
            <w:r w:rsidRPr="00F2421A">
              <w:rPr>
                <w:rFonts w:ascii="Calibri" w:eastAsia="Calibri" w:hAnsi="Calibri" w:cs="Arial"/>
                <w:color w:val="000000"/>
                <w:sz w:val="16"/>
                <w:szCs w:val="16"/>
              </w:rPr>
              <w:t>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F2421A" w:rsidRPr="00F2421A" w:rsidRDefault="00F2421A" w:rsidP="00F2421A">
            <w:pPr>
              <w:numPr>
                <w:ilvl w:val="0"/>
                <w:numId w:val="16"/>
              </w:numPr>
              <w:spacing w:after="0" w:line="276" w:lineRule="auto"/>
              <w:ind w:left="661" w:hanging="425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F2421A" w:rsidRPr="00F2421A" w:rsidRDefault="00F2421A" w:rsidP="00F2421A">
            <w:pPr>
              <w:numPr>
                <w:ilvl w:val="0"/>
                <w:numId w:val="16"/>
              </w:numPr>
              <w:spacing w:after="0" w:line="276" w:lineRule="auto"/>
              <w:ind w:left="661" w:hanging="425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F2421A" w:rsidRPr="00F2421A" w:rsidRDefault="00F2421A" w:rsidP="00F2421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 w:line="240" w:lineRule="auto"/>
              <w:rPr>
                <w:rFonts w:ascii="Consolas" w:eastAsia="Calibri" w:hAnsi="Consolas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2421A" w:rsidRPr="00F2421A" w:rsidDel="00E949A2" w:rsidTr="004820A2">
        <w:trPr>
          <w:trHeight w:val="2014"/>
          <w:jc w:val="center"/>
        </w:trPr>
        <w:tc>
          <w:tcPr>
            <w:tcW w:w="565" w:type="dxa"/>
            <w:gridSpan w:val="2"/>
            <w:shd w:val="clear" w:color="auto" w:fill="FFFFFF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:rsidR="00F2421A" w:rsidRPr="00F2421A" w:rsidRDefault="00F2421A" w:rsidP="00F2421A">
            <w:pPr>
              <w:tabs>
                <w:tab w:val="right" w:leader="dot" w:pos="9060"/>
              </w:tabs>
              <w:spacing w:after="20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2421A" w:rsidRPr="00F2421A" w:rsidRDefault="00F2421A" w:rsidP="00F2421A">
            <w:pPr>
              <w:tabs>
                <w:tab w:val="right" w:leader="dot" w:pos="9060"/>
              </w:tabs>
              <w:spacing w:after="20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2421A" w:rsidRPr="00F2421A" w:rsidRDefault="00F2421A" w:rsidP="00F2421A">
            <w:pPr>
              <w:tabs>
                <w:tab w:val="right" w:leader="dot" w:pos="9060"/>
              </w:tabs>
              <w:spacing w:after="20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2421A" w:rsidRPr="00F2421A" w:rsidRDefault="00F2421A" w:rsidP="00F2421A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F2421A">
              <w:rPr>
                <w:rFonts w:ascii="Calibri" w:eastAsia="Calibri" w:hAnsi="Calibri" w:cs="Calibri"/>
                <w:sz w:val="16"/>
                <w:szCs w:val="16"/>
              </w:rPr>
              <w:t xml:space="preserve">Efekty realizacji projektu mają zapewnioną trwałość zakupionego sprzętu. </w:t>
            </w:r>
          </w:p>
          <w:p w:rsidR="00F2421A" w:rsidRPr="00F2421A" w:rsidRDefault="00F2421A" w:rsidP="00F242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820" w:type="dxa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vAlign w:val="center"/>
          </w:tcPr>
          <w:p w:rsidR="00F2421A" w:rsidRPr="00F2421A" w:rsidRDefault="00F2421A" w:rsidP="00F2421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6"/>
                <w:szCs w:val="16"/>
              </w:rPr>
            </w:pPr>
            <w:r w:rsidRPr="00F2421A">
              <w:rPr>
                <w:rFonts w:ascii="Calibri" w:eastAsia="Calibri" w:hAnsi="Calibri" w:cs="Arial"/>
                <w:sz w:val="16"/>
                <w:szCs w:val="16"/>
              </w:rPr>
              <w:t>W ramach kryterium wnioskodawca powinien wykazać, że jest odpowiednio przygotowany do utrzymania efektów realizacji projektu pod względem organizacyjnym, technicznym i finansowym.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 Wnioskodawca zobowiązany jest do zamieszczenia we wniosku o dofinansowanie deklaracji dotyczącej utrzymania i wykorzystania zakupionego w ramach projektu sprzętu niezbędnego do realizacji kształcenia zawodowego. </w:t>
            </w:r>
            <w:r w:rsidRPr="00F2421A">
              <w:rPr>
                <w:rFonts w:ascii="Calibri" w:eastAsia="Calibri" w:hAnsi="Calibri" w:cs="Arial"/>
                <w:sz w:val="16"/>
                <w:szCs w:val="16"/>
              </w:rPr>
              <w:t xml:space="preserve">Weryfikacja wskaźnika dotyczącego doposażenia zakupionego dzięki EFS do prowadzenia zajęć będzie dokonywana do 4 tygodni po zakończeniu Projektu w ramach wizyty monitorującej. W przypadku zakończenia Projektu z końcem czerwca, okres pomiaru wskaźników może ulec wydłużeniu i zostanie dokonany w pierwszym miesiącu nowego roku szkolnego. Informacje zawarte we wniosku o dofinansowanie, stanowiące odzwierciedlenie spełnienia powyższego kryterium, powinny być zapisami jednoznacznymi, niebudzącymi wątpliwości.  </w:t>
            </w:r>
          </w:p>
          <w:p w:rsidR="00F2421A" w:rsidRPr="00F2421A" w:rsidRDefault="00F2421A" w:rsidP="00F2421A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F2421A" w:rsidRPr="00F2421A" w:rsidRDefault="00F2421A" w:rsidP="00F2421A">
            <w:pPr>
              <w:numPr>
                <w:ilvl w:val="0"/>
                <w:numId w:val="4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F2421A" w:rsidRPr="00F2421A" w:rsidRDefault="00F2421A" w:rsidP="00F2421A">
            <w:pPr>
              <w:numPr>
                <w:ilvl w:val="0"/>
                <w:numId w:val="4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F2421A" w:rsidRPr="00F2421A" w:rsidRDefault="00F2421A" w:rsidP="00F2421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F2421A" w:rsidRPr="00F2421A" w:rsidDel="00E949A2" w:rsidTr="004820A2">
        <w:trPr>
          <w:trHeight w:val="170"/>
          <w:jc w:val="center"/>
        </w:trPr>
        <w:tc>
          <w:tcPr>
            <w:tcW w:w="565" w:type="dxa"/>
            <w:gridSpan w:val="2"/>
            <w:shd w:val="clear" w:color="auto" w:fill="FFFFFF"/>
            <w:noWrap/>
            <w:vAlign w:val="center"/>
          </w:tcPr>
          <w:p w:rsidR="00F2421A" w:rsidRPr="00F2421A" w:rsidRDefault="00F2421A" w:rsidP="00F2421A">
            <w:pPr>
              <w:spacing w:after="0"/>
              <w:ind w:left="-212" w:firstLine="142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7.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:rsidR="00F2421A" w:rsidRPr="00F2421A" w:rsidRDefault="00F2421A" w:rsidP="00F2421A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2421A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Przedsięwzięcia finansowane ze środków EFS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  prowadzone w ramach projektu</w:t>
            </w:r>
            <w:r w:rsidRPr="00F2421A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 xml:space="preserve"> stanowią uzupełnienie działań prowadzonych przed rozpoczęciem realizacji projektu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740" w:type="dxa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820" w:type="dxa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vAlign w:val="center"/>
          </w:tcPr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  <w:r w:rsidRPr="00F2421A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Skala działań prowadzonych przed rozpoczęciem realizacji projektu przez szkoły lub placówki systemu oświaty (nakłady środków na ich realizację) nie ulegnie zmniejszeniu w stosunku do skali działań (nakładów) prowadzonych przez szkoły lub placówki systemu oświaty w okresie 12 miesięcy poprzedzających złożenie wniosku o dofinansowanie projektu (średniomiesięcznie). Warunek nie dotyczy działań zrealizowanych w ramach programów rządowych.</w:t>
            </w:r>
            <w:r w:rsidRPr="00F2421A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br/>
            </w:r>
          </w:p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  <w:r w:rsidRPr="00F2421A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Wnioskodawca zobowiązany jest do zamieszczenia we wniosku o dofinansowanie projektu stosownych zapisów.</w:t>
            </w:r>
          </w:p>
          <w:p w:rsidR="00F2421A" w:rsidRPr="00F2421A" w:rsidRDefault="00F2421A" w:rsidP="00F2421A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F2421A" w:rsidRPr="00F2421A" w:rsidRDefault="00F2421A" w:rsidP="00F2421A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 xml:space="preserve">konieczności spełnienia odnoszących się do tego kryterium warunków jakie musi spełnić projekt, aby móc otrzymać dofinansowanie, lub/i </w:t>
            </w:r>
          </w:p>
          <w:p w:rsidR="00F2421A" w:rsidRPr="00F2421A" w:rsidRDefault="00F2421A" w:rsidP="00F2421A">
            <w:pPr>
              <w:numPr>
                <w:ilvl w:val="0"/>
                <w:numId w:val="5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F2421A" w:rsidRPr="00F2421A" w:rsidRDefault="00F2421A" w:rsidP="00F2421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F2421A" w:rsidRPr="00F2421A" w:rsidTr="004820A2">
        <w:trPr>
          <w:gridBefore w:val="1"/>
          <w:wBefore w:w="25" w:type="dxa"/>
          <w:trHeight w:val="170"/>
          <w:jc w:val="center"/>
        </w:trPr>
        <w:tc>
          <w:tcPr>
            <w:tcW w:w="540" w:type="dxa"/>
            <w:shd w:val="clear" w:color="auto" w:fill="FFFFFF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:rsidR="00F2421A" w:rsidRPr="00F2421A" w:rsidRDefault="00F2421A" w:rsidP="00F2421A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Zapewnienie i monitorowanie wysokiej jakości staży uczniowskich i praktyk zawodowych przez szkoły lub placówki systemu oświaty prowadzące kształcenie zawodowe.</w:t>
            </w:r>
          </w:p>
        </w:tc>
        <w:tc>
          <w:tcPr>
            <w:tcW w:w="1740" w:type="dxa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820" w:type="dxa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vAlign w:val="center"/>
          </w:tcPr>
          <w:p w:rsidR="00F2421A" w:rsidRPr="00F2421A" w:rsidRDefault="00F2421A" w:rsidP="00F2421A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 xml:space="preserve"> W ramach kryterium bada się czy w projekcie zostały uwzględnione zadania związane z monitorowaniem jakości staży oraz zapewnienia bieżącej współpracy z podmiotem przyjmującym na staż. Powyższe odbywa się m.in. poprzez ocenę jakości staży uczniowskich u pracodawców, która powinna polegać na przeprowadzeniu przez beneficjenta ankiety ewaluacyjnej wypełnionej przez ucznia i pracodawcę, po odbytym stażu. Ankiety ewaluacyjne powinny być weryfikowane wraz z końcowym wnioskiem o płatność.</w:t>
            </w:r>
          </w:p>
          <w:p w:rsidR="00F2421A" w:rsidRPr="00F2421A" w:rsidRDefault="00F2421A" w:rsidP="00F2421A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F2421A" w:rsidRPr="00F2421A" w:rsidRDefault="00F2421A" w:rsidP="00F2421A">
            <w:pPr>
              <w:numPr>
                <w:ilvl w:val="0"/>
                <w:numId w:val="6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F2421A" w:rsidRPr="00F2421A" w:rsidRDefault="00F2421A" w:rsidP="00F2421A">
            <w:pPr>
              <w:numPr>
                <w:ilvl w:val="0"/>
                <w:numId w:val="6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F2421A" w:rsidRPr="00F2421A" w:rsidRDefault="00F2421A" w:rsidP="00F2421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</w:tbl>
    <w:p w:rsidR="00F2421A" w:rsidRPr="00F2421A" w:rsidRDefault="00F2421A" w:rsidP="00F2421A">
      <w:pPr>
        <w:rPr>
          <w:rFonts w:ascii="Calibri" w:eastAsia="Calibri" w:hAnsi="Calibri" w:cs="Times New Roman"/>
          <w:sz w:val="16"/>
          <w:szCs w:val="16"/>
        </w:rPr>
      </w:pPr>
    </w:p>
    <w:p w:rsidR="00F2421A" w:rsidRPr="00F2421A" w:rsidRDefault="00F2421A" w:rsidP="00F2421A">
      <w:pPr>
        <w:rPr>
          <w:rFonts w:ascii="Calibri" w:eastAsia="Calibri" w:hAnsi="Calibri" w:cs="Times New Roman"/>
          <w:sz w:val="16"/>
          <w:szCs w:val="16"/>
        </w:rPr>
      </w:pPr>
    </w:p>
    <w:p w:rsidR="00F2421A" w:rsidRPr="00F2421A" w:rsidRDefault="00F2421A" w:rsidP="00F2421A">
      <w:pPr>
        <w:rPr>
          <w:rFonts w:ascii="Calibri" w:eastAsia="Calibri" w:hAnsi="Calibri" w:cs="Times New Roman"/>
          <w:sz w:val="16"/>
          <w:szCs w:val="16"/>
        </w:rPr>
      </w:pPr>
    </w:p>
    <w:p w:rsidR="00F2421A" w:rsidRPr="00F2421A" w:rsidRDefault="00F2421A" w:rsidP="00F2421A">
      <w:pPr>
        <w:rPr>
          <w:rFonts w:ascii="Calibri" w:eastAsia="Calibri" w:hAnsi="Calibri" w:cs="Times New Roman"/>
          <w:sz w:val="16"/>
          <w:szCs w:val="16"/>
        </w:rPr>
      </w:pPr>
    </w:p>
    <w:p w:rsidR="00F2421A" w:rsidRPr="00F2421A" w:rsidRDefault="00F2421A" w:rsidP="00F2421A">
      <w:pPr>
        <w:rPr>
          <w:rFonts w:ascii="Calibri" w:eastAsia="Calibri" w:hAnsi="Calibri" w:cs="Times New Roman"/>
          <w:sz w:val="16"/>
          <w:szCs w:val="16"/>
        </w:rPr>
      </w:pPr>
    </w:p>
    <w:p w:rsidR="00F2421A" w:rsidRPr="00F2421A" w:rsidRDefault="00F2421A" w:rsidP="00F2421A">
      <w:pPr>
        <w:rPr>
          <w:rFonts w:ascii="Calibri" w:eastAsia="Calibri" w:hAnsi="Calibri" w:cs="Times New Roman"/>
          <w:sz w:val="16"/>
          <w:szCs w:val="16"/>
        </w:rPr>
      </w:pPr>
    </w:p>
    <w:p w:rsidR="00F2421A" w:rsidRPr="00F2421A" w:rsidRDefault="00F2421A" w:rsidP="00F2421A">
      <w:pPr>
        <w:rPr>
          <w:rFonts w:ascii="Calibri" w:eastAsia="Calibri" w:hAnsi="Calibri" w:cs="Times New Roman"/>
          <w:sz w:val="16"/>
          <w:szCs w:val="16"/>
        </w:rPr>
      </w:pPr>
    </w:p>
    <w:p w:rsidR="00F2421A" w:rsidRPr="00F2421A" w:rsidRDefault="00F2421A" w:rsidP="00F2421A">
      <w:pPr>
        <w:rPr>
          <w:rFonts w:ascii="Calibri" w:eastAsia="Calibri" w:hAnsi="Calibri" w:cs="Times New Roman"/>
          <w:sz w:val="16"/>
          <w:szCs w:val="16"/>
        </w:rPr>
      </w:pPr>
    </w:p>
    <w:p w:rsidR="00F2421A" w:rsidRPr="00F2421A" w:rsidRDefault="00F2421A" w:rsidP="00F2421A">
      <w:pPr>
        <w:rPr>
          <w:rFonts w:ascii="Calibri" w:eastAsia="Calibri" w:hAnsi="Calibri" w:cs="Times New Roman"/>
          <w:sz w:val="16"/>
          <w:szCs w:val="16"/>
        </w:rPr>
      </w:pPr>
    </w:p>
    <w:p w:rsidR="00F2421A" w:rsidRPr="00F2421A" w:rsidRDefault="00F2421A" w:rsidP="00F2421A">
      <w:pPr>
        <w:rPr>
          <w:rFonts w:ascii="Calibri" w:eastAsia="Calibri" w:hAnsi="Calibri" w:cs="Times New Roman"/>
          <w:sz w:val="16"/>
          <w:szCs w:val="16"/>
        </w:rPr>
      </w:pPr>
    </w:p>
    <w:p w:rsidR="00F2421A" w:rsidRPr="00F2421A" w:rsidRDefault="00F2421A" w:rsidP="00F2421A">
      <w:pPr>
        <w:rPr>
          <w:rFonts w:ascii="Calibri" w:eastAsia="Calibri" w:hAnsi="Calibri" w:cs="Times New Roman"/>
          <w:sz w:val="16"/>
          <w:szCs w:val="16"/>
        </w:rPr>
      </w:pPr>
    </w:p>
    <w:p w:rsidR="00F2421A" w:rsidRPr="00F2421A" w:rsidRDefault="00F2421A" w:rsidP="00F2421A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15469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4822"/>
        <w:gridCol w:w="1740"/>
        <w:gridCol w:w="880"/>
        <w:gridCol w:w="1117"/>
        <w:gridCol w:w="6345"/>
      </w:tblGrid>
      <w:tr w:rsidR="00F2421A" w:rsidRPr="00F2421A" w:rsidTr="004820A2">
        <w:trPr>
          <w:trHeight w:val="315"/>
          <w:jc w:val="center"/>
        </w:trPr>
        <w:tc>
          <w:tcPr>
            <w:tcW w:w="15469" w:type="dxa"/>
            <w:gridSpan w:val="6"/>
            <w:shd w:val="clear" w:color="auto" w:fill="A6A6A6"/>
            <w:noWrap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Kryteria merytoryczne szczegółowe (punktowane)</w:t>
            </w:r>
          </w:p>
        </w:tc>
      </w:tr>
      <w:tr w:rsidR="00F2421A" w:rsidRPr="00F2421A" w:rsidTr="004820A2">
        <w:tblPrEx>
          <w:tblCellMar>
            <w:left w:w="108" w:type="dxa"/>
            <w:right w:w="108" w:type="dxa"/>
          </w:tblCellMar>
        </w:tblPrEx>
        <w:trPr>
          <w:trHeight w:val="568"/>
          <w:jc w:val="center"/>
        </w:trPr>
        <w:tc>
          <w:tcPr>
            <w:tcW w:w="565" w:type="dxa"/>
            <w:shd w:val="clear" w:color="auto" w:fill="BFBFBF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22" w:type="dxa"/>
            <w:shd w:val="clear" w:color="auto" w:fill="BFBFBF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shd w:val="clear" w:color="auto" w:fill="BFBFBF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880" w:type="dxa"/>
            <w:shd w:val="clear" w:color="auto" w:fill="BFBFBF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117" w:type="dxa"/>
            <w:shd w:val="clear" w:color="auto" w:fill="BFBFBF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6345" w:type="dxa"/>
            <w:shd w:val="clear" w:color="auto" w:fill="BFBFBF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F2421A" w:rsidRPr="00F2421A" w:rsidTr="004820A2">
        <w:tblPrEx>
          <w:tblCellMar>
            <w:left w:w="108" w:type="dxa"/>
            <w:right w:w="108" w:type="dxa"/>
          </w:tblCellMar>
        </w:tblPrEx>
        <w:trPr>
          <w:trHeight w:val="276"/>
          <w:jc w:val="center"/>
        </w:trPr>
        <w:tc>
          <w:tcPr>
            <w:tcW w:w="565" w:type="dxa"/>
            <w:shd w:val="clear" w:color="auto" w:fill="D9D9D9"/>
            <w:noWrap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22" w:type="dxa"/>
            <w:shd w:val="clear" w:color="auto" w:fill="D9D9D9"/>
            <w:noWrap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shd w:val="clear" w:color="auto" w:fill="D9D9D9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880" w:type="dxa"/>
            <w:shd w:val="clear" w:color="auto" w:fill="D9D9D9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117" w:type="dxa"/>
            <w:shd w:val="clear" w:color="auto" w:fill="D9D9D9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6345" w:type="dxa"/>
            <w:shd w:val="clear" w:color="auto" w:fill="D9D9D9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F2421A" w:rsidRPr="00F2421A" w:rsidTr="004820A2">
        <w:trPr>
          <w:trHeight w:val="424"/>
          <w:jc w:val="center"/>
        </w:trPr>
        <w:tc>
          <w:tcPr>
            <w:tcW w:w="56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822" w:type="dxa"/>
            <w:shd w:val="clear" w:color="auto" w:fill="auto"/>
          </w:tcPr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Obszar realizacji projektu.</w:t>
            </w:r>
          </w:p>
        </w:tc>
        <w:tc>
          <w:tcPr>
            <w:tcW w:w="1740" w:type="dxa"/>
            <w:shd w:val="clear" w:color="auto" w:fill="auto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Wniosek                </w:t>
            </w: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shd w:val="clear" w:color="auto" w:fill="auto"/>
            <w:noWrap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17" w:type="dxa"/>
            <w:shd w:val="clear" w:color="auto" w:fill="auto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0-4</w:t>
            </w:r>
          </w:p>
        </w:tc>
        <w:tc>
          <w:tcPr>
            <w:tcW w:w="6345" w:type="dxa"/>
            <w:shd w:val="clear" w:color="auto" w:fill="auto"/>
          </w:tcPr>
          <w:p w:rsidR="00F2421A" w:rsidRPr="00F2421A" w:rsidRDefault="00F2421A" w:rsidP="00F2421A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Kryterium ma za zadanie zapewnienie objęcia wsparciem w zakresie rozwoju kształcenia zawodowego jak największego obszaru województwa.</w:t>
            </w:r>
          </w:p>
          <w:p w:rsidR="00F2421A" w:rsidRPr="00F2421A" w:rsidRDefault="00F2421A" w:rsidP="00F2421A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0 pkt -projekt realizowany na terenie 1 powiatu województwa opolskiego;</w:t>
            </w:r>
          </w:p>
          <w:p w:rsidR="00F2421A" w:rsidRPr="00F2421A" w:rsidRDefault="00F2421A" w:rsidP="00F2421A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1 pkt - projekt realizowany na terenie  2</w:t>
            </w:r>
            <w:r w:rsidRPr="00F2421A" w:rsidDel="00CC34F7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</w:t>
            </w: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-  3 powiatów województwa opolskiego;</w:t>
            </w:r>
          </w:p>
          <w:p w:rsidR="00F2421A" w:rsidRPr="00F2421A" w:rsidRDefault="00F2421A" w:rsidP="00F2421A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2 pkt -projekt realizowany na terenie 4 - 6  powiatów województwa opolskiego;</w:t>
            </w:r>
          </w:p>
          <w:p w:rsidR="00F2421A" w:rsidRPr="00F2421A" w:rsidRDefault="00F2421A" w:rsidP="00F2421A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3 pkt- projekt realizowany na terenie 7 - 9 powiatów województwa opolskiego;</w:t>
            </w:r>
          </w:p>
          <w:p w:rsidR="00F2421A" w:rsidRPr="00F2421A" w:rsidRDefault="00F2421A" w:rsidP="00F2421A">
            <w:pPr>
              <w:spacing w:after="0"/>
              <w:jc w:val="both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4 pkt - projekt realizowany na terenie co najmniej 10 powiatów województwa opolskiego.</w:t>
            </w:r>
          </w:p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2421A" w:rsidRPr="00F2421A" w:rsidTr="004820A2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22" w:type="dxa"/>
            <w:vAlign w:val="center"/>
          </w:tcPr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Projekt, w co najmniej 60% skierowany jest do osób zamieszkałych na terenach wiejskich</w:t>
            </w:r>
            <w:r w:rsidRPr="00F2421A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740" w:type="dxa"/>
            <w:vAlign w:val="center"/>
          </w:tcPr>
          <w:p w:rsidR="00F2421A" w:rsidRPr="00F2421A" w:rsidDel="00086386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17" w:type="dxa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0 lub 4 pkt</w:t>
            </w:r>
            <w:r w:rsidRPr="00F2421A" w:rsidDel="00ED540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345" w:type="dxa"/>
          </w:tcPr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2421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Kryterium ma za zadanie zapewnienie objęcia wsparciem w ramach projektu grup znajdujących się w szczególnie trudnej sytuacji oraz bezpośrednio wpłynie na wsparcie szkół   i placówek systemu oświaty położonych na terenach wiejskich. Kierowanie środków w ramach realizowanej interwencji na obszary wiejskie sprzyjać będzie zachowaniu spójności pomiędzy miastem a wsią.</w:t>
            </w:r>
          </w:p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2421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 pkt – projekt nie jest skierowany w co najmniej 60% do osób zamieszkałych na terenach wiejskich;</w:t>
            </w:r>
          </w:p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2421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 pkt – projekt jest skierowany w co najmniej 60% do osób zamieszkałych na terenach wiejskich.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Osoby pochodzące z terenów wiejskich należy rozumieć jako osoby zamieszkujące na obszarach słabo zaludnionych zgodnie ze stopniem urbanizacji ujętym w klasyfikacji DEGURBA (kategoria 3).</w:t>
            </w:r>
            <w:r w:rsidRPr="00F2421A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 Definicja osób zamieszkałych na terenach wiejskich zgodnie z </w:t>
            </w:r>
            <w:r w:rsidRPr="00F2421A">
              <w:rPr>
                <w:rFonts w:ascii="Calibri" w:eastAsia="Calibri" w:hAnsi="Calibri" w:cs="Arial"/>
                <w:i/>
                <w:color w:val="000000"/>
                <w:sz w:val="16"/>
                <w:szCs w:val="16"/>
              </w:rPr>
              <w:t>Listą wskaźników na poziomie projektu RPO WO 2014-2020. Zakres EFS</w:t>
            </w:r>
            <w:r w:rsidRPr="00F2421A">
              <w:rPr>
                <w:rFonts w:ascii="Calibri" w:eastAsia="Calibri" w:hAnsi="Calibri" w:cs="Arial"/>
                <w:color w:val="000000"/>
                <w:sz w:val="16"/>
                <w:szCs w:val="16"/>
              </w:rPr>
              <w:t>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F2421A" w:rsidRPr="00F2421A" w:rsidRDefault="00F2421A" w:rsidP="00F2421A">
            <w:pPr>
              <w:numPr>
                <w:ilvl w:val="0"/>
                <w:numId w:val="7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F2421A" w:rsidRPr="00F2421A" w:rsidRDefault="00F2421A" w:rsidP="00F2421A">
            <w:pPr>
              <w:numPr>
                <w:ilvl w:val="0"/>
                <w:numId w:val="7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F2421A" w:rsidRPr="00F2421A" w:rsidRDefault="00F2421A" w:rsidP="00F2421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2421A" w:rsidRPr="00F2421A" w:rsidTr="004820A2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822" w:type="dxa"/>
            <w:vAlign w:val="center"/>
          </w:tcPr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Zapewnienie preferencji dla wsparcia nauczycieli kształcenia zawodowego.</w:t>
            </w:r>
          </w:p>
        </w:tc>
        <w:tc>
          <w:tcPr>
            <w:tcW w:w="1740" w:type="dxa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17" w:type="dxa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0 lub 3 pkt</w:t>
            </w:r>
            <w:r w:rsidRPr="00F2421A" w:rsidDel="00ED540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345" w:type="dxa"/>
          </w:tcPr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2421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Bada się, czy projekt zakłada realizację w pierwszej kolejności studiów podyplomowych lub kursów kwalifikacyjnych przygotowujących do wykonywania zawodu nauczyciela kształcenia zawodowego w ramach zawodów nowo wprowadzonych do klasyfikacji zawodów szkolnictwa branżowego, zawodów wprowadzonych w efekcie modernizacji oferty kształcenia zawodowego albo tworzenia nowych kierunków kształcenia lub zawodów, na które występuje deficyt na regionalnym lub lokalnym rynku pracy oraz braki kadrowe wśród nauczycieli.</w:t>
            </w:r>
          </w:p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2421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 pkt – projekt nie zakłada wsparcia w powyższym zakresie;</w:t>
            </w:r>
          </w:p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2421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 pkt – projekt zakłada wsparcie w powyższym zakresie.</w:t>
            </w:r>
          </w:p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F2421A" w:rsidRPr="00F2421A" w:rsidRDefault="00F2421A" w:rsidP="00F2421A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 xml:space="preserve">a)konieczności spełnienia odnoszących się do tego kryterium warunków jakie musi spełnić projekt, aby móc otrzymać dofinansowanie, lub/i </w:t>
            </w:r>
          </w:p>
          <w:p w:rsidR="00F2421A" w:rsidRPr="00F2421A" w:rsidRDefault="00F2421A" w:rsidP="00F2421A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b)konieczności uzyskania informacji i wyjaśnień wątpliwości dotyczących zapisów wniosku o dofinansowanie projektu.</w:t>
            </w:r>
          </w:p>
          <w:p w:rsidR="00F2421A" w:rsidRPr="00F2421A" w:rsidRDefault="00F2421A" w:rsidP="00F2421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F2421A" w:rsidRPr="00F2421A" w:rsidTr="004820A2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4822" w:type="dxa"/>
            <w:vAlign w:val="center"/>
          </w:tcPr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Wsparcie co najmniej 25% uczniów branżowych szkół I stopnia w rozwoju kompetencji kluczowych</w:t>
            </w:r>
            <w:r w:rsidRPr="00F2421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i umiejętności uniwersalnych niezbędnych na rynku pracy 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17" w:type="dxa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6345" w:type="dxa"/>
          </w:tcPr>
          <w:p w:rsidR="00F2421A" w:rsidRPr="00F2421A" w:rsidRDefault="00F2421A" w:rsidP="00F2421A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Kryterium ma za zadanie zapewnienie objęcie wsparciem w ramach projektu  co najmniej 25% uczniów branżowych szkół I stopnia 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w zajęciach rozwijających kompetencje kluczowe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i umiejętności uniwersalne niezbędne na rynku pracy . Działania powinny być prowadzone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br/>
              <w:t>z uwzględnieniem indywidulanych potrzeb rozwojowych i edukacyjnych oraz możliwości psychofizycznych uczniów objętych wsparciem.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2421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 pkt – projekt nie zakłada wsparcia w powyższym zakresie;</w:t>
            </w:r>
          </w:p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2421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pkt – projekt zakłada wsparcie w powyższym zakresie.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F2421A" w:rsidRPr="00F2421A" w:rsidRDefault="00F2421A" w:rsidP="00F2421A">
            <w:pPr>
              <w:numPr>
                <w:ilvl w:val="0"/>
                <w:numId w:val="9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F2421A" w:rsidRPr="00F2421A" w:rsidRDefault="00F2421A" w:rsidP="00F2421A">
            <w:pPr>
              <w:numPr>
                <w:ilvl w:val="0"/>
                <w:numId w:val="9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 xml:space="preserve">Ocena kryterium może skutkować wezwaniem do uzupełnienia lub poprawienia projektu  </w:t>
            </w: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br/>
              <w:t>w części dotyczącej spełnienia tego kryterium.</w:t>
            </w:r>
          </w:p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F2421A" w:rsidRPr="00F2421A" w:rsidTr="004820A2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4822" w:type="dxa"/>
            <w:vAlign w:val="center"/>
          </w:tcPr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 Udział finansowy pracodawców w realizacji projektów w wymiarze co najmniej 5 % kosztów organizacji i prowadzenia pojedynczej praktyki zawodowej lub pojedynczego stażu uczniowskiego.</w:t>
            </w:r>
          </w:p>
        </w:tc>
        <w:tc>
          <w:tcPr>
            <w:tcW w:w="1740" w:type="dxa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17" w:type="dxa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0 lub  2 pkt</w:t>
            </w:r>
          </w:p>
        </w:tc>
        <w:tc>
          <w:tcPr>
            <w:tcW w:w="6345" w:type="dxa"/>
          </w:tcPr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Bada się czy projekt zakłada udział finansowy każdego pracodawcy w wymiarze co najmniej 5 % kosztów organizacji i prowadzenia pojedynczej praktyki zawodowej lub pojedynczego stażu uczniowskiego . Do kosztów organizacji i prowadzenia praktyki zawodowej lub stażu uczniowskiego należy zaliczyć m. in. koszty stypendium, które otrzymują </w:t>
            </w:r>
            <w:proofErr w:type="spellStart"/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uczniowie,koszty</w:t>
            </w:r>
            <w:proofErr w:type="spellEnd"/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 związane z odbywaniem praktyki lub stażu uczniowskiego oraz koszty wynagrodzenia opiekuna praktykanta lub stażysty u pracodawcy.</w:t>
            </w:r>
          </w:p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0 pkt – projekt nie zakłada udziału finansowego pracodawców;</w:t>
            </w:r>
          </w:p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2 pkt – projekt zakłada udział finansowy pracodawców.</w:t>
            </w:r>
          </w:p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Wnioskodawca zobowiązany jest do wskazania we wniosku o dofinansowanie kosztów organizacji i prowadzenia praktyki zawodowej lub  stażu uczniowskiego w jakich pracodawcy zamierzają partycypować finansowo.</w:t>
            </w:r>
          </w:p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F2421A" w:rsidRPr="00F2421A" w:rsidRDefault="00F2421A" w:rsidP="00F2421A">
            <w:pPr>
              <w:numPr>
                <w:ilvl w:val="0"/>
                <w:numId w:val="8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F2421A" w:rsidRPr="00F2421A" w:rsidRDefault="00F2421A" w:rsidP="00F2421A">
            <w:pPr>
              <w:numPr>
                <w:ilvl w:val="0"/>
                <w:numId w:val="8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F2421A" w:rsidRPr="00F2421A" w:rsidRDefault="00F2421A" w:rsidP="00F2421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F2421A" w:rsidRPr="00F2421A" w:rsidDel="00E949A2" w:rsidTr="004820A2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4822" w:type="dxa"/>
            <w:vAlign w:val="center"/>
          </w:tcPr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Zapewnienie preferencji </w:t>
            </w:r>
            <w:r w:rsidRPr="00F2421A">
              <w:rPr>
                <w:rFonts w:ascii="Calibri" w:eastAsia="Times New Roman" w:hAnsi="Calibri" w:cs="Calibri"/>
                <w:sz w:val="16"/>
                <w:szCs w:val="16"/>
              </w:rPr>
              <w:t xml:space="preserve">dla kierowania na staże i praktyki  uczniów, którzy nie realizują kształcenia praktycznego </w:t>
            </w:r>
            <w:r w:rsidRPr="00F2421A">
              <w:rPr>
                <w:rFonts w:ascii="Calibri" w:eastAsia="Times New Roman" w:hAnsi="Calibri" w:cs="Calibri"/>
                <w:sz w:val="16"/>
                <w:szCs w:val="16"/>
              </w:rPr>
              <w:br/>
              <w:t>u pracodawców.</w:t>
            </w:r>
          </w:p>
        </w:tc>
        <w:tc>
          <w:tcPr>
            <w:tcW w:w="1740" w:type="dxa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17" w:type="dxa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6345" w:type="dxa"/>
          </w:tcPr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2421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Bada się czy projekt zakłada kierowanie </w:t>
            </w:r>
            <w:r w:rsidRPr="00F2421A" w:rsidDel="00B1201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2421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na staże </w:t>
            </w:r>
            <w:r w:rsidRPr="00F2421A">
              <w:rPr>
                <w:rFonts w:ascii="Calibri" w:eastAsia="Times New Roman" w:hAnsi="Calibri" w:cs="Calibri"/>
                <w:sz w:val="16"/>
                <w:szCs w:val="16"/>
              </w:rPr>
              <w:t>uczniów, którzy nie realizują kształcenia praktycznego u pracodawców.</w:t>
            </w:r>
          </w:p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2421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 pkt – projekt nie zakłada  kierowania na staże uczniów, którzy nie realizują kształcenia praktycznego u pracodawców</w:t>
            </w:r>
            <w:r w:rsidRPr="00F2421A">
              <w:rPr>
                <w:rFonts w:ascii="Calibri" w:eastAsia="Calibri" w:hAnsi="Calibri" w:cs="Calibri"/>
                <w:sz w:val="16"/>
                <w:szCs w:val="16"/>
              </w:rPr>
              <w:t>;</w:t>
            </w:r>
          </w:p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2421A">
              <w:rPr>
                <w:rFonts w:ascii="Calibri" w:eastAsia="Calibri" w:hAnsi="Calibri" w:cs="Calibri"/>
                <w:sz w:val="16"/>
                <w:szCs w:val="16"/>
              </w:rPr>
              <w:t xml:space="preserve">2 pkt – projekt zakłada  </w:t>
            </w:r>
            <w:r w:rsidRPr="00F2421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kierowanie na staże uczniów, którzy nie realizują kształcenia praktycznego u pracodawców;</w:t>
            </w:r>
            <w:r w:rsidRPr="00F2421A" w:rsidDel="009B3A07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Celem spełnienia przedmiotowego kryterium </w:t>
            </w:r>
            <w:r w:rsidRPr="00F2421A" w:rsidDel="00367AEB">
              <w:rPr>
                <w:rFonts w:ascii="Calibri" w:eastAsia="Calibri" w:hAnsi="Calibri" w:cs="Times New Roman"/>
                <w:sz w:val="16"/>
                <w:szCs w:val="16"/>
              </w:rPr>
              <w:t>W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nioskodawca zobowiązany jest do wskazania we wniosku o dofinansowanie,  że  </w:t>
            </w:r>
            <w:r w:rsidRPr="00F2421A">
              <w:rPr>
                <w:rFonts w:ascii="Calibri" w:eastAsia="Times New Roman" w:hAnsi="Calibri" w:cs="Calibri"/>
                <w:sz w:val="16"/>
                <w:szCs w:val="16"/>
              </w:rPr>
              <w:t>będzie kierował na staże uczniów, którzy nie realizują kształcenia praktycznego u pracodawców.</w:t>
            </w:r>
          </w:p>
          <w:p w:rsidR="00F2421A" w:rsidRPr="00F2421A" w:rsidRDefault="00F2421A" w:rsidP="00F2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F2421A" w:rsidRPr="00F2421A" w:rsidRDefault="00F2421A" w:rsidP="00F2421A">
            <w:pPr>
              <w:numPr>
                <w:ilvl w:val="0"/>
                <w:numId w:val="17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F2421A" w:rsidRPr="00F2421A" w:rsidRDefault="00F2421A" w:rsidP="00F2421A">
            <w:pPr>
              <w:numPr>
                <w:ilvl w:val="0"/>
                <w:numId w:val="17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F2421A" w:rsidRPr="00F2421A" w:rsidRDefault="00F2421A" w:rsidP="00F2421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 xml:space="preserve">Ocena kryterium może skutkować wezwaniem do uzupełnienia lub poprawienia projektu  </w:t>
            </w: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br/>
              <w:t>w części dotyczącej spełnienia tego kryterium.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2421A" w:rsidRPr="00F2421A" w:rsidDel="00E949A2" w:rsidTr="004820A2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:rsidR="00F2421A" w:rsidRPr="00F2421A" w:rsidDel="00E949A2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4822" w:type="dxa"/>
          </w:tcPr>
          <w:p w:rsidR="00F2421A" w:rsidRPr="00F2421A" w:rsidDel="00E949A2" w:rsidRDefault="00F2421A" w:rsidP="00F2421A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Wykorzystanie współpracy nawiązanej z pracodawcami w trakcie realizacji projektów w latach 2007-2015 przy organizacji praktyk i staży uczniowskich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740" w:type="dxa"/>
            <w:vAlign w:val="center"/>
          </w:tcPr>
          <w:p w:rsidR="00F2421A" w:rsidRPr="00F2421A" w:rsidDel="00E949A2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noWrap/>
            <w:vAlign w:val="center"/>
          </w:tcPr>
          <w:p w:rsidR="00F2421A" w:rsidRPr="00F2421A" w:rsidDel="00E949A2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1117" w:type="dxa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 lub  3 pkt</w:t>
            </w:r>
          </w:p>
        </w:tc>
        <w:tc>
          <w:tcPr>
            <w:tcW w:w="6345" w:type="dxa"/>
          </w:tcPr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 Projekt zakłada współpracę w realizacji staży uczniowskich oraz i praktyk zawodowych  z podmiotami, z którymi została nawiązana współpraca </w:t>
            </w: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w trakcie realizacji projektów w latach 2007-2015.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 Kryterium ma na celu zapewnienie ciągłości nawiązanej współpracy w ramach projektów realizowanych w latach 2007-2015.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0 pkt - projekt nie zakłada, że  co najmniej 10 % pracodawców, u których realizowane </w:t>
            </w:r>
            <w:proofErr w:type="spellStart"/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będąpraktyki</w:t>
            </w:r>
            <w:proofErr w:type="spellEnd"/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 i staże w ramach projektu stanowią podmioty, z którymi została nawiązana współpraca </w:t>
            </w: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w trakcie realizacji projektów w latach 2007-2015;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1 pkt - projekt zakłada, że  co najmniej 10 % pracodawców,</w:t>
            </w: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br/>
              <w:t xml:space="preserve"> u których realizowane będą praktyki i staże w ramach projektu stanowią podmioty, z którymi została nawiązana współpraca w trakcie realizacji projektów w latach 2007-2015;</w:t>
            </w:r>
          </w:p>
          <w:p w:rsidR="00F2421A" w:rsidRPr="00F2421A" w:rsidDel="00E949A2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3  pkt - projekt zakłada, że  co najmniej 20% pracodawców, u których realizowane będą praktyki i staże w ramach projektu stanowią podmioty, z którymi została nawiązana współpraca </w:t>
            </w: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w trakcie realizacji projektów w latach 2007-2015</w:t>
            </w:r>
          </w:p>
        </w:tc>
      </w:tr>
      <w:tr w:rsidR="00F2421A" w:rsidRPr="00F2421A" w:rsidTr="004820A2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:rsid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4822" w:type="dxa"/>
          </w:tcPr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Wsparcie osób w ramach projektu dotyczy zdobycia/ doskonalenia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w zakresie zawodu w przypadku, którego odnotowuje się zapotrzebowanie na regionalnym rynku pracy i/lub który wpisuje się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br/>
              <w:t>w obszar specjalizacji regionalnych.</w:t>
            </w:r>
          </w:p>
        </w:tc>
        <w:tc>
          <w:tcPr>
            <w:tcW w:w="1740" w:type="dxa"/>
            <w:vAlign w:val="center"/>
          </w:tcPr>
          <w:p w:rsidR="00F2421A" w:rsidRPr="00F2421A" w:rsidDel="00086386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17" w:type="dxa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0, 3, 6 pkt</w:t>
            </w:r>
          </w:p>
        </w:tc>
        <w:tc>
          <w:tcPr>
            <w:tcW w:w="6345" w:type="dxa"/>
          </w:tcPr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Kryterium ma na celu dostosowanie działań do potrzeb regionalnego rynku pracy.  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Specjalizacje regionalne są określone w Regionalnej Strategii Innowacji Województwa Opolskiego do roku 2020, która stanowi jedną z podstaw diagnozy wyzwań, potrzeb i potencjałów obszarów/ sektorów objętych RPO WO 2014-2020. 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0 pkt – wsparcie osób w ramach projektu nie dotyczy zdobycia/ doskonalenia 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w zakresie zawodu w przypadku, którego odnotowuje się zapotrzebowanie na regionalnym rynku pracy i/lub który wpisuje się w obszar specjalizacji regionalnych.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3 pkt – wsparcie osób w ramach projektu dotyczy zdobycia/ doskonalenia 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w zakresie zawodów, w ramach których odnotowuje się zapotrzebowanie na regionalnym rynku pracy zgodnie z prowadzonym monitoringiem WUP Opole;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3 pkt - wsparcie osób w ramach projektu dotyczy zdobycia/ doskonalenia 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w zakresie zawodów wpisujących się w obszar specjalizacji regionalnych (poprzez specjalizacje regionalne należy rozumieć obszary rozwoju znajdujące się w grupie kluczowych i potencjalnie kluczowych specjalizacji  zdiagnozowanych w województwie opolskim).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Punkty sumują się.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F2421A" w:rsidRPr="00F2421A" w:rsidRDefault="00F2421A" w:rsidP="00F2421A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F2421A" w:rsidRPr="00F2421A" w:rsidRDefault="00F2421A" w:rsidP="00F2421A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F2421A" w:rsidRPr="00F2421A" w:rsidRDefault="00F2421A" w:rsidP="00F2421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F2421A" w:rsidRPr="00F2421A" w:rsidTr="004820A2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4822" w:type="dxa"/>
            <w:vAlign w:val="center"/>
          </w:tcPr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Projekt  jest skierowany do uczniów/słuchaczy/ wychowanków z grup defaworyzowanych  oraz ich opiekunów</w:t>
            </w:r>
            <w:r w:rsidRPr="00F2421A" w:rsidDel="007C37B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740" w:type="dxa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F2421A" w:rsidRPr="00F2421A" w:rsidDel="00086386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880" w:type="dxa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17" w:type="dxa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0 lub  2 pkt</w:t>
            </w:r>
          </w:p>
        </w:tc>
        <w:tc>
          <w:tcPr>
            <w:tcW w:w="6345" w:type="dxa"/>
          </w:tcPr>
          <w:p w:rsidR="00F2421A" w:rsidRPr="00F2421A" w:rsidRDefault="00F2421A" w:rsidP="00F2421A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Przez grupy defaworyzowane rozumie się: osoby niepełnosprawne, osoby przedwcześnie kończące naukę i zagrożone przedwczesnym wypadnięciem z systemu oświaty, osoby niedostosowane społecznie, osoby żyjące w ubóstwie czy doświadczające przejawów dyskryminacji. Informacje zawarte we wniosku o dofinansowanie, stanowiące odzwierciedlenie spełnienia powyższego kryterium, powinny być zapisami jednoznacznymi, niebudzącymi wątpliwości.</w:t>
            </w:r>
          </w:p>
          <w:p w:rsidR="00F2421A" w:rsidRPr="00F2421A" w:rsidRDefault="00F2421A" w:rsidP="00F2421A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0 pkt - projekt  nie jest w co najmniej 30% skierowany do uczniów/słuchaczy/ wychowanków  z grup defaworyzowanych  oraz ich opiekunów .</w:t>
            </w:r>
          </w:p>
          <w:p w:rsidR="00F2421A" w:rsidRPr="00F2421A" w:rsidRDefault="00F2421A" w:rsidP="00F2421A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2 pkt - projekt  w co najmniej 30% skierowany  jest do uczniów/słuchaczy/ wychowanków  z grup defaworyzowanych  oraz ich opiekunów .</w:t>
            </w:r>
          </w:p>
          <w:p w:rsidR="00F2421A" w:rsidRPr="00F2421A" w:rsidRDefault="00F2421A" w:rsidP="00F2421A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F2421A" w:rsidRPr="00F2421A" w:rsidRDefault="00F2421A" w:rsidP="00F2421A">
            <w:pPr>
              <w:numPr>
                <w:ilvl w:val="0"/>
                <w:numId w:val="10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F2421A" w:rsidRPr="00F2421A" w:rsidRDefault="00F2421A" w:rsidP="00F2421A">
            <w:pPr>
              <w:numPr>
                <w:ilvl w:val="0"/>
                <w:numId w:val="10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F2421A" w:rsidRPr="00F2421A" w:rsidRDefault="00F2421A" w:rsidP="00F2421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 w:line="240" w:lineRule="auto"/>
              <w:rPr>
                <w:rFonts w:ascii="Consolas" w:eastAsia="Times New Roman" w:hAnsi="Consolas" w:cs="Times New Roman"/>
                <w:sz w:val="20"/>
                <w:szCs w:val="20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F2421A" w:rsidRPr="00F2421A" w:rsidDel="00E949A2" w:rsidTr="004820A2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4822" w:type="dxa"/>
          </w:tcPr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wykorzystanie pozytywnie zwalidowanych produktów projektów innowacyjnych zrealizowanych w latach  2007 – 2015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br/>
              <w:t>w ramach POKL.</w:t>
            </w:r>
          </w:p>
        </w:tc>
        <w:tc>
          <w:tcPr>
            <w:tcW w:w="1740" w:type="dxa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noWrap/>
            <w:vAlign w:val="center"/>
          </w:tcPr>
          <w:p w:rsidR="00F2421A" w:rsidRPr="00F2421A" w:rsidDel="00E949A2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17" w:type="dxa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0 lub 2pkt</w:t>
            </w:r>
          </w:p>
        </w:tc>
        <w:tc>
          <w:tcPr>
            <w:tcW w:w="6345" w:type="dxa"/>
          </w:tcPr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Kryterium ma na celu zapewnienie ciągłości wypracowanych w latach 2007-2015 w kraju pozytywnie zwalidowanych produktów projektów innowacyjnych, w celu zachowania wypracowanego wcześniej dorobku. 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0 pkt – projekt nie zakłada wykorzystania pozytywnie zwalidowanych produktów projektów innowacyjnych zrealizowanych w latach  2007 – 2015  w ramach POKL.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2 pkt - projekt zakłada wykorzystanie pozytywnie zwalidowanych produktów projektów innowacyjnych zrealizowanych w latach  2007 – 2015 w ramach POKL.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F2421A" w:rsidRPr="00F2421A" w:rsidRDefault="00F2421A" w:rsidP="00F2421A">
            <w:pPr>
              <w:numPr>
                <w:ilvl w:val="0"/>
                <w:numId w:val="11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F2421A" w:rsidRPr="00F2421A" w:rsidRDefault="00F2421A" w:rsidP="00F2421A">
            <w:pPr>
              <w:numPr>
                <w:ilvl w:val="0"/>
                <w:numId w:val="11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F2421A" w:rsidRPr="00F2421A" w:rsidRDefault="00F2421A" w:rsidP="00F2421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F2421A" w:rsidRPr="00F2421A" w:rsidDel="00E949A2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2421A" w:rsidRPr="00F2421A" w:rsidDel="00E949A2" w:rsidTr="004820A2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11</w:t>
            </w:r>
          </w:p>
        </w:tc>
        <w:tc>
          <w:tcPr>
            <w:tcW w:w="4822" w:type="dxa"/>
            <w:vAlign w:val="center"/>
          </w:tcPr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Komplementarność projektu.</w:t>
            </w:r>
          </w:p>
        </w:tc>
        <w:tc>
          <w:tcPr>
            <w:tcW w:w="1740" w:type="dxa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17" w:type="dxa"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0, 2-5, 7 pkt</w:t>
            </w:r>
          </w:p>
        </w:tc>
        <w:tc>
          <w:tcPr>
            <w:tcW w:w="6345" w:type="dxa"/>
          </w:tcPr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0 pkt – projekt nie jest komplementarny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Projekt jest komplementarny:  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2 pkt - z projektami współfinansowanymi ze środków unijnych (w tym w zakresie wykorzystania sprzętu zakupionego w ramach projektów realizowanych w latach 2007-2015 ze środków unijnych) 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2 pkt - z projektem zaplanowanym do realizacji w ramach PI 10 a (rozwój infrastruktury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edukacyjno</w:t>
            </w:r>
            <w:proofErr w:type="spellEnd"/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 – szkoleniowej) Regionalnego Programu Operacyjnego Województwa Opolskiego na lata 2014-2020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3 pkt - z inicjatywami zaplanowanymi w ramach Programu Specjalna Strefa Demograficzna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Punkty sumują się.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F2421A" w:rsidRPr="00F2421A" w:rsidRDefault="00F2421A" w:rsidP="00F2421A">
            <w:pPr>
              <w:numPr>
                <w:ilvl w:val="0"/>
                <w:numId w:val="12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F2421A" w:rsidRPr="00F2421A" w:rsidRDefault="00F2421A" w:rsidP="00F2421A">
            <w:pPr>
              <w:numPr>
                <w:ilvl w:val="0"/>
                <w:numId w:val="12"/>
              </w:num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F2421A" w:rsidRPr="00F2421A" w:rsidRDefault="00F2421A" w:rsidP="00F2421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2421A" w:rsidRPr="00F2421A" w:rsidDel="00E949A2" w:rsidTr="004820A2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48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Projekt zakłada wykorzystanie e-podręczników</w:t>
            </w:r>
            <w:r w:rsidRPr="00F2421A" w:rsidDel="0047200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/e-zasobów/e-materiałów dydaktycznych.</w:t>
            </w:r>
          </w:p>
        </w:tc>
        <w:tc>
          <w:tcPr>
            <w:tcW w:w="17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0 lub 2pkt</w:t>
            </w:r>
          </w:p>
        </w:tc>
        <w:tc>
          <w:tcPr>
            <w:tcW w:w="63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W ramach kryterium bada się czy będą wykorzystywane e-podręczniki</w:t>
            </w:r>
            <w:r w:rsidRPr="00F2421A" w:rsidDel="0047200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/e-zasoby/e-materiały dydaktyczne stworzone dzięki środkom EFS w latach 2007-2013 i 2014-2020.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0 pkt. – projekt nie zakłada wykorzystania e-podręczników</w:t>
            </w:r>
            <w:r w:rsidRPr="00F2421A" w:rsidDel="0047200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/e-zasobów/e-materiałów dydaktycznych.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2 pkt. - projekt zakłada wykorzystania e-podręczników</w:t>
            </w:r>
            <w:r w:rsidRPr="00F2421A" w:rsidDel="0047200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/e-zasobów/e-materiałów dydaktycznych.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Dla kryterium przewidziano możliwość pozytywnej oceny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br/>
              <w:t>z zastrzeżeniem:</w:t>
            </w:r>
          </w:p>
          <w:p w:rsidR="00F2421A" w:rsidRPr="00F2421A" w:rsidRDefault="00F2421A" w:rsidP="00F2421A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konieczności spełnienia odnoszących się do tego kryterium warunków jakie musi spełnić projekt, aby móc otrzymać dofinansowanie,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lub/i </w:t>
            </w:r>
          </w:p>
          <w:p w:rsidR="00F2421A" w:rsidRPr="00F2421A" w:rsidRDefault="00F2421A" w:rsidP="00F2421A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</w:tr>
      <w:tr w:rsidR="00F2421A" w:rsidRPr="00F2421A" w:rsidDel="00E949A2" w:rsidTr="004820A2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</w:t>
            </w:r>
          </w:p>
        </w:tc>
        <w:tc>
          <w:tcPr>
            <w:tcW w:w="48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Projekt zakłada szkolenia dla nauczycieli z wykorzystania w nauczaniu  e-podręczników</w:t>
            </w:r>
            <w:r w:rsidRPr="00F2421A" w:rsidDel="0047200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/e-zasobów/e-materiałów dydaktycznych</w:t>
            </w:r>
          </w:p>
        </w:tc>
        <w:tc>
          <w:tcPr>
            <w:tcW w:w="17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bCs/>
                <w:sz w:val="16"/>
                <w:szCs w:val="16"/>
              </w:rPr>
              <w:t>0 lub 2pkt</w:t>
            </w:r>
          </w:p>
        </w:tc>
        <w:tc>
          <w:tcPr>
            <w:tcW w:w="63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W ramach kryterium bada się czy będą organizowane szkolenia z wykorzystywania w nauczaniu e-podręczników/</w:t>
            </w:r>
            <w:r w:rsidRPr="00F2421A" w:rsidDel="0047200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e-zasobów/e-materiałów dydaktycznych stworzonych dzięki środkom EFS w latach 2007-2013 i 2014-2020.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0 pkt. – projekt nie zakłada realizację szkoleń dla nauczycieli w zakresie wykorzystania e-podręczników/e-zasobów/e-materiałów dydaktycznych.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2 pkt – projekt zakłada realizację szkoleń dla nauczycieli w zakresie wykorzystania e-podręczników/e-zasobów/e-materiałów dydaktycznych.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Dla kryterium przewidziano możliwość pozytywnej oceny </w:t>
            </w: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br/>
              <w:t>z zastrzeżeniem:</w:t>
            </w:r>
          </w:p>
          <w:p w:rsidR="00F2421A" w:rsidRPr="00F2421A" w:rsidRDefault="00F2421A" w:rsidP="00F2421A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konieczności spełnienia odnoszących się do tego kryterium warunków jakie musi spełnić projekt, aby móc otrzymać dofinansowanie,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 xml:space="preserve">lub/i </w:t>
            </w:r>
          </w:p>
          <w:p w:rsidR="00F2421A" w:rsidRPr="00F2421A" w:rsidRDefault="00F2421A" w:rsidP="00F2421A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F2421A" w:rsidRPr="00F2421A" w:rsidDel="00E949A2" w:rsidTr="004820A2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14</w:t>
            </w:r>
          </w:p>
        </w:tc>
        <w:tc>
          <w:tcPr>
            <w:tcW w:w="48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Projekt zakłada objęcie wsparciem miast średnich, w  tym  w  szczególności miast średnich  tracących  funkcje  społeczno-gospodarcze.</w:t>
            </w:r>
          </w:p>
        </w:tc>
        <w:tc>
          <w:tcPr>
            <w:tcW w:w="17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2421A" w:rsidRPr="00F2421A" w:rsidRDefault="00F2421A" w:rsidP="00F2421A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2421A" w:rsidRPr="00F2421A" w:rsidRDefault="00F2421A" w:rsidP="00F2421A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63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2421A" w:rsidRPr="00F2421A" w:rsidRDefault="00F2421A" w:rsidP="00F2421A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 xml:space="preserve"> Wsparcie dla średnich miast jest realizacją jednego z punktów Strategii na rzecz Odpowiedzialnego Rozwoju (SOR) i dotyczy miast powyżej 20 tys. mieszkańców z wyłączeniem miast wojewódzkich oraz miast z liczbą ludności 15-20 tys. mieszkańców będących stolicami powiatów. Lista miast średnich wskazana jest w załączniku nr 1 do dokumentu pn. Delimitacja miast średnich tracących funkcje społeczno-gospodarcze opracowanego na potrzeby Strategii na rzecz Odpowiedzialnego Rozwoju, natomiast lista miast średnich tracących funkcje społeczno-gospodarcze wskazana jest w załączniku nr 2 do wspomnianego dokumentu. Dokument pn. Delimitacja miast średnich tracących funkcje społeczno-gospodarcze stanowi załącznik do regulaminu konkursu.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W województwie opolskim miasta średnie to zarazem miasta średnie tracące funkcje społeczno-gospodarcze, tj. załączniki nr 1 i 2 do dokumentu pn. Delimitacja miast średnich tracących funkcje społeczno-gospodarcze obejmują te same miasta (Brzeg, Kędzierzyn-Koźle, Kluczbork, Krapkowice, Namysłów, Nysa, Prudnik, Strzelce Opolskie).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0 pkt - projekt nie zakłada objęcia wsparciem miast średnich spośród miast wskazanych w załączniku nr 1 i 2 do ww. dokumentu.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2421A">
              <w:rPr>
                <w:rFonts w:ascii="Calibri" w:eastAsia="Times New Roman" w:hAnsi="Calibri" w:cs="Times New Roman"/>
                <w:sz w:val="16"/>
                <w:szCs w:val="16"/>
              </w:rPr>
              <w:t>2 pkt – projekt zakłada objęcie wsparciem co najmniej jednego miasta średniego spośród miast wskazanych w załączniku nr 1 i 2 do ww. dokumentu.</w:t>
            </w:r>
          </w:p>
          <w:p w:rsidR="00F2421A" w:rsidRPr="00F2421A" w:rsidRDefault="00F2421A" w:rsidP="00F2421A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F2421A" w:rsidRPr="00F2421A" w:rsidRDefault="00F2421A" w:rsidP="00F2421A">
      <w:pPr>
        <w:rPr>
          <w:rFonts w:ascii="Calibri" w:eastAsia="Calibri" w:hAnsi="Calibri" w:cs="Times New Roman"/>
          <w:sz w:val="16"/>
          <w:szCs w:val="16"/>
        </w:rPr>
      </w:pPr>
    </w:p>
    <w:p w:rsidR="00F2421A" w:rsidRPr="00F2421A" w:rsidRDefault="00F2421A" w:rsidP="00F2421A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421A" w:rsidRPr="00F2421A" w:rsidRDefault="00F2421A" w:rsidP="00F2421A">
      <w:pPr>
        <w:rPr>
          <w:rFonts w:ascii="Calibri" w:eastAsia="Calibri" w:hAnsi="Calibri" w:cs="Times New Roman"/>
          <w:sz w:val="16"/>
          <w:szCs w:val="16"/>
        </w:rPr>
      </w:pPr>
    </w:p>
    <w:p w:rsidR="00F2421A" w:rsidRPr="00F2421A" w:rsidRDefault="00F2421A" w:rsidP="00F2421A">
      <w:pPr>
        <w:rPr>
          <w:rFonts w:ascii="Calibri" w:eastAsia="Calibri" w:hAnsi="Calibri" w:cs="Times New Roman"/>
          <w:sz w:val="16"/>
          <w:szCs w:val="16"/>
        </w:rPr>
      </w:pPr>
    </w:p>
    <w:p w:rsidR="00F2421A" w:rsidRPr="00F2421A" w:rsidRDefault="00F2421A" w:rsidP="00F2421A">
      <w:pPr>
        <w:rPr>
          <w:rFonts w:ascii="Calibri" w:eastAsia="Calibri" w:hAnsi="Calibri" w:cs="Times New Roman"/>
          <w:sz w:val="16"/>
          <w:szCs w:val="16"/>
        </w:rPr>
      </w:pPr>
    </w:p>
    <w:p w:rsidR="00F2421A" w:rsidRPr="00F2421A" w:rsidRDefault="00F2421A" w:rsidP="00F2421A">
      <w:pPr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F2421A" w:rsidRPr="00F2421A" w:rsidRDefault="00F2421A" w:rsidP="00F2421A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8B0192" w:rsidRDefault="008B0192"/>
    <w:sectPr w:rsidR="008B0192" w:rsidSect="00F2421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323" w:rsidRDefault="005A5323" w:rsidP="005A5323">
      <w:pPr>
        <w:spacing w:after="0" w:line="240" w:lineRule="auto"/>
      </w:pPr>
      <w:r>
        <w:separator/>
      </w:r>
    </w:p>
  </w:endnote>
  <w:endnote w:type="continuationSeparator" w:id="0">
    <w:p w:rsidR="005A5323" w:rsidRDefault="005A5323" w:rsidP="005A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323" w:rsidRDefault="005A5323" w:rsidP="005A5323">
      <w:pPr>
        <w:spacing w:after="0" w:line="240" w:lineRule="auto"/>
      </w:pPr>
      <w:r>
        <w:separator/>
      </w:r>
    </w:p>
  </w:footnote>
  <w:footnote w:type="continuationSeparator" w:id="0">
    <w:p w:rsidR="005A5323" w:rsidRDefault="005A5323" w:rsidP="005A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23" w:rsidRDefault="005A5323" w:rsidP="005A5323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230</w:t>
    </w:r>
    <w:r>
      <w:rPr>
        <w:i/>
        <w:sz w:val="20"/>
        <w:szCs w:val="20"/>
      </w:rPr>
      <w:t>/2019 KM RPO WO 2014-2020</w:t>
    </w:r>
  </w:p>
  <w:p w:rsidR="005A5323" w:rsidRDefault="005A5323" w:rsidP="005A5323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>
      <w:rPr>
        <w:i/>
        <w:sz w:val="20"/>
        <w:szCs w:val="20"/>
      </w:rPr>
      <w:t>z dnia 25 września 2019 r.</w:t>
    </w:r>
  </w:p>
  <w:p w:rsidR="005A5323" w:rsidRDefault="005A53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21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10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20B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A002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8467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F46E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4024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0294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61068"/>
    <w:multiLevelType w:val="hybridMultilevel"/>
    <w:tmpl w:val="11485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A7A6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31D5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8263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8074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D5423"/>
    <w:multiLevelType w:val="hybridMultilevel"/>
    <w:tmpl w:val="FD4CF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63BFC"/>
    <w:multiLevelType w:val="hybridMultilevel"/>
    <w:tmpl w:val="9ECA476A"/>
    <w:lvl w:ilvl="0" w:tplc="B6546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697D2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C4CCB"/>
    <w:multiLevelType w:val="hybridMultilevel"/>
    <w:tmpl w:val="CBEE1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43A6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15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7"/>
  </w:num>
  <w:num w:numId="13">
    <w:abstractNumId w:val="13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1A"/>
    <w:rsid w:val="005A5323"/>
    <w:rsid w:val="00744E9F"/>
    <w:rsid w:val="008B0192"/>
    <w:rsid w:val="00F2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51E95-AC2C-4943-B115-717BB4BF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323"/>
  </w:style>
  <w:style w:type="paragraph" w:styleId="Stopka">
    <w:name w:val="footer"/>
    <w:basedOn w:val="Normalny"/>
    <w:link w:val="StopkaZnak"/>
    <w:uiPriority w:val="99"/>
    <w:unhideWhenUsed/>
    <w:rsid w:val="005A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03FC2-D38E-4828-876A-238A7FF6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4137</Words>
  <Characters>24825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MICHLIK</dc:creator>
  <cp:keywords/>
  <dc:description/>
  <cp:lastModifiedBy>Barbara Łuczywo</cp:lastModifiedBy>
  <cp:revision>4</cp:revision>
  <dcterms:created xsi:type="dcterms:W3CDTF">2019-10-03T13:02:00Z</dcterms:created>
  <dcterms:modified xsi:type="dcterms:W3CDTF">2019-10-07T15:29:00Z</dcterms:modified>
</cp:coreProperties>
</file>