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Pr="001015B8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 xml:space="preserve">OŚ PRIORYTETOWA </w:t>
      </w:r>
      <w:r>
        <w:rPr>
          <w:b/>
          <w:color w:val="000099"/>
          <w:sz w:val="36"/>
          <w:szCs w:val="36"/>
          <w:lang w:eastAsia="pl-PL"/>
        </w:rPr>
        <w:t>X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367D7E" w:rsidRPr="001015B8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367D7E" w:rsidRPr="001015B8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INWESTYCJE W INFRASTRUKTURĘ SPOŁECZNĄ</w:t>
      </w:r>
    </w:p>
    <w:p w:rsidR="00367D7E" w:rsidRPr="001015B8" w:rsidRDefault="00367D7E" w:rsidP="00367D7E">
      <w:pPr>
        <w:spacing w:after="0"/>
        <w:jc w:val="center"/>
        <w:rPr>
          <w:color w:val="000099"/>
          <w:sz w:val="36"/>
          <w:szCs w:val="36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367D7E" w:rsidRDefault="00367D7E">
      <w:pPr>
        <w:spacing w:after="160" w:line="259" w:lineRule="auto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br w:type="page"/>
      </w:r>
    </w:p>
    <w:p w:rsidR="00367D7E" w:rsidRDefault="00367D7E" w:rsidP="00367D7E">
      <w:pPr>
        <w:spacing w:after="0"/>
        <w:rPr>
          <w:color w:val="000099"/>
          <w:sz w:val="24"/>
          <w:szCs w:val="24"/>
          <w:lang w:eastAsia="pl-PL"/>
        </w:rPr>
      </w:pPr>
    </w:p>
    <w:tbl>
      <w:tblPr>
        <w:tblW w:w="14179" w:type="dxa"/>
        <w:tblInd w:w="-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"/>
        <w:gridCol w:w="1417"/>
        <w:gridCol w:w="1321"/>
        <w:gridCol w:w="1095"/>
        <w:gridCol w:w="1173"/>
        <w:gridCol w:w="739"/>
        <w:gridCol w:w="1148"/>
        <w:gridCol w:w="391"/>
        <w:gridCol w:w="1725"/>
        <w:gridCol w:w="4602"/>
      </w:tblGrid>
      <w:tr w:rsidR="00367D7E" w:rsidRPr="00B64FA6" w:rsidTr="00B95BFD">
        <w:trPr>
          <w:trHeight w:val="454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4" w:type="dxa"/>
            <w:gridSpan w:val="8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X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Inwestycje w infrastrukturę społeczną</w:t>
            </w:r>
          </w:p>
        </w:tc>
      </w:tr>
      <w:tr w:rsidR="00367D7E" w:rsidRPr="00B64FA6" w:rsidTr="00B95BFD">
        <w:trPr>
          <w:trHeight w:val="454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4" w:type="dxa"/>
            <w:gridSpan w:val="8"/>
            <w:shd w:val="clear" w:color="auto" w:fill="D9D9D9"/>
            <w:vAlign w:val="center"/>
          </w:tcPr>
          <w:p w:rsidR="00367D7E" w:rsidRDefault="00367D7E" w:rsidP="00B95BFD">
            <w:pPr>
              <w:spacing w:after="0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10.2 Inwestycje wynikające z Lokalnych Planów Rewitalizacji</w:t>
            </w:r>
            <w:r w:rsidRPr="00194EAD">
              <w:rPr>
                <w:b/>
                <w:color w:val="000099"/>
                <w:lang w:eastAsia="pl-PL"/>
              </w:rPr>
              <w:tab/>
            </w:r>
            <w:r w:rsidRPr="00194EAD">
              <w:rPr>
                <w:b/>
                <w:color w:val="000099"/>
                <w:lang w:eastAsia="pl-PL"/>
              </w:rPr>
              <w:tab/>
            </w:r>
          </w:p>
        </w:tc>
      </w:tr>
      <w:tr w:rsidR="00367D7E" w:rsidRPr="00B64FA6" w:rsidTr="00B95BFD">
        <w:trPr>
          <w:trHeight w:val="246"/>
        </w:trPr>
        <w:tc>
          <w:tcPr>
            <w:tcW w:w="14179" w:type="dxa"/>
            <w:gridSpan w:val="11"/>
            <w:shd w:val="clear" w:color="auto" w:fill="CCFF66"/>
            <w:vAlign w:val="center"/>
          </w:tcPr>
          <w:p w:rsidR="00367D7E" w:rsidRPr="00200484" w:rsidRDefault="00367D7E" w:rsidP="00B95BFD">
            <w:pPr>
              <w:autoSpaceDE w:val="0"/>
              <w:autoSpaceDN w:val="0"/>
              <w:adjustRightInd w:val="0"/>
              <w:spacing w:after="0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Dla wszystkich typów projektów</w:t>
            </w:r>
          </w:p>
        </w:tc>
      </w:tr>
      <w:tr w:rsidR="00367D7E" w:rsidRPr="00B64FA6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367D7E" w:rsidRPr="00B64FA6" w:rsidTr="00B95BFD">
        <w:tc>
          <w:tcPr>
            <w:tcW w:w="568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7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B64FA6" w:rsidTr="00B95BFD">
        <w:tc>
          <w:tcPr>
            <w:tcW w:w="56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67D7E" w:rsidRPr="00C515A9" w:rsidTr="00B95BFD">
        <w:trPr>
          <w:trHeight w:val="804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t>1</w:t>
            </w:r>
            <w:r w:rsidRPr="00C515A9">
              <w:t>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</w:pPr>
            <w:r>
              <w:rPr>
                <w:bCs/>
              </w:rPr>
              <w:t>Zgodność z Lokalnym/ Gminnym Programem Rewitalizacji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 w:rsidRPr="00A42C45">
              <w:rPr>
                <w:rFonts w:cs="Calibri"/>
                <w:color w:val="000000"/>
              </w:rPr>
              <w:t xml:space="preserve">Wniosek wraz </w:t>
            </w:r>
            <w:r w:rsidRPr="00A42C45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 w:rsidRPr="00A42C45"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</w:pPr>
            <w:r w:rsidRPr="002221C6">
              <w:t>W ramach działania 10.2, wsparciem będzie objęty wyłącznie projekt ujęty w Lokalnym</w:t>
            </w:r>
            <w:r>
              <w:t>/ Gminnym</w:t>
            </w:r>
            <w:r w:rsidRPr="002221C6">
              <w:t xml:space="preserve"> Programie Rewitalizacji lub dokumencie równoważnym </w:t>
            </w:r>
            <w:r>
              <w:t>(</w:t>
            </w:r>
            <w:r w:rsidRPr="002221C6">
              <w:t>dokument równoważny to taki, który zawiera wszystkie niezbędne elementy programu rewitalizacji, zgodnie z Wytycznymi opracowanymi przez Ministerstwo</w:t>
            </w:r>
            <w:r>
              <w:t xml:space="preserve"> </w:t>
            </w:r>
            <w:r w:rsidRPr="002221C6">
              <w:t>Rozwoju w zakresie rewitalizacji</w:t>
            </w:r>
            <w:r>
              <w:t xml:space="preserve"> </w:t>
            </w:r>
            <w:r w:rsidRPr="002221C6">
              <w:t>w programach</w:t>
            </w:r>
            <w:r>
              <w:t xml:space="preserve"> </w:t>
            </w:r>
            <w:r w:rsidRPr="002221C6">
              <w:t>operacyjnych na lata 2014</w:t>
            </w:r>
            <w:r>
              <w:t xml:space="preserve"> – </w:t>
            </w:r>
            <w:r w:rsidRPr="002221C6">
              <w:t>2020</w:t>
            </w:r>
            <w:r>
              <w:t xml:space="preserve"> lub zgodnie z Ustawą z dnia 9 października 2015 r. o rewitalizacji), pozytywnie zweryfikowanym przez IZ RPO WO 2014-2020</w:t>
            </w:r>
            <w:r w:rsidRPr="002221C6">
              <w:t>.</w:t>
            </w:r>
          </w:p>
        </w:tc>
      </w:tr>
      <w:tr w:rsidR="00367D7E" w:rsidRPr="00C515A9" w:rsidTr="00B95BFD">
        <w:trPr>
          <w:trHeight w:val="804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t>2.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 w:rsidRPr="00555AEF">
              <w:rPr>
                <w:bCs/>
              </w:rPr>
              <w:t>Lokalizacja projektu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 w:rsidRPr="00555AEF">
              <w:rPr>
                <w:rFonts w:cs="Calibri"/>
              </w:rPr>
              <w:t xml:space="preserve">Wniosek wraz </w:t>
            </w:r>
            <w:r w:rsidRPr="00555AEF">
              <w:rPr>
                <w:rFonts w:cs="Calibri"/>
              </w:rP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 w:rsidRPr="00555AEF"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r w:rsidRPr="00555AEF">
              <w:t xml:space="preserve">Wsparciem zostanie objęte wyłącznie przedsięwzięcie rewitalizacyjne realizowane na obszarze miejskim. </w:t>
            </w:r>
          </w:p>
        </w:tc>
      </w:tr>
      <w:tr w:rsidR="00367D7E" w:rsidRPr="00C515A9" w:rsidTr="00B95BFD">
        <w:trPr>
          <w:trHeight w:val="804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t>3.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rPr>
                <w:bCs/>
              </w:rPr>
              <w:t xml:space="preserve">Aktywizacja środowisk ubogich </w:t>
            </w:r>
            <w:r>
              <w:rPr>
                <w:bCs/>
              </w:rPr>
              <w:br/>
              <w:t>i zagrożonych wykluczeniem społecznym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r>
              <w:rPr>
                <w:bCs/>
              </w:rPr>
              <w:t xml:space="preserve">W ramach działania 10.2 dopuszcza się realizację jedynie kompleksowego projektu inicjowanego </w:t>
            </w:r>
            <w:r>
              <w:rPr>
                <w:bCs/>
              </w:rPr>
              <w:br/>
              <w:t xml:space="preserve">i koordynowanego przez władze samorządowe, </w:t>
            </w:r>
            <w:r w:rsidRPr="00273A85">
              <w:rPr>
                <w:bCs/>
              </w:rPr>
              <w:t>który będzie przyczyniać się do aktywizacji środowisk ubogich i zagrożonych wykluczeniem społecznym.</w:t>
            </w:r>
          </w:p>
        </w:tc>
      </w:tr>
      <w:tr w:rsidR="00367D7E" w:rsidRPr="00B64FA6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lastRenderedPageBreak/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367D7E" w:rsidRPr="00B64FA6" w:rsidTr="00B95BFD">
        <w:tc>
          <w:tcPr>
            <w:tcW w:w="568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7" w:type="dxa"/>
            <w:gridSpan w:val="2"/>
            <w:shd w:val="clear" w:color="auto" w:fill="D9D9D9"/>
            <w:vAlign w:val="center"/>
          </w:tcPr>
          <w:p w:rsidR="00367D7E" w:rsidRPr="001015B8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B64FA6" w:rsidTr="00B95BFD">
        <w:tc>
          <w:tcPr>
            <w:tcW w:w="56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C95452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C95452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67D7E" w:rsidRPr="00C515A9" w:rsidTr="00B95BFD">
        <w:trPr>
          <w:trHeight w:val="1397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t>4.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t>Przedsięwzięcia w infrastrukturę jako integralny element działań społecznych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r>
              <w:t>Inwestycje w infrastrukturę muszą być elementem uzupełniającym działań społecznych i muszą odpowiadać na zdiagnozowane problemy społeczne.</w:t>
            </w:r>
          </w:p>
        </w:tc>
      </w:tr>
      <w:tr w:rsidR="00367D7E" w:rsidRPr="00C515A9" w:rsidTr="00B95BFD">
        <w:trPr>
          <w:trHeight w:val="1120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t>5.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autoSpaceDE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Limit wsparcia</w:t>
            </w:r>
          </w:p>
          <w:p w:rsidR="00367D7E" w:rsidRDefault="00367D7E" w:rsidP="00B95BFD">
            <w:pPr>
              <w:spacing w:after="0"/>
            </w:pPr>
            <w:r>
              <w:rPr>
                <w:bCs/>
              </w:rPr>
              <w:t>(jeśli dotyczy)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 w:rsidRPr="00A42C45">
              <w:rPr>
                <w:rFonts w:cs="Calibri"/>
                <w:color w:val="000000"/>
              </w:rPr>
              <w:t xml:space="preserve">Wniosek wraz </w:t>
            </w:r>
            <w:r w:rsidRPr="00A42C45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 w:rsidRPr="00A42C45"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r>
              <w:rPr>
                <w:bCs/>
              </w:rPr>
              <w:t>W przypadku przedsięwzięć  z zakresu kultury wysokość wsparcia nie przekracza 2 mln euro kosztów kwalifikowalnych projektu.</w:t>
            </w:r>
          </w:p>
        </w:tc>
      </w:tr>
      <w:tr w:rsidR="00367D7E" w:rsidRPr="00C515A9" w:rsidTr="00B95BFD">
        <w:trPr>
          <w:trHeight w:val="804"/>
        </w:trPr>
        <w:tc>
          <w:tcPr>
            <w:tcW w:w="56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t>6.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t>Wpływ projektu na rozwój gospodarczo-społeczny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t xml:space="preserve">Oceniany będzie wpływ efektów realizacji projektu na rozwój gospodarczy i społeczny regionu. Ocena </w:t>
            </w:r>
            <w:r>
              <w:br/>
              <w:t xml:space="preserve">w ramach kryterium  obejmować będzie </w:t>
            </w:r>
            <w:r>
              <w:br/>
              <w:t>w szczególności takie czynniki jak: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>- wpływ na realizację celów Lokalnego Programu Rewitalizacji lub dokumentu równoważnego;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 xml:space="preserve">- wpływ na tworzenie nowych miejsc pracy poprzez tworzenie warunków sprzyjających zwiększeniu aktywności usługowej </w:t>
            </w:r>
            <w:r>
              <w:br/>
              <w:t xml:space="preserve">i handlowej; 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>- wpływ na tworzenie warunków dla rozwoju gospodarczego regionu;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>- wpływ na poprawę spójności wewnętrznej województwa, w tym zwiększenie dostępności do usług publicznych, niwelowanie poziomu bezrobocia;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>- wspieranie ekonomii społecznej;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lastRenderedPageBreak/>
              <w:t>- wzmacnianie potencjału kulturowego oraz ekonomicznego;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 xml:space="preserve">- aktywizację środowisk zagrożonych wykluczeniem </w:t>
            </w:r>
            <w:r>
              <w:br/>
              <w:t>i ubogich;</w:t>
            </w:r>
          </w:p>
          <w:p w:rsidR="00367D7E" w:rsidRDefault="00367D7E" w:rsidP="00B95BFD">
            <w:r>
              <w:t>- wspieranie mobilności pracowników.</w:t>
            </w:r>
          </w:p>
        </w:tc>
      </w:tr>
      <w:tr w:rsidR="00367D7E" w:rsidRPr="00C9774C" w:rsidTr="00B95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17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367D7E" w:rsidRPr="00C9774C" w:rsidRDefault="00367D7E" w:rsidP="00B95BFD">
            <w:pPr>
              <w:spacing w:after="0"/>
              <w:rPr>
                <w:rFonts w:cs="Calibri"/>
                <w:b/>
                <w:color w:val="000099"/>
              </w:rPr>
            </w:pPr>
            <w:r>
              <w:rPr>
                <w:rFonts w:cs="Calibri"/>
                <w:b/>
                <w:color w:val="000099"/>
              </w:rPr>
              <w:lastRenderedPageBreak/>
              <w:t>Inwestycje polegające na dostosowaniu infrastruktury zdegradowanych budynków/ pomieszczeń w celu adaptacji ich do świadczenia usług w zakresie opieki nad osobami zależnymi, w tym starszymi i osobami z niepełnosprawnościami</w:t>
            </w:r>
          </w:p>
        </w:tc>
      </w:tr>
      <w:tr w:rsidR="00367D7E" w:rsidRPr="000E6D54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367D7E" w:rsidRPr="000E6D54" w:rsidTr="00B95BFD">
        <w:tc>
          <w:tcPr>
            <w:tcW w:w="568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7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0E6D54" w:rsidTr="00B95BFD">
        <w:tc>
          <w:tcPr>
            <w:tcW w:w="56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67D7E" w:rsidRPr="00C515A9" w:rsidTr="00B95BFD">
        <w:trPr>
          <w:trHeight w:val="4535"/>
        </w:trPr>
        <w:tc>
          <w:tcPr>
            <w:tcW w:w="5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 w:rsidRPr="0085790E">
              <w:rPr>
                <w:rFonts w:cs="Calibri"/>
              </w:rPr>
              <w:t>1.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t>Wsparcie procesu deinstytucjonalizacji oraz włączenia społecznego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r>
              <w:t xml:space="preserve">Podjęte w ramach działania 10.2 przedsięwzięcia realizowane </w:t>
            </w:r>
            <w:r>
              <w:br/>
              <w:t xml:space="preserve">w oparciu o założenia europejskich zasad przejścia z opieki instytucjonalnej do opieki środowiskowej oraz zgodnie z horyzontalnymi, krajowymi Wytycznymi w zakresie realizacji przedsięwzięć w obszarze włączenia społecznego </w:t>
            </w:r>
            <w:r>
              <w:br/>
              <w:t xml:space="preserve">i zwalczania ubóstwa z wykorzystaniem środków Europejskiego Funduszu Społecznego i Europejskiego Funduszu Rozwoju Regionalnego na lata 2014-2020. </w:t>
            </w:r>
          </w:p>
        </w:tc>
      </w:tr>
      <w:tr w:rsidR="00367D7E" w:rsidRPr="00C9774C" w:rsidTr="00B95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179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</w:tcPr>
          <w:p w:rsidR="00367D7E" w:rsidRPr="00C9774C" w:rsidRDefault="00367D7E" w:rsidP="00B95BFD">
            <w:pPr>
              <w:spacing w:after="0"/>
              <w:rPr>
                <w:rFonts w:cs="Calibri"/>
                <w:b/>
                <w:color w:val="000099"/>
              </w:rPr>
            </w:pPr>
            <w:r w:rsidRPr="00B07603">
              <w:rPr>
                <w:rFonts w:cs="Calibri"/>
                <w:b/>
                <w:color w:val="000099"/>
              </w:rPr>
              <w:t>Przebudowa, rozbudowa i adaptacja obiektów infrastrukturalnych z przeznaczeniem na tworzenie mieszkań chronionych</w:t>
            </w:r>
            <w:r>
              <w:rPr>
                <w:rFonts w:cs="Calibri"/>
                <w:b/>
                <w:color w:val="000099"/>
              </w:rPr>
              <w:t xml:space="preserve"> lub</w:t>
            </w:r>
            <w:r w:rsidRPr="00B07603">
              <w:rPr>
                <w:rFonts w:cs="Calibri"/>
                <w:b/>
                <w:color w:val="000099"/>
              </w:rPr>
              <w:t xml:space="preserve"> wspomaganych  polegająca jedynie na inwestycjach w zakresie części wspólnych budynków mieszkalnych</w:t>
            </w:r>
          </w:p>
        </w:tc>
      </w:tr>
      <w:tr w:rsidR="00367D7E" w:rsidRPr="000E6D54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lastRenderedPageBreak/>
              <w:t>Kryteria merytoryczne szczegółowe (TAK/NIE)</w:t>
            </w:r>
          </w:p>
        </w:tc>
      </w:tr>
      <w:tr w:rsidR="00367D7E" w:rsidRPr="000E6D54" w:rsidTr="00B95BFD">
        <w:tc>
          <w:tcPr>
            <w:tcW w:w="568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833" w:type="dxa"/>
            <w:gridSpan w:val="3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27" w:type="dxa"/>
            <w:gridSpan w:val="2"/>
            <w:shd w:val="clear" w:color="auto" w:fill="D9D9D9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b/>
                <w:color w:val="000099"/>
                <w:lang w:eastAsia="pl-PL"/>
              </w:rPr>
            </w:pPr>
            <w:r w:rsidRPr="000E6D54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0E6D54" w:rsidTr="00B95BFD">
        <w:tc>
          <w:tcPr>
            <w:tcW w:w="568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3" w:type="dxa"/>
            <w:gridSpan w:val="3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39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367D7E" w:rsidRPr="000E6D54" w:rsidRDefault="00367D7E" w:rsidP="00B95BFD">
            <w:pPr>
              <w:spacing w:after="0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0E6D54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367D7E" w:rsidRPr="00C515A9" w:rsidTr="00B95BFD">
        <w:trPr>
          <w:trHeight w:val="1530"/>
        </w:trPr>
        <w:tc>
          <w:tcPr>
            <w:tcW w:w="5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 w:rsidRPr="00AD3E0D">
              <w:rPr>
                <w:rFonts w:cs="Calibri"/>
              </w:rPr>
              <w:t>1.</w:t>
            </w:r>
          </w:p>
        </w:tc>
        <w:tc>
          <w:tcPr>
            <w:tcW w:w="38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 w:rsidRPr="00AD3E0D">
              <w:t>Wsparcie w zakresie mieszkań chronionych oraz pozostałych form mieszkań wspomaganych</w:t>
            </w:r>
          </w:p>
        </w:tc>
        <w:tc>
          <w:tcPr>
            <w:tcW w:w="191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C515A9" w:rsidRDefault="00367D7E" w:rsidP="00B95BFD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5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  <w:jc w:val="center"/>
            </w:pPr>
            <w:r>
              <w:rPr>
                <w:bCs/>
              </w:rPr>
              <w:t>Bezwzględny</w:t>
            </w:r>
          </w:p>
        </w:tc>
        <w:tc>
          <w:tcPr>
            <w:tcW w:w="632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/>
            </w:pPr>
            <w:r>
              <w:t xml:space="preserve">Wsparcie w zakresie mieszkań chronionych jest realizowane zgodnie ze standardami, o których mowa w ustawie z dnia 12 marca 2004 r. o pomocy społecznej (Dz. U. z 2015 r. poz. 163, z późn. zm.). Pozostałe formy mieszkań wspomaganych* muszą spełniać definicję usług świadczonych w lokalnej społeczności.** </w:t>
            </w:r>
          </w:p>
          <w:p w:rsidR="00367D7E" w:rsidRDefault="00367D7E" w:rsidP="00B95BFD">
            <w:pPr>
              <w:spacing w:after="0"/>
              <w:ind w:left="175" w:hanging="175"/>
            </w:pPr>
            <w:r>
              <w:t xml:space="preserve">*  Definicje zgodnie z </w:t>
            </w:r>
            <w:r w:rsidRPr="00F13745">
              <w:rPr>
                <w:i/>
              </w:rPr>
              <w:t xml:space="preserve">Wytycznymi w zakresie realizacji przedsięwzięć w obszarze włączenia społecznego i zwalczania ubóstwa z </w:t>
            </w:r>
            <w:r>
              <w:rPr>
                <w:i/>
              </w:rPr>
              <w:t>w</w:t>
            </w:r>
            <w:r w:rsidRPr="00F13745">
              <w:rPr>
                <w:i/>
              </w:rPr>
              <w:t>ykorzystaniem środków Europejskiego Funduszu Społecznego i Europejskiego Funduszu Rozwoju Regionalnego na lata 2014-2020</w:t>
            </w:r>
            <w:r>
              <w:rPr>
                <w:i/>
              </w:rPr>
              <w:t xml:space="preserve">. </w:t>
            </w:r>
          </w:p>
        </w:tc>
      </w:tr>
      <w:tr w:rsidR="00367D7E" w:rsidRPr="00377A88" w:rsidTr="00B95BFD">
        <w:trPr>
          <w:trHeight w:val="454"/>
        </w:trPr>
        <w:tc>
          <w:tcPr>
            <w:tcW w:w="14179" w:type="dxa"/>
            <w:gridSpan w:val="11"/>
            <w:shd w:val="clear" w:color="auto" w:fill="CCFF66"/>
            <w:vAlign w:val="center"/>
          </w:tcPr>
          <w:p w:rsidR="00367D7E" w:rsidRPr="00377A88" w:rsidRDefault="00367D7E" w:rsidP="00B95B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Dla wszystkich typów projektów</w:t>
            </w:r>
            <w:r w:rsidRPr="00377A88">
              <w:rPr>
                <w:b/>
                <w:color w:val="000099"/>
                <w:lang w:eastAsia="pl-PL"/>
              </w:rPr>
              <w:t xml:space="preserve"> </w:t>
            </w:r>
          </w:p>
        </w:tc>
      </w:tr>
      <w:tr w:rsidR="00367D7E" w:rsidRPr="00377A88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67D7E" w:rsidRPr="00377A88" w:rsidTr="00B95BFD">
        <w:trPr>
          <w:trHeight w:val="454"/>
        </w:trPr>
        <w:tc>
          <w:tcPr>
            <w:tcW w:w="561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3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602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AB6DC1" w:rsidTr="00B95BFD">
        <w:tc>
          <w:tcPr>
            <w:tcW w:w="561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3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377A88">
              <w:rPr>
                <w:lang w:eastAsia="pl-PL"/>
              </w:rPr>
              <w:t>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D95585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Komplementarność</w:t>
            </w:r>
          </w:p>
          <w:p w:rsidR="00367D7E" w:rsidRPr="00377A88" w:rsidRDefault="00367D7E" w:rsidP="00B95BFD">
            <w:pPr>
              <w:spacing w:after="0" w:line="240" w:lineRule="auto"/>
            </w:pPr>
            <w:r w:rsidRPr="00D95585">
              <w:rPr>
                <w:rFonts w:cs="Arial"/>
                <w:lang w:eastAsia="pl-PL"/>
              </w:rPr>
              <w:t xml:space="preserve">projektu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0-3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A43AD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Zapewnienie komplementarności podejmowanych działań finansowanych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ze środków Europejskiego Funduszu Rozwoju Regionalnego (EFRR) oraz Europejskiego Funduszu Społecznego (EFS) służy maksymalizowaniu efektywności udzielanego wsparcia. Komplementarność badana będzie zarówno w odniesieniu do perspektywy 2014-2020, jak i 2007-2013. </w:t>
            </w:r>
          </w:p>
          <w:p w:rsidR="00367D7E" w:rsidRPr="00A43AD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W ramach kryterium oceniane będzie, czy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w odniesieniu do projektu (planowanego do wsparcia z EFRR) wykazana została komplementarność z</w:t>
            </w:r>
            <w:r>
              <w:rPr>
                <w:rFonts w:cs="Arial"/>
                <w:lang w:eastAsia="pl-PL"/>
              </w:rPr>
              <w:t xml:space="preserve"> innymi</w:t>
            </w:r>
            <w:r w:rsidRPr="00A43AD3">
              <w:rPr>
                <w:rFonts w:cs="Arial"/>
                <w:lang w:eastAsia="pl-PL"/>
              </w:rPr>
              <w:t xml:space="preserve"> projektami</w:t>
            </w:r>
            <w:r>
              <w:rPr>
                <w:rFonts w:cs="Arial"/>
                <w:lang w:eastAsia="pl-PL"/>
              </w:rPr>
              <w:t xml:space="preserve">, w tym </w:t>
            </w:r>
            <w:r>
              <w:rPr>
                <w:rFonts w:cs="Arial"/>
                <w:lang w:eastAsia="pl-PL"/>
              </w:rPr>
              <w:br/>
              <w:t>w szczególności-</w:t>
            </w:r>
            <w:r w:rsidRPr="00A43AD3">
              <w:rPr>
                <w:rFonts w:cs="Arial"/>
                <w:lang w:eastAsia="pl-PL"/>
              </w:rPr>
              <w:t xml:space="preserve"> współfinasowanymi z EFS wskazanymi w programie rewitalizacji uzgodnionym z IZ RPO</w:t>
            </w:r>
            <w:r>
              <w:rPr>
                <w:rFonts w:cs="Arial"/>
                <w:lang w:eastAsia="pl-PL"/>
              </w:rPr>
              <w:t xml:space="preserve"> WO 2014-2020</w:t>
            </w:r>
            <w:r w:rsidRPr="00A43AD3">
              <w:rPr>
                <w:rFonts w:cs="Arial"/>
                <w:lang w:eastAsia="pl-PL"/>
              </w:rPr>
              <w:t>.</w:t>
            </w:r>
          </w:p>
          <w:p w:rsidR="00367D7E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Punkty będą przyznawane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w </w:t>
            </w:r>
            <w:r>
              <w:rPr>
                <w:rFonts w:cs="Arial"/>
                <w:lang w:eastAsia="pl-PL"/>
              </w:rPr>
              <w:t>n</w:t>
            </w:r>
            <w:r w:rsidRPr="00A43AD3">
              <w:rPr>
                <w:rFonts w:cs="Arial"/>
                <w:lang w:eastAsia="pl-PL"/>
              </w:rPr>
              <w:t xml:space="preserve">astępujący sposób: </w:t>
            </w:r>
          </w:p>
          <w:p w:rsidR="00367D7E" w:rsidRPr="00A43AD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0 pkt–Wnioskodawca nie wykazał </w:t>
            </w:r>
          </w:p>
          <w:p w:rsidR="00367D7E" w:rsidRDefault="00367D7E" w:rsidP="00B95BFD">
            <w:pPr>
              <w:spacing w:after="0" w:line="240" w:lineRule="auto"/>
              <w:ind w:left="601" w:hanging="34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komplementarności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planowanymi do realizacji </w:t>
            </w:r>
            <w:r>
              <w:rPr>
                <w:rFonts w:cs="Arial"/>
                <w:lang w:eastAsia="pl-PL"/>
              </w:rPr>
              <w:t>przez niego lub inne podmioty;</w:t>
            </w:r>
          </w:p>
          <w:p w:rsidR="00367D7E" w:rsidRDefault="00367D7E" w:rsidP="00B95BFD">
            <w:pPr>
              <w:spacing w:after="0" w:line="240" w:lineRule="auto"/>
              <w:ind w:left="570" w:hanging="570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1 pkt–Wnioskodawca wykazał </w:t>
            </w:r>
            <w:r>
              <w:rPr>
                <w:rFonts w:cs="Arial"/>
                <w:lang w:eastAsia="pl-PL"/>
              </w:rPr>
              <w:t>k</w:t>
            </w:r>
            <w:r w:rsidRPr="00A43AD3">
              <w:rPr>
                <w:rFonts w:cs="Arial"/>
                <w:lang w:eastAsia="pl-PL"/>
              </w:rPr>
              <w:t>omplementarność z przedsięwzięciami planowanymi do realizacji ze środków EF</w:t>
            </w:r>
            <w:r>
              <w:rPr>
                <w:rFonts w:cs="Arial"/>
                <w:lang w:eastAsia="pl-PL"/>
              </w:rPr>
              <w:t>RR;</w:t>
            </w:r>
          </w:p>
          <w:p w:rsidR="00367D7E" w:rsidRDefault="00367D7E" w:rsidP="00B95BFD">
            <w:pPr>
              <w:spacing w:after="0" w:line="240" w:lineRule="auto"/>
              <w:ind w:left="570" w:hanging="570"/>
              <w:rPr>
                <w:rFonts w:cs="Arial"/>
                <w:lang w:eastAsia="pl-PL"/>
              </w:rPr>
            </w:pPr>
            <w:r w:rsidRPr="00A43AD3">
              <w:rPr>
                <w:rFonts w:cs="Arial"/>
                <w:lang w:eastAsia="pl-PL"/>
              </w:rPr>
              <w:t xml:space="preserve">2 pkt–Wnioskodawca wykazał, że jego projekt jest komplementarny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przedsięwzięciami, dla których został złożony wniosek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o dofinansowanie ze środków EF</w:t>
            </w:r>
            <w:r>
              <w:rPr>
                <w:rFonts w:cs="Arial"/>
                <w:lang w:eastAsia="pl-PL"/>
              </w:rPr>
              <w:t>S przez niego lub inne podmioty;</w:t>
            </w:r>
          </w:p>
          <w:p w:rsidR="00367D7E" w:rsidRPr="00377A88" w:rsidRDefault="00367D7E" w:rsidP="00B95BFD">
            <w:pPr>
              <w:spacing w:after="0" w:line="240" w:lineRule="auto"/>
              <w:ind w:left="663" w:hanging="663"/>
            </w:pPr>
            <w:r w:rsidRPr="00A43AD3">
              <w:rPr>
                <w:rFonts w:cs="Arial"/>
                <w:lang w:eastAsia="pl-PL"/>
              </w:rPr>
              <w:t xml:space="preserve">3 pkt–Wnioskodawca wykazał, że jego projekt jest komplementarny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przedsięwzięciami finansowanymi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 xml:space="preserve">z EFS, będącymi w trakcie realizacji bądź zrealizowanymi przez niego </w:t>
            </w:r>
            <w:r>
              <w:rPr>
                <w:rFonts w:cs="Arial"/>
                <w:lang w:eastAsia="pl-PL"/>
              </w:rPr>
              <w:br/>
            </w:r>
            <w:r w:rsidRPr="00A43AD3">
              <w:rPr>
                <w:rFonts w:cs="Arial"/>
                <w:lang w:eastAsia="pl-PL"/>
              </w:rPr>
              <w:t>lub inne podmioty</w:t>
            </w:r>
            <w:r>
              <w:rPr>
                <w:rFonts w:cs="Arial"/>
                <w:lang w:eastAsia="pl-PL"/>
              </w:rPr>
              <w:t>.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377A88">
              <w:rPr>
                <w:lang w:eastAsia="pl-PL"/>
              </w:rPr>
              <w:t>2.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 w:rsidRPr="00F971F9">
              <w:t xml:space="preserve">Projekt realizowany </w:t>
            </w:r>
            <w:r>
              <w:br/>
            </w:r>
            <w:r w:rsidRPr="00F971F9">
              <w:t>w partnerstwie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0-2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 w:rsidRPr="00F971F9">
              <w:t>0 pkt – brak partnerstwa</w:t>
            </w:r>
            <w:r>
              <w:t>;</w:t>
            </w:r>
          </w:p>
          <w:p w:rsidR="00367D7E" w:rsidRDefault="00367D7E" w:rsidP="00B95BFD">
            <w:pPr>
              <w:spacing w:after="0" w:line="240" w:lineRule="auto"/>
            </w:pPr>
            <w:r w:rsidRPr="00F971F9">
              <w:t xml:space="preserve">1 pkt – projekt z </w:t>
            </w:r>
            <w:r>
              <w:t>1 do 3 partnerami;</w:t>
            </w:r>
          </w:p>
          <w:p w:rsidR="00367D7E" w:rsidRPr="00377A88" w:rsidRDefault="00367D7E" w:rsidP="00B95BFD">
            <w:pPr>
              <w:spacing w:after="0" w:line="240" w:lineRule="auto"/>
            </w:pPr>
            <w:r w:rsidRPr="00F971F9">
              <w:t xml:space="preserve">2 pkt – projekt z </w:t>
            </w:r>
            <w:r>
              <w:t>4 i więcej partnerami.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 w:rsidRPr="00F971F9">
              <w:t xml:space="preserve">Projekt realizuje wskaźnik </w:t>
            </w:r>
            <w:r>
              <w:br/>
            </w:r>
            <w:r w:rsidRPr="00F971F9">
              <w:t>z ram wykonania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>Wniosek o dofinansowanie projektu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</w:t>
            </w:r>
            <w:r>
              <w:rPr>
                <w:bCs/>
              </w:rPr>
              <w:t xml:space="preserve"> lub </w:t>
            </w:r>
            <w:r w:rsidRPr="00F971F9">
              <w:rPr>
                <w:bCs/>
              </w:rPr>
              <w:t>2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  <w:ind w:left="663" w:hanging="663"/>
            </w:pPr>
            <w:r w:rsidRPr="00F971F9">
              <w:t xml:space="preserve">0 pkt – projekt nie realizuje wskaźnika </w:t>
            </w:r>
            <w:r>
              <w:br/>
            </w:r>
            <w:r w:rsidRPr="00F971F9">
              <w:t>z ram wykonania</w:t>
            </w:r>
            <w:r>
              <w:t>;</w:t>
            </w:r>
          </w:p>
          <w:p w:rsidR="00367D7E" w:rsidRDefault="00367D7E" w:rsidP="00B95BFD">
            <w:pPr>
              <w:spacing w:after="0" w:line="240" w:lineRule="auto"/>
              <w:ind w:left="663" w:hanging="663"/>
            </w:pPr>
            <w:r w:rsidRPr="00F971F9">
              <w:t>2 pkt – projekt realizuje wskaźnik z ram wykonania</w:t>
            </w:r>
            <w:r>
              <w:t>.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>
              <w:t xml:space="preserve">Zwiększenie konkurencyjności, atrakcyjności inwestycyjnej oraz tworzenie warunków na rzecz wzrostu zatrudnienia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>Wniosek o dofinansowanie projektu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0-3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>
              <w:t>W ramach kryterium badany będzie wpływ przedsięwzięcia na zwiększenie konkurencyjności, atrakcyjności inwestycyjnej oraz tworzenie warunków na rzecz wzrostu zatrudnienia poprzez:</w:t>
            </w:r>
          </w:p>
          <w:p w:rsidR="00367D7E" w:rsidRDefault="00367D7E" w:rsidP="00B95BFD">
            <w:pPr>
              <w:spacing w:after="0" w:line="240" w:lineRule="auto"/>
            </w:pPr>
            <w:r>
              <w:t>- wzmocnienie potencjału miejsc pracy;</w:t>
            </w:r>
          </w:p>
          <w:p w:rsidR="00367D7E" w:rsidRDefault="00367D7E" w:rsidP="00B95BFD">
            <w:pPr>
              <w:spacing w:after="0" w:line="240" w:lineRule="auto"/>
              <w:ind w:left="175" w:hanging="175"/>
            </w:pPr>
            <w:r>
              <w:t xml:space="preserve">- wzrost samozatrudnienia </w:t>
            </w:r>
            <w:r>
              <w:br/>
              <w:t>i przedsiębiorczości;</w:t>
            </w:r>
          </w:p>
          <w:p w:rsidR="00367D7E" w:rsidRDefault="00367D7E" w:rsidP="00B95BFD">
            <w:pPr>
              <w:spacing w:after="0" w:line="240" w:lineRule="auto"/>
            </w:pPr>
            <w:r>
              <w:t>- podjęcie lokalnych inicjatyw;</w:t>
            </w:r>
          </w:p>
          <w:p w:rsidR="00367D7E" w:rsidRDefault="00367D7E" w:rsidP="00B95BFD">
            <w:pPr>
              <w:spacing w:after="0" w:line="240" w:lineRule="auto"/>
            </w:pPr>
            <w:r>
              <w:t>- poprawę jakości kapitału ludzkiego;</w:t>
            </w:r>
          </w:p>
          <w:p w:rsidR="00367D7E" w:rsidRDefault="00367D7E" w:rsidP="00B95BFD">
            <w:pPr>
              <w:spacing w:after="0" w:line="240" w:lineRule="auto"/>
              <w:ind w:left="145" w:hanging="145"/>
            </w:pPr>
            <w:r>
              <w:t xml:space="preserve">- rozwój powiązań pomiędzy strefą biznesu </w:t>
            </w:r>
            <w:r>
              <w:br/>
              <w:t>a sektorem publicznym i instytucjami B+R;</w:t>
            </w:r>
          </w:p>
          <w:p w:rsidR="00367D7E" w:rsidRDefault="00367D7E" w:rsidP="00B95BFD">
            <w:pPr>
              <w:spacing w:after="0" w:line="240" w:lineRule="auto"/>
              <w:ind w:left="175" w:hanging="175"/>
            </w:pPr>
            <w:r>
              <w:t>- wzmocnienie instytucji otoczenia biznesu.</w:t>
            </w:r>
          </w:p>
          <w:p w:rsidR="00367D7E" w:rsidRDefault="00367D7E" w:rsidP="00B95BFD">
            <w:pPr>
              <w:spacing w:after="0" w:line="240" w:lineRule="auto"/>
            </w:pPr>
            <w:r>
              <w:t>Punkty przyznane w zależności od liczby wykazanych oddziaływań realizowanego projektu:</w:t>
            </w:r>
          </w:p>
          <w:p w:rsidR="00367D7E" w:rsidRDefault="00367D7E" w:rsidP="00B95BFD">
            <w:pPr>
              <w:spacing w:after="0" w:line="240" w:lineRule="auto"/>
              <w:jc w:val="both"/>
            </w:pPr>
            <w:r>
              <w:t>0 pkt – żadne z powyższych oddziaływań;</w:t>
            </w:r>
          </w:p>
          <w:p w:rsidR="00367D7E" w:rsidRPr="006D180E" w:rsidRDefault="00367D7E" w:rsidP="00B95BFD">
            <w:pPr>
              <w:spacing w:after="0" w:line="240" w:lineRule="auto"/>
              <w:jc w:val="both"/>
            </w:pPr>
            <w:r w:rsidRPr="006D180E">
              <w:t xml:space="preserve">1 pkt – od 1 do 2 </w:t>
            </w:r>
            <w:r>
              <w:t>oddziaływań</w:t>
            </w:r>
            <w:r w:rsidRPr="006D180E">
              <w:t xml:space="preserve"> z listy;</w:t>
            </w:r>
          </w:p>
          <w:p w:rsidR="00367D7E" w:rsidRPr="006D180E" w:rsidRDefault="00367D7E" w:rsidP="00B95BFD">
            <w:pPr>
              <w:spacing w:after="0" w:line="240" w:lineRule="auto"/>
              <w:jc w:val="both"/>
            </w:pPr>
            <w:r w:rsidRPr="006D180E">
              <w:t xml:space="preserve">2 pkt – od 3 do 4 </w:t>
            </w:r>
            <w:r>
              <w:t>oddziaływań</w:t>
            </w:r>
            <w:r w:rsidRPr="006D180E">
              <w:t xml:space="preserve"> z listy;</w:t>
            </w:r>
          </w:p>
          <w:p w:rsidR="00367D7E" w:rsidRDefault="00367D7E" w:rsidP="00B95BFD">
            <w:pPr>
              <w:spacing w:after="0" w:line="240" w:lineRule="auto"/>
            </w:pPr>
            <w:r w:rsidRPr="006D180E">
              <w:t xml:space="preserve">3 pkt – </w:t>
            </w:r>
            <w:r>
              <w:t xml:space="preserve">od </w:t>
            </w:r>
            <w:r w:rsidRPr="006D180E">
              <w:t xml:space="preserve">5 </w:t>
            </w:r>
            <w:r>
              <w:t>do 6oddziaływań</w:t>
            </w:r>
            <w:r w:rsidRPr="006D180E">
              <w:t xml:space="preserve"> z listy.</w:t>
            </w:r>
          </w:p>
        </w:tc>
      </w:tr>
      <w:tr w:rsidR="00367D7E" w:rsidRPr="00377A88" w:rsidTr="00B95BFD">
        <w:trPr>
          <w:trHeight w:val="1902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>
              <w:t xml:space="preserve">Usługi świadczone </w:t>
            </w:r>
            <w:r>
              <w:br/>
              <w:t>w lokalnej społeczności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0 lub 2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>
              <w:t>Działania podejmowane w ramach projektu:</w:t>
            </w:r>
          </w:p>
          <w:p w:rsidR="00367D7E" w:rsidRDefault="00367D7E" w:rsidP="00B95BFD">
            <w:pPr>
              <w:spacing w:after="0" w:line="240" w:lineRule="auto"/>
            </w:pPr>
            <w:r>
              <w:t>0 pkt – nie przyczyniają się;</w:t>
            </w:r>
          </w:p>
          <w:p w:rsidR="00367D7E" w:rsidRDefault="00367D7E" w:rsidP="00B95BFD">
            <w:pPr>
              <w:spacing w:after="0" w:line="240" w:lineRule="auto"/>
            </w:pPr>
            <w:r>
              <w:t>2 pkt – przyczyniają się do rozwoju usług opieki środowiskowej.</w:t>
            </w:r>
          </w:p>
        </w:tc>
      </w:tr>
      <w:tr w:rsidR="00367D7E" w:rsidRPr="00377A88" w:rsidTr="00B95BFD">
        <w:trPr>
          <w:trHeight w:val="2115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 w:rsidRPr="00F971F9">
              <w:t xml:space="preserve">Udział środków własnych wyższy od minimalnego 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971F9">
              <w:rPr>
                <w:bCs/>
              </w:rPr>
              <w:t>0-4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 w:rsidRPr="00F971F9">
              <w:t>Wkład własny wyższy od minimalnego</w:t>
            </w:r>
            <w:r>
              <w:t xml:space="preserve"> o</w:t>
            </w:r>
            <w:r w:rsidRPr="00F971F9">
              <w:t>:</w:t>
            </w:r>
          </w:p>
          <w:p w:rsidR="00367D7E" w:rsidRDefault="00367D7E" w:rsidP="00B95BFD">
            <w:pPr>
              <w:spacing w:after="0" w:line="240" w:lineRule="auto"/>
            </w:pPr>
            <w:r>
              <w:t xml:space="preserve">-   ≤ 5 </w:t>
            </w:r>
            <w:proofErr w:type="spellStart"/>
            <w:r>
              <w:t>p.p</w:t>
            </w:r>
            <w:proofErr w:type="spellEnd"/>
            <w:r>
              <w:t xml:space="preserve"> – 0 pkt</w:t>
            </w:r>
            <w:r>
              <w:br/>
              <w:t xml:space="preserve">-   &gt;  5 </w:t>
            </w:r>
            <w:proofErr w:type="spellStart"/>
            <w:r>
              <w:t>p.p</w:t>
            </w:r>
            <w:proofErr w:type="spellEnd"/>
            <w:r>
              <w:t xml:space="preserve">. ≤  12 </w:t>
            </w:r>
            <w:proofErr w:type="spellStart"/>
            <w:r>
              <w:t>p.p</w:t>
            </w:r>
            <w:proofErr w:type="spellEnd"/>
            <w:r>
              <w:t xml:space="preserve">. – 1 pkt </w:t>
            </w:r>
            <w:r>
              <w:br/>
              <w:t xml:space="preserve">-   &gt; 12 </w:t>
            </w:r>
            <w:proofErr w:type="spellStart"/>
            <w:r>
              <w:t>p.p</w:t>
            </w:r>
            <w:proofErr w:type="spellEnd"/>
            <w:r>
              <w:t xml:space="preserve">. ≤ 20 </w:t>
            </w:r>
            <w:proofErr w:type="spellStart"/>
            <w:r>
              <w:t>p.p</w:t>
            </w:r>
            <w:proofErr w:type="spellEnd"/>
            <w:r>
              <w:t xml:space="preserve">. – 2 pkt </w:t>
            </w:r>
            <w:r>
              <w:br/>
              <w:t xml:space="preserve">-   &gt; 20 </w:t>
            </w:r>
            <w:proofErr w:type="spellStart"/>
            <w:r>
              <w:t>p.p</w:t>
            </w:r>
            <w:proofErr w:type="spellEnd"/>
            <w:r>
              <w:t xml:space="preserve">. ≤ 30 </w:t>
            </w:r>
            <w:proofErr w:type="spellStart"/>
            <w:r>
              <w:t>p.p</w:t>
            </w:r>
            <w:proofErr w:type="spellEnd"/>
            <w:r>
              <w:t xml:space="preserve">. – 3 pkt </w:t>
            </w:r>
            <w:r>
              <w:br/>
              <w:t xml:space="preserve">-   &gt; 30 </w:t>
            </w:r>
            <w:proofErr w:type="spellStart"/>
            <w:r>
              <w:t>p.p</w:t>
            </w:r>
            <w:proofErr w:type="spellEnd"/>
            <w:r>
              <w:t>. – 4 pkt</w:t>
            </w:r>
          </w:p>
          <w:p w:rsidR="00367D7E" w:rsidRDefault="00367D7E" w:rsidP="00B95BFD">
            <w:pPr>
              <w:spacing w:after="0" w:line="240" w:lineRule="auto"/>
            </w:pPr>
            <w:proofErr w:type="spellStart"/>
            <w:r>
              <w:t>p.p</w:t>
            </w:r>
            <w:proofErr w:type="spellEnd"/>
            <w:r>
              <w:t>. – punkt procentowy.</w:t>
            </w:r>
          </w:p>
        </w:tc>
      </w:tr>
      <w:tr w:rsidR="00367D7E" w:rsidRPr="00377A88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67D7E" w:rsidRPr="00377A88" w:rsidTr="00B95BFD">
        <w:trPr>
          <w:trHeight w:val="454"/>
        </w:trPr>
        <w:tc>
          <w:tcPr>
            <w:tcW w:w="561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3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602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AB6DC1" w:rsidTr="00B95BFD">
        <w:tc>
          <w:tcPr>
            <w:tcW w:w="561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3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F971F9" w:rsidRDefault="00367D7E" w:rsidP="00B95BFD">
            <w:pPr>
              <w:spacing w:after="0" w:line="240" w:lineRule="auto"/>
            </w:pPr>
            <w:r w:rsidRPr="00F971F9">
              <w:t>Wpływ projektu na wysoką jakość przestrzeni w regionie</w:t>
            </w:r>
          </w:p>
          <w:p w:rsidR="00367D7E" w:rsidRPr="00F971F9" w:rsidRDefault="00367D7E" w:rsidP="00B95BFD">
            <w:pPr>
              <w:spacing w:after="0" w:line="240" w:lineRule="auto"/>
            </w:pPr>
          </w:p>
          <w:p w:rsidR="00367D7E" w:rsidRPr="00377A88" w:rsidRDefault="00367D7E" w:rsidP="00B95BFD">
            <w:pPr>
              <w:spacing w:after="0" w:line="240" w:lineRule="auto"/>
            </w:pPr>
            <w:r w:rsidRPr="00F971F9">
              <w:t>(jeśli dotyczy)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F971F9">
              <w:rPr>
                <w:bCs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  <w:r w:rsidRPr="00F971F9">
              <w:rPr>
                <w:bCs/>
              </w:rPr>
              <w:t xml:space="preserve"> lub 2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 w:rsidRPr="00F971F9">
              <w:t xml:space="preserve">Kryterium służące preferowaniu konkursów urbanistyczno-architektonicznych lub konkursów architektonicznych, jako skutecznej metody wyboru optymalnej koncepcji projektowej, </w:t>
            </w:r>
            <w:r>
              <w:br/>
            </w:r>
            <w:r w:rsidRPr="00F971F9">
              <w:t>a w konsekwencji pozyskania dokumentacji technicznej projektu.</w:t>
            </w:r>
          </w:p>
          <w:p w:rsidR="00367D7E" w:rsidRDefault="00367D7E" w:rsidP="00B95BFD">
            <w:pPr>
              <w:spacing w:after="0" w:line="240" w:lineRule="auto"/>
              <w:ind w:left="663" w:hanging="663"/>
            </w:pPr>
            <w:r>
              <w:t>1</w:t>
            </w:r>
            <w:r w:rsidRPr="00F971F9">
              <w:t xml:space="preserve"> pkt – koncepcja projektowa </w:t>
            </w:r>
            <w:r>
              <w:br/>
            </w:r>
            <w:r w:rsidRPr="00F971F9">
              <w:t xml:space="preserve">i dokumentacja techniczna pozyskana </w:t>
            </w:r>
            <w:r>
              <w:br/>
            </w:r>
            <w:r w:rsidRPr="00F971F9">
              <w:t xml:space="preserve">w innym trybie oraz projekty, które </w:t>
            </w:r>
            <w:r>
              <w:br/>
            </w:r>
            <w:r w:rsidRPr="00F971F9">
              <w:t>z racji swojego zakresu nie kwalifikują się do trybu konkursu urbanistyczno-architektonicznego lub  architektonicznego</w:t>
            </w:r>
          </w:p>
          <w:p w:rsidR="00367D7E" w:rsidRDefault="00367D7E" w:rsidP="00B95BFD">
            <w:pPr>
              <w:spacing w:after="0" w:line="240" w:lineRule="auto"/>
              <w:ind w:left="663" w:hanging="663"/>
            </w:pPr>
            <w:r w:rsidRPr="00F971F9">
              <w:t xml:space="preserve">2 pkt – wnioskodawca przeprowadził konkurs urbanistyczno-architektoniczny </w:t>
            </w:r>
            <w:r>
              <w:br/>
            </w:r>
            <w:r w:rsidRPr="00F971F9">
              <w:t>lub konkurs architektoniczny, którego celem był wybór najkorzystniejszych rozwiązań funkcjonalno-przestrzennych</w:t>
            </w:r>
            <w:r>
              <w:t>.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 w:rsidRPr="007664D2">
              <w:t>Realizacja przedsięwzięcia na obszarze o wysokiej koncentracji zjawisk negatywnych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7664D2">
              <w:t xml:space="preserve">Wniosek wraz </w:t>
            </w:r>
            <w:r w:rsidRPr="007664D2">
              <w:br/>
              <w:t>z załącznikami  (dane statystyczne GUS/ Obserwatorium Integracji Społecznej)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 w:rsidRPr="007664D2"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7664D2">
              <w:rPr>
                <w:bCs/>
              </w:rPr>
              <w:t>0-4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67D7E" w:rsidRPr="003A5AB3" w:rsidRDefault="00367D7E" w:rsidP="00B95BFD">
            <w:pPr>
              <w:spacing w:after="0" w:line="240" w:lineRule="auto"/>
            </w:pPr>
            <w:r w:rsidRPr="003A5AB3">
              <w:t xml:space="preserve">Oceny dokonuje się na podstawie wskaźników odnoszących się do sytuacji społeczno-gospodarczej danej gminy w celu dokonania wyższej oceny tych </w:t>
            </w:r>
            <w:r>
              <w:t>gmin</w:t>
            </w:r>
            <w:r w:rsidRPr="003A5AB3">
              <w:t>, które cechują się najmniej korzystnymi wskaźnikami:</w:t>
            </w:r>
          </w:p>
          <w:p w:rsidR="00367D7E" w:rsidRPr="003A5AB3" w:rsidRDefault="00367D7E" w:rsidP="00B95BFD">
            <w:pPr>
              <w:spacing w:after="0" w:line="240" w:lineRule="auto"/>
              <w:ind w:left="712" w:hanging="712"/>
            </w:pPr>
            <w:r w:rsidRPr="003A5AB3">
              <w:t xml:space="preserve">1 pkt – depopulacja w okresie lat 2005-2014 powyżej </w:t>
            </w:r>
            <w:r>
              <w:t xml:space="preserve">4 </w:t>
            </w:r>
            <w:r w:rsidRPr="003A5AB3">
              <w:t>%;</w:t>
            </w:r>
          </w:p>
          <w:p w:rsidR="00367D7E" w:rsidRPr="003A5AB3" w:rsidRDefault="00367D7E" w:rsidP="00B95BFD">
            <w:pPr>
              <w:spacing w:after="0" w:line="240" w:lineRule="auto"/>
              <w:ind w:left="712" w:hanging="709"/>
            </w:pPr>
            <w:r w:rsidRPr="003A5AB3">
              <w:t xml:space="preserve">1 pkt – stopień zagrożenia ubóstwem (wskaźnik miary rozwoju) </w:t>
            </w:r>
            <w:r>
              <w:br/>
            </w:r>
            <w:r w:rsidRPr="003A5AB3">
              <w:t xml:space="preserve">w gminach woj. opolskiego </w:t>
            </w:r>
            <w:r>
              <w:br/>
            </w:r>
            <w:r w:rsidRPr="003A5AB3">
              <w:t xml:space="preserve">w 2014 r. na poziomie  </w:t>
            </w:r>
            <w:r>
              <w:br/>
            </w:r>
            <w:r w:rsidRPr="003A5AB3">
              <w:t>od 0,000 – 0,500;</w:t>
            </w:r>
          </w:p>
          <w:p w:rsidR="00367D7E" w:rsidRDefault="00367D7E" w:rsidP="00B95BFD">
            <w:pPr>
              <w:spacing w:after="0" w:line="240" w:lineRule="auto"/>
              <w:ind w:left="712" w:hanging="712"/>
            </w:pPr>
            <w:r w:rsidRPr="003A5AB3">
              <w:t>1 pkt – wykluczenie dla gmin woj. opolskiego większ</w:t>
            </w:r>
            <w:r>
              <w:t>e</w:t>
            </w:r>
            <w:r w:rsidRPr="003A5AB3">
              <w:t xml:space="preserve"> od średniej wojewódzkiej, tj. powyżej 7,4 %</w:t>
            </w:r>
            <w:r>
              <w:t xml:space="preserve"> - prognoza do 2015 r.</w:t>
            </w:r>
            <w:r w:rsidRPr="003A5AB3">
              <w:t>;</w:t>
            </w:r>
          </w:p>
          <w:p w:rsidR="00367D7E" w:rsidRDefault="00367D7E" w:rsidP="00B95BFD">
            <w:pPr>
              <w:spacing w:after="0" w:line="240" w:lineRule="auto"/>
              <w:ind w:left="712" w:hanging="712"/>
            </w:pPr>
            <w:r w:rsidRPr="003A5AB3">
              <w:t xml:space="preserve">1 pkt – podmioty </w:t>
            </w:r>
            <w:r>
              <w:t xml:space="preserve">gospodarcze </w:t>
            </w:r>
            <w:r w:rsidRPr="003A5AB3">
              <w:t xml:space="preserve">wpisane do rejestru na 1000 mieszkańców gminy </w:t>
            </w:r>
            <w:r>
              <w:br/>
            </w:r>
            <w:r w:rsidRPr="003A5AB3">
              <w:t>w 2014 r. – poniżej 60 podmiotów/1000 mieszkańców.</w:t>
            </w:r>
          </w:p>
          <w:p w:rsidR="00367D7E" w:rsidRDefault="00367D7E" w:rsidP="00B95BFD">
            <w:pPr>
              <w:spacing w:after="0" w:line="240" w:lineRule="auto"/>
              <w:ind w:left="712" w:hanging="712"/>
              <w:rPr>
                <w:color w:val="FF0000"/>
              </w:rPr>
            </w:pPr>
            <w:r>
              <w:t xml:space="preserve">0 pkt – projekt nie wpisuje się w żaden </w:t>
            </w:r>
            <w:r>
              <w:br/>
              <w:t>z przyjętych przedziałów dla powyższych wskaźników.</w:t>
            </w:r>
          </w:p>
          <w:p w:rsidR="00367D7E" w:rsidRDefault="00367D7E" w:rsidP="00B95BFD">
            <w:pPr>
              <w:spacing w:after="0" w:line="240" w:lineRule="auto"/>
              <w:ind w:left="34" w:hanging="34"/>
            </w:pPr>
            <w:r>
              <w:t xml:space="preserve">W ramach niniejszego kryterium punkty </w:t>
            </w:r>
            <w:r>
              <w:br/>
              <w:t>za spełnienie poszczególnych wskaźników są sumowane.</w:t>
            </w:r>
          </w:p>
          <w:p w:rsidR="00367D7E" w:rsidRDefault="00367D7E" w:rsidP="00B95BFD">
            <w:pPr>
              <w:spacing w:after="0" w:line="240" w:lineRule="auto"/>
            </w:pPr>
            <w:r>
              <w:t xml:space="preserve">Kryterium weryfikowane na podstawie danych statystycznych GUS/ </w:t>
            </w:r>
            <w:r w:rsidRPr="007664D2">
              <w:t>Obserwatorium Integracji Społecznej</w:t>
            </w:r>
            <w:r>
              <w:t>.</w:t>
            </w:r>
          </w:p>
        </w:tc>
      </w:tr>
      <w:tr w:rsidR="00367D7E" w:rsidRPr="00377A88" w:rsidTr="00B95BFD">
        <w:trPr>
          <w:trHeight w:val="3484"/>
        </w:trPr>
        <w:tc>
          <w:tcPr>
            <w:tcW w:w="561" w:type="dxa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</w:pPr>
            <w:r>
              <w:t>Wpływ projektu na niwelację problemów społecznych poprzez poprawę jakości przestrzeni publicznej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1-3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FE7AAD" w:rsidRDefault="00367D7E" w:rsidP="00B95BFD">
            <w:pPr>
              <w:spacing w:after="0" w:line="240" w:lineRule="auto"/>
            </w:pPr>
            <w:r w:rsidRPr="00FE7AAD">
              <w:t>Przedsięwzięcia podejmowan</w:t>
            </w:r>
            <w:r>
              <w:t>e</w:t>
            </w:r>
            <w:r>
              <w:br/>
            </w:r>
            <w:r w:rsidRPr="00FE7AAD">
              <w:t>w ramach projektu przyczyniają się do:</w:t>
            </w:r>
          </w:p>
          <w:p w:rsidR="00367D7E" w:rsidRDefault="00367D7E" w:rsidP="00B95BFD">
            <w:pPr>
              <w:spacing w:after="0" w:line="240" w:lineRule="auto"/>
              <w:ind w:left="712" w:hanging="712"/>
            </w:pPr>
            <w:r>
              <w:t>1 pkt –</w:t>
            </w:r>
            <w:r w:rsidRPr="00FE7AAD">
              <w:t xml:space="preserve"> poprawy jakości życia mieszkańców oraz wzmocnienie więzi społecznych;</w:t>
            </w:r>
          </w:p>
          <w:p w:rsidR="00367D7E" w:rsidRPr="00FE7AAD" w:rsidRDefault="00367D7E" w:rsidP="00B95BFD">
            <w:pPr>
              <w:spacing w:after="0" w:line="240" w:lineRule="auto"/>
              <w:ind w:left="712" w:hanging="712"/>
            </w:pPr>
            <w:r>
              <w:t>1 pkt–</w:t>
            </w:r>
            <w:r w:rsidRPr="00FE7AAD">
              <w:t xml:space="preserve"> poprawy estetyki przestrzeni publicznej </w:t>
            </w:r>
            <w:r>
              <w:br/>
            </w:r>
            <w:r w:rsidRPr="00FE7AAD">
              <w:t>i jej powiązania z otoczeniem oraz zachowania  lub budowania tożsamości miejsca;</w:t>
            </w:r>
          </w:p>
          <w:p w:rsidR="00367D7E" w:rsidRDefault="00367D7E" w:rsidP="00B95BFD">
            <w:pPr>
              <w:spacing w:after="0" w:line="240" w:lineRule="auto"/>
              <w:ind w:left="712" w:hanging="712"/>
            </w:pPr>
            <w:r>
              <w:t>1 pkt–</w:t>
            </w:r>
            <w:r w:rsidRPr="00FE7AAD">
              <w:t xml:space="preserve"> popraw</w:t>
            </w:r>
            <w:r>
              <w:t>y dostępności danej przestrzeni.</w:t>
            </w:r>
          </w:p>
          <w:p w:rsidR="00367D7E" w:rsidRDefault="00367D7E" w:rsidP="00B95BFD">
            <w:pPr>
              <w:spacing w:after="0" w:line="240" w:lineRule="auto"/>
            </w:pPr>
            <w:r>
              <w:t xml:space="preserve">W ramach niniejszego kryterium, punkty </w:t>
            </w:r>
            <w:r>
              <w:br/>
              <w:t>sumują się.</w:t>
            </w:r>
          </w:p>
        </w:tc>
      </w:tr>
      <w:tr w:rsidR="00367D7E" w:rsidRPr="00377A88" w:rsidTr="00B95BFD">
        <w:trPr>
          <w:trHeight w:val="454"/>
        </w:trPr>
        <w:tc>
          <w:tcPr>
            <w:tcW w:w="14179" w:type="dxa"/>
            <w:gridSpan w:val="11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367D7E" w:rsidRPr="00377A88" w:rsidTr="00B95BFD">
        <w:trPr>
          <w:trHeight w:val="454"/>
        </w:trPr>
        <w:tc>
          <w:tcPr>
            <w:tcW w:w="561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45" w:type="dxa"/>
            <w:gridSpan w:val="3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 xml:space="preserve">Źródło informacji </w:t>
            </w:r>
          </w:p>
        </w:tc>
        <w:tc>
          <w:tcPr>
            <w:tcW w:w="1887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2116" w:type="dxa"/>
            <w:gridSpan w:val="2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4602" w:type="dxa"/>
            <w:shd w:val="clear" w:color="auto" w:fill="D9D9D9"/>
            <w:vAlign w:val="center"/>
          </w:tcPr>
          <w:p w:rsidR="00367D7E" w:rsidRPr="00377A88" w:rsidRDefault="00367D7E" w:rsidP="00B95BFD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377A8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367D7E" w:rsidRPr="00AB6DC1" w:rsidTr="00B95BFD">
        <w:tc>
          <w:tcPr>
            <w:tcW w:w="561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5" w:type="dxa"/>
            <w:gridSpan w:val="3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16" w:type="dxa"/>
            <w:gridSpan w:val="2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2" w:type="dxa"/>
            <w:shd w:val="clear" w:color="auto" w:fill="F2F2F2"/>
            <w:vAlign w:val="center"/>
          </w:tcPr>
          <w:p w:rsidR="00367D7E" w:rsidRPr="00AB6DC1" w:rsidRDefault="00367D7E" w:rsidP="00B95BF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>
              <w:t>Poziom zamożności gminy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F971F9" w:rsidRDefault="00367D7E" w:rsidP="00B95BFD">
            <w:pPr>
              <w:spacing w:after="0" w:line="240" w:lineRule="auto"/>
              <w:jc w:val="center"/>
            </w:pPr>
            <w:r w:rsidRPr="00F971F9">
              <w:t xml:space="preserve">Wniosek wraz </w:t>
            </w:r>
            <w:r w:rsidRPr="00F971F9">
              <w:br/>
              <w:t>z załącznikami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1-4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BC179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BC1793">
              <w:rPr>
                <w:rFonts w:cs="Arial"/>
                <w:lang w:eastAsia="pl-PL"/>
              </w:rPr>
              <w:t xml:space="preserve">W ramach kryterium przyznawane będą punkty w zależności od poziomu zamożności gminy, na terenie, której zlokalizowany będzie projekt. Poziom zamożności gminy będzie liczony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za pomocą wskaźnika G, obliczony zgodnie z art. 20, ust. 4 ustawy z dnia 13 listopada 2003 r.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o dochodach jednostek samorządu terytorialnego (Dz. U. z 2015r., poz. 513 z późn. zm.). Gminy zostaną podzielone na cztery grupy, w zależności od wartości</w:t>
            </w:r>
            <w:r>
              <w:rPr>
                <w:rFonts w:cs="Arial"/>
                <w:lang w:eastAsia="pl-PL"/>
              </w:rPr>
              <w:t xml:space="preserve"> </w:t>
            </w:r>
            <w:r w:rsidRPr="00BC1793">
              <w:rPr>
                <w:rFonts w:cs="Arial"/>
                <w:lang w:eastAsia="pl-PL"/>
              </w:rPr>
              <w:t xml:space="preserve">wskaźnika G, obliczonego dla roku poprzedzającego rok ogłoszenia naboru, a w przypadku braku publikacji wartości wskaźnika G dla tego roku na dzień ogłoszenia naboru –wartości wskaźnika G dla ostatniego roku </w:t>
            </w:r>
            <w:r>
              <w:rPr>
                <w:rFonts w:cs="Arial"/>
                <w:lang w:eastAsia="pl-PL"/>
              </w:rPr>
              <w:t>p</w:t>
            </w:r>
            <w:r w:rsidRPr="00BC1793">
              <w:rPr>
                <w:rFonts w:cs="Arial"/>
                <w:lang w:eastAsia="pl-PL"/>
              </w:rPr>
              <w:t>oprzedzającego ogłoszenie naboru, dla którego dostępna jest wartość wskaźnika G. Ocena przeprowadzona będzie odwrotnie do wartości wskaźnika G, tj. najwyższą ocenę uzyskają projekty zlokalizowane w gminach z grupy o najniższych wartościach wskaźnika G.</w:t>
            </w:r>
          </w:p>
          <w:p w:rsidR="00367D7E" w:rsidRPr="00BC179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BC1793">
              <w:rPr>
                <w:rFonts w:cs="Arial"/>
                <w:lang w:eastAsia="pl-PL"/>
              </w:rPr>
              <w:t xml:space="preserve">Punkty będą przyznawane w następujący </w:t>
            </w:r>
            <w:r>
              <w:rPr>
                <w:rFonts w:cs="Arial"/>
                <w:lang w:eastAsia="pl-PL"/>
              </w:rPr>
              <w:t>s</w:t>
            </w:r>
            <w:r w:rsidRPr="00BC1793">
              <w:rPr>
                <w:rFonts w:cs="Arial"/>
                <w:lang w:eastAsia="pl-PL"/>
              </w:rPr>
              <w:t xml:space="preserve">posób: </w:t>
            </w:r>
          </w:p>
          <w:p w:rsidR="00367D7E" w:rsidRDefault="00367D7E" w:rsidP="00B95BF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1 pkt - </w:t>
            </w:r>
            <w:r w:rsidRPr="00BC1793">
              <w:rPr>
                <w:rFonts w:cs="Arial"/>
                <w:lang w:eastAsia="pl-PL"/>
              </w:rPr>
              <w:t xml:space="preserve">IV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w gminach z grupy powyżej III</w:t>
            </w:r>
            <w:r>
              <w:rPr>
                <w:rFonts w:cs="Arial"/>
                <w:lang w:eastAsia="pl-PL"/>
              </w:rPr>
              <w:t xml:space="preserve"> </w:t>
            </w:r>
            <w:proofErr w:type="spellStart"/>
            <w:r w:rsidRPr="00BC1793">
              <w:rPr>
                <w:rFonts w:cs="Arial"/>
                <w:lang w:eastAsia="pl-PL"/>
              </w:rPr>
              <w:t>kwartyla</w:t>
            </w:r>
            <w:proofErr w:type="spellEnd"/>
            <w:r>
              <w:rPr>
                <w:rFonts w:cs="Arial"/>
                <w:lang w:eastAsia="pl-PL"/>
              </w:rPr>
              <w:t>;</w:t>
            </w:r>
          </w:p>
          <w:p w:rsidR="00367D7E" w:rsidRDefault="00367D7E" w:rsidP="00B95BF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2 pkt - </w:t>
            </w:r>
            <w:r w:rsidRPr="00BC1793">
              <w:rPr>
                <w:rFonts w:cs="Arial"/>
                <w:lang w:eastAsia="pl-PL"/>
              </w:rPr>
              <w:t>III grupa –</w:t>
            </w:r>
            <w:r>
              <w:rPr>
                <w:rFonts w:cs="Arial"/>
                <w:lang w:eastAsia="pl-PL"/>
              </w:rPr>
              <w:t>p</w:t>
            </w:r>
            <w:r w:rsidRPr="00BC1793">
              <w:rPr>
                <w:rFonts w:cs="Arial"/>
                <w:lang w:eastAsia="pl-PL"/>
              </w:rPr>
              <w:t xml:space="preserve">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w gminach z grupy powyżej II</w:t>
            </w:r>
            <w:r>
              <w:rPr>
                <w:rFonts w:cs="Arial"/>
                <w:lang w:eastAsia="pl-PL"/>
              </w:rPr>
              <w:t xml:space="preserve"> </w:t>
            </w:r>
            <w:proofErr w:type="spellStart"/>
            <w:r w:rsidRPr="00BC1793">
              <w:rPr>
                <w:rFonts w:cs="Arial"/>
                <w:lang w:eastAsia="pl-PL"/>
              </w:rPr>
              <w:t>kwartyla</w:t>
            </w:r>
            <w:proofErr w:type="spellEnd"/>
            <w:r w:rsidRPr="00BC1793">
              <w:rPr>
                <w:rFonts w:cs="Arial"/>
                <w:lang w:eastAsia="pl-PL"/>
              </w:rPr>
              <w:t xml:space="preserve">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do III </w:t>
            </w:r>
            <w:proofErr w:type="spellStart"/>
            <w:r>
              <w:rPr>
                <w:rFonts w:cs="Arial"/>
                <w:lang w:eastAsia="pl-PL"/>
              </w:rPr>
              <w:t>kwartyla</w:t>
            </w:r>
            <w:proofErr w:type="spellEnd"/>
            <w:r>
              <w:rPr>
                <w:rFonts w:cs="Arial"/>
                <w:lang w:eastAsia="pl-PL"/>
              </w:rPr>
              <w:t>;</w:t>
            </w:r>
          </w:p>
          <w:p w:rsidR="00367D7E" w:rsidRDefault="00367D7E" w:rsidP="00B95BFD">
            <w:pPr>
              <w:spacing w:after="0" w:line="240" w:lineRule="auto"/>
              <w:ind w:left="663" w:hanging="663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3 pkt - </w:t>
            </w:r>
            <w:r w:rsidRPr="00BC1793">
              <w:rPr>
                <w:rFonts w:cs="Arial"/>
                <w:lang w:eastAsia="pl-PL"/>
              </w:rPr>
              <w:t xml:space="preserve">II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w gminach z grupy powyżej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>I</w:t>
            </w:r>
            <w:r>
              <w:rPr>
                <w:rFonts w:cs="Arial"/>
                <w:lang w:eastAsia="pl-PL"/>
              </w:rPr>
              <w:t xml:space="preserve"> </w:t>
            </w:r>
            <w:proofErr w:type="spellStart"/>
            <w:r>
              <w:rPr>
                <w:rFonts w:cs="Arial"/>
                <w:lang w:eastAsia="pl-PL"/>
              </w:rPr>
              <w:t>kwartyla</w:t>
            </w:r>
            <w:proofErr w:type="spellEnd"/>
            <w:r>
              <w:rPr>
                <w:rFonts w:cs="Arial"/>
                <w:lang w:eastAsia="pl-PL"/>
              </w:rPr>
              <w:t xml:space="preserve"> do II </w:t>
            </w:r>
            <w:proofErr w:type="spellStart"/>
            <w:r>
              <w:rPr>
                <w:rFonts w:cs="Arial"/>
                <w:lang w:eastAsia="pl-PL"/>
              </w:rPr>
              <w:t>kwartyla</w:t>
            </w:r>
            <w:proofErr w:type="spellEnd"/>
            <w:r>
              <w:rPr>
                <w:rFonts w:cs="Arial"/>
                <w:lang w:eastAsia="pl-PL"/>
              </w:rPr>
              <w:t>;</w:t>
            </w:r>
          </w:p>
          <w:p w:rsidR="00367D7E" w:rsidRPr="00FE7AAD" w:rsidRDefault="00367D7E" w:rsidP="00B95BFD">
            <w:pPr>
              <w:spacing w:after="0" w:line="240" w:lineRule="auto"/>
              <w:ind w:left="663" w:hanging="663"/>
            </w:pPr>
            <w:r>
              <w:rPr>
                <w:rFonts w:cs="Arial"/>
                <w:lang w:eastAsia="pl-PL"/>
              </w:rPr>
              <w:t xml:space="preserve">4 pkt - </w:t>
            </w:r>
            <w:r w:rsidRPr="00BC1793">
              <w:rPr>
                <w:rFonts w:cs="Arial"/>
                <w:lang w:eastAsia="pl-PL"/>
              </w:rPr>
              <w:t xml:space="preserve">I grupa –projekty zlokalizowane </w:t>
            </w:r>
            <w:r>
              <w:rPr>
                <w:rFonts w:cs="Arial"/>
                <w:lang w:eastAsia="pl-PL"/>
              </w:rPr>
              <w:br/>
            </w:r>
            <w:r w:rsidRPr="00BC1793">
              <w:rPr>
                <w:rFonts w:cs="Arial"/>
                <w:lang w:eastAsia="pl-PL"/>
              </w:rPr>
              <w:t xml:space="preserve">w gminach z grupy do I </w:t>
            </w:r>
            <w:proofErr w:type="spellStart"/>
            <w:r w:rsidRPr="00BC1793">
              <w:rPr>
                <w:rFonts w:cs="Arial"/>
                <w:lang w:eastAsia="pl-PL"/>
              </w:rPr>
              <w:t>kwartyla</w:t>
            </w:r>
            <w:proofErr w:type="spellEnd"/>
            <w:r>
              <w:rPr>
                <w:rFonts w:cs="Arial"/>
                <w:lang w:eastAsia="pl-PL"/>
              </w:rPr>
              <w:t>.</w:t>
            </w:r>
          </w:p>
        </w:tc>
      </w:tr>
      <w:tr w:rsidR="00367D7E" w:rsidRPr="00377A88" w:rsidTr="00B95BFD">
        <w:trPr>
          <w:trHeight w:val="963"/>
        </w:trPr>
        <w:tc>
          <w:tcPr>
            <w:tcW w:w="561" w:type="dxa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274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</w:pPr>
            <w:r w:rsidRPr="00680B33">
              <w:rPr>
                <w:rFonts w:cs="Calibri"/>
              </w:rPr>
              <w:t xml:space="preserve">Projekt realizowany na terenie miasta wskazanego w dokumencie „Identyfikacja Obszarów Funkcjonalnych (OF), Obszarów Strategicznej Interwencji (OSI), Obszarów Problemowych (OP) </w:t>
            </w:r>
            <w:r w:rsidRPr="00680B33">
              <w:rPr>
                <w:rFonts w:cs="Calibri"/>
              </w:rPr>
              <w:br/>
              <w:t>w województwie opolskim”</w:t>
            </w:r>
          </w:p>
        </w:tc>
        <w:tc>
          <w:tcPr>
            <w:tcW w:w="226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Pr="00680B33" w:rsidRDefault="00367D7E" w:rsidP="00B95BFD">
            <w:pPr>
              <w:spacing w:after="0" w:line="240" w:lineRule="auto"/>
              <w:jc w:val="center"/>
              <w:rPr>
                <w:rFonts w:cs="Calibri"/>
              </w:rPr>
            </w:pPr>
            <w:r w:rsidRPr="00680B33">
              <w:rPr>
                <w:rFonts w:cs="Calibri"/>
              </w:rPr>
              <w:t>Wniosek wraz z załącznikami.</w:t>
            </w:r>
          </w:p>
          <w:p w:rsidR="00367D7E" w:rsidRPr="00F971F9" w:rsidRDefault="00367D7E" w:rsidP="00B95BFD">
            <w:pPr>
              <w:spacing w:after="0" w:line="240" w:lineRule="auto"/>
              <w:jc w:val="center"/>
            </w:pPr>
            <w:r w:rsidRPr="00680B33">
              <w:rPr>
                <w:rFonts w:cs="Calibri"/>
              </w:rPr>
              <w:t xml:space="preserve">Dokument „Identyfikacja Obszarów Funkcjonalnych (OF), Obszarów Strategicznej Interwencji (OSI), Obszarów Problemowych (OP) </w:t>
            </w:r>
            <w:r w:rsidRPr="00680B33">
              <w:rPr>
                <w:rFonts w:cs="Calibri"/>
              </w:rPr>
              <w:br/>
              <w:t>w województwie opolskim”</w:t>
            </w:r>
          </w:p>
        </w:tc>
        <w:tc>
          <w:tcPr>
            <w:tcW w:w="188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367D7E" w:rsidRDefault="00367D7E" w:rsidP="00B95BF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 lub 2 pkt</w:t>
            </w:r>
          </w:p>
        </w:tc>
        <w:tc>
          <w:tcPr>
            <w:tcW w:w="46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367D7E" w:rsidRPr="00680B33" w:rsidRDefault="00367D7E" w:rsidP="00B95BF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>W ramach kryterium punkty zostaną przyznane projektom realizowanym na terenie sześciu miast:</w:t>
            </w:r>
          </w:p>
          <w:p w:rsidR="00367D7E" w:rsidRPr="00680B33" w:rsidRDefault="00367D7E" w:rsidP="00B95BF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 xml:space="preserve">Lewin Brzeski, Niemodlin, Głuchołazy, Korfantów, Paczków, Prudnik - 2 pkt,  </w:t>
            </w:r>
          </w:p>
          <w:p w:rsidR="00367D7E" w:rsidRPr="00680B33" w:rsidRDefault="00367D7E" w:rsidP="00B95BFD">
            <w:pPr>
              <w:spacing w:after="0" w:line="240" w:lineRule="auto"/>
              <w:rPr>
                <w:rFonts w:cs="Calibri"/>
              </w:rPr>
            </w:pPr>
            <w:r w:rsidRPr="00680B33">
              <w:rPr>
                <w:rFonts w:cs="Calibri"/>
              </w:rPr>
              <w:t xml:space="preserve">wskazanych w tabeli nr 32 dokumentu pn. „Identyfikacja Obszarów Funkcjonalnych (OF), Obszarów Strategicznej Interwencji (OSI), Obszarów Problemowych (OP) </w:t>
            </w:r>
            <w:r>
              <w:rPr>
                <w:rFonts w:cs="Calibri"/>
              </w:rPr>
              <w:br/>
            </w:r>
            <w:r w:rsidRPr="00680B33">
              <w:rPr>
                <w:rFonts w:cs="Calibri"/>
              </w:rPr>
              <w:t>w województwie opolskim” jako jednostki miejskie o największej liczbie zjawisk negatywnych (8-9) w zakresie ośrodków tracących dotychczasowe funkcje społeczno-gospodarcze.</w:t>
            </w:r>
          </w:p>
          <w:p w:rsidR="00367D7E" w:rsidRPr="00BC1793" w:rsidRDefault="00367D7E" w:rsidP="00B95BFD">
            <w:pPr>
              <w:spacing w:after="0" w:line="240" w:lineRule="auto"/>
              <w:rPr>
                <w:rFonts w:cs="Arial"/>
                <w:lang w:eastAsia="pl-PL"/>
              </w:rPr>
            </w:pPr>
            <w:r w:rsidRPr="00680B33">
              <w:rPr>
                <w:rFonts w:cs="Calibri"/>
              </w:rPr>
              <w:t>Pozostałe miasta, niewpisujące się w w/w grupę – 0 pkt</w:t>
            </w:r>
          </w:p>
        </w:tc>
      </w:tr>
    </w:tbl>
    <w:p w:rsidR="00367D7E" w:rsidRDefault="00367D7E" w:rsidP="00367D7E">
      <w:pPr>
        <w:spacing w:after="0"/>
        <w:rPr>
          <w:color w:val="000099"/>
          <w:sz w:val="24"/>
          <w:szCs w:val="24"/>
          <w:lang w:eastAsia="pl-PL"/>
        </w:rPr>
      </w:pPr>
    </w:p>
    <w:p w:rsidR="00367D7E" w:rsidRDefault="00367D7E" w:rsidP="00367D7E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:rsidR="00A81599" w:rsidRDefault="00A81599"/>
    <w:sectPr w:rsidR="00A81599" w:rsidSect="00367D7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FF" w:rsidRDefault="00AA4AFF" w:rsidP="00AA4AFF">
      <w:pPr>
        <w:spacing w:after="0" w:line="240" w:lineRule="auto"/>
      </w:pPr>
      <w:r>
        <w:separator/>
      </w:r>
    </w:p>
  </w:endnote>
  <w:endnote w:type="continuationSeparator" w:id="0">
    <w:p w:rsidR="00AA4AFF" w:rsidRDefault="00AA4AFF" w:rsidP="00AA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FF" w:rsidRDefault="00AA4AFF" w:rsidP="00AA4AFF">
      <w:pPr>
        <w:spacing w:after="0" w:line="240" w:lineRule="auto"/>
      </w:pPr>
      <w:r>
        <w:separator/>
      </w:r>
    </w:p>
  </w:footnote>
  <w:footnote w:type="continuationSeparator" w:id="0">
    <w:p w:rsidR="00AA4AFF" w:rsidRDefault="00AA4AFF" w:rsidP="00AA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FF" w:rsidRDefault="00AA4AFF" w:rsidP="00AA4AFF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Załącznik do Uchwały Nr 194</w:t>
    </w:r>
    <w:r>
      <w:rPr>
        <w:i/>
        <w:sz w:val="20"/>
        <w:szCs w:val="20"/>
      </w:rPr>
      <w:t>/2018 KM RPO WO 2014-2020</w:t>
    </w:r>
  </w:p>
  <w:p w:rsidR="00AA4AFF" w:rsidRDefault="00AA4AFF" w:rsidP="00AA4AFF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maja 2018 r.</w:t>
    </w:r>
  </w:p>
  <w:p w:rsidR="00AA4AFF" w:rsidRDefault="00AA4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D"/>
    <w:rsid w:val="00367D7E"/>
    <w:rsid w:val="009C11DD"/>
    <w:rsid w:val="00A81599"/>
    <w:rsid w:val="00A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048F-2712-473B-916A-31B2DC9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F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1875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2018-06-04T10:49:00Z</dcterms:created>
  <dcterms:modified xsi:type="dcterms:W3CDTF">2018-06-05T08:57:00Z</dcterms:modified>
</cp:coreProperties>
</file>