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8E" w:rsidRDefault="00712C8E" w:rsidP="00712C8E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712C8E" w:rsidRDefault="00712C8E" w:rsidP="00712C8E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712C8E" w:rsidRDefault="00712C8E" w:rsidP="00712C8E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712C8E" w:rsidRDefault="00712C8E" w:rsidP="00712C8E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712C8E" w:rsidRDefault="00712C8E" w:rsidP="00712C8E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712C8E" w:rsidRPr="00712C8E" w:rsidRDefault="00712C8E" w:rsidP="00712C8E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712C8E">
        <w:rPr>
          <w:rFonts w:ascii="Calibri" w:eastAsia="Calibri" w:hAnsi="Calibri" w:cs="Times New Roman"/>
          <w:b/>
          <w:color w:val="000099"/>
          <w:sz w:val="36"/>
          <w:szCs w:val="36"/>
        </w:rPr>
        <w:t>KRYTERIA FORMALNE,MERYTORYCZNE – UNIWERSALNE,</w:t>
      </w:r>
      <w:r w:rsidRPr="00712C8E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HORYZONTALNE UNIWERSALNE I SZCZEGÓŁOWE UNIWERSALNE</w:t>
      </w:r>
      <w:r w:rsidRPr="00712C8E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DLA WSZYSTKICH DZIAŁAŃ I PODDZIAŁAŃ RPO WO 2014-2020 (z wyłączeniem 7.1 Aktywizacja zawodowa osób pozostających bez pracy realizowana przez PUP oraz 7.3 Zakładanie działalności gospodarczej w zakresie mikropożyczek)</w:t>
      </w:r>
    </w:p>
    <w:p w:rsidR="00712C8E" w:rsidRPr="00712C8E" w:rsidRDefault="00712C8E" w:rsidP="00712C8E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712C8E" w:rsidRPr="00712C8E" w:rsidRDefault="00712C8E" w:rsidP="00712C8E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712C8E" w:rsidRPr="00712C8E" w:rsidRDefault="00712C8E" w:rsidP="00712C8E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712C8E" w:rsidRPr="00712C8E" w:rsidRDefault="00712C8E" w:rsidP="00712C8E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712C8E" w:rsidRPr="00712C8E" w:rsidRDefault="00712C8E" w:rsidP="00712C8E">
      <w:pPr>
        <w:rPr>
          <w:rFonts w:ascii="Calibri" w:eastAsia="Calibri" w:hAnsi="Calibri" w:cs="Times New Roman"/>
          <w:b/>
          <w:sz w:val="36"/>
          <w:szCs w:val="36"/>
        </w:rPr>
      </w:pPr>
    </w:p>
    <w:p w:rsidR="00712C8E" w:rsidRPr="00712C8E" w:rsidRDefault="00712C8E" w:rsidP="00712C8E">
      <w:pPr>
        <w:rPr>
          <w:rFonts w:ascii="Calibri" w:eastAsia="Calibri" w:hAnsi="Calibri" w:cs="Times New Roman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712C8E" w:rsidRPr="00712C8E" w:rsidTr="002D4BEB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Kryteria formalne (TAK/NIE)</w:t>
            </w:r>
          </w:p>
        </w:tc>
      </w:tr>
      <w:tr w:rsidR="00712C8E" w:rsidRPr="00712C8E" w:rsidTr="002D4BEB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712C8E" w:rsidRPr="00712C8E" w:rsidTr="002D4BEB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712C8E" w:rsidRPr="00712C8E" w:rsidTr="002D4BEB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Wnioskodawca oraz Partnerzy (jeśli dotyczy) uprawnieni do składania wniosku.</w:t>
            </w:r>
          </w:p>
        </w:tc>
        <w:tc>
          <w:tcPr>
            <w:tcW w:w="1842" w:type="dxa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12C8E" w:rsidRPr="00712C8E" w:rsidRDefault="00712C8E" w:rsidP="00712C8E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Rodzaj potencjalnych beneficjentów (za których należy rozumieć Wnioskodawcę i Partnerów) określony w "Szczegółowym opisie osi priorytetowych RPO WO 2014-2020", ogłoszeniu o naborze wniosków oraz regulaminie konkursu.</w:t>
            </w:r>
          </w:p>
        </w:tc>
      </w:tr>
      <w:tr w:rsidR="00712C8E" w:rsidRPr="00712C8E" w:rsidTr="002D4BEB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Roczny obrót Wnioskodawcy  i/lub Partnera 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jest równy lub wyższy od wydatków  w projekcie.</w:t>
            </w:r>
          </w:p>
        </w:tc>
        <w:tc>
          <w:tcPr>
            <w:tcW w:w="1842" w:type="dxa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712C8E" w:rsidRPr="00712C8E" w:rsidRDefault="00712C8E" w:rsidP="00712C8E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  <w:p w:rsidR="00712C8E" w:rsidRPr="00712C8E" w:rsidRDefault="00712C8E" w:rsidP="00712C8E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12C8E" w:rsidRPr="00712C8E" w:rsidRDefault="00712C8E" w:rsidP="00712C8E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W celu uznania zawiązanego partnerstwa za zasadne i racjonalne niezbędne jest korzystanie przez partnerów projektu z dofinansowania UE, które musi być przewidziane dla partnerów w budżecie projektu, w powiązaniu z zadaniami, które mają do wykonania.</w:t>
            </w:r>
          </w:p>
          <w:p w:rsidR="00712C8E" w:rsidRPr="00712C8E" w:rsidRDefault="00712C8E" w:rsidP="00712C8E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12C8E" w:rsidRPr="00712C8E" w:rsidRDefault="00712C8E" w:rsidP="00712C8E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712C8E" w:rsidRPr="00712C8E" w:rsidTr="002D4BEB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712C8E" w:rsidRPr="00712C8E" w:rsidRDefault="00712C8E" w:rsidP="00712C8E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:rsidR="00712C8E" w:rsidRPr="00712C8E" w:rsidRDefault="00712C8E" w:rsidP="00712C8E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712C8E" w:rsidRPr="00712C8E" w:rsidTr="002D4BEB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712C8E" w:rsidRPr="00712C8E" w:rsidRDefault="00712C8E" w:rsidP="00712C8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712C8E" w:rsidRPr="00712C8E" w:rsidRDefault="00712C8E" w:rsidP="00712C8E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>Wnioskodawca określa wartość docelową większą od zera przynajmniej dla jednego wskaźnika w projekcie.</w:t>
            </w:r>
          </w:p>
          <w:p w:rsidR="00712C8E" w:rsidRPr="00712C8E" w:rsidRDefault="00712C8E" w:rsidP="00712C8E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712C8E" w:rsidRPr="00712C8E" w:rsidTr="002D4BEB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712C8E" w:rsidRPr="00712C8E" w:rsidRDefault="00712C8E" w:rsidP="00712C8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Wnioskodawca oraz partnerzy (jeśli dotyczy) nie podlegają wykluczeniu z ubiegania się o dofinansowanie na podstawie: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- art. 207 ust. 4 ustawy z dnia 27 sierpnia 2009 r.   o finansach publicznych,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- art. 12 ustawy z dnia 15 czerwca 2012 r.  o skutkach powierzania wykonywania pracy cudzoziemcom przebywającym wbrew przepisom na terytorium Rzeczypospolitej Polskiej,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 (oświadczenie), wypełnionego na podstawie instrukcji.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12C8E" w:rsidRPr="00712C8E" w:rsidTr="002D4BEB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712C8E" w:rsidRPr="00712C8E" w:rsidRDefault="00712C8E" w:rsidP="00712C8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6. 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2C8E" w:rsidRPr="00712C8E" w:rsidRDefault="00712C8E" w:rsidP="00712C8E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W przypadku projektu partnerskiego spełnione zostały wymogi dotyczące wyboru partnerów, o których mowa w art. 33 ustawy                   z dnia 11 lipca 2014 r. o zasadach realizacji programów w zakresie polityki spójności finansowanych w perspektywie finansowej 2014–2020.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W sytuacji kiedy projekt realizowany jest w partnerstwie Wnioskodawca zobligowany jest spełniać wymogi utworzenia partnerstwa wskazane w art.33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712C8E" w:rsidRPr="00712C8E" w:rsidTr="002D4BEB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712C8E" w:rsidRPr="00712C8E" w:rsidRDefault="00712C8E" w:rsidP="00712C8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Projekt nie został fizycznie ukończony lub w pełni zrealizowany przed złożeniem wniosku o dofinansowanie.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Kryterium weryfikowane w oparciu o oświadczenie Wnioskodawcy zawarte                               w formularzu wniosku o dofinansowanie projektu.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712C8E" w:rsidRPr="00712C8E" w:rsidTr="002D4BEB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712C8E" w:rsidRPr="00712C8E" w:rsidRDefault="00712C8E" w:rsidP="00712C8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8.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Wartość dofinansowania nie jest wyższa niż kwota alokacji określona w konkursie.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712C8E" w:rsidRPr="00712C8E" w:rsidTr="002D4BEB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712C8E" w:rsidRPr="00712C8E" w:rsidRDefault="00712C8E" w:rsidP="00712C8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9.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>Podmiot aplikujący o dofinansowanie składa dopuszczalną w Regulaminie konkursu liczbę wniosków o dofinansowanie projektu i/lub zawiera dopuszczalną w Regulaminie konkursu liczbę partnerstw (o ile dotyczy).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>Wniosek o dofinansowanie/ wykaz wniosków złożonych w ramach konkursu publikowany na stronie internetowej rpo.opolskie.pl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12C8E" w:rsidRPr="00712C8E" w:rsidRDefault="00712C8E" w:rsidP="00712C8E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 xml:space="preserve">W ramach kryterium weryfikuje się liczbę złożonych przez Wnioskodawcę wniosków o dofinansowanie projektu i/lub zawartych przez niego partnerstw w innych wnioskach w przypadku, gdy Instytucja Organizująca Konkurs określi takie wymogi w Regulaminie Konkursu. </w:t>
            </w:r>
          </w:p>
          <w:p w:rsidR="00712C8E" w:rsidRPr="00712C8E" w:rsidRDefault="00712C8E" w:rsidP="00712C8E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712C8E" w:rsidRPr="00712C8E" w:rsidRDefault="00712C8E" w:rsidP="00712C8E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 xml:space="preserve">Komitet Monitorujący upoważnia Instytucję Organizującą Konkurs do ograniczenia liczby składanych wniosków i/lub zawartych partnerstw w innych wnioskach o dofinansowanie w ramach konkursu. </w:t>
            </w:r>
          </w:p>
          <w:p w:rsidR="00712C8E" w:rsidRPr="00712C8E" w:rsidRDefault="00712C8E" w:rsidP="00712C8E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 xml:space="preserve">Ocena kryterium może skutkować wezwaniem Wnioskodawców (jeśli w ich wnioskach występuje ten sam podmiot jako Wnioskodawca lub Partner ponad limit określony w Regulaminie Konkursu)do wycofania wniosków o dofinansowanie projektów w liczbie umożliwiającej spełnienie przedmiotowego kryterium. W </w:t>
            </w: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przypadku gdy Wnioskodawcy odmówią wycofania wniosków o dofinansowanie projektu, kryterium zostaje uznane za niespełnione co oznacza negatywną ocenę wszystkich projektów, w których ten sam podmiot występuje jako</w:t>
            </w:r>
            <w:r w:rsidRPr="00712C8E" w:rsidDel="007A1FCB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>Wnioskodawca lub Partner ponad limit określony w Regulaminie konkursu.</w:t>
            </w:r>
          </w:p>
        </w:tc>
      </w:tr>
      <w:tr w:rsidR="00712C8E" w:rsidRPr="00712C8E" w:rsidTr="002D4BEB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712C8E" w:rsidRPr="00712C8E" w:rsidRDefault="00712C8E" w:rsidP="00712C8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Zgodnie z </w:t>
            </w:r>
            <w:r w:rsidRPr="00712C8E">
              <w:rPr>
                <w:rFonts w:ascii="Calibri" w:eastAsia="Calibri" w:hAnsi="Calibri" w:cs="Times New Roman"/>
                <w:i/>
                <w:sz w:val="16"/>
                <w:szCs w:val="16"/>
              </w:rPr>
              <w:t>Wytycznymi w zakresie trybów wyboru projektów na lata 2014-2020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712C8E" w:rsidRPr="00712C8E" w:rsidRDefault="00712C8E" w:rsidP="00712C8E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712C8E">
        <w:rPr>
          <w:rFonts w:ascii="Calibri" w:eastAsia="Calibri" w:hAnsi="Calibri" w:cs="Times New Roman"/>
          <w:sz w:val="16"/>
          <w:szCs w:val="16"/>
        </w:rPr>
        <w:t>*Uwaga dotycząca wszystkich kryteriów: pojęcie „region” jest równoznaczne z województwem opolskim</w:t>
      </w:r>
    </w:p>
    <w:p w:rsidR="00712C8E" w:rsidRPr="00712C8E" w:rsidRDefault="00712C8E" w:rsidP="00712C8E">
      <w:pPr>
        <w:rPr>
          <w:rFonts w:ascii="Calibri" w:eastAsia="Calibri" w:hAnsi="Calibri" w:cs="Times New Roman"/>
          <w:sz w:val="16"/>
          <w:szCs w:val="16"/>
        </w:rPr>
      </w:pPr>
    </w:p>
    <w:p w:rsidR="00712C8E" w:rsidRPr="00712C8E" w:rsidRDefault="00712C8E" w:rsidP="00712C8E">
      <w:pPr>
        <w:rPr>
          <w:rFonts w:ascii="Calibri" w:eastAsia="Calibri" w:hAnsi="Calibri" w:cs="Times New Roman"/>
          <w:sz w:val="16"/>
          <w:szCs w:val="16"/>
        </w:rPr>
      </w:pPr>
    </w:p>
    <w:p w:rsidR="00712C8E" w:rsidRPr="00712C8E" w:rsidRDefault="00712C8E" w:rsidP="00712C8E">
      <w:pPr>
        <w:rPr>
          <w:rFonts w:ascii="Calibri" w:eastAsia="Calibri" w:hAnsi="Calibri" w:cs="Times New Roman"/>
          <w:sz w:val="16"/>
          <w:szCs w:val="16"/>
        </w:rPr>
      </w:pPr>
    </w:p>
    <w:p w:rsidR="00712C8E" w:rsidRPr="00712C8E" w:rsidRDefault="00712C8E" w:rsidP="00712C8E">
      <w:pPr>
        <w:rPr>
          <w:rFonts w:ascii="Calibri" w:eastAsia="Calibri" w:hAnsi="Calibri" w:cs="Times New Roman"/>
          <w:sz w:val="16"/>
          <w:szCs w:val="16"/>
        </w:rPr>
      </w:pPr>
    </w:p>
    <w:p w:rsidR="00712C8E" w:rsidRPr="00712C8E" w:rsidRDefault="00712C8E" w:rsidP="00712C8E">
      <w:pPr>
        <w:rPr>
          <w:rFonts w:ascii="Calibri" w:eastAsia="Calibri" w:hAnsi="Calibri" w:cs="Times New Roman"/>
          <w:sz w:val="16"/>
          <w:szCs w:val="16"/>
        </w:rPr>
      </w:pPr>
    </w:p>
    <w:p w:rsidR="00712C8E" w:rsidRPr="00712C8E" w:rsidRDefault="00712C8E" w:rsidP="00712C8E">
      <w:pPr>
        <w:rPr>
          <w:rFonts w:ascii="Calibri" w:eastAsia="Calibri" w:hAnsi="Calibri" w:cs="Times New Roman"/>
          <w:sz w:val="16"/>
          <w:szCs w:val="16"/>
        </w:rPr>
      </w:pPr>
    </w:p>
    <w:p w:rsidR="00712C8E" w:rsidRPr="00712C8E" w:rsidRDefault="00712C8E" w:rsidP="00712C8E">
      <w:pPr>
        <w:rPr>
          <w:rFonts w:ascii="Calibri" w:eastAsia="Calibri" w:hAnsi="Calibri" w:cs="Times New Roman"/>
          <w:sz w:val="16"/>
          <w:szCs w:val="16"/>
        </w:rPr>
      </w:pPr>
    </w:p>
    <w:p w:rsidR="00712C8E" w:rsidRPr="00712C8E" w:rsidRDefault="00712C8E" w:rsidP="00712C8E">
      <w:pPr>
        <w:rPr>
          <w:rFonts w:ascii="Calibri" w:eastAsia="Calibri" w:hAnsi="Calibri" w:cs="Times New Roman"/>
          <w:sz w:val="16"/>
          <w:szCs w:val="16"/>
        </w:rPr>
      </w:pPr>
    </w:p>
    <w:p w:rsidR="00712C8E" w:rsidRPr="00712C8E" w:rsidRDefault="00712C8E" w:rsidP="00712C8E">
      <w:pPr>
        <w:rPr>
          <w:rFonts w:ascii="Calibri" w:eastAsia="Calibri" w:hAnsi="Calibri" w:cs="Times New Roman"/>
          <w:sz w:val="16"/>
          <w:szCs w:val="16"/>
        </w:rPr>
      </w:pPr>
    </w:p>
    <w:p w:rsidR="00712C8E" w:rsidRPr="00712C8E" w:rsidRDefault="00712C8E" w:rsidP="00712C8E">
      <w:pPr>
        <w:rPr>
          <w:rFonts w:ascii="Calibri" w:eastAsia="Calibri" w:hAnsi="Calibri" w:cs="Times New Roman"/>
          <w:sz w:val="16"/>
          <w:szCs w:val="16"/>
        </w:rPr>
      </w:pPr>
    </w:p>
    <w:p w:rsidR="00712C8E" w:rsidRPr="00712C8E" w:rsidRDefault="00712C8E" w:rsidP="00712C8E">
      <w:pPr>
        <w:rPr>
          <w:rFonts w:ascii="Calibri" w:eastAsia="Calibri" w:hAnsi="Calibri" w:cs="Times New Roman"/>
          <w:sz w:val="16"/>
          <w:szCs w:val="16"/>
        </w:rPr>
      </w:pPr>
    </w:p>
    <w:p w:rsidR="00712C8E" w:rsidRPr="00712C8E" w:rsidRDefault="00712C8E" w:rsidP="00712C8E">
      <w:pPr>
        <w:rPr>
          <w:rFonts w:ascii="Calibri" w:eastAsia="Calibri" w:hAnsi="Calibri" w:cs="Times New Roman"/>
          <w:sz w:val="16"/>
          <w:szCs w:val="16"/>
        </w:rPr>
      </w:pPr>
    </w:p>
    <w:p w:rsidR="00712C8E" w:rsidRPr="00712C8E" w:rsidRDefault="00712C8E" w:rsidP="00712C8E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3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5"/>
        <w:gridCol w:w="348"/>
        <w:gridCol w:w="4467"/>
        <w:gridCol w:w="43"/>
        <w:gridCol w:w="286"/>
        <w:gridCol w:w="40"/>
        <w:gridCol w:w="1414"/>
        <w:gridCol w:w="60"/>
        <w:gridCol w:w="329"/>
        <w:gridCol w:w="50"/>
        <w:gridCol w:w="527"/>
        <w:gridCol w:w="512"/>
        <w:gridCol w:w="328"/>
        <w:gridCol w:w="50"/>
        <w:gridCol w:w="151"/>
        <w:gridCol w:w="5855"/>
      </w:tblGrid>
      <w:tr w:rsidR="00712C8E" w:rsidRPr="00712C8E" w:rsidTr="002D4BEB">
        <w:trPr>
          <w:trHeight w:val="518"/>
        </w:trPr>
        <w:tc>
          <w:tcPr>
            <w:tcW w:w="15315" w:type="dxa"/>
            <w:gridSpan w:val="16"/>
            <w:shd w:val="clear" w:color="auto" w:fill="D9D9D9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 xml:space="preserve">Kryteria merytoryczne – </w:t>
            </w:r>
            <w:r w:rsidRPr="00712C8E">
              <w:rPr>
                <w:rFonts w:ascii="Calibri" w:eastAsia="Calibri" w:hAnsi="Calibri" w:cs="Times New Roman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712C8E" w:rsidRPr="00712C8E" w:rsidTr="002D4BEB">
        <w:trPr>
          <w:trHeight w:val="691"/>
        </w:trPr>
        <w:tc>
          <w:tcPr>
            <w:tcW w:w="1203" w:type="dxa"/>
            <w:gridSpan w:val="2"/>
            <w:shd w:val="clear" w:color="auto" w:fill="D9D9D9"/>
            <w:noWrap/>
            <w:vAlign w:val="center"/>
          </w:tcPr>
          <w:p w:rsidR="00712C8E" w:rsidRPr="00712C8E" w:rsidRDefault="00712C8E" w:rsidP="00712C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36" w:type="dxa"/>
            <w:gridSpan w:val="4"/>
            <w:shd w:val="clear" w:color="auto" w:fill="D9D9D9"/>
            <w:vAlign w:val="center"/>
          </w:tcPr>
          <w:p w:rsidR="00712C8E" w:rsidRPr="00712C8E" w:rsidRDefault="00712C8E" w:rsidP="00712C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3" w:type="dxa"/>
            <w:gridSpan w:val="4"/>
            <w:shd w:val="clear" w:color="auto" w:fill="D9D9D9"/>
            <w:vAlign w:val="center"/>
          </w:tcPr>
          <w:p w:rsidR="00712C8E" w:rsidRPr="00712C8E" w:rsidRDefault="00712C8E" w:rsidP="00712C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4"/>
            <w:shd w:val="clear" w:color="auto" w:fill="D9D9D9"/>
            <w:vAlign w:val="center"/>
          </w:tcPr>
          <w:p w:rsidR="00712C8E" w:rsidRPr="00712C8E" w:rsidRDefault="00712C8E" w:rsidP="00712C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006" w:type="dxa"/>
            <w:gridSpan w:val="2"/>
            <w:shd w:val="clear" w:color="auto" w:fill="D9D9D9"/>
            <w:vAlign w:val="center"/>
          </w:tcPr>
          <w:p w:rsidR="00712C8E" w:rsidRPr="00712C8E" w:rsidRDefault="00712C8E" w:rsidP="00712C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712C8E" w:rsidRPr="00712C8E" w:rsidTr="002D4BEB">
        <w:trPr>
          <w:trHeight w:val="351"/>
        </w:trPr>
        <w:tc>
          <w:tcPr>
            <w:tcW w:w="1203" w:type="dxa"/>
            <w:gridSpan w:val="2"/>
            <w:shd w:val="clear" w:color="auto" w:fill="F2F2F2"/>
            <w:noWrap/>
            <w:vAlign w:val="center"/>
          </w:tcPr>
          <w:p w:rsidR="00712C8E" w:rsidRPr="00712C8E" w:rsidRDefault="00712C8E" w:rsidP="00712C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36" w:type="dxa"/>
            <w:gridSpan w:val="4"/>
            <w:shd w:val="clear" w:color="auto" w:fill="F2F2F2"/>
            <w:vAlign w:val="center"/>
          </w:tcPr>
          <w:p w:rsidR="00712C8E" w:rsidRPr="00712C8E" w:rsidRDefault="00712C8E" w:rsidP="00712C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4"/>
            <w:shd w:val="clear" w:color="auto" w:fill="F2F2F2"/>
            <w:vAlign w:val="center"/>
          </w:tcPr>
          <w:p w:rsidR="00712C8E" w:rsidRPr="00712C8E" w:rsidRDefault="00712C8E" w:rsidP="00712C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4"/>
            <w:shd w:val="clear" w:color="auto" w:fill="F2F2F2"/>
            <w:vAlign w:val="center"/>
          </w:tcPr>
          <w:p w:rsidR="00712C8E" w:rsidRPr="00712C8E" w:rsidRDefault="00712C8E" w:rsidP="00712C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006" w:type="dxa"/>
            <w:gridSpan w:val="2"/>
            <w:shd w:val="clear" w:color="auto" w:fill="F2F2F2"/>
            <w:vAlign w:val="center"/>
          </w:tcPr>
          <w:p w:rsidR="00712C8E" w:rsidRPr="00712C8E" w:rsidRDefault="00712C8E" w:rsidP="00712C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712C8E" w:rsidRPr="00712C8E" w:rsidTr="002D4BEB">
        <w:trPr>
          <w:trHeight w:val="1079"/>
        </w:trPr>
        <w:tc>
          <w:tcPr>
            <w:tcW w:w="1203" w:type="dxa"/>
            <w:gridSpan w:val="2"/>
            <w:shd w:val="clear" w:color="auto" w:fill="FFFFFF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36" w:type="dxa"/>
            <w:gridSpan w:val="4"/>
            <w:shd w:val="clear" w:color="auto" w:fill="FFFFFF"/>
            <w:vAlign w:val="center"/>
          </w:tcPr>
          <w:p w:rsidR="00712C8E" w:rsidRPr="00712C8E" w:rsidRDefault="00712C8E" w:rsidP="00712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3" w:type="dxa"/>
            <w:gridSpan w:val="4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4"/>
            <w:vAlign w:val="center"/>
          </w:tcPr>
          <w:p w:rsidR="00712C8E" w:rsidRPr="00712C8E" w:rsidRDefault="00712C8E" w:rsidP="00712C8E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006" w:type="dxa"/>
            <w:gridSpan w:val="2"/>
            <w:vAlign w:val="center"/>
          </w:tcPr>
          <w:p w:rsidR="00712C8E" w:rsidRPr="00712C8E" w:rsidRDefault="00712C8E" w:rsidP="00712C8E">
            <w:pPr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:rsidR="00712C8E" w:rsidRPr="00712C8E" w:rsidRDefault="00712C8E" w:rsidP="00712C8E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712C8E" w:rsidRPr="00712C8E" w:rsidRDefault="00712C8E" w:rsidP="00712C8E">
            <w:pPr>
              <w:numPr>
                <w:ilvl w:val="0"/>
                <w:numId w:val="1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712C8E" w:rsidRPr="00712C8E" w:rsidRDefault="00712C8E" w:rsidP="00712C8E">
            <w:pPr>
              <w:numPr>
                <w:ilvl w:val="0"/>
                <w:numId w:val="1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712C8E" w:rsidRPr="00712C8E" w:rsidRDefault="00712C8E" w:rsidP="00712C8E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712C8E" w:rsidRPr="00712C8E" w:rsidTr="002D4BEB">
        <w:trPr>
          <w:trHeight w:val="1079"/>
        </w:trPr>
        <w:tc>
          <w:tcPr>
            <w:tcW w:w="1203" w:type="dxa"/>
            <w:gridSpan w:val="2"/>
            <w:shd w:val="clear" w:color="auto" w:fill="FFFFFF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36" w:type="dxa"/>
            <w:gridSpan w:val="4"/>
            <w:shd w:val="clear" w:color="auto" w:fill="FFFFFF"/>
            <w:vAlign w:val="center"/>
          </w:tcPr>
          <w:p w:rsidR="00712C8E" w:rsidRPr="00712C8E" w:rsidRDefault="00712C8E" w:rsidP="00712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>Założone wartości docelowe wskaźników większe od zera są realne do osiągnięcia.</w:t>
            </w:r>
          </w:p>
        </w:tc>
        <w:tc>
          <w:tcPr>
            <w:tcW w:w="1853" w:type="dxa"/>
            <w:gridSpan w:val="4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4"/>
            <w:vAlign w:val="center"/>
          </w:tcPr>
          <w:p w:rsidR="00712C8E" w:rsidRPr="00712C8E" w:rsidRDefault="00712C8E" w:rsidP="00712C8E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006" w:type="dxa"/>
            <w:gridSpan w:val="2"/>
            <w:vAlign w:val="center"/>
          </w:tcPr>
          <w:p w:rsidR="00712C8E" w:rsidRPr="00712C8E" w:rsidRDefault="00712C8E" w:rsidP="00712C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712C8E" w:rsidRPr="00712C8E" w:rsidRDefault="00712C8E" w:rsidP="00712C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712C8E" w:rsidRPr="00712C8E" w:rsidRDefault="00712C8E" w:rsidP="00712C8E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712C8E" w:rsidRPr="00712C8E" w:rsidRDefault="00712C8E" w:rsidP="00712C8E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712C8E" w:rsidRPr="00712C8E" w:rsidRDefault="00712C8E" w:rsidP="00712C8E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712C8E" w:rsidRPr="00712C8E" w:rsidRDefault="00712C8E" w:rsidP="00712C8E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712C8E" w:rsidRPr="00712C8E" w:rsidTr="00712C8E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5315" w:type="dxa"/>
            <w:gridSpan w:val="16"/>
            <w:shd w:val="clear" w:color="auto" w:fill="D9D9D9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712C8E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712C8E" w:rsidRPr="00712C8E" w:rsidTr="002D4BEB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15" w:type="dxa"/>
            <w:gridSpan w:val="2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Zgodność z prawodawstwem unijnym..</w:t>
            </w:r>
          </w:p>
        </w:tc>
        <w:tc>
          <w:tcPr>
            <w:tcW w:w="1843" w:type="dxa"/>
            <w:gridSpan w:val="5"/>
            <w:vAlign w:val="center"/>
          </w:tcPr>
          <w:p w:rsidR="00712C8E" w:rsidRPr="00712C8E" w:rsidRDefault="00712C8E" w:rsidP="00712C8E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 w:val="restart"/>
            <w:vAlign w:val="bottom"/>
          </w:tcPr>
          <w:p w:rsidR="00712C8E" w:rsidRPr="00712C8E" w:rsidRDefault="00712C8E" w:rsidP="00712C8E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                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  <w:p w:rsidR="00712C8E" w:rsidRPr="00712C8E" w:rsidRDefault="00712C8E" w:rsidP="00712C8E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712C8E" w:rsidRPr="00712C8E" w:rsidRDefault="00712C8E" w:rsidP="00712C8E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712C8E" w:rsidRPr="00712C8E" w:rsidRDefault="00712C8E" w:rsidP="00712C8E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712C8E" w:rsidRPr="00712C8E" w:rsidRDefault="00712C8E" w:rsidP="00712C8E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712C8E" w:rsidRPr="00712C8E" w:rsidRDefault="00712C8E" w:rsidP="00712C8E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12C8E" w:rsidRPr="00712C8E" w:rsidTr="002D4BEB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15" w:type="dxa"/>
            <w:gridSpan w:val="2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Zgodność z zasadą równości kobiet i mężczyzn w oparciu o standard minimum.</w:t>
            </w:r>
          </w:p>
        </w:tc>
        <w:tc>
          <w:tcPr>
            <w:tcW w:w="1843" w:type="dxa"/>
            <w:gridSpan w:val="5"/>
            <w:vAlign w:val="center"/>
          </w:tcPr>
          <w:p w:rsidR="00712C8E" w:rsidRPr="00712C8E" w:rsidRDefault="00712C8E" w:rsidP="00712C8E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  <w:vAlign w:val="bottom"/>
          </w:tcPr>
          <w:p w:rsidR="00712C8E" w:rsidRPr="00712C8E" w:rsidRDefault="00712C8E" w:rsidP="00712C8E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12C8E" w:rsidRPr="00712C8E" w:rsidTr="002D4BEB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15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Zgodność z zasadą zrównoważonego rozwoju.</w:t>
            </w:r>
          </w:p>
        </w:tc>
        <w:tc>
          <w:tcPr>
            <w:tcW w:w="1843" w:type="dxa"/>
            <w:gridSpan w:val="5"/>
            <w:vAlign w:val="center"/>
          </w:tcPr>
          <w:p w:rsidR="00712C8E" w:rsidRPr="00712C8E" w:rsidRDefault="00712C8E" w:rsidP="00712C8E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  <w:vAlign w:val="bottom"/>
          </w:tcPr>
          <w:p w:rsidR="00712C8E" w:rsidRPr="00712C8E" w:rsidRDefault="00712C8E" w:rsidP="00712C8E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12C8E" w:rsidRPr="00712C8E" w:rsidTr="002D4BEB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15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:rsidR="00712C8E" w:rsidRPr="00712C8E" w:rsidRDefault="00712C8E" w:rsidP="00712C8E">
            <w:pPr>
              <w:spacing w:after="0" w:line="256" w:lineRule="auto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iCs/>
                <w:sz w:val="16"/>
                <w:szCs w:val="16"/>
              </w:rPr>
              <w:t>Beneficjent wykazał, że projekt będzie miał pozytywny wpływ na zasadę niedyskryminacji, w tym dostępności dla osób z niepełnoprawnościami.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1843" w:type="dxa"/>
            <w:gridSpan w:val="5"/>
            <w:vAlign w:val="center"/>
          </w:tcPr>
          <w:p w:rsidR="00712C8E" w:rsidRPr="00712C8E" w:rsidRDefault="00712C8E" w:rsidP="00712C8E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  <w:vAlign w:val="bottom"/>
          </w:tcPr>
          <w:p w:rsidR="00712C8E" w:rsidRPr="00712C8E" w:rsidRDefault="00712C8E" w:rsidP="00712C8E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12C8E" w:rsidRPr="00712C8E" w:rsidTr="002D4BEB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815" w:type="dxa"/>
            <w:gridSpan w:val="2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prawodawstwem  krajowym,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3" w:type="dxa"/>
            <w:gridSpan w:val="5"/>
            <w:vAlign w:val="center"/>
          </w:tcPr>
          <w:p w:rsidR="00712C8E" w:rsidRPr="00712C8E" w:rsidRDefault="00712C8E" w:rsidP="00712C8E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</w:tcPr>
          <w:p w:rsidR="00712C8E" w:rsidRPr="00712C8E" w:rsidRDefault="00712C8E" w:rsidP="00712C8E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12C8E" w:rsidRPr="00712C8E" w:rsidTr="002D4BEB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855" w:type="dxa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815" w:type="dxa"/>
            <w:gridSpan w:val="2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5"/>
            <w:vAlign w:val="center"/>
          </w:tcPr>
          <w:p w:rsidR="00712C8E" w:rsidRPr="00712C8E" w:rsidRDefault="00712C8E" w:rsidP="00712C8E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</w:tcPr>
          <w:p w:rsidR="00712C8E" w:rsidRPr="00712C8E" w:rsidRDefault="00712C8E" w:rsidP="00712C8E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12C8E" w:rsidRPr="00712C8E" w:rsidTr="002D4BEB">
        <w:tblPrEx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855" w:type="dxa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15" w:type="dxa"/>
            <w:gridSpan w:val="2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12C8E" w:rsidRPr="00712C8E" w:rsidRDefault="00712C8E" w:rsidP="00712C8E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6384" w:type="dxa"/>
            <w:gridSpan w:val="4"/>
            <w:vMerge/>
          </w:tcPr>
          <w:p w:rsidR="00712C8E" w:rsidRPr="00712C8E" w:rsidRDefault="00712C8E" w:rsidP="00712C8E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12C8E" w:rsidRPr="00712C8E" w:rsidTr="002D4BEB">
        <w:tblPrEx>
          <w:tblCellMar>
            <w:left w:w="108" w:type="dxa"/>
            <w:right w:w="108" w:type="dxa"/>
          </w:tblCellMar>
        </w:tblPrEx>
        <w:trPr>
          <w:trHeight w:val="880"/>
        </w:trPr>
        <w:tc>
          <w:tcPr>
            <w:tcW w:w="855" w:type="dxa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4815" w:type="dxa"/>
            <w:gridSpan w:val="2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Czy projekt jest zgodny ze Szczegółowym Opisem  Osi Priorytetowych RPO WO 2014-2020 – EFS (dokument aktualny na dzień ogłoszenia konkursu - wersja przyjęta przez Zarząd Województwa Opolskiego Uchwałą nr 733/2015 z dnia 16 czerwca 2015 r. z późn. zmianami), w zakresie zgodności z kartą działania, którego nabór dotyczy.</w:t>
            </w:r>
          </w:p>
        </w:tc>
        <w:tc>
          <w:tcPr>
            <w:tcW w:w="1843" w:type="dxa"/>
            <w:gridSpan w:val="5"/>
            <w:vAlign w:val="center"/>
          </w:tcPr>
          <w:p w:rsidR="00712C8E" w:rsidRPr="00712C8E" w:rsidRDefault="00712C8E" w:rsidP="00712C8E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6384" w:type="dxa"/>
            <w:gridSpan w:val="4"/>
            <w:vMerge/>
          </w:tcPr>
          <w:p w:rsidR="00712C8E" w:rsidRPr="00712C8E" w:rsidRDefault="00712C8E" w:rsidP="00712C8E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12C8E" w:rsidRPr="00712C8E" w:rsidTr="002D4BEB">
        <w:tblPrEx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855" w:type="dxa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15" w:type="dxa"/>
            <w:gridSpan w:val="2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12C8E" w:rsidRPr="00712C8E" w:rsidRDefault="00712C8E" w:rsidP="00712C8E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6384" w:type="dxa"/>
            <w:gridSpan w:val="4"/>
            <w:vMerge/>
          </w:tcPr>
          <w:p w:rsidR="00712C8E" w:rsidRPr="00712C8E" w:rsidRDefault="00712C8E" w:rsidP="00712C8E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12C8E" w:rsidRPr="00712C8E" w:rsidTr="00712C8E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5315" w:type="dxa"/>
            <w:gridSpan w:val="16"/>
            <w:shd w:val="clear" w:color="auto" w:fill="BFBFBF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712C8E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712C8E" w:rsidRPr="00712C8E" w:rsidTr="002D4BEB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15" w:type="dxa"/>
            <w:gridSpan w:val="2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5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 Bezwzględny</w:t>
            </w:r>
          </w:p>
        </w:tc>
        <w:tc>
          <w:tcPr>
            <w:tcW w:w="6384" w:type="dxa"/>
            <w:gridSpan w:val="4"/>
            <w:vMerge w:val="restart"/>
            <w:vAlign w:val="center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12C8E" w:rsidRPr="00712C8E" w:rsidRDefault="00712C8E" w:rsidP="00712C8E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712C8E" w:rsidRPr="00712C8E" w:rsidRDefault="00712C8E" w:rsidP="00712C8E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712C8E" w:rsidRPr="00712C8E" w:rsidRDefault="00712C8E" w:rsidP="00712C8E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712C8E" w:rsidRPr="00712C8E" w:rsidRDefault="00712C8E" w:rsidP="00712C8E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712C8E" w:rsidRPr="00712C8E" w:rsidTr="002D4BEB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15" w:type="dxa"/>
            <w:gridSpan w:val="2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3" w:type="dxa"/>
            <w:gridSpan w:val="5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12C8E" w:rsidRPr="00712C8E" w:rsidTr="002D4BEB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15" w:type="dxa"/>
            <w:gridSpan w:val="2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5"/>
            <w:vAlign w:val="center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Bezwzględny</w:t>
            </w:r>
          </w:p>
        </w:tc>
        <w:tc>
          <w:tcPr>
            <w:tcW w:w="6384" w:type="dxa"/>
            <w:gridSpan w:val="4"/>
            <w:vMerge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12C8E" w:rsidRPr="00712C8E" w:rsidTr="002D4BEB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15" w:type="dxa"/>
            <w:gridSpan w:val="2"/>
          </w:tcPr>
          <w:p w:rsidR="00712C8E" w:rsidRPr="00712C8E" w:rsidRDefault="00712C8E" w:rsidP="00712C8E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712C8E" w:rsidRPr="00712C8E" w:rsidRDefault="00712C8E" w:rsidP="00712C8E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712C8E" w:rsidRPr="00712C8E" w:rsidRDefault="00712C8E" w:rsidP="00712C8E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712C8E" w:rsidRPr="00712C8E" w:rsidRDefault="00712C8E" w:rsidP="00712C8E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712C8E">
              <w:rPr>
                <w:rFonts w:ascii="Calibri" w:eastAsia="Calibri" w:hAnsi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5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712C8E">
              <w:rPr>
                <w:rFonts w:ascii="Calibri" w:eastAsia="Calibri" w:hAnsi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712C8E" w:rsidRPr="00712C8E" w:rsidRDefault="00712C8E" w:rsidP="00712C8E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712C8E" w:rsidRPr="00712C8E" w:rsidRDefault="00712C8E" w:rsidP="00712C8E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712C8E" w:rsidRPr="00712C8E" w:rsidRDefault="00712C8E" w:rsidP="00712C8E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712C8E" w:rsidRPr="00712C8E" w:rsidRDefault="00712C8E" w:rsidP="00712C8E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712C8E" w:rsidRPr="00712C8E" w:rsidRDefault="00712C8E" w:rsidP="00712C8E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12C8E" w:rsidRPr="00712C8E" w:rsidTr="002D4BEB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855" w:type="dxa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815" w:type="dxa"/>
            <w:gridSpan w:val="2"/>
            <w:vAlign w:val="center"/>
          </w:tcPr>
          <w:p w:rsidR="00712C8E" w:rsidRPr="00712C8E" w:rsidRDefault="00712C8E" w:rsidP="00712C8E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712C8E">
              <w:rPr>
                <w:rFonts w:ascii="Calibri" w:eastAsia="Calibri" w:hAnsi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3" w:type="dxa"/>
            <w:gridSpan w:val="5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8" w:type="dxa"/>
            <w:gridSpan w:val="4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</w:tcPr>
          <w:p w:rsidR="00712C8E" w:rsidRPr="00712C8E" w:rsidRDefault="00712C8E" w:rsidP="00712C8E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712C8E">
              <w:rPr>
                <w:rFonts w:ascii="Calibri" w:eastAsia="Calibri" w:hAnsi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:rsidR="00712C8E" w:rsidRPr="00712C8E" w:rsidRDefault="00712C8E" w:rsidP="00712C8E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712C8E">
              <w:rPr>
                <w:rFonts w:ascii="Calibri" w:eastAsia="Calibri" w:hAnsi="Calibri" w:cs="Arial"/>
                <w:sz w:val="16"/>
                <w:szCs w:val="16"/>
              </w:rPr>
              <w:t>-są racjonalne i  niezbędne do realizacji celów projektu,</w:t>
            </w:r>
          </w:p>
          <w:p w:rsidR="00712C8E" w:rsidRPr="00712C8E" w:rsidRDefault="00712C8E" w:rsidP="00712C8E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712C8E">
              <w:rPr>
                <w:rFonts w:ascii="Calibri" w:eastAsia="Calibri" w:hAnsi="Calibri" w:cs="Arial"/>
                <w:sz w:val="16"/>
                <w:szCs w:val="16"/>
              </w:rPr>
              <w:t>-są zgodne z 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:rsidR="00712C8E" w:rsidRPr="00712C8E" w:rsidRDefault="00712C8E" w:rsidP="00712C8E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712C8E">
              <w:rPr>
                <w:rFonts w:ascii="Calibri" w:eastAsia="Calibri" w:hAnsi="Calibri" w:cs="Arial"/>
                <w:sz w:val="16"/>
                <w:szCs w:val="16"/>
              </w:rPr>
              <w:t>-są zgodne ze stosownymi cenami rynkowymi,</w:t>
            </w:r>
          </w:p>
          <w:p w:rsidR="00712C8E" w:rsidRPr="00712C8E" w:rsidRDefault="00712C8E" w:rsidP="00712C8E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712C8E">
              <w:rPr>
                <w:rFonts w:ascii="Calibri" w:eastAsia="Calibri" w:hAnsi="Calibri" w:cs="Arial"/>
                <w:sz w:val="16"/>
                <w:szCs w:val="16"/>
              </w:rPr>
              <w:t xml:space="preserve">- są zgodne z załącznikiem nr 6 do Szczegółowego Opisu Osi Priorytetowych RPO WO 2014-2020 – EFS (dokument aktualny na dzień ogłoszenia konkursu - wersja przyjęta przez Zarząd Województwa Opolskiego Uchwałą nr 733/2015 z dnia 16 czerwca 2015 r. z późn. zmianami), tj. </w:t>
            </w:r>
            <w:r w:rsidRPr="00712C8E">
              <w:rPr>
                <w:rFonts w:ascii="Calibri" w:eastAsia="Calibri" w:hAnsi="Calibri" w:cs="Arial"/>
                <w:i/>
                <w:sz w:val="16"/>
                <w:szCs w:val="16"/>
              </w:rPr>
              <w:t>Listą wydatków kwalifikowalnych RPO WO 2014-2020 Zakres: Europejski Fundusz Społeczny</w:t>
            </w:r>
            <w:r w:rsidRPr="00712C8E">
              <w:rPr>
                <w:rFonts w:ascii="Calibri" w:eastAsia="Calibri" w:hAnsi="Calibri" w:cs="Arial"/>
                <w:sz w:val="16"/>
                <w:szCs w:val="16"/>
              </w:rPr>
              <w:t>,</w:t>
            </w:r>
          </w:p>
          <w:p w:rsidR="00712C8E" w:rsidRPr="00712C8E" w:rsidRDefault="00712C8E" w:rsidP="00712C8E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712C8E">
              <w:rPr>
                <w:rFonts w:ascii="Calibri" w:eastAsia="Calibri" w:hAnsi="Calibri" w:cs="Arial"/>
                <w:sz w:val="16"/>
                <w:szCs w:val="16"/>
              </w:rPr>
              <w:t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ogłaszany jest konkurs.</w:t>
            </w:r>
          </w:p>
          <w:p w:rsidR="00712C8E" w:rsidRPr="00712C8E" w:rsidRDefault="00712C8E" w:rsidP="00712C8E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712C8E" w:rsidRPr="00712C8E" w:rsidRDefault="00712C8E" w:rsidP="00712C8E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712C8E">
              <w:rPr>
                <w:rFonts w:ascii="Calibri" w:eastAsia="Calibri" w:hAnsi="Calibri" w:cs="Arial"/>
                <w:sz w:val="16"/>
                <w:szCs w:val="16"/>
              </w:rPr>
              <w:t>Weryfikuje się również trafność doboru wskaźników dla rozliczenia kwot ryczałtowych i dokumentów potwierdzających ich wykonanie (o ile dotyczy).</w:t>
            </w:r>
          </w:p>
          <w:p w:rsidR="00712C8E" w:rsidRPr="00712C8E" w:rsidRDefault="00712C8E" w:rsidP="00712C8E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712C8E" w:rsidRPr="00712C8E" w:rsidRDefault="00712C8E" w:rsidP="00712C8E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712C8E">
              <w:rPr>
                <w:rFonts w:ascii="Calibri" w:eastAsia="Calibri" w:hAnsi="Calibri" w:cs="Arial"/>
                <w:sz w:val="16"/>
                <w:szCs w:val="16"/>
              </w:rPr>
              <w:t>Dla kryterium przewidziano możliwość pozytywnej oceny z zastrzeżeniem:</w:t>
            </w:r>
          </w:p>
          <w:p w:rsidR="00712C8E" w:rsidRPr="00712C8E" w:rsidRDefault="00712C8E" w:rsidP="00712C8E">
            <w:pPr>
              <w:numPr>
                <w:ilvl w:val="0"/>
                <w:numId w:val="7"/>
              </w:numPr>
              <w:tabs>
                <w:tab w:val="left" w:pos="502"/>
              </w:tabs>
              <w:spacing w:after="0" w:line="276" w:lineRule="auto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  <w:r w:rsidRPr="00712C8E">
              <w:rPr>
                <w:rFonts w:ascii="Calibri" w:eastAsia="Calibri" w:hAnsi="Calibri" w:cs="Arial"/>
                <w:sz w:val="16"/>
                <w:szCs w:val="16"/>
              </w:rPr>
              <w:t xml:space="preserve">      konieczności spełnienia odnoszących się do tego kryterium warunków jakie musi spełnić projekt, aby móc otrzymać dofinansowanie, lub/i </w:t>
            </w:r>
          </w:p>
          <w:p w:rsidR="00712C8E" w:rsidRPr="00712C8E" w:rsidRDefault="00712C8E" w:rsidP="00712C8E">
            <w:pPr>
              <w:numPr>
                <w:ilvl w:val="0"/>
                <w:numId w:val="7"/>
              </w:numPr>
              <w:tabs>
                <w:tab w:val="left" w:pos="502"/>
              </w:tabs>
              <w:spacing w:after="0" w:line="276" w:lineRule="auto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  <w:r w:rsidRPr="00712C8E">
              <w:rPr>
                <w:rFonts w:ascii="Calibri" w:eastAsia="Calibri" w:hAnsi="Calibri" w:cs="Arial"/>
                <w:sz w:val="16"/>
                <w:szCs w:val="16"/>
              </w:rPr>
              <w:t xml:space="preserve">      konieczności uzyskania informacji i wyjaśnień wątpliwości dotyczących zapisów wniosku o dofinansowanie projektu.</w:t>
            </w:r>
          </w:p>
          <w:p w:rsidR="00712C8E" w:rsidRPr="00712C8E" w:rsidRDefault="00712C8E" w:rsidP="00712C8E">
            <w:pPr>
              <w:tabs>
                <w:tab w:val="left" w:pos="502"/>
              </w:tabs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712C8E" w:rsidRPr="00712C8E" w:rsidTr="002D4BEB">
        <w:trPr>
          <w:trHeight w:val="3967"/>
        </w:trPr>
        <w:tc>
          <w:tcPr>
            <w:tcW w:w="1203" w:type="dxa"/>
            <w:gridSpan w:val="2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79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12C8E" w:rsidRPr="00712C8E" w:rsidRDefault="00712C8E" w:rsidP="00712C8E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 xml:space="preserve">Termin rozpoczęcia realizacji projektu </w:t>
            </w:r>
          </w:p>
        </w:tc>
        <w:tc>
          <w:tcPr>
            <w:tcW w:w="184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Bezwzględne</w:t>
            </w:r>
          </w:p>
        </w:tc>
        <w:tc>
          <w:tcPr>
            <w:tcW w:w="605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12C8E" w:rsidRPr="00712C8E" w:rsidRDefault="00712C8E" w:rsidP="00712C8E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  <w:r w:rsidRPr="00712C8E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>Realizacja projektu musi zostać rozpoczęta nie później niż  w dniu podpisania umowy lub podjęcia decyzji o dofinansowaniu projektu.</w:t>
            </w:r>
          </w:p>
          <w:p w:rsidR="00712C8E" w:rsidRPr="00712C8E" w:rsidRDefault="00712C8E" w:rsidP="00712C8E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</w:p>
          <w:p w:rsidR="00712C8E" w:rsidRPr="00712C8E" w:rsidRDefault="00712C8E" w:rsidP="00712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 xml:space="preserve">Beneficjent po zawarciu umowy lub po wydaniu decyzji </w:t>
            </w: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dofinansowaniu projektu może w uzasadnionych przypadkach wystąpić o zmianę terminu rozpoczęcia jego realizacji.</w:t>
            </w:r>
          </w:p>
          <w:p w:rsidR="00712C8E" w:rsidRPr="00712C8E" w:rsidRDefault="00712C8E" w:rsidP="00712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712C8E" w:rsidRPr="00712C8E" w:rsidRDefault="00712C8E" w:rsidP="00712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12C8E">
              <w:rPr>
                <w:rFonts w:ascii="Calibri" w:eastAsia="Times New Roman" w:hAnsi="Calibri" w:cs="Times New Roman"/>
                <w:sz w:val="16"/>
                <w:szCs w:val="16"/>
              </w:rPr>
              <w:t>W celu określenia odpowiedniego terminu rozpoczęcia realizacji projektu, należy wziąć pod uwagę orientacyjny termin rozstrzygnięcia konkursu wskazany w Regulaminie konkursu w punkcie 8 oraz obowiązek podpisania umowy w terminie miesiąca od rozstrzygnięcia konkursu. Miesięczny okres na podpisanie umowy o dofinansowanie projektu może ulec zmianie w uzasadnionych i zaakceptowanych przez Instytucję Organizującą Konkurs przypadkach.</w:t>
            </w:r>
          </w:p>
          <w:p w:rsidR="00712C8E" w:rsidRPr="00712C8E" w:rsidRDefault="00712C8E" w:rsidP="00712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712C8E" w:rsidRPr="00712C8E" w:rsidRDefault="00712C8E" w:rsidP="00712C8E">
            <w:pPr>
              <w:spacing w:after="0" w:line="254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Dla kryterium przewidziano możliwość pozytywnej oceny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z zastrzeżeniem:</w:t>
            </w:r>
          </w:p>
          <w:p w:rsidR="00712C8E" w:rsidRPr="00712C8E" w:rsidRDefault="00712C8E" w:rsidP="00712C8E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712C8E" w:rsidRPr="00712C8E" w:rsidRDefault="00712C8E" w:rsidP="00712C8E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uzyskania informacji i wyjaśnień wątpliwości dotyczących zapisów wniosku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 projektu.</w:t>
            </w:r>
          </w:p>
          <w:p w:rsidR="00712C8E" w:rsidRPr="00712C8E" w:rsidRDefault="00712C8E" w:rsidP="00712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712C8E" w:rsidRPr="00712C8E" w:rsidRDefault="00712C8E" w:rsidP="00712C8E">
            <w:pPr>
              <w:tabs>
                <w:tab w:val="left" w:pos="502"/>
              </w:tabs>
              <w:spacing w:after="0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12C8E">
              <w:rPr>
                <w:rFonts w:ascii="Calibri" w:eastAsia="Times New Roman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712C8E" w:rsidRPr="00712C8E" w:rsidRDefault="00712C8E" w:rsidP="00712C8E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712C8E" w:rsidRPr="00712C8E" w:rsidTr="002D4BEB">
        <w:trPr>
          <w:trHeight w:val="315"/>
          <w:tblHeader/>
        </w:trPr>
        <w:tc>
          <w:tcPr>
            <w:tcW w:w="15315" w:type="dxa"/>
            <w:gridSpan w:val="16"/>
            <w:shd w:val="clear" w:color="auto" w:fill="A6A6A6"/>
            <w:noWrap/>
            <w:vAlign w:val="center"/>
          </w:tcPr>
          <w:p w:rsidR="00712C8E" w:rsidRPr="00712C8E" w:rsidRDefault="00712C8E" w:rsidP="00712C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712C8E" w:rsidRPr="00712C8E" w:rsidTr="002D4BEB">
        <w:trPr>
          <w:trHeight w:val="255"/>
          <w:tblHeader/>
        </w:trPr>
        <w:tc>
          <w:tcPr>
            <w:tcW w:w="855" w:type="dxa"/>
            <w:shd w:val="clear" w:color="auto" w:fill="BFBFBF"/>
            <w:noWrap/>
            <w:vAlign w:val="center"/>
          </w:tcPr>
          <w:p w:rsidR="00712C8E" w:rsidRPr="00712C8E" w:rsidRDefault="00712C8E" w:rsidP="00712C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58" w:type="dxa"/>
            <w:gridSpan w:val="3"/>
            <w:shd w:val="clear" w:color="auto" w:fill="BFBFBF"/>
            <w:noWrap/>
            <w:vAlign w:val="center"/>
          </w:tcPr>
          <w:p w:rsidR="00712C8E" w:rsidRPr="00712C8E" w:rsidRDefault="00712C8E" w:rsidP="00712C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gridSpan w:val="3"/>
            <w:shd w:val="clear" w:color="auto" w:fill="BFBFBF"/>
            <w:vAlign w:val="center"/>
          </w:tcPr>
          <w:p w:rsidR="00712C8E" w:rsidRPr="00712C8E" w:rsidRDefault="00712C8E" w:rsidP="00712C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4"/>
            <w:shd w:val="clear" w:color="auto" w:fill="BFBFBF"/>
            <w:vAlign w:val="center"/>
          </w:tcPr>
          <w:p w:rsidR="00712C8E" w:rsidRPr="00712C8E" w:rsidRDefault="00712C8E" w:rsidP="00712C8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4"/>
            <w:shd w:val="clear" w:color="auto" w:fill="BFBFBF"/>
            <w:vAlign w:val="center"/>
          </w:tcPr>
          <w:p w:rsidR="00712C8E" w:rsidRPr="00712C8E" w:rsidRDefault="00712C8E" w:rsidP="00712C8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855" w:type="dxa"/>
            <w:shd w:val="clear" w:color="auto" w:fill="BFBFBF"/>
            <w:vAlign w:val="center"/>
          </w:tcPr>
          <w:p w:rsidR="00712C8E" w:rsidRPr="00712C8E" w:rsidRDefault="00712C8E" w:rsidP="00712C8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712C8E" w:rsidRPr="00712C8E" w:rsidTr="002D4BEB">
        <w:trPr>
          <w:trHeight w:val="255"/>
          <w:tblHeader/>
        </w:trPr>
        <w:tc>
          <w:tcPr>
            <w:tcW w:w="855" w:type="dxa"/>
            <w:shd w:val="clear" w:color="auto" w:fill="D9D9D9"/>
            <w:noWrap/>
            <w:vAlign w:val="center"/>
          </w:tcPr>
          <w:p w:rsidR="00712C8E" w:rsidRPr="00712C8E" w:rsidRDefault="00712C8E" w:rsidP="00712C8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58" w:type="dxa"/>
            <w:gridSpan w:val="3"/>
            <w:shd w:val="clear" w:color="auto" w:fill="D9D9D9"/>
            <w:noWrap/>
            <w:vAlign w:val="center"/>
          </w:tcPr>
          <w:p w:rsidR="00712C8E" w:rsidRPr="00712C8E" w:rsidRDefault="00712C8E" w:rsidP="00712C8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gridSpan w:val="3"/>
            <w:shd w:val="clear" w:color="auto" w:fill="D9D9D9"/>
            <w:vAlign w:val="center"/>
          </w:tcPr>
          <w:p w:rsidR="00712C8E" w:rsidRPr="00712C8E" w:rsidRDefault="00712C8E" w:rsidP="00712C8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4"/>
            <w:shd w:val="clear" w:color="auto" w:fill="D9D9D9"/>
            <w:vAlign w:val="center"/>
          </w:tcPr>
          <w:p w:rsidR="00712C8E" w:rsidRPr="00712C8E" w:rsidRDefault="00712C8E" w:rsidP="00712C8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4"/>
            <w:shd w:val="clear" w:color="auto" w:fill="D9D9D9"/>
            <w:vAlign w:val="center"/>
          </w:tcPr>
          <w:p w:rsidR="00712C8E" w:rsidRPr="00712C8E" w:rsidRDefault="00712C8E" w:rsidP="00712C8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855" w:type="dxa"/>
            <w:shd w:val="clear" w:color="auto" w:fill="D9D9D9"/>
            <w:vAlign w:val="center"/>
          </w:tcPr>
          <w:p w:rsidR="00712C8E" w:rsidRPr="00712C8E" w:rsidRDefault="00712C8E" w:rsidP="00712C8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712C8E" w:rsidRPr="00712C8E" w:rsidTr="002D4BEB">
        <w:trPr>
          <w:trHeight w:val="852"/>
        </w:trPr>
        <w:tc>
          <w:tcPr>
            <w:tcW w:w="855" w:type="dxa"/>
            <w:shd w:val="clear" w:color="auto" w:fill="FFFFFF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58" w:type="dxa"/>
            <w:gridSpan w:val="3"/>
            <w:shd w:val="clear" w:color="auto" w:fill="FFFFFF"/>
            <w:vAlign w:val="center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Potencjał Wnioskodawcy i/lub Partnerów w tym opis: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- zasobów finansowych, jakie wniesie do projektu Wnioskodawca i/lub Partnerzy,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gridSpan w:val="3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4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4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855" w:type="dxa"/>
            <w:vAlign w:val="center"/>
          </w:tcPr>
          <w:p w:rsidR="00712C8E" w:rsidRPr="00712C8E" w:rsidRDefault="00712C8E" w:rsidP="00712C8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:rsidR="00712C8E" w:rsidRPr="00712C8E" w:rsidRDefault="00712C8E" w:rsidP="00712C8E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712C8E" w:rsidRPr="00712C8E" w:rsidRDefault="00712C8E" w:rsidP="00712C8E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12C8E" w:rsidRPr="00712C8E" w:rsidRDefault="00712C8E" w:rsidP="00712C8E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12C8E" w:rsidRPr="00712C8E" w:rsidTr="002D4BEB">
        <w:trPr>
          <w:trHeight w:val="854"/>
        </w:trPr>
        <w:tc>
          <w:tcPr>
            <w:tcW w:w="855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58" w:type="dxa"/>
            <w:gridSpan w:val="3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Doświadczenie Wnioskodawcy i/lub Partnerów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działalności: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- w obszarze merytorycznym wsparcia projektu (zakres tematyczny),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- na rzecz grupy docelowej,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gridSpan w:val="3"/>
            <w:tcBorders>
              <w:bottom w:val="single" w:sz="4" w:space="0" w:color="A8D08D"/>
            </w:tcBorders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4"/>
            <w:tcBorders>
              <w:bottom w:val="single" w:sz="4" w:space="0" w:color="A8D08D"/>
            </w:tcBorders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4"/>
            <w:tcBorders>
              <w:bottom w:val="single" w:sz="4" w:space="0" w:color="A8D08D"/>
            </w:tcBorders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855" w:type="dxa"/>
            <w:tcBorders>
              <w:bottom w:val="single" w:sz="4" w:space="0" w:color="A8D08D"/>
            </w:tcBorders>
            <w:vAlign w:val="center"/>
          </w:tcPr>
          <w:p w:rsidR="00712C8E" w:rsidRPr="00712C8E" w:rsidRDefault="00712C8E" w:rsidP="00712C8E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Sprawdza się, czy Wnioskodawca i/lub Partnerzy posiadają doświadczenie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 w obszarze merytorycznym wsparcia projektu, na rzecz grupy docelowej oraz na obszarze terytorialnym, na którym będzie realizowany projekt.</w:t>
            </w:r>
          </w:p>
          <w:p w:rsidR="00712C8E" w:rsidRPr="00712C8E" w:rsidRDefault="00712C8E" w:rsidP="00712C8E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12C8E" w:rsidRPr="00712C8E" w:rsidRDefault="00712C8E" w:rsidP="00712C8E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12C8E" w:rsidRPr="00712C8E" w:rsidTr="002D4BEB">
        <w:trPr>
          <w:trHeight w:val="850"/>
        </w:trPr>
        <w:tc>
          <w:tcPr>
            <w:tcW w:w="855" w:type="dxa"/>
            <w:shd w:val="clear" w:color="auto" w:fill="FFFFFF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58" w:type="dxa"/>
            <w:gridSpan w:val="3"/>
            <w:shd w:val="clear" w:color="auto" w:fill="FFFFFF"/>
            <w:vAlign w:val="center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gridSpan w:val="3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4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4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855" w:type="dxa"/>
            <w:vAlign w:val="center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Przedmiotowe kryterium bada się w zakresie: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-prawidłowości doboru zadań w kontekście założonych celów projektu,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- adekwatności realizowanych działań do potrzeb grupy docelowej 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-uzasadnienia wyboru partnerów do realizacji poszczególnych zadań (o ile dotyczy),</w:t>
            </w:r>
          </w:p>
          <w:p w:rsidR="00712C8E" w:rsidRPr="00712C8E" w:rsidRDefault="00712C8E" w:rsidP="00712C8E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-sposobu, w jaki zostanie zachowana trwałość rezultatów projektu (o ile dotyczy).</w:t>
            </w:r>
          </w:p>
          <w:p w:rsidR="00712C8E" w:rsidRPr="00712C8E" w:rsidRDefault="00712C8E" w:rsidP="00712C8E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12C8E" w:rsidRPr="00712C8E" w:rsidRDefault="00712C8E" w:rsidP="00712C8E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Kryterium rozstrzygające w rozumieniu </w:t>
            </w:r>
            <w:r w:rsidRPr="00712C8E">
              <w:rPr>
                <w:rFonts w:ascii="Calibri" w:eastAsia="Calibri" w:hAnsi="Calibri" w:cs="Times New Roman"/>
                <w:i/>
                <w:sz w:val="16"/>
                <w:szCs w:val="16"/>
              </w:rPr>
              <w:t>Wytycznych w zakresie trybów wyboru projektów na lata 2014-2020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</w:tr>
      <w:tr w:rsidR="00712C8E" w:rsidRPr="00712C8E" w:rsidTr="002D4BEB">
        <w:trPr>
          <w:trHeight w:val="314"/>
        </w:trPr>
        <w:tc>
          <w:tcPr>
            <w:tcW w:w="855" w:type="dxa"/>
            <w:shd w:val="clear" w:color="auto" w:fill="FFFFFF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58" w:type="dxa"/>
            <w:gridSpan w:val="3"/>
            <w:shd w:val="clear" w:color="auto" w:fill="FFFFFF"/>
            <w:vAlign w:val="center"/>
          </w:tcPr>
          <w:p w:rsidR="00712C8E" w:rsidRPr="00712C8E" w:rsidRDefault="00712C8E" w:rsidP="00712C8E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712C8E">
              <w:rPr>
                <w:rFonts w:ascii="Calibri" w:eastAsia="Calibri" w:hAnsi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gridSpan w:val="3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4"/>
            <w:noWrap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4"/>
            <w:vAlign w:val="center"/>
          </w:tcPr>
          <w:p w:rsidR="00712C8E" w:rsidRPr="00712C8E" w:rsidRDefault="00712C8E" w:rsidP="00712C8E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855" w:type="dxa"/>
            <w:vAlign w:val="center"/>
          </w:tcPr>
          <w:p w:rsidR="00712C8E" w:rsidRPr="00712C8E" w:rsidRDefault="00712C8E" w:rsidP="00712C8E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712C8E">
              <w:rPr>
                <w:rFonts w:ascii="Calibri" w:eastAsia="Calibri" w:hAnsi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:rsidR="00712C8E" w:rsidRPr="00712C8E" w:rsidRDefault="00712C8E" w:rsidP="00712C8E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712C8E">
              <w:rPr>
                <w:rFonts w:ascii="Calibri" w:eastAsia="Calibri" w:hAnsi="Calibri" w:cs="Arial"/>
                <w:sz w:val="16"/>
                <w:szCs w:val="16"/>
              </w:rPr>
              <w:t>w tym:</w:t>
            </w:r>
          </w:p>
          <w:p w:rsidR="00712C8E" w:rsidRPr="00712C8E" w:rsidRDefault="00712C8E" w:rsidP="00712C8E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712C8E">
              <w:rPr>
                <w:rFonts w:ascii="Calibri" w:eastAsia="Calibri" w:hAnsi="Calibri" w:cs="Arial"/>
                <w:sz w:val="16"/>
                <w:szCs w:val="16"/>
              </w:rPr>
              <w:t>-szczegółowość kalkulacji kosztów,</w:t>
            </w:r>
          </w:p>
          <w:p w:rsidR="00712C8E" w:rsidRPr="00712C8E" w:rsidRDefault="00712C8E" w:rsidP="00712C8E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712C8E">
              <w:rPr>
                <w:rFonts w:ascii="Calibri" w:eastAsia="Calibri" w:hAnsi="Calibri" w:cs="Arial"/>
                <w:sz w:val="16"/>
                <w:szCs w:val="16"/>
              </w:rPr>
              <w:t>-poprawność założonych jednostek miary dla poszczególnych zadań,</w:t>
            </w:r>
          </w:p>
          <w:p w:rsidR="00712C8E" w:rsidRPr="00712C8E" w:rsidRDefault="00712C8E" w:rsidP="00712C8E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712C8E">
              <w:rPr>
                <w:rFonts w:ascii="Calibri" w:eastAsia="Calibri" w:hAnsi="Calibri" w:cs="Arial"/>
                <w:sz w:val="16"/>
                <w:szCs w:val="16"/>
              </w:rPr>
              <w:t>-poprawność rachunkową sporządzenia budżetu projektu,</w:t>
            </w:r>
          </w:p>
          <w:p w:rsidR="00712C8E" w:rsidRPr="00712C8E" w:rsidRDefault="00712C8E" w:rsidP="00712C8E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712C8E">
              <w:rPr>
                <w:rFonts w:ascii="Calibri" w:eastAsia="Calibri" w:hAnsi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712C8E">
              <w:rPr>
                <w:rFonts w:ascii="Calibri" w:eastAsia="Calibri" w:hAnsi="Calibri" w:cs="Arial"/>
                <w:sz w:val="16"/>
                <w:szCs w:val="16"/>
              </w:rPr>
              <w:t>-źródła finansowania wkładu własnego.</w:t>
            </w:r>
          </w:p>
          <w:p w:rsidR="00712C8E" w:rsidRPr="00712C8E" w:rsidRDefault="00712C8E" w:rsidP="00712C8E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712C8E" w:rsidRPr="00712C8E" w:rsidRDefault="00712C8E" w:rsidP="00712C8E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Kryterium rozstrzygające w rozumieniu </w:t>
            </w:r>
            <w:r w:rsidRPr="00712C8E">
              <w:rPr>
                <w:rFonts w:ascii="Calibri" w:eastAsia="Calibri" w:hAnsi="Calibri" w:cs="Times New Roman"/>
                <w:i/>
                <w:sz w:val="16"/>
                <w:szCs w:val="16"/>
              </w:rPr>
              <w:t>Wytycznych w zakresie trybów wyboru projektów na lata 2014-2020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 xml:space="preserve">.Kryterium rozstrzygające w rozumieniu </w:t>
            </w:r>
            <w:r w:rsidRPr="00712C8E">
              <w:rPr>
                <w:rFonts w:ascii="Calibri" w:eastAsia="Calibri" w:hAnsi="Calibri" w:cs="Times New Roman"/>
                <w:i/>
                <w:sz w:val="16"/>
                <w:szCs w:val="16"/>
              </w:rPr>
              <w:t>Wytycznych w zakresie trybów wyboru projektów na lata 2014-2020</w:t>
            </w:r>
            <w:r w:rsidRPr="00712C8E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712C8E" w:rsidRPr="00712C8E" w:rsidRDefault="00712C8E" w:rsidP="00712C8E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7B0621" w:rsidRDefault="007B0621"/>
    <w:sectPr w:rsidR="007B0621" w:rsidSect="00712C8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18" w:rsidRDefault="00592E18" w:rsidP="00592E18">
      <w:pPr>
        <w:spacing w:after="0" w:line="240" w:lineRule="auto"/>
      </w:pPr>
      <w:r>
        <w:separator/>
      </w:r>
    </w:p>
  </w:endnote>
  <w:endnote w:type="continuationSeparator" w:id="0">
    <w:p w:rsidR="00592E18" w:rsidRDefault="00592E18" w:rsidP="0059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18" w:rsidRDefault="00592E18" w:rsidP="00592E18">
      <w:pPr>
        <w:spacing w:after="0" w:line="240" w:lineRule="auto"/>
      </w:pPr>
      <w:r>
        <w:separator/>
      </w:r>
    </w:p>
  </w:footnote>
  <w:footnote w:type="continuationSeparator" w:id="0">
    <w:p w:rsidR="00592E18" w:rsidRDefault="00592E18" w:rsidP="0059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18" w:rsidRPr="00592E18" w:rsidRDefault="00592E18" w:rsidP="00592E18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i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>Załącznik do Uchwały Nr 186</w:t>
    </w:r>
    <w:r w:rsidRPr="00592E18">
      <w:rPr>
        <w:rFonts w:ascii="Calibri" w:eastAsia="Times New Roman" w:hAnsi="Calibri" w:cs="Times New Roman"/>
        <w:i/>
        <w:sz w:val="20"/>
        <w:szCs w:val="20"/>
      </w:rPr>
      <w:t>/2018 KM RPO WO 2014-2020</w:t>
    </w:r>
  </w:p>
  <w:p w:rsidR="00592E18" w:rsidRPr="00592E18" w:rsidRDefault="00592E18" w:rsidP="00592E18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sz w:val="20"/>
        <w:szCs w:val="20"/>
      </w:rPr>
    </w:pPr>
    <w:r w:rsidRPr="00592E18">
      <w:rPr>
        <w:rFonts w:ascii="Calibri" w:eastAsia="Times New Roman" w:hAnsi="Calibri" w:cs="Times New Roman"/>
        <w:i/>
        <w:sz w:val="20"/>
        <w:szCs w:val="20"/>
      </w:rPr>
      <w:t xml:space="preserve">z dnia </w:t>
    </w:r>
    <w:r>
      <w:rPr>
        <w:rFonts w:ascii="Calibri" w:eastAsia="Times New Roman" w:hAnsi="Calibri" w:cs="Times New Roman"/>
        <w:i/>
        <w:sz w:val="20"/>
        <w:szCs w:val="20"/>
      </w:rPr>
      <w:t>25 maja</w:t>
    </w:r>
    <w:r w:rsidRPr="00592E18">
      <w:rPr>
        <w:rFonts w:ascii="Calibri" w:eastAsia="Times New Roman" w:hAnsi="Calibri" w:cs="Times New Roman"/>
        <w:i/>
        <w:sz w:val="20"/>
        <w:szCs w:val="20"/>
      </w:rPr>
      <w:t xml:space="preserve"> 2018 r.</w:t>
    </w:r>
  </w:p>
  <w:p w:rsidR="00592E18" w:rsidRDefault="00592E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8E"/>
    <w:rsid w:val="00592E18"/>
    <w:rsid w:val="00712C8E"/>
    <w:rsid w:val="007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D3998-9657-45DD-B739-E59F7636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E18"/>
  </w:style>
  <w:style w:type="paragraph" w:styleId="Stopka">
    <w:name w:val="footer"/>
    <w:basedOn w:val="Normalny"/>
    <w:link w:val="StopkaZnak"/>
    <w:uiPriority w:val="99"/>
    <w:unhideWhenUsed/>
    <w:rsid w:val="0059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2692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2</cp:revision>
  <dcterms:created xsi:type="dcterms:W3CDTF">2018-06-04T08:18:00Z</dcterms:created>
  <dcterms:modified xsi:type="dcterms:W3CDTF">2018-06-05T08:53:00Z</dcterms:modified>
</cp:coreProperties>
</file>