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9D04" w14:textId="3F266AD5" w:rsidR="00F614DB" w:rsidRDefault="00F614DB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A2677F2" w14:textId="20818E44" w:rsidR="00F614DB" w:rsidRDefault="00F614DB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0D4626B" w14:textId="77777777" w:rsidR="00F614DB" w:rsidRDefault="00F614DB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ED0851A" w14:textId="77777777" w:rsidR="00F614DB" w:rsidRDefault="00F614DB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bookmarkStart w:id="0" w:name="_GoBack"/>
      <w:bookmarkEnd w:id="0"/>
    </w:p>
    <w:p w14:paraId="308F154E" w14:textId="77777777" w:rsidR="00F614DB" w:rsidRDefault="00F614DB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C312986" w14:textId="77777777" w:rsidR="00333E7E" w:rsidRPr="00507D6A" w:rsidRDefault="00333E7E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OŚ PRIORYTETOWA 9 RPO WO 2014-2020</w:t>
      </w:r>
    </w:p>
    <w:p w14:paraId="0512F1DE" w14:textId="77777777" w:rsidR="00333E7E" w:rsidRPr="00507D6A" w:rsidRDefault="00333E7E" w:rsidP="00333E7E">
      <w:pPr>
        <w:spacing w:after="16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07D6A">
        <w:rPr>
          <w:rFonts w:eastAsia="Calibri"/>
          <w:b/>
          <w:color w:val="000099"/>
          <w:sz w:val="36"/>
          <w:szCs w:val="36"/>
        </w:rPr>
        <w:t>WYSOKA JAKOŚĆ EDUKACJI</w:t>
      </w:r>
    </w:p>
    <w:p w14:paraId="42D5929D" w14:textId="77777777" w:rsidR="00333E7E" w:rsidRPr="00540818" w:rsidRDefault="00333E7E" w:rsidP="00333E7E">
      <w:pPr>
        <w:spacing w:after="160" w:line="259" w:lineRule="auto"/>
        <w:jc w:val="center"/>
        <w:rPr>
          <w:rFonts w:eastAsia="Calibri"/>
          <w:b/>
          <w:color w:val="000099"/>
          <w:sz w:val="16"/>
          <w:szCs w:val="16"/>
        </w:rPr>
      </w:pPr>
      <w:r w:rsidRPr="00507D6A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16665705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6F252751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7F6239B8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7B67576E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3FDD5288" w14:textId="77777777" w:rsidR="00DB68D0" w:rsidRDefault="00DB68D0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77820422" w14:textId="77777777" w:rsidR="00DB68D0" w:rsidRDefault="00DB68D0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51E57AB8" w14:textId="77777777" w:rsidR="00DB68D0" w:rsidRDefault="00DB68D0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6BA1D41C" w14:textId="77777777" w:rsidR="00DB68D0" w:rsidRDefault="00DB68D0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46920841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6B5371AA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399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"/>
        <w:gridCol w:w="540"/>
        <w:gridCol w:w="2345"/>
        <w:gridCol w:w="1480"/>
        <w:gridCol w:w="1842"/>
        <w:gridCol w:w="1843"/>
        <w:gridCol w:w="5919"/>
      </w:tblGrid>
      <w:tr w:rsidR="00F614DB" w:rsidRPr="007D3814" w14:paraId="4829735F" w14:textId="77777777" w:rsidTr="00715D2D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14:paraId="7B3C6E9B" w14:textId="77777777" w:rsidR="00F614DB" w:rsidRPr="00540818" w:rsidRDefault="00F614DB" w:rsidP="00715D2D">
            <w:pPr>
              <w:spacing w:after="160" w:line="259" w:lineRule="auto"/>
              <w:rPr>
                <w:rFonts w:eastAsia="Calibri"/>
                <w:b/>
                <w:color w:val="000099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br w:type="page"/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1084" w:type="dxa"/>
            <w:gridSpan w:val="4"/>
            <w:noWrap/>
            <w:vAlign w:val="center"/>
          </w:tcPr>
          <w:p w14:paraId="586C2738" w14:textId="77777777" w:rsidR="00F614DB" w:rsidRPr="005E1AF7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rFonts w:eastAsia="Calibri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F614DB" w:rsidRPr="007D3814" w14:paraId="3F709D2B" w14:textId="77777777" w:rsidTr="00715D2D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14:paraId="793BF028" w14:textId="77777777" w:rsidR="00F614DB" w:rsidRPr="00540818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1084" w:type="dxa"/>
            <w:gridSpan w:val="4"/>
            <w:noWrap/>
            <w:vAlign w:val="center"/>
          </w:tcPr>
          <w:p w14:paraId="0B7916E9" w14:textId="77777777" w:rsidR="00F614DB" w:rsidRPr="005E1AF7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rFonts w:eastAsia="Calibri"/>
                <w:b/>
                <w:bCs/>
                <w:color w:val="000099"/>
                <w:sz w:val="16"/>
                <w:szCs w:val="16"/>
              </w:rPr>
              <w:t>9.2  Rozwój kształcenia zawodowego</w:t>
            </w:r>
          </w:p>
        </w:tc>
      </w:tr>
      <w:tr w:rsidR="00F614DB" w:rsidRPr="007D3814" w14:paraId="5D11E30B" w14:textId="77777777" w:rsidTr="00715D2D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14:paraId="5E4A611F" w14:textId="77777777" w:rsidR="00F614DB" w:rsidRPr="00540818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Poddziałanie</w:t>
            </w:r>
          </w:p>
        </w:tc>
        <w:tc>
          <w:tcPr>
            <w:tcW w:w="11084" w:type="dxa"/>
            <w:gridSpan w:val="4"/>
            <w:noWrap/>
            <w:vAlign w:val="center"/>
          </w:tcPr>
          <w:p w14:paraId="667CCEAE" w14:textId="77777777" w:rsidR="00F614DB" w:rsidRPr="005E1AF7" w:rsidRDefault="00F614DB" w:rsidP="00715D2D">
            <w:pPr>
              <w:spacing w:after="16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AF7">
              <w:rPr>
                <w:rFonts w:eastAsia="Calibri"/>
                <w:b/>
                <w:bCs/>
                <w:color w:val="000099"/>
                <w:sz w:val="16"/>
                <w:szCs w:val="16"/>
              </w:rPr>
              <w:t>9.2.1 Wsparcie kształcenia zawodowego</w:t>
            </w:r>
          </w:p>
        </w:tc>
      </w:tr>
      <w:tr w:rsidR="00F614DB" w:rsidRPr="007D3814" w14:paraId="3CECEA65" w14:textId="77777777" w:rsidTr="00715D2D">
        <w:trPr>
          <w:trHeight w:val="315"/>
          <w:jc w:val="center"/>
        </w:trPr>
        <w:tc>
          <w:tcPr>
            <w:tcW w:w="13994" w:type="dxa"/>
            <w:gridSpan w:val="7"/>
            <w:shd w:val="clear" w:color="auto" w:fill="A6A6A6"/>
            <w:noWrap/>
            <w:vAlign w:val="center"/>
          </w:tcPr>
          <w:p w14:paraId="1240042D" w14:textId="77777777" w:rsidR="00F614DB" w:rsidRPr="00540818" w:rsidRDefault="00F614DB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D41FAA" w:rsidRPr="007D3814" w14:paraId="690FEF28" w14:textId="77777777" w:rsidTr="00171260">
        <w:trPr>
          <w:trHeight w:val="568"/>
          <w:jc w:val="center"/>
        </w:trPr>
        <w:tc>
          <w:tcPr>
            <w:tcW w:w="565" w:type="dxa"/>
            <w:gridSpan w:val="2"/>
            <w:shd w:val="clear" w:color="auto" w:fill="BFBFBF"/>
            <w:noWrap/>
            <w:vAlign w:val="center"/>
          </w:tcPr>
          <w:p w14:paraId="67E8F96F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825" w:type="dxa"/>
            <w:gridSpan w:val="2"/>
            <w:shd w:val="clear" w:color="auto" w:fill="BFBFBF"/>
            <w:noWrap/>
            <w:vAlign w:val="center"/>
          </w:tcPr>
          <w:p w14:paraId="6FB601DF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3472AD17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E67268B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 (W/B)</w:t>
            </w:r>
          </w:p>
        </w:tc>
        <w:tc>
          <w:tcPr>
            <w:tcW w:w="5919" w:type="dxa"/>
            <w:shd w:val="clear" w:color="auto" w:fill="BFBFBF"/>
            <w:vAlign w:val="center"/>
          </w:tcPr>
          <w:p w14:paraId="463E7E82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41FAA" w:rsidRPr="007D3814" w14:paraId="1EDD43FC" w14:textId="77777777" w:rsidTr="00171260">
        <w:trPr>
          <w:trHeight w:val="342"/>
          <w:jc w:val="center"/>
        </w:trPr>
        <w:tc>
          <w:tcPr>
            <w:tcW w:w="565" w:type="dxa"/>
            <w:gridSpan w:val="2"/>
            <w:shd w:val="clear" w:color="auto" w:fill="D9D9D9"/>
            <w:noWrap/>
            <w:vAlign w:val="center"/>
          </w:tcPr>
          <w:p w14:paraId="2356D09D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3825" w:type="dxa"/>
            <w:gridSpan w:val="2"/>
            <w:shd w:val="clear" w:color="auto" w:fill="D9D9D9"/>
            <w:vAlign w:val="center"/>
          </w:tcPr>
          <w:p w14:paraId="548DCCE8" w14:textId="77777777" w:rsidR="00D41FAA" w:rsidRPr="00540818" w:rsidDel="00086386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EFAD11F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14:paraId="5735813B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3AAB8EA6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>5</w:t>
            </w:r>
          </w:p>
        </w:tc>
      </w:tr>
      <w:tr w:rsidR="00D41FAA" w:rsidRPr="007D3814" w:rsidDel="00E949A2" w14:paraId="6B9ED5C3" w14:textId="77777777" w:rsidTr="00171260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2985D4B1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0E3D6258" w14:textId="77777777" w:rsidR="00D41FAA" w:rsidRPr="00540818" w:rsidRDefault="00D41FAA" w:rsidP="00715D2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Indywidualna analiza potrzeb szkoły lub placówki systemu oświaty </w:t>
            </w:r>
          </w:p>
        </w:tc>
        <w:tc>
          <w:tcPr>
            <w:tcW w:w="1842" w:type="dxa"/>
            <w:vAlign w:val="center"/>
          </w:tcPr>
          <w:p w14:paraId="63F28DDA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 xml:space="preserve"> o dofinansowanie</w:t>
            </w:r>
          </w:p>
        </w:tc>
        <w:tc>
          <w:tcPr>
            <w:tcW w:w="1843" w:type="dxa"/>
            <w:noWrap/>
            <w:vAlign w:val="center"/>
          </w:tcPr>
          <w:p w14:paraId="6B38D3C3" w14:textId="77777777" w:rsidR="00D41FAA" w:rsidRPr="00540818" w:rsidDel="00E949A2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7E20CB6F" w14:textId="77777777" w:rsidR="00D41FAA" w:rsidRDefault="00D41FAA" w:rsidP="00715D2D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Weryfikuje się czy realizacja wsparcia dokonywana jest na podstawie indywidualnie zdiagnozowanego zapotrzebowania szkół lub placówek systemu oświaty w zakresie</w:t>
            </w:r>
            <w:r w:rsidRPr="00540818">
              <w:rPr>
                <w:sz w:val="16"/>
                <w:szCs w:val="16"/>
              </w:rPr>
              <w:t xml:space="preserve"> zaplanowanego do realizacji wsparcia</w:t>
            </w:r>
            <w:r w:rsidRPr="00540818">
              <w:rPr>
                <w:rFonts w:eastAsia="Calibri"/>
                <w:sz w:val="16"/>
                <w:szCs w:val="16"/>
              </w:rPr>
              <w:t>. Diagnoza powinna być przygotowana i przeprowadzona przez szkołę lub placówkę systemu oświaty lub inny podmiot prowadzący działalność o charakterze edukacyjnym lub badawczym oraz zatwierdzona przez organ prowadzący</w:t>
            </w:r>
            <w:r>
              <w:rPr>
                <w:rFonts w:eastAsia="Calibri"/>
                <w:sz w:val="16"/>
                <w:szCs w:val="16"/>
              </w:rPr>
              <w:t xml:space="preserve"> bądź osobę upoważniona do podejmowania decyzji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14:paraId="4B295B3B" w14:textId="5945AB64" w:rsidR="00D41FAA" w:rsidRPr="00540818" w:rsidRDefault="00D41FAA" w:rsidP="00715D2D">
            <w:pPr>
              <w:spacing w:after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</w:t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Jednocześnie nie będzie podlegała ocenie jakość diagnozy szkół lub placówek systemu oświaty w zakresie doposażenia, ponieważ jest ona weryfikowana i zatwierdzana przez organ </w:t>
            </w:r>
            <w:r w:rsidRPr="00540818">
              <w:rPr>
                <w:rFonts w:eastAsia="Calibri"/>
                <w:sz w:val="16"/>
                <w:szCs w:val="16"/>
              </w:rPr>
              <w:t>prowadzący</w:t>
            </w:r>
            <w:r>
              <w:rPr>
                <w:rFonts w:eastAsia="Calibri"/>
                <w:sz w:val="16"/>
                <w:szCs w:val="16"/>
              </w:rPr>
              <w:t xml:space="preserve"> bądź osobę upoważniona do podejmowania decyzji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sz w:val="16"/>
                <w:szCs w:val="16"/>
              </w:rPr>
              <w:t>Przez organ prowadzący rozumie się</w:t>
            </w:r>
            <w:r>
              <w:rPr>
                <w:sz w:val="16"/>
                <w:szCs w:val="16"/>
              </w:rPr>
              <w:t xml:space="preserve"> właściwego ministra,</w:t>
            </w:r>
            <w:r w:rsidRPr="00540818">
              <w:rPr>
                <w:sz w:val="16"/>
                <w:szCs w:val="16"/>
              </w:rPr>
              <w:t xml:space="preserve"> jednostkę samorządu terytorialnego, osobę prawną </w:t>
            </w:r>
            <w:r>
              <w:rPr>
                <w:sz w:val="16"/>
                <w:szCs w:val="16"/>
              </w:rPr>
              <w:t>niebędącą jednostką samorządu terytorialnego oraz  osobę</w:t>
            </w:r>
            <w:r w:rsidRPr="00540818">
              <w:rPr>
                <w:sz w:val="16"/>
                <w:szCs w:val="16"/>
              </w:rPr>
              <w:t xml:space="preserve"> fizyczną odpowiedzialną za działalność szkoły</w:t>
            </w:r>
            <w:r>
              <w:rPr>
                <w:sz w:val="16"/>
                <w:szCs w:val="16"/>
              </w:rPr>
              <w:t xml:space="preserve"> lub </w:t>
            </w:r>
            <w:r w:rsidRPr="00540818">
              <w:rPr>
                <w:sz w:val="16"/>
                <w:szCs w:val="16"/>
              </w:rPr>
              <w:t>placówki systemu oświaty.</w:t>
            </w:r>
          </w:p>
          <w:p w14:paraId="0C9DD4A8" w14:textId="77777777" w:rsidR="00D41FAA" w:rsidRDefault="00D41FAA" w:rsidP="00715D2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Podmiot przeprowadzający diagnozę </w:t>
            </w:r>
            <w:r>
              <w:rPr>
                <w:rFonts w:eastAsia="Calibri"/>
                <w:sz w:val="16"/>
                <w:szCs w:val="16"/>
              </w:rPr>
              <w:t xml:space="preserve">powinien mieć </w:t>
            </w:r>
            <w:r w:rsidRPr="00540818">
              <w:rPr>
                <w:rFonts w:eastAsia="Calibri"/>
                <w:sz w:val="16"/>
                <w:szCs w:val="16"/>
              </w:rPr>
              <w:t>moż</w:t>
            </w:r>
            <w:r>
              <w:rPr>
                <w:rFonts w:eastAsia="Calibri"/>
                <w:sz w:val="16"/>
                <w:szCs w:val="16"/>
              </w:rPr>
              <w:t>liwość</w:t>
            </w:r>
            <w:r w:rsidRPr="00540818">
              <w:rPr>
                <w:rFonts w:eastAsia="Calibri"/>
                <w:sz w:val="16"/>
                <w:szCs w:val="16"/>
              </w:rPr>
              <w:t xml:space="preserve"> skorzysta</w:t>
            </w:r>
            <w:r>
              <w:rPr>
                <w:rFonts w:eastAsia="Calibri"/>
                <w:sz w:val="16"/>
                <w:szCs w:val="16"/>
              </w:rPr>
              <w:t>nia</w:t>
            </w:r>
            <w:r w:rsidRPr="00540818">
              <w:rPr>
                <w:rFonts w:eastAsia="Calibri"/>
                <w:sz w:val="16"/>
                <w:szCs w:val="16"/>
              </w:rPr>
              <w:t xml:space="preserve"> ze wsparcia instytucji systemu wspomagania pracy szkół tj. placówki doskonalenia nauczycieli, poradni psychologiczno-pedagogicznej lub biblioteki pedagogicznej.</w:t>
            </w:r>
            <w:r>
              <w:rPr>
                <w:rFonts w:eastAsia="Calibri"/>
                <w:sz w:val="16"/>
                <w:szCs w:val="16"/>
              </w:rPr>
              <w:t xml:space="preserve"> Wnioski z diagnozy muszą stanowić element wniosku o dofinansowanie projektu.</w:t>
            </w:r>
          </w:p>
          <w:p w14:paraId="1DF3EBED" w14:textId="77777777" w:rsidR="00D41FAA" w:rsidRDefault="00D41FAA" w:rsidP="00715D2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31AEB419" w14:textId="77777777" w:rsidR="00D41FAA" w:rsidRPr="005023E9" w:rsidRDefault="00D41FAA" w:rsidP="00927E1A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163FE41F" w14:textId="77777777" w:rsidR="00D41FAA" w:rsidRPr="005023E9" w:rsidRDefault="00D41FAA" w:rsidP="00927E1A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C1F4637" w14:textId="77777777" w:rsidR="00D41FAA" w:rsidRPr="005023E9" w:rsidRDefault="00D41FAA" w:rsidP="00927E1A">
            <w:pPr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2ADE483C" w14:textId="77777777" w:rsidR="00D41FAA" w:rsidRDefault="00D41FAA" w:rsidP="0031301C">
            <w:pPr>
              <w:pStyle w:val="HTML-wstpniesformatowany"/>
              <w:rPr>
                <w:rFonts w:eastAsia="Calibr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2C85E975" w14:textId="77777777" w:rsidR="00D41FAA" w:rsidRPr="00540818" w:rsidRDefault="00D41FAA" w:rsidP="00715D2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D41FAA" w:rsidRPr="007D3814" w:rsidDel="00E949A2" w14:paraId="707E56AF" w14:textId="77777777" w:rsidTr="00171260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477B928D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6AB1F6AC" w14:textId="77777777" w:rsidR="00D41FAA" w:rsidRPr="00540818" w:rsidRDefault="00D41FAA" w:rsidP="00715D2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7C774F">
              <w:rPr>
                <w:sz w:val="16"/>
                <w:szCs w:val="16"/>
              </w:rPr>
              <w:t>iagnoza potrzeb uczniów i słuchaczy</w:t>
            </w:r>
          </w:p>
        </w:tc>
        <w:tc>
          <w:tcPr>
            <w:tcW w:w="1842" w:type="dxa"/>
            <w:vAlign w:val="center"/>
          </w:tcPr>
          <w:p w14:paraId="48512151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6B77EB6D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843" w:type="dxa"/>
            <w:noWrap/>
            <w:vAlign w:val="center"/>
          </w:tcPr>
          <w:p w14:paraId="728FADFB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0D1259EB" w14:textId="77777777" w:rsidR="00D41FAA" w:rsidRPr="00FC2A44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14:paraId="141036DC" w14:textId="77777777" w:rsidR="00D41FAA" w:rsidRPr="00FC2A44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>i edukacyjne oraz możliwości psychofizyczne uczniów</w:t>
            </w: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 i </w:t>
            </w: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>słuchaczy objętych wsparciem,</w:t>
            </w:r>
          </w:p>
          <w:p w14:paraId="4D154906" w14:textId="77777777" w:rsidR="00D41FAA" w:rsidRPr="00FC2A44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14:paraId="449F4060" w14:textId="77777777" w:rsidR="00D41FAA" w:rsidRDefault="00D41FAA" w:rsidP="00715D2D">
            <w:pPr>
              <w:spacing w:after="0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FC2A44">
              <w:rPr>
                <w:rFonts w:eastAsia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2C756A82" w14:textId="77777777" w:rsidR="00D41FAA" w:rsidRDefault="00D41FAA" w:rsidP="00715D2D">
            <w:pPr>
              <w:spacing w:after="0"/>
              <w:rPr>
                <w:rFonts w:eastAsia="Calibri" w:cs="Calibri"/>
                <w:sz w:val="16"/>
                <w:szCs w:val="16"/>
                <w:lang w:eastAsia="pl-PL"/>
              </w:rPr>
            </w:pPr>
          </w:p>
          <w:p w14:paraId="2F83C994" w14:textId="77777777" w:rsidR="00D41FAA" w:rsidRPr="005023E9" w:rsidRDefault="00D41FAA" w:rsidP="00BD3075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6DD91020" w14:textId="77777777" w:rsidR="00D41FAA" w:rsidRPr="005023E9" w:rsidRDefault="00D41FAA" w:rsidP="00BD3075">
            <w:pPr>
              <w:numPr>
                <w:ilvl w:val="0"/>
                <w:numId w:val="2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B4C81E7" w14:textId="77777777" w:rsidR="00D41FAA" w:rsidRPr="005023E9" w:rsidRDefault="00D41FAA" w:rsidP="00BD3075">
            <w:pPr>
              <w:numPr>
                <w:ilvl w:val="0"/>
                <w:numId w:val="2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1205283" w14:textId="77777777" w:rsidR="00D41FAA" w:rsidRDefault="00D41FAA" w:rsidP="0031301C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500A2C07" w14:textId="77777777" w:rsidR="00D41FAA" w:rsidRDefault="00D41FAA" w:rsidP="0031301C">
            <w:pPr>
              <w:pStyle w:val="HTML-wstpniesformatowany"/>
              <w:rPr>
                <w:rFonts w:eastAsia="Calibr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3147EA7A" w14:textId="77777777" w:rsidR="00D41FAA" w:rsidRPr="00540818" w:rsidRDefault="00D41FAA" w:rsidP="00715D2D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</w:tr>
      <w:tr w:rsidR="00D41FAA" w:rsidRPr="007D3814" w:rsidDel="00E949A2" w14:paraId="0F1919E8" w14:textId="77777777" w:rsidTr="00171260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39D059A8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090C5308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8DA1AF2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24882DE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2D14707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419EC337" w14:textId="77777777" w:rsidR="00D41FAA" w:rsidRPr="00540818" w:rsidRDefault="00D41FAA" w:rsidP="006A066E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 w:cs="Calibri"/>
                <w:sz w:val="16"/>
                <w:szCs w:val="16"/>
              </w:rPr>
              <w:t xml:space="preserve">Projekt zakłada, że co najmniej </w:t>
            </w:r>
            <w:r>
              <w:rPr>
                <w:rFonts w:eastAsia="Calibri" w:cs="Calibri"/>
                <w:sz w:val="16"/>
                <w:szCs w:val="16"/>
              </w:rPr>
              <w:t>7</w:t>
            </w:r>
            <w:r w:rsidRPr="00540818">
              <w:rPr>
                <w:rFonts w:eastAsia="Calibri" w:cs="Calibri"/>
                <w:sz w:val="16"/>
                <w:szCs w:val="16"/>
              </w:rPr>
              <w:t>0% wszystkich osób kwalifikujących się do objęcia wsparciem w ramach projektu stanowią uczniowie, wychowankowie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sz w:val="16"/>
                <w:szCs w:val="16"/>
              </w:rPr>
              <w:br/>
            </w:r>
            <w:r w:rsidRPr="00540818">
              <w:rPr>
                <w:rFonts w:eastAsia="Calibri" w:cs="Calibri"/>
                <w:sz w:val="16"/>
                <w:szCs w:val="16"/>
              </w:rPr>
              <w:t xml:space="preserve">i słuchacze szkół </w:t>
            </w:r>
            <w:r>
              <w:rPr>
                <w:rFonts w:eastAsia="Calibri" w:cs="Calibri"/>
                <w:sz w:val="16"/>
                <w:szCs w:val="16"/>
              </w:rPr>
              <w:t xml:space="preserve">ponadgimnazjalnych, ponadpodstawowych </w:t>
            </w:r>
            <w:r w:rsidRPr="00540818">
              <w:rPr>
                <w:rFonts w:eastAsia="Calibri" w:cs="Calibri"/>
                <w:sz w:val="16"/>
                <w:szCs w:val="16"/>
              </w:rPr>
              <w:t>lub placówek systemu oświaty objęci wsparciem w zakresie staży i praktyk zawodowych                                  u pracodawców lub przedsiębiorców.</w:t>
            </w:r>
          </w:p>
        </w:tc>
        <w:tc>
          <w:tcPr>
            <w:tcW w:w="1842" w:type="dxa"/>
            <w:vAlign w:val="center"/>
          </w:tcPr>
          <w:p w14:paraId="02B3EF7F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1843" w:type="dxa"/>
            <w:noWrap/>
            <w:vAlign w:val="center"/>
          </w:tcPr>
          <w:p w14:paraId="4BF79ECC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7593D2C6" w14:textId="77777777" w:rsidR="00D41FAA" w:rsidRPr="00540818" w:rsidRDefault="00D41FAA" w:rsidP="00715D2D">
            <w:pPr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 w:cs="Calibri"/>
                <w:sz w:val="16"/>
                <w:szCs w:val="16"/>
              </w:rPr>
              <w:t>Zgodnie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 w:cs="Calibri"/>
                <w:sz w:val="16"/>
                <w:szCs w:val="16"/>
              </w:rPr>
              <w:t>z zapisami RPO WO 2014-2020 realizowane będą projekty ukierunkowane na wzmocnienie w regionie kształcenia praktycznego,  w postaci staży i praktyk zawodowych.</w:t>
            </w:r>
          </w:p>
          <w:p w14:paraId="4309DE88" w14:textId="407F0432" w:rsidR="00D41FAA" w:rsidRPr="00540818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i/>
                <w:sz w:val="16"/>
                <w:szCs w:val="16"/>
              </w:rPr>
            </w:pPr>
            <w:r w:rsidRPr="00540818">
              <w:rPr>
                <w:rFonts w:eastAsia="Calibri" w:cs="Calibri"/>
                <w:b/>
                <w:sz w:val="16"/>
                <w:szCs w:val="16"/>
              </w:rPr>
              <w:t xml:space="preserve">Praktyki zawodowe </w:t>
            </w:r>
            <w:r w:rsidRPr="00540818">
              <w:rPr>
                <w:rFonts w:eastAsia="Calibri" w:cs="Calibri"/>
                <w:sz w:val="16"/>
                <w:szCs w:val="16"/>
              </w:rPr>
              <w:t xml:space="preserve">organizuje się dla </w:t>
            </w:r>
            <w:proofErr w:type="spellStart"/>
            <w:r w:rsidRPr="00540818">
              <w:rPr>
                <w:rFonts w:eastAsia="Calibri" w:cs="Calibri"/>
                <w:sz w:val="16"/>
                <w:szCs w:val="16"/>
              </w:rPr>
              <w:t>uczniów</w:t>
            </w:r>
            <w:r>
              <w:rPr>
                <w:rFonts w:eastAsia="Calibri" w:cs="Calibri"/>
                <w:sz w:val="16"/>
                <w:szCs w:val="16"/>
              </w:rPr>
              <w:t>zasadniczych</w:t>
            </w:r>
            <w:proofErr w:type="spellEnd"/>
            <w:r>
              <w:rPr>
                <w:rFonts w:eastAsia="Calibri" w:cs="Calibri"/>
                <w:sz w:val="16"/>
                <w:szCs w:val="16"/>
              </w:rPr>
              <w:t xml:space="preserve"> szkół zawodowych, szkół branżowych I stopnia, w celu zastosowania i pogłębienia zdobytej wiedzy i umiejętności zawodowych w rzeczywistych warunkach pracy</w:t>
            </w:r>
            <w:r w:rsidRPr="00E122CE">
              <w:rPr>
                <w:rFonts w:eastAsia="Calibri" w:cs="Calibri"/>
                <w:sz w:val="16"/>
                <w:szCs w:val="16"/>
              </w:rPr>
              <w:t>.</w:t>
            </w:r>
            <w:r w:rsidRPr="00540818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 w:cs="Arial"/>
                <w:sz w:val="16"/>
                <w:szCs w:val="16"/>
              </w:rPr>
              <w:t>Praktyki zawodowe</w:t>
            </w:r>
            <w:r>
              <w:rPr>
                <w:rFonts w:eastAsia="Calibri" w:cs="Arial"/>
                <w:sz w:val="16"/>
                <w:szCs w:val="16"/>
              </w:rPr>
              <w:t xml:space="preserve"> finansowane ze środków EFS nie są formą praktycznej nauki zawodu</w:t>
            </w:r>
            <w:r w:rsidRPr="00540818">
              <w:rPr>
                <w:rFonts w:eastAsia="Calibri" w:cs="Arial"/>
                <w:sz w:val="16"/>
                <w:szCs w:val="16"/>
              </w:rPr>
              <w:t xml:space="preserve">, o której mowa w rozporządzeniu Ministra Edukacji Narodowej z dnia </w:t>
            </w:r>
            <w:r>
              <w:rPr>
                <w:rFonts w:eastAsia="Calibri" w:cs="Arial"/>
                <w:sz w:val="16"/>
                <w:szCs w:val="16"/>
              </w:rPr>
              <w:t>27</w:t>
            </w:r>
            <w:r w:rsidRPr="00540818">
              <w:rPr>
                <w:rFonts w:eastAsia="Calibri" w:cs="Arial"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</w:rPr>
              <w:t>sierpnia 2017r.</w:t>
            </w:r>
            <w:r w:rsidRPr="00540818">
              <w:rPr>
                <w:rFonts w:eastAsia="Calibri" w:cs="Arial"/>
                <w:sz w:val="16"/>
                <w:szCs w:val="16"/>
              </w:rPr>
              <w:t xml:space="preserve"> </w:t>
            </w:r>
            <w:r w:rsidRPr="00540818">
              <w:rPr>
                <w:rFonts w:eastAsia="Calibri" w:cs="Arial"/>
                <w:i/>
                <w:sz w:val="16"/>
                <w:szCs w:val="16"/>
              </w:rPr>
              <w:t>w sprawie praktycznej nauki zawodu.</w:t>
            </w:r>
            <w:r>
              <w:rPr>
                <w:rFonts w:eastAsia="Calibri" w:cs="Arial"/>
                <w:i/>
                <w:sz w:val="16"/>
                <w:szCs w:val="16"/>
              </w:rPr>
              <w:t xml:space="preserve"> Praktyki zawodowe realizowane są zgodnie z zasadami określonymi w Wytycznych.</w:t>
            </w:r>
          </w:p>
          <w:p w14:paraId="6CAAD0C2" w14:textId="082B970A" w:rsidR="00D41FAA" w:rsidRPr="00540818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b/>
                <w:sz w:val="16"/>
                <w:szCs w:val="16"/>
              </w:rPr>
              <w:t>Staże zawodowe</w:t>
            </w:r>
            <w:r w:rsidRPr="00540818">
              <w:rPr>
                <w:rFonts w:eastAsia="Calibri" w:cs="Arial"/>
                <w:sz w:val="16"/>
                <w:szCs w:val="16"/>
              </w:rPr>
              <w:t xml:space="preserve"> organizuje się w ramach</w:t>
            </w:r>
            <w:r>
              <w:rPr>
                <w:rFonts w:eastAsia="Calibri" w:cs="Arial"/>
                <w:sz w:val="16"/>
                <w:szCs w:val="16"/>
              </w:rPr>
              <w:t xml:space="preserve"> kształcenia zawodowego praktycznego</w:t>
            </w:r>
            <w:r w:rsidRPr="00540818">
              <w:rPr>
                <w:rFonts w:eastAsia="Calibri" w:cs="Arial"/>
                <w:sz w:val="16"/>
                <w:szCs w:val="16"/>
              </w:rPr>
              <w:t>:</w:t>
            </w:r>
          </w:p>
          <w:p w14:paraId="70179C02" w14:textId="7418563C" w:rsidR="00D41FAA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 xml:space="preserve">- dla uczniów i słuchaczy </w:t>
            </w:r>
            <w:r>
              <w:rPr>
                <w:rFonts w:eastAsia="Calibri" w:cs="Arial"/>
                <w:sz w:val="16"/>
                <w:szCs w:val="16"/>
              </w:rPr>
              <w:t>szkół prowadzących kształcenie zawodowe (innych niż zasadnicze szkoły zawodowe i  szkoły branżowe I stopnia), w których kształcenie zawodowe praktyczne nie jest realizowane u pracodawców lub przedsiębiorców ze względu na brak możliwości sfinansowania kosztów takiego kształcenia;</w:t>
            </w:r>
            <w:r w:rsidRPr="00540818">
              <w:rPr>
                <w:rFonts w:eastAsia="Calibri" w:cs="Arial"/>
                <w:sz w:val="16"/>
                <w:szCs w:val="16"/>
              </w:rPr>
              <w:t>,</w:t>
            </w:r>
          </w:p>
          <w:p w14:paraId="649C5D59" w14:textId="64B12D16" w:rsidR="00D41FAA" w:rsidRPr="00540818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- dla uczniów i słuchaczy szkół prowadzących kształcenie zawodowe </w:t>
            </w:r>
            <w:r w:rsidRPr="0035251F">
              <w:rPr>
                <w:rFonts w:eastAsia="Calibri" w:cs="Arial"/>
                <w:sz w:val="16"/>
                <w:szCs w:val="16"/>
              </w:rPr>
              <w:t xml:space="preserve">(innych niż zasadnicze szkoły zawodowe i  szkoły branżowe I stopnia), </w:t>
            </w:r>
            <w:r>
              <w:rPr>
                <w:rFonts w:eastAsia="Calibri" w:cs="Arial"/>
                <w:sz w:val="16"/>
                <w:szCs w:val="16"/>
              </w:rPr>
              <w:t>w których staże zawodowe wykraczają poza zakres kształcenia zawodowego praktycznego, w celu zwiększenia wymiaru praktyk zawodowych, objętych podstawą programową nauczania danego zawodu;</w:t>
            </w:r>
          </w:p>
          <w:p w14:paraId="54C8EA8B" w14:textId="498C58A2" w:rsidR="00D41FAA" w:rsidRDefault="00D41FAA" w:rsidP="00715D2D">
            <w:pPr>
              <w:tabs>
                <w:tab w:val="left" w:pos="308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- dla uczniów szkół ponadgimnazjalnych</w:t>
            </w:r>
            <w:r>
              <w:rPr>
                <w:rFonts w:eastAsia="Calibri" w:cs="Arial"/>
                <w:sz w:val="16"/>
                <w:szCs w:val="16"/>
              </w:rPr>
              <w:t>, ponadpodstawowych</w:t>
            </w:r>
            <w:r w:rsidRPr="00540818">
              <w:rPr>
                <w:rFonts w:eastAsia="Calibri" w:cs="Arial"/>
                <w:sz w:val="16"/>
                <w:szCs w:val="16"/>
              </w:rPr>
              <w:t xml:space="preserve"> lub placówek systemu oświaty</w:t>
            </w:r>
            <w:r>
              <w:rPr>
                <w:rFonts w:eastAsia="Calibri" w:cs="Arial"/>
                <w:sz w:val="16"/>
                <w:szCs w:val="16"/>
              </w:rPr>
              <w:t xml:space="preserve"> prowadzących kształcenie ogólne</w:t>
            </w:r>
            <w:r w:rsidRPr="00540818">
              <w:rPr>
                <w:rFonts w:eastAsia="Calibri" w:cs="Arial"/>
                <w:sz w:val="16"/>
                <w:szCs w:val="16"/>
              </w:rPr>
              <w:t>;</w:t>
            </w:r>
          </w:p>
          <w:p w14:paraId="3ADAAD0A" w14:textId="77777777" w:rsidR="00D41FAA" w:rsidRDefault="00D41FAA" w:rsidP="00715D2D">
            <w:pPr>
              <w:tabs>
                <w:tab w:val="left" w:pos="308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722D2A9A" w14:textId="77777777" w:rsidR="00D41FAA" w:rsidRPr="005023E9" w:rsidRDefault="00D41FAA" w:rsidP="00BD3075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49C84B35" w14:textId="77777777" w:rsidR="00D41FAA" w:rsidRPr="005023E9" w:rsidRDefault="00D41FAA" w:rsidP="00BD307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3FA146F" w14:textId="77777777" w:rsidR="00D41FAA" w:rsidRPr="005023E9" w:rsidRDefault="00D41FAA" w:rsidP="00BD3075">
            <w:pPr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  <w:p w14:paraId="4BEEBA8B" w14:textId="77777777" w:rsidR="00D41FAA" w:rsidRDefault="00D41FAA" w:rsidP="0031301C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207746A2" w14:textId="77777777" w:rsidR="00D41FAA" w:rsidRDefault="00D41FAA" w:rsidP="0031301C">
            <w:pPr>
              <w:pStyle w:val="HTML-wstpniesformatowany"/>
              <w:rPr>
                <w:rFonts w:eastAsia="Calibr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1ADD6A0E" w14:textId="77777777" w:rsidR="00D41FAA" w:rsidRPr="00540818" w:rsidRDefault="00D41FAA" w:rsidP="00715D2D">
            <w:pPr>
              <w:tabs>
                <w:tab w:val="left" w:pos="308"/>
              </w:tabs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D41FAA" w:rsidRPr="007D3814" w:rsidDel="00E949A2" w14:paraId="7FBAC1DF" w14:textId="77777777" w:rsidTr="00171260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5103A0C3" w14:textId="77777777" w:rsidR="00D41FAA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33B3D9F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62B7BC00" w14:textId="451865E1" w:rsidR="00D41FAA" w:rsidRPr="00540818" w:rsidRDefault="00D41FAA" w:rsidP="00715D2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Wnioskodawca w ramach wsparcia osób dorosłych </w:t>
            </w:r>
            <w:r>
              <w:rPr>
                <w:rFonts w:eastAsia="Calibri"/>
                <w:sz w:val="16"/>
                <w:szCs w:val="16"/>
              </w:rPr>
              <w:t xml:space="preserve">z własnej inicjatywy </w:t>
            </w:r>
            <w:r w:rsidRPr="00540818">
              <w:rPr>
                <w:rFonts w:eastAsia="Calibri"/>
                <w:sz w:val="16"/>
                <w:szCs w:val="16"/>
              </w:rPr>
              <w:t xml:space="preserve">uczestniczących w pozaszkolnych formach kształcenia gwarantuje realizacje wsparcia w postaci kursów kończących się uzyskaniem </w:t>
            </w:r>
            <w:r>
              <w:rPr>
                <w:rFonts w:eastAsia="Calibri"/>
                <w:sz w:val="16"/>
                <w:szCs w:val="16"/>
              </w:rPr>
              <w:t xml:space="preserve">kompetencji lub </w:t>
            </w:r>
            <w:r w:rsidRPr="00540818">
              <w:rPr>
                <w:rFonts w:eastAsia="Calibri"/>
                <w:sz w:val="16"/>
                <w:szCs w:val="16"/>
              </w:rPr>
              <w:t>kwalifikac</w:t>
            </w:r>
            <w:r>
              <w:rPr>
                <w:rFonts w:eastAsia="Calibri"/>
                <w:sz w:val="16"/>
                <w:szCs w:val="16"/>
              </w:rPr>
              <w:t>ji w zakresie zawodowym( dot. typu projektu 2)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14:paraId="3DB43187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1843" w:type="dxa"/>
            <w:noWrap/>
            <w:vAlign w:val="center"/>
          </w:tcPr>
          <w:p w14:paraId="44DCE69A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19AB1C1B" w14:textId="07008E51" w:rsidR="00D41FAA" w:rsidRDefault="00D41FAA" w:rsidP="00715D2D">
            <w:pPr>
              <w:spacing w:after="0" w:line="259" w:lineRule="auto"/>
              <w:rPr>
                <w:rFonts w:eastAsia="Calibri" w:cs="Arial"/>
                <w:iCs/>
                <w:sz w:val="16"/>
                <w:szCs w:val="16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 xml:space="preserve">Kompetencje to wyodrębniony zestaw efektów uczenia się/kształcenia. Opis kompetencji zawiera jasno określone warunki, które powinien spełniać uczestnik projektu ubiegający się o nabycie kompetencji </w:t>
            </w:r>
            <w:proofErr w:type="spellStart"/>
            <w:r>
              <w:rPr>
                <w:rFonts w:eastAsia="Calibri" w:cs="Arial"/>
                <w:iCs/>
                <w:sz w:val="16"/>
                <w:szCs w:val="16"/>
              </w:rPr>
              <w:t>tj</w:t>
            </w:r>
            <w:proofErr w:type="spellEnd"/>
            <w:r>
              <w:rPr>
                <w:rFonts w:eastAsia="Calibri" w:cs="Arial"/>
                <w:iCs/>
                <w:sz w:val="16"/>
                <w:szCs w:val="16"/>
              </w:rPr>
              <w:t>: wyczerpującą informację o efektach uczenia się dla danej kompetencji oraz kryteria i metody ich weryfikacji;</w:t>
            </w:r>
          </w:p>
          <w:p w14:paraId="698784A0" w14:textId="77777777" w:rsidR="00D41FAA" w:rsidRDefault="00D41FAA" w:rsidP="00715D2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540818">
              <w:rPr>
                <w:rFonts w:eastAsia="Calibri" w:cs="Arial"/>
                <w:iCs/>
                <w:sz w:val="16"/>
                <w:szCs w:val="16"/>
              </w:rPr>
              <w:t>Kwalifikacje nale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ż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y rozumie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ć, jako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 xml:space="preserve"> formalny wynik oceny  i walidacji, który uzyskuje si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 xml:space="preserve">ę 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w sytuacji, kiedy wła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ś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 xml:space="preserve">ciwy organ uznaje, 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ż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e dana osoba osi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ą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gn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ę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ła efekty uczenia si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 xml:space="preserve">ę 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spełniaj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ą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ce okre</w:t>
            </w:r>
            <w:r w:rsidRPr="00540818">
              <w:rPr>
                <w:rFonts w:eastAsia="Calibri" w:cs="Arial,Italic"/>
                <w:iCs/>
                <w:sz w:val="16"/>
                <w:szCs w:val="16"/>
              </w:rPr>
              <w:t>ś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>lone standardy</w:t>
            </w:r>
            <w:r w:rsidRPr="00540818">
              <w:rPr>
                <w:rFonts w:eastAsia="Calibri" w:cs="Arial"/>
                <w:i/>
                <w:iCs/>
                <w:sz w:val="16"/>
                <w:szCs w:val="16"/>
              </w:rPr>
              <w:t>.</w:t>
            </w:r>
            <w:r w:rsidRPr="00540818">
              <w:rPr>
                <w:rFonts w:eastAsia="Calibri" w:cs="Arial"/>
                <w:iCs/>
                <w:sz w:val="16"/>
                <w:szCs w:val="16"/>
              </w:rPr>
              <w:t xml:space="preserve"> Definicja kwalifikacji </w:t>
            </w:r>
            <w:r w:rsidRPr="00540818">
              <w:rPr>
                <w:rFonts w:eastAsia="Calibri" w:cs="Arial"/>
                <w:color w:val="000000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540818">
              <w:rPr>
                <w:rFonts w:eastAsia="Calibri" w:cs="Arial"/>
                <w:color w:val="000000"/>
                <w:sz w:val="16"/>
                <w:szCs w:val="16"/>
              </w:rPr>
              <w:t>.</w:t>
            </w:r>
          </w:p>
          <w:p w14:paraId="0EF7D06F" w14:textId="77777777" w:rsidR="00D41FAA" w:rsidRDefault="00D41FAA" w:rsidP="00715D2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  <w:p w14:paraId="5403F1CA" w14:textId="77777777" w:rsidR="00D41FAA" w:rsidRPr="005023E9" w:rsidRDefault="00D41FAA" w:rsidP="00BD3075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365FA674" w14:textId="77777777" w:rsidR="00D41FAA" w:rsidRPr="005023E9" w:rsidRDefault="00D41FAA" w:rsidP="00BD3075">
            <w:pPr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E818257" w14:textId="77777777" w:rsidR="00D41FAA" w:rsidRPr="005023E9" w:rsidRDefault="00D41FAA" w:rsidP="00BD3075">
            <w:pPr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972010D" w14:textId="77777777" w:rsidR="00D41FAA" w:rsidRDefault="00D41FAA" w:rsidP="0031301C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459F011A" w14:textId="77777777" w:rsidR="00D41FAA" w:rsidRDefault="00D41FAA" w:rsidP="0031301C">
            <w:pPr>
              <w:pStyle w:val="HTML-wstpniesformatowany"/>
              <w:rPr>
                <w:rFonts w:eastAsia="Calibr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FFA10D1" w14:textId="77777777" w:rsidR="00D41FAA" w:rsidRPr="00540818" w:rsidRDefault="00D41FAA" w:rsidP="00715D2D">
            <w:pPr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D41FAA" w:rsidRPr="007D3814" w:rsidDel="00E949A2" w14:paraId="789EFDE6" w14:textId="77777777" w:rsidTr="00171260">
        <w:trPr>
          <w:trHeight w:val="201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3AAC77BB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057A142F" w14:textId="77777777" w:rsidR="00D41FAA" w:rsidRDefault="00D41FAA" w:rsidP="00715D2D">
            <w:pPr>
              <w:tabs>
                <w:tab w:val="right" w:leader="dot" w:pos="9060"/>
              </w:tabs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  <w:p w14:paraId="3764FAFC" w14:textId="77777777" w:rsidR="00D41FAA" w:rsidRDefault="00D41FAA" w:rsidP="00715D2D">
            <w:pPr>
              <w:tabs>
                <w:tab w:val="right" w:leader="dot" w:pos="9060"/>
              </w:tabs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  <w:p w14:paraId="37FD59F5" w14:textId="77777777" w:rsidR="00D41FAA" w:rsidRDefault="00D41FAA" w:rsidP="00715D2D">
            <w:pPr>
              <w:tabs>
                <w:tab w:val="right" w:leader="dot" w:pos="9060"/>
              </w:tabs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  <w:p w14:paraId="0D70DFA1" w14:textId="77777777" w:rsidR="00D41FAA" w:rsidRPr="00540818" w:rsidRDefault="00D41FAA" w:rsidP="00715D2D">
            <w:pPr>
              <w:spacing w:after="160" w:line="259" w:lineRule="auto"/>
              <w:rPr>
                <w:rFonts w:eastAsia="Calibri" w:cs="Calibri"/>
                <w:sz w:val="16"/>
                <w:szCs w:val="16"/>
              </w:rPr>
            </w:pPr>
            <w:r w:rsidRPr="00D55A24">
              <w:rPr>
                <w:rFonts w:eastAsia="Calibri" w:cs="Calibri"/>
                <w:sz w:val="16"/>
                <w:szCs w:val="16"/>
              </w:rPr>
              <w:t xml:space="preserve">Efekty realizacji projektu mają zapewnioną trwałość zakupionego sprzętu. </w:t>
            </w:r>
          </w:p>
          <w:p w14:paraId="3E3FCBE0" w14:textId="77777777" w:rsidR="00D41FAA" w:rsidRPr="00540818" w:rsidRDefault="00D41FAA" w:rsidP="00715D2D">
            <w:pPr>
              <w:spacing w:after="160" w:line="259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07D268B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</w:t>
            </w:r>
            <w:r>
              <w:rPr>
                <w:rFonts w:eastAsia="Calibri"/>
                <w:sz w:val="16"/>
                <w:szCs w:val="16"/>
              </w:rPr>
              <w:t>n</w:t>
            </w:r>
            <w:r w:rsidRPr="00540818">
              <w:rPr>
                <w:rFonts w:eastAsia="Calibri"/>
                <w:sz w:val="16"/>
                <w:szCs w:val="16"/>
              </w:rPr>
              <w:t>sowanie</w:t>
            </w:r>
          </w:p>
        </w:tc>
        <w:tc>
          <w:tcPr>
            <w:tcW w:w="1843" w:type="dxa"/>
            <w:noWrap/>
            <w:vAlign w:val="center"/>
          </w:tcPr>
          <w:p w14:paraId="4C3C77FD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46D4086A" w14:textId="77777777" w:rsidR="00D41FAA" w:rsidRDefault="00D41FAA" w:rsidP="00715D2D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W ramach kryterium wnioskodawca powinien wykazać, że jest odpowiednio przygotowany do utrzymania efektów realizacji projektu pod względem organizacyjnym, technicznym i finansowym.</w:t>
            </w:r>
            <w:r w:rsidRPr="00540818">
              <w:rPr>
                <w:rFonts w:eastAsia="Calibri"/>
                <w:sz w:val="16"/>
                <w:szCs w:val="16"/>
              </w:rPr>
              <w:t xml:space="preserve"> Wnioskodawca zobowiązany jest do zamieszczenia we wniosku o dofinansowanie deklaracji dotyczącej utrzymania i wykorzystania zakupionego w ramach projektu sprzętu niezbędnego do realizacji kształcenia zawodowego. </w:t>
            </w:r>
            <w:r>
              <w:rPr>
                <w:rFonts w:eastAsia="Calibri" w:cs="Arial"/>
                <w:sz w:val="16"/>
                <w:szCs w:val="16"/>
              </w:rPr>
              <w:t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</w:t>
            </w:r>
          </w:p>
          <w:p w14:paraId="4F53ACBD" w14:textId="77777777" w:rsidR="00D41FAA" w:rsidRPr="005023E9" w:rsidRDefault="00D41FAA" w:rsidP="00BD3075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5816AD85" w14:textId="77777777" w:rsidR="00D41FAA" w:rsidRPr="005023E9" w:rsidRDefault="00D41FAA" w:rsidP="00BD3075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90B9F81" w14:textId="77777777" w:rsidR="00D41FAA" w:rsidRPr="005023E9" w:rsidRDefault="00D41FAA" w:rsidP="00BD3075">
            <w:pPr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DF3100C" w14:textId="77777777" w:rsidR="00D41FAA" w:rsidRDefault="00D41FAA" w:rsidP="0031301C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00BB83B1" w14:textId="77777777" w:rsidR="00D41FAA" w:rsidRDefault="00D41FAA" w:rsidP="0031301C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34B7BCEC" w14:textId="77777777" w:rsidR="00D41FAA" w:rsidRPr="00540818" w:rsidRDefault="00D41FAA" w:rsidP="0031301C">
            <w:pPr>
              <w:pStyle w:val="HTML-wstpniesformatowany"/>
              <w:rPr>
                <w:rFonts w:eastAsia="Calibri" w:cs="Arial"/>
                <w:sz w:val="16"/>
                <w:szCs w:val="16"/>
              </w:rPr>
            </w:pPr>
          </w:p>
        </w:tc>
      </w:tr>
      <w:tr w:rsidR="00D41FAA" w:rsidRPr="007D3814" w:rsidDel="00E949A2" w14:paraId="1F9AAA36" w14:textId="77777777" w:rsidTr="00171260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067F5FB6" w14:textId="77777777" w:rsidR="00D41FAA" w:rsidRPr="00540818" w:rsidRDefault="00D41FAA" w:rsidP="00715D2D">
            <w:pPr>
              <w:spacing w:after="0" w:line="259" w:lineRule="auto"/>
              <w:ind w:left="-212" w:firstLine="14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5F878608" w14:textId="77777777" w:rsidR="00D41FAA" w:rsidRPr="00540818" w:rsidRDefault="00D41FAA" w:rsidP="00715D2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>Przedsięwzięcia finansowane ze środków EFS</w:t>
            </w:r>
            <w:r w:rsidRPr="00540818">
              <w:rPr>
                <w:rFonts w:eastAsia="Calibri"/>
                <w:sz w:val="16"/>
                <w:szCs w:val="16"/>
              </w:rPr>
              <w:t xml:space="preserve">  prowadzone w ramach projektu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 stanowią uzupełnienie działań prowadzonych przed rozpoczęciem realizacji projektu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14:paraId="6D2DD498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1241B672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843" w:type="dxa"/>
            <w:noWrap/>
            <w:vAlign w:val="center"/>
          </w:tcPr>
          <w:p w14:paraId="7E00E430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033F0F29" w14:textId="28310F67" w:rsidR="00D41FAA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szkoły lub placówki systemu oświaty (nakłady środków na ich realizację) nie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ulegnie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 zmniejszeniu w stosunku do skali działań (nakładów) prowadzonych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 xml:space="preserve">przez 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szkoły lub placówki systemu oświaty w okresie 12 miesięcy poprzedzających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złożenie wniosku o dofinansowanie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 xml:space="preserve"> projektu (średniomiesięcznie). 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Warunek nie dotyczy działań zrealizowanych w ramach programów rządowych.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br/>
              <w:t>W przypadku staży zawodowych obejmujących realizację kształcenia zawodowego praktycznego wsparcie kierowane jest do tych szkół lub placówek systemu oświaty prowadzących kształcenie zawodowe, w których kształcenie zawodowe praktyczne nie jest realizowane u pracodawców lub przedsiębiorców ze względu na brak możliwości sfinansowania kosztów takiego kształcenia. Wnioskodawca zobowiązany jest do zamieszczenia we wniosku o dofinansowanie projektu stosown</w:t>
            </w:r>
            <w:r>
              <w:rPr>
                <w:rFonts w:eastAsia="Calibri" w:cs="Arial"/>
                <w:sz w:val="16"/>
                <w:szCs w:val="16"/>
                <w:lang w:eastAsia="pl-PL"/>
              </w:rPr>
              <w:t>ych zapisów</w:t>
            </w:r>
            <w:r w:rsidRPr="00540818">
              <w:rPr>
                <w:rFonts w:eastAsia="Calibri" w:cs="Arial"/>
                <w:sz w:val="16"/>
                <w:szCs w:val="16"/>
                <w:lang w:eastAsia="pl-PL"/>
              </w:rPr>
              <w:t>.</w:t>
            </w:r>
          </w:p>
          <w:p w14:paraId="253545FA" w14:textId="77777777" w:rsidR="00D41FAA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  <w:lang w:eastAsia="pl-PL"/>
              </w:rPr>
            </w:pPr>
          </w:p>
          <w:p w14:paraId="07CA5680" w14:textId="77777777" w:rsidR="00D41FAA" w:rsidRPr="005023E9" w:rsidRDefault="00D41FAA" w:rsidP="00BD3075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78652C56" w14:textId="77777777" w:rsidR="00D41FAA" w:rsidRPr="005023E9" w:rsidRDefault="00D41FAA" w:rsidP="00BD3075">
            <w:pPr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C62D627" w14:textId="77777777" w:rsidR="00D41FAA" w:rsidRPr="005023E9" w:rsidRDefault="00D41FAA" w:rsidP="00BD3075">
            <w:pPr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6BE7A32" w14:textId="77777777" w:rsidR="00D41FAA" w:rsidRDefault="00D41FAA" w:rsidP="00BD3075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6462BCCF" w14:textId="77777777" w:rsidR="00D41FAA" w:rsidRDefault="00D41FAA" w:rsidP="00BD3075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3AF23993" w14:textId="77777777" w:rsidR="00D41FAA" w:rsidRPr="00540818" w:rsidRDefault="00D41FAA" w:rsidP="00715D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D41FAA" w14:paraId="0503131A" w14:textId="77777777" w:rsidTr="00171260">
        <w:trPr>
          <w:gridBefore w:val="1"/>
          <w:wBefore w:w="25" w:type="dxa"/>
          <w:trHeight w:val="170"/>
          <w:jc w:val="center"/>
        </w:trPr>
        <w:tc>
          <w:tcPr>
            <w:tcW w:w="540" w:type="dxa"/>
            <w:shd w:val="clear" w:color="auto" w:fill="FFFFFF"/>
            <w:noWrap/>
            <w:vAlign w:val="center"/>
          </w:tcPr>
          <w:p w14:paraId="0B808D52" w14:textId="77777777" w:rsidR="00D41FAA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3825" w:type="dxa"/>
            <w:gridSpan w:val="2"/>
            <w:shd w:val="clear" w:color="auto" w:fill="FFFFFF"/>
            <w:vAlign w:val="center"/>
          </w:tcPr>
          <w:p w14:paraId="5DBA4300" w14:textId="77777777" w:rsidR="00D41FAA" w:rsidRDefault="00D41FAA" w:rsidP="00715D2D">
            <w:pPr>
              <w:tabs>
                <w:tab w:val="right" w:leader="dot" w:pos="90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Zapewnienie i monitorowanie wysokiej jakości staży i praktyk zawodowych przez szkoły </w:t>
            </w:r>
            <w:r>
              <w:rPr>
                <w:rFonts w:eastAsia="Calibri"/>
                <w:sz w:val="16"/>
                <w:szCs w:val="16"/>
              </w:rPr>
              <w:t>lub placówki systemu oświaty prowadzące kształcenie zawodowe.</w:t>
            </w:r>
          </w:p>
        </w:tc>
        <w:tc>
          <w:tcPr>
            <w:tcW w:w="1842" w:type="dxa"/>
            <w:vAlign w:val="center"/>
          </w:tcPr>
          <w:p w14:paraId="4DA94A64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7297ADAD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843" w:type="dxa"/>
            <w:noWrap/>
            <w:vAlign w:val="center"/>
          </w:tcPr>
          <w:p w14:paraId="3FEEAD66" w14:textId="77777777" w:rsidR="00D41FAA" w:rsidRPr="00540818" w:rsidRDefault="00D41FAA" w:rsidP="00715D2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919" w:type="dxa"/>
            <w:vAlign w:val="center"/>
          </w:tcPr>
          <w:p w14:paraId="427EFD18" w14:textId="77777777" w:rsidR="00D41FAA" w:rsidRDefault="00D41FAA" w:rsidP="00715D2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676">
              <w:rPr>
                <w:sz w:val="16"/>
                <w:szCs w:val="16"/>
              </w:rPr>
              <w:t xml:space="preserve">Ocena jakości staży i praktyk zawodowych u pracodawców powinna polegać na przeprowadzeniu </w:t>
            </w:r>
            <w:r>
              <w:rPr>
                <w:sz w:val="16"/>
                <w:szCs w:val="16"/>
              </w:rPr>
              <w:t xml:space="preserve">przez beneficjenta </w:t>
            </w:r>
            <w:r w:rsidRPr="00D11676">
              <w:rPr>
                <w:sz w:val="16"/>
                <w:szCs w:val="16"/>
              </w:rPr>
              <w:t>ankiety ewaluacyjnej wypełnionej przez ucznia i pracodawcę, po odbytym stażu/praktyce. Ankiety ewaluacyjne powinny być weryfikowane wraz z końcowym wnioskiem o płatność.</w:t>
            </w:r>
          </w:p>
          <w:p w14:paraId="1CC04FCC" w14:textId="77777777" w:rsidR="00D41FAA" w:rsidRPr="005023E9" w:rsidRDefault="00D41FAA" w:rsidP="00DF01EC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18C202EE" w14:textId="77777777" w:rsidR="00D41FAA" w:rsidRPr="005023E9" w:rsidRDefault="00D41FAA" w:rsidP="00DF01EC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5F71251" w14:textId="77777777" w:rsidR="00D41FAA" w:rsidRPr="005023E9" w:rsidRDefault="00D41FAA" w:rsidP="00DF01EC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2868D8F" w14:textId="77777777" w:rsidR="00D41FAA" w:rsidRDefault="00D41FAA" w:rsidP="00DF01EC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0EF18284" w14:textId="77777777" w:rsidR="00D41FAA" w:rsidRDefault="00D41FAA" w:rsidP="00DF01EC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6228B414" w14:textId="77777777" w:rsidR="00D41FAA" w:rsidRPr="00095005" w:rsidRDefault="00D41FAA" w:rsidP="00715D2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2008ADC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49DBFF86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17E69D36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5D40DCD7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2C74DB80" w14:textId="77777777" w:rsidR="00171260" w:rsidRDefault="00171260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1C651E8A" w14:textId="77777777" w:rsidR="00333E7E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332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3116"/>
        <w:gridCol w:w="1843"/>
        <w:gridCol w:w="1134"/>
        <w:gridCol w:w="1559"/>
        <w:gridCol w:w="5103"/>
      </w:tblGrid>
      <w:tr w:rsidR="005A75DD" w:rsidRPr="007D3814" w14:paraId="43CF8852" w14:textId="77777777" w:rsidTr="00715D2D">
        <w:trPr>
          <w:trHeight w:val="315"/>
          <w:jc w:val="center"/>
        </w:trPr>
        <w:tc>
          <w:tcPr>
            <w:tcW w:w="13320" w:type="dxa"/>
            <w:gridSpan w:val="6"/>
            <w:shd w:val="clear" w:color="auto" w:fill="A6A6A6"/>
            <w:noWrap/>
          </w:tcPr>
          <w:p w14:paraId="6E516654" w14:textId="77777777" w:rsidR="005A75DD" w:rsidRPr="00540818" w:rsidRDefault="005A75DD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171260" w:rsidRPr="007D3814" w14:paraId="17215A49" w14:textId="77777777" w:rsidTr="00171260">
        <w:trPr>
          <w:trHeight w:val="568"/>
          <w:jc w:val="center"/>
        </w:trPr>
        <w:tc>
          <w:tcPr>
            <w:tcW w:w="565" w:type="dxa"/>
            <w:shd w:val="clear" w:color="auto" w:fill="BFBFBF"/>
            <w:noWrap/>
            <w:vAlign w:val="center"/>
          </w:tcPr>
          <w:p w14:paraId="0BAD8989" w14:textId="77777777" w:rsidR="00171260" w:rsidRPr="00540818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116" w:type="dxa"/>
            <w:shd w:val="clear" w:color="auto" w:fill="BFBFBF"/>
            <w:noWrap/>
            <w:vAlign w:val="center"/>
          </w:tcPr>
          <w:p w14:paraId="1B81F4C9" w14:textId="77777777" w:rsidR="00171260" w:rsidRPr="00540818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3987658" w14:textId="77777777" w:rsidR="00171260" w:rsidRPr="00540818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B00F811" w14:textId="77777777" w:rsidR="00171260" w:rsidRPr="00540818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F3985CF" w14:textId="77777777" w:rsidR="00171260" w:rsidRPr="00540818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103" w:type="dxa"/>
            <w:shd w:val="clear" w:color="auto" w:fill="BFBFBF"/>
            <w:vAlign w:val="center"/>
          </w:tcPr>
          <w:p w14:paraId="7CCF23BF" w14:textId="77777777" w:rsidR="00171260" w:rsidRPr="00540818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171260" w:rsidRPr="007D3814" w14:paraId="4F32790E" w14:textId="77777777" w:rsidTr="00171260">
        <w:trPr>
          <w:trHeight w:val="276"/>
          <w:jc w:val="center"/>
        </w:trPr>
        <w:tc>
          <w:tcPr>
            <w:tcW w:w="565" w:type="dxa"/>
            <w:shd w:val="clear" w:color="auto" w:fill="auto"/>
            <w:noWrap/>
          </w:tcPr>
          <w:p w14:paraId="75916820" w14:textId="77777777" w:rsidR="00171260" w:rsidRPr="00540818" w:rsidRDefault="00171260" w:rsidP="00715D2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14:paraId="66548A02" w14:textId="77777777" w:rsidR="00171260" w:rsidRPr="00540818" w:rsidRDefault="00171260" w:rsidP="005A75D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3F6EA1" w14:textId="77777777" w:rsidR="00171260" w:rsidRPr="00540818" w:rsidRDefault="00171260" w:rsidP="005A75D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3F2A7" w14:textId="77777777" w:rsidR="00171260" w:rsidRPr="00540818" w:rsidRDefault="00171260" w:rsidP="005A75D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0B42F" w14:textId="77777777" w:rsidR="00171260" w:rsidRPr="00540818" w:rsidRDefault="00171260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0D1571" w14:textId="77777777" w:rsidR="00171260" w:rsidRPr="00540818" w:rsidRDefault="00171260" w:rsidP="005A75D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171260" w:rsidRPr="007D3814" w14:paraId="0338AB1F" w14:textId="77777777" w:rsidTr="00171260">
        <w:trPr>
          <w:trHeight w:val="276"/>
          <w:jc w:val="center"/>
        </w:trPr>
        <w:tc>
          <w:tcPr>
            <w:tcW w:w="565" w:type="dxa"/>
            <w:shd w:val="clear" w:color="auto" w:fill="auto"/>
            <w:noWrap/>
          </w:tcPr>
          <w:p w14:paraId="5E5AF363" w14:textId="77777777" w:rsidR="00171260" w:rsidRPr="00D41FAA" w:rsidRDefault="00171260" w:rsidP="00D41FAA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 xml:space="preserve"> 1.</w:t>
            </w:r>
          </w:p>
        </w:tc>
        <w:tc>
          <w:tcPr>
            <w:tcW w:w="3116" w:type="dxa"/>
            <w:shd w:val="clear" w:color="auto" w:fill="auto"/>
            <w:noWrap/>
          </w:tcPr>
          <w:p w14:paraId="62380CFB" w14:textId="77777777" w:rsidR="00171260" w:rsidRPr="00D41FAA" w:rsidRDefault="00171260" w:rsidP="00D41FAA">
            <w:pPr>
              <w:spacing w:after="0" w:line="259" w:lineRule="auto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>Obszar realizacji projektu.</w:t>
            </w:r>
          </w:p>
        </w:tc>
        <w:tc>
          <w:tcPr>
            <w:tcW w:w="1843" w:type="dxa"/>
            <w:shd w:val="clear" w:color="auto" w:fill="auto"/>
          </w:tcPr>
          <w:p w14:paraId="1B56E83B" w14:textId="77777777" w:rsidR="00171260" w:rsidRPr="00D41FAA" w:rsidRDefault="00171260" w:rsidP="00715D2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 xml:space="preserve">Wniosek                </w:t>
            </w:r>
            <w:r w:rsidRPr="00D41FAA">
              <w:rPr>
                <w:rFonts w:eastAsia="Calibri"/>
                <w:bCs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shd w:val="clear" w:color="auto" w:fill="auto"/>
          </w:tcPr>
          <w:p w14:paraId="7017DA40" w14:textId="77777777" w:rsidR="00171260" w:rsidRPr="00D41FAA" w:rsidRDefault="00171260" w:rsidP="00715D2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E1CB9A4" w14:textId="77777777" w:rsidR="00171260" w:rsidRPr="00D41FAA" w:rsidRDefault="00171260" w:rsidP="00715D2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>0-4</w:t>
            </w:r>
          </w:p>
        </w:tc>
        <w:tc>
          <w:tcPr>
            <w:tcW w:w="5103" w:type="dxa"/>
            <w:shd w:val="clear" w:color="auto" w:fill="auto"/>
          </w:tcPr>
          <w:p w14:paraId="0F0AB41B" w14:textId="77777777" w:rsidR="00171260" w:rsidRPr="00D41FAA" w:rsidRDefault="00171260" w:rsidP="00841844">
            <w:pPr>
              <w:spacing w:after="0" w:line="259" w:lineRule="auto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>Kryterium ma za zadanie zapewnienie objęcia wsparciem w zakresie rozwoju kształcenia zawodowego jak największego obszaru województwa.</w:t>
            </w:r>
          </w:p>
          <w:p w14:paraId="6CD5B014" w14:textId="7D28A001" w:rsidR="00171260" w:rsidRPr="00D41FAA" w:rsidRDefault="00171260" w:rsidP="00841844">
            <w:pPr>
              <w:spacing w:after="0" w:line="259" w:lineRule="auto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>0 pkt -projekt realizowany na terenie 1 powiatu województwa opolskiego;1 pkt - projekt realizowany na terenie  2</w:t>
            </w:r>
            <w:r w:rsidRPr="00D41FAA" w:rsidDel="00CC34F7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D41FAA">
              <w:rPr>
                <w:rFonts w:eastAsia="Calibri"/>
                <w:bCs/>
                <w:sz w:val="16"/>
                <w:szCs w:val="16"/>
              </w:rPr>
              <w:t>-  3 powiatów województwa opolskiego;</w:t>
            </w:r>
          </w:p>
          <w:p w14:paraId="5CD0EF8B" w14:textId="5CC594EB" w:rsidR="00171260" w:rsidRPr="00D41FAA" w:rsidRDefault="00171260" w:rsidP="00841844">
            <w:pPr>
              <w:spacing w:after="0" w:line="259" w:lineRule="auto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>2 pkt -projekt realizowany na terenie 4 - 6  powiatów województwa opolskiego;</w:t>
            </w:r>
          </w:p>
          <w:p w14:paraId="56828023" w14:textId="386D0A60" w:rsidR="00171260" w:rsidRPr="00D41FAA" w:rsidRDefault="00171260" w:rsidP="00841844">
            <w:pPr>
              <w:spacing w:after="0" w:line="259" w:lineRule="auto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>3 pkt- projekt realizowany na terenie 7 - 9 powiatów województwa opolskiego;</w:t>
            </w:r>
          </w:p>
          <w:p w14:paraId="677A93FB" w14:textId="58E3D067" w:rsidR="00171260" w:rsidRPr="00D41FAA" w:rsidRDefault="00171260" w:rsidP="00841844">
            <w:pPr>
              <w:spacing w:after="0" w:line="259" w:lineRule="auto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rFonts w:eastAsia="Calibri"/>
                <w:bCs/>
                <w:sz w:val="16"/>
                <w:szCs w:val="16"/>
              </w:rPr>
              <w:t>4 pkt - projekt realizowany na terenie co najmniej 10 powiatów województwa opolskiego.</w:t>
            </w:r>
          </w:p>
          <w:p w14:paraId="648BF925" w14:textId="77777777" w:rsidR="00171260" w:rsidRPr="00D41FAA" w:rsidRDefault="00171260" w:rsidP="00D41FAA">
            <w:pPr>
              <w:spacing w:after="0" w:line="259" w:lineRule="auto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171260" w:rsidRPr="007D3814" w14:paraId="1722CDC9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3009872D" w14:textId="075925FE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116" w:type="dxa"/>
            <w:vAlign w:val="center"/>
          </w:tcPr>
          <w:p w14:paraId="789384B1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Projekt, w co najmniej 80% skierowany jest do osób zamieszkałych na terenach wiejskich</w:t>
            </w:r>
            <w:r w:rsidRPr="00540818">
              <w:rPr>
                <w:rFonts w:eastAsia="Calibri" w:cs="Calibri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4E5665BF" w14:textId="77777777" w:rsidR="00171260" w:rsidRPr="00540818" w:rsidDel="00086386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638A3C82" w14:textId="02133C52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9402530" w14:textId="36FDCE5C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 xml:space="preserve">0 lub </w:t>
            </w:r>
            <w:r>
              <w:rPr>
                <w:rFonts w:eastAsia="Calibri"/>
                <w:bCs/>
                <w:sz w:val="16"/>
                <w:szCs w:val="16"/>
              </w:rPr>
              <w:t>4</w:t>
            </w:r>
            <w:r w:rsidRPr="00540818">
              <w:rPr>
                <w:rFonts w:eastAsia="Calibri"/>
                <w:bCs/>
                <w:sz w:val="16"/>
                <w:szCs w:val="16"/>
              </w:rPr>
              <w:t xml:space="preserve"> pkt</w:t>
            </w:r>
            <w:r w:rsidRPr="00540818" w:rsidDel="00ED5401">
              <w:rPr>
                <w:rFonts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CDF73BC" w14:textId="77777777" w:rsidR="00171260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540818">
              <w:rPr>
                <w:rFonts w:eastAsia="Calibri" w:cs="Calibri"/>
                <w:color w:val="000000"/>
                <w:sz w:val="16"/>
                <w:szCs w:val="16"/>
              </w:rPr>
              <w:t>Kryterium ma za zadanie zapewnienie objęcia wsparciem w ramach projektu grup znajdujących się w szczególnie trudnej sytuacji oraz bezpośrednio wpłynie na wsparcie szkół   i placówek systemu oświaty położonych na terenach wiejskich. Kierowanie środków w ramach realizowanej interwencji na obszary wiejskie sprzyjać będzie zachowaniu spójności pomiędzy miastem a wsią.</w:t>
            </w:r>
          </w:p>
          <w:p w14:paraId="6367D035" w14:textId="77777777" w:rsidR="00171260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0 pkt – projekt nie jest skierowany w co najmniej 80% do osób zamieszkałych na terenach wiejskich;</w:t>
            </w:r>
          </w:p>
          <w:p w14:paraId="20AB6416" w14:textId="41E27E95" w:rsidR="00171260" w:rsidRPr="00540818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4 pkt – projekt jest skierowany w co najmniej 80% do osób zamieszkałych na terenach wiejskich.</w:t>
            </w:r>
          </w:p>
          <w:p w14:paraId="6A2B69DF" w14:textId="77777777" w:rsidR="00171260" w:rsidRDefault="00171260" w:rsidP="00150BD0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540818">
              <w:rPr>
                <w:rFonts w:eastAsia="Calibri" w:cs="Arial"/>
                <w:color w:val="000000"/>
                <w:sz w:val="16"/>
                <w:szCs w:val="16"/>
              </w:rPr>
              <w:t xml:space="preserve"> Definicja osób zamieszkałych na terenach wiejskich zgodnie z </w:t>
            </w:r>
            <w:r w:rsidRPr="00540818">
              <w:rPr>
                <w:rFonts w:eastAsia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540818">
              <w:rPr>
                <w:rFonts w:eastAsia="Calibri" w:cs="Arial"/>
                <w:color w:val="000000"/>
                <w:sz w:val="16"/>
                <w:szCs w:val="16"/>
              </w:rPr>
              <w:t>.</w:t>
            </w:r>
          </w:p>
          <w:p w14:paraId="1E896D99" w14:textId="77777777" w:rsidR="00171260" w:rsidRDefault="00171260" w:rsidP="00150BD0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  <w:p w14:paraId="193E5B67" w14:textId="77777777" w:rsidR="00171260" w:rsidRPr="005023E9" w:rsidRDefault="00171260" w:rsidP="00150BD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08454993" w14:textId="77777777" w:rsidR="00171260" w:rsidRPr="005023E9" w:rsidRDefault="00171260" w:rsidP="00150BD0">
            <w:pPr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52446FF" w14:textId="77777777" w:rsidR="00171260" w:rsidRPr="005023E9" w:rsidRDefault="00171260" w:rsidP="00150BD0">
            <w:pPr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3BC48020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7C741D25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0D8F0643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171260" w:rsidRPr="007D3814" w14:paraId="5BEA8C89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5729AB18" w14:textId="4E81CFDC" w:rsidR="00171260" w:rsidRPr="00BC1CAC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116" w:type="dxa"/>
            <w:vAlign w:val="center"/>
          </w:tcPr>
          <w:p w14:paraId="74959DFE" w14:textId="65101671" w:rsidR="00171260" w:rsidRPr="00BC1CAC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Zapewnienie preferencji dla</w:t>
            </w:r>
            <w:r w:rsidRPr="00BC1CAC">
              <w:rPr>
                <w:rFonts w:eastAsia="Calibri"/>
                <w:sz w:val="16"/>
                <w:szCs w:val="16"/>
              </w:rPr>
              <w:t xml:space="preserve"> wsparcia nauczycieli kształcenia zawodowego.</w:t>
            </w:r>
          </w:p>
        </w:tc>
        <w:tc>
          <w:tcPr>
            <w:tcW w:w="1843" w:type="dxa"/>
            <w:vAlign w:val="center"/>
          </w:tcPr>
          <w:p w14:paraId="2ADB1728" w14:textId="77777777" w:rsidR="00171260" w:rsidRPr="00BC1CAC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 xml:space="preserve">Wniosek 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BC1CAC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32141301" w14:textId="3539DFFE" w:rsidR="00171260" w:rsidRPr="00BC1CAC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729CD0D" w14:textId="0852DF2E" w:rsidR="00171260" w:rsidRPr="00BC1CAC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1CAC">
              <w:rPr>
                <w:rFonts w:eastAsia="Calibri"/>
                <w:bCs/>
                <w:sz w:val="16"/>
                <w:szCs w:val="16"/>
              </w:rPr>
              <w:t xml:space="preserve">0 lub </w:t>
            </w:r>
            <w:r>
              <w:rPr>
                <w:rFonts w:eastAsia="Calibri"/>
                <w:bCs/>
                <w:sz w:val="16"/>
                <w:szCs w:val="16"/>
              </w:rPr>
              <w:t>3</w:t>
            </w:r>
            <w:r w:rsidRPr="00BC1CAC">
              <w:rPr>
                <w:rFonts w:eastAsia="Calibri"/>
                <w:bCs/>
                <w:sz w:val="16"/>
                <w:szCs w:val="16"/>
              </w:rPr>
              <w:t xml:space="preserve"> pkt</w:t>
            </w:r>
            <w:r w:rsidRPr="00BC1CAC" w:rsidDel="00ED5401">
              <w:rPr>
                <w:rFonts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29AC54B3" w14:textId="727931FA" w:rsidR="00171260" w:rsidRPr="00BC1CAC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Bada się, czy projekt zakłada realizację w pierwszej kolejności studiów podyplomowych lub kursów kwalifikacyjnych przygotowujących do wykonywania zawodu nauczyciela kształcenia zawodowego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  <w:p w14:paraId="533A1CDC" w14:textId="77777777" w:rsidR="00171260" w:rsidRPr="00BC1CAC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0 pkt. – projekt nie zakłada wsparcia w powyższym zakresie</w:t>
            </w:r>
          </w:p>
          <w:p w14:paraId="777208D9" w14:textId="2E7F3F87" w:rsidR="00171260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3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 xml:space="preserve"> pkt – projekt zakłada wsparcie w powyższym zakresie</w:t>
            </w:r>
          </w:p>
          <w:p w14:paraId="6CCA605E" w14:textId="77777777" w:rsidR="00171260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</w:p>
          <w:p w14:paraId="2ADFF9F3" w14:textId="77777777" w:rsidR="00171260" w:rsidRPr="005023E9" w:rsidRDefault="00171260" w:rsidP="00150BD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6D84A63B" w14:textId="77777777" w:rsidR="00171260" w:rsidRPr="005023E9" w:rsidRDefault="00171260" w:rsidP="00150BD0">
            <w:pPr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4EA262A" w14:textId="77777777" w:rsidR="00171260" w:rsidRPr="005023E9" w:rsidRDefault="00171260" w:rsidP="00150BD0">
            <w:pPr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5C6CF21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670515D4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49235522" w14:textId="77777777" w:rsidR="00171260" w:rsidRPr="00BC1CAC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</w:tr>
      <w:tr w:rsidR="00171260" w:rsidRPr="007D3814" w14:paraId="4AE81D20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501E5A28" w14:textId="2D23DD72" w:rsidR="00171260" w:rsidRPr="00BC1CAC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4 </w:t>
            </w:r>
          </w:p>
        </w:tc>
        <w:tc>
          <w:tcPr>
            <w:tcW w:w="3116" w:type="dxa"/>
            <w:vAlign w:val="center"/>
          </w:tcPr>
          <w:p w14:paraId="37758A12" w14:textId="77777777" w:rsidR="00171260" w:rsidRPr="00BC1CAC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>Udział finansowy pracodawców w realizacji projektów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 xml:space="preserve"> w wymiarze co najmniej 5 % kosztów organizacji i prowadzenia pojedynczej praktyki zawodowej lub pojedynczego stażu zawodowego</w:t>
            </w:r>
            <w:r w:rsidRPr="00BC1CAC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333EB0B4" w14:textId="77777777" w:rsidR="00171260" w:rsidRPr="00BC1CAC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 xml:space="preserve">Wniosek   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BC1CAC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070DACE8" w14:textId="53F317A9" w:rsidR="00171260" w:rsidRPr="00BC1CAC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32AEE6A5" w14:textId="2FDF7F8B" w:rsidR="00171260" w:rsidRPr="00BC1CAC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C1CAC">
              <w:rPr>
                <w:rFonts w:eastAsia="Calibri"/>
                <w:bCs/>
                <w:sz w:val="16"/>
                <w:szCs w:val="16"/>
              </w:rPr>
              <w:t xml:space="preserve">0 lub </w:t>
            </w:r>
            <w:r>
              <w:rPr>
                <w:rFonts w:eastAsia="Calibri"/>
                <w:bCs/>
                <w:sz w:val="16"/>
                <w:szCs w:val="16"/>
              </w:rPr>
              <w:t xml:space="preserve"> 2 </w:t>
            </w:r>
            <w:r w:rsidRPr="00BC1CAC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5103" w:type="dxa"/>
          </w:tcPr>
          <w:p w14:paraId="7AD321C7" w14:textId="77777777" w:rsidR="00171260" w:rsidRPr="00BC1CAC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>Bada się czy projekt zakłada udział finansowy każdego pracodawcy</w:t>
            </w: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br/>
              <w:t>w wymiarze co najmniej 5 % kosztów organizacji i prowadzenia pojedynczej praktyki zawodowej lub pojedynczego stażu zawodowego.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 Do kosztów organizacji i prowadzenia praktyki zawodowej lub stażu zawodowego należy zaliczyć m. in. koszty stypendium, które otrzymują uczniowie, koszty związane z odbywaniem praktyki lub stażu zawodowego oraz koszty wynagrodzenia opiekuna praktykanta lub stażysty u pracodawcy.</w:t>
            </w:r>
          </w:p>
          <w:p w14:paraId="10C3C755" w14:textId="77777777" w:rsidR="00171260" w:rsidRPr="00BC1CAC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 w:rsidRPr="00BC1CAC">
              <w:rPr>
                <w:rFonts w:eastAsia="Calibri" w:cs="Calibri"/>
                <w:color w:val="000000"/>
                <w:sz w:val="16"/>
                <w:szCs w:val="16"/>
              </w:rPr>
              <w:t xml:space="preserve">0 pkt. – projekt nie zakłada udziału finansowego </w:t>
            </w:r>
            <w:r w:rsidRPr="00BC1CAC">
              <w:rPr>
                <w:rFonts w:eastAsia="Calibri" w:cs="Calibri"/>
                <w:sz w:val="16"/>
                <w:szCs w:val="16"/>
              </w:rPr>
              <w:t>pracodawców</w:t>
            </w:r>
          </w:p>
          <w:p w14:paraId="41C2BB0E" w14:textId="2C2CC679" w:rsidR="00171260" w:rsidRPr="00BC1CAC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 xml:space="preserve">2 </w:t>
            </w:r>
            <w:r w:rsidRPr="00BC1CAC">
              <w:rPr>
                <w:rFonts w:eastAsia="Calibri" w:cs="Calibri"/>
                <w:sz w:val="16"/>
                <w:szCs w:val="16"/>
              </w:rPr>
              <w:t>pkt – projekt zakłada udział finansowy pracodawców.</w:t>
            </w:r>
          </w:p>
          <w:p w14:paraId="668EE43F" w14:textId="77777777" w:rsidR="00171260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BC1CAC">
              <w:rPr>
                <w:rFonts w:eastAsia="Calibri"/>
                <w:sz w:val="16"/>
                <w:szCs w:val="16"/>
              </w:rPr>
              <w:t xml:space="preserve">Wnioskodawca zobowiązany jest do wskazania we wniosku o dofinansowanie </w:t>
            </w:r>
            <w:r w:rsidRPr="00BC1CAC">
              <w:rPr>
                <w:rFonts w:eastAsia="Calibri" w:cs="Calibri"/>
                <w:sz w:val="16"/>
                <w:szCs w:val="16"/>
              </w:rPr>
              <w:t>kosztów organizacji i prowadzenia praktyki za</w:t>
            </w:r>
            <w:r>
              <w:rPr>
                <w:rFonts w:eastAsia="Calibri" w:cs="Calibri"/>
                <w:sz w:val="16"/>
                <w:szCs w:val="16"/>
              </w:rPr>
              <w:t>w</w:t>
            </w:r>
            <w:r w:rsidRPr="00BC1CAC">
              <w:rPr>
                <w:rFonts w:eastAsia="Calibri" w:cs="Calibri"/>
                <w:sz w:val="16"/>
                <w:szCs w:val="16"/>
              </w:rPr>
              <w:t>odowej lub stażu zawodowego w</w:t>
            </w:r>
            <w:r w:rsidRPr="00BC1CAC">
              <w:rPr>
                <w:rFonts w:eastAsia="Calibri"/>
                <w:sz w:val="16"/>
                <w:szCs w:val="16"/>
              </w:rPr>
              <w:t xml:space="preserve"> jakich </w:t>
            </w:r>
            <w:r>
              <w:rPr>
                <w:rFonts w:eastAsia="Calibri"/>
                <w:sz w:val="16"/>
                <w:szCs w:val="16"/>
              </w:rPr>
              <w:t xml:space="preserve">pracodawcy </w:t>
            </w:r>
            <w:r w:rsidRPr="00BC1CAC">
              <w:rPr>
                <w:rFonts w:eastAsia="Calibri"/>
                <w:sz w:val="16"/>
                <w:szCs w:val="16"/>
              </w:rPr>
              <w:t>zamierza</w:t>
            </w:r>
            <w:r>
              <w:rPr>
                <w:rFonts w:eastAsia="Calibri"/>
                <w:sz w:val="16"/>
                <w:szCs w:val="16"/>
              </w:rPr>
              <w:t>ją</w:t>
            </w:r>
            <w:r w:rsidRPr="00BC1CAC">
              <w:rPr>
                <w:rFonts w:eastAsia="Calibri"/>
                <w:sz w:val="16"/>
                <w:szCs w:val="16"/>
              </w:rPr>
              <w:t xml:space="preserve"> partycypować finansowo.</w:t>
            </w:r>
          </w:p>
          <w:p w14:paraId="12D72EC3" w14:textId="77777777" w:rsidR="00171260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14:paraId="6429BB91" w14:textId="77777777" w:rsidR="00171260" w:rsidRPr="005023E9" w:rsidRDefault="00171260" w:rsidP="00150BD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300D8384" w14:textId="77777777" w:rsidR="00171260" w:rsidRPr="005023E9" w:rsidRDefault="00171260" w:rsidP="00150BD0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17B30A1" w14:textId="77777777" w:rsidR="00171260" w:rsidRPr="005023E9" w:rsidRDefault="00171260" w:rsidP="00150BD0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3E054384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6AFBED2D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5DC6C976" w14:textId="77777777" w:rsidR="00171260" w:rsidRPr="00BC1CAC" w:rsidRDefault="00171260" w:rsidP="00150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</w:tr>
      <w:tr w:rsidR="00171260" w:rsidRPr="007D3814" w:rsidDel="00E949A2" w14:paraId="09A4082F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45B22AA5" w14:textId="6A4114E0" w:rsidR="00171260" w:rsidRPr="00540818" w:rsidDel="00E949A2" w:rsidRDefault="00171260" w:rsidP="00D41FA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6" w:type="dxa"/>
          </w:tcPr>
          <w:p w14:paraId="17D33709" w14:textId="77777777" w:rsidR="00171260" w:rsidRPr="00540818" w:rsidDel="00E949A2" w:rsidRDefault="00171260" w:rsidP="00150BD0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Wykorzystanie współpracy nawiązanej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bCs/>
                <w:sz w:val="16"/>
                <w:szCs w:val="16"/>
              </w:rPr>
              <w:t>z pracodawcami w trakcie realizacji projektów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bCs/>
                <w:sz w:val="16"/>
                <w:szCs w:val="16"/>
              </w:rPr>
              <w:t>w latach 2007-2015 przy organizacji praktyk i staży zawodowych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1CF308F2" w14:textId="77777777" w:rsidR="00171260" w:rsidRPr="00540818" w:rsidDel="00E949A2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32AAF9FE" w14:textId="77777777" w:rsidR="00171260" w:rsidRPr="00540818" w:rsidDel="00E949A2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4454316" w14:textId="737D8081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</w:t>
            </w:r>
            <w:r>
              <w:rPr>
                <w:rFonts w:eastAsia="Calibri"/>
                <w:bCs/>
                <w:sz w:val="16"/>
                <w:szCs w:val="16"/>
              </w:rPr>
              <w:t xml:space="preserve"> lub 1 pkt lub </w:t>
            </w:r>
            <w:r w:rsidRPr="00540818">
              <w:rPr>
                <w:rFonts w:eastAsia="Calibri"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z w:val="16"/>
                <w:szCs w:val="16"/>
              </w:rPr>
              <w:t xml:space="preserve">-3 </w:t>
            </w:r>
            <w:r w:rsidRPr="00540818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5103" w:type="dxa"/>
          </w:tcPr>
          <w:p w14:paraId="502B9D93" w14:textId="6BEB27D3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zakłada</w:t>
            </w:r>
            <w:r>
              <w:rPr>
                <w:rFonts w:eastAsia="Calibri"/>
                <w:sz w:val="16"/>
                <w:szCs w:val="16"/>
              </w:rPr>
              <w:t xml:space="preserve"> współpracę w realizacji staży i praktyk zawodowych z podmiotami, </w:t>
            </w:r>
            <w:r w:rsidRPr="00540818">
              <w:rPr>
                <w:rFonts w:eastAsia="Calibri"/>
                <w:sz w:val="16"/>
                <w:szCs w:val="16"/>
              </w:rPr>
              <w:t xml:space="preserve">z którymi została nawiązana współpraca </w:t>
            </w:r>
            <w:r w:rsidRPr="00540818">
              <w:rPr>
                <w:rFonts w:eastAsia="Calibri"/>
                <w:bCs/>
                <w:sz w:val="16"/>
                <w:szCs w:val="16"/>
              </w:rPr>
              <w:t>w trakcie realizacji projektów w latach 2007-2015.</w:t>
            </w:r>
            <w:r w:rsidRPr="00540818">
              <w:rPr>
                <w:rFonts w:eastAsia="Calibri"/>
                <w:sz w:val="16"/>
                <w:szCs w:val="16"/>
              </w:rPr>
              <w:t xml:space="preserve"> Kryterium ma na celu zapewnienie ciągłości nawiązanej współpracy w ramach projektów realizowanych w latach 2007-2015.</w:t>
            </w:r>
          </w:p>
          <w:p w14:paraId="3448F089" w14:textId="5DCAD368" w:rsidR="00171260" w:rsidRDefault="00171260" w:rsidP="00150BD0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pkt - p</w:t>
            </w:r>
            <w:r w:rsidRPr="00540818">
              <w:rPr>
                <w:rFonts w:eastAsia="Calibri"/>
                <w:sz w:val="16"/>
                <w:szCs w:val="16"/>
              </w:rPr>
              <w:t xml:space="preserve">rojekt </w:t>
            </w:r>
            <w:r>
              <w:rPr>
                <w:rFonts w:eastAsia="Calibri"/>
                <w:sz w:val="16"/>
                <w:szCs w:val="16"/>
              </w:rPr>
              <w:t xml:space="preserve">nie </w:t>
            </w:r>
            <w:r w:rsidRPr="00540818">
              <w:rPr>
                <w:rFonts w:eastAsia="Calibri"/>
                <w:sz w:val="16"/>
                <w:szCs w:val="16"/>
              </w:rPr>
              <w:t xml:space="preserve">zakłada, że  co najmniej </w:t>
            </w:r>
            <w:r>
              <w:rPr>
                <w:rFonts w:eastAsia="Calibri"/>
                <w:sz w:val="16"/>
                <w:szCs w:val="16"/>
              </w:rPr>
              <w:t xml:space="preserve">10 </w:t>
            </w:r>
            <w:r w:rsidRPr="00540818">
              <w:rPr>
                <w:rFonts w:eastAsia="Calibri"/>
                <w:sz w:val="16"/>
                <w:szCs w:val="16"/>
              </w:rPr>
              <w:t xml:space="preserve">% pracodawców, u których realizowane będą praktyki i staże w ramach projektu stanowią podmioty, z którymi została nawiązana współpraca </w:t>
            </w:r>
            <w:r w:rsidRPr="00540818">
              <w:rPr>
                <w:rFonts w:eastAsia="Calibri"/>
                <w:bCs/>
                <w:sz w:val="16"/>
                <w:szCs w:val="16"/>
              </w:rPr>
              <w:t>w trakcie realizacji projektów w latach 2007-2015</w:t>
            </w:r>
            <w:r>
              <w:rPr>
                <w:rFonts w:eastAsia="Calibri"/>
                <w:bCs/>
                <w:sz w:val="16"/>
                <w:szCs w:val="16"/>
              </w:rPr>
              <w:t>;</w:t>
            </w:r>
          </w:p>
          <w:p w14:paraId="0A11437C" w14:textId="5C4956AC" w:rsidR="00171260" w:rsidRPr="00D41FAA" w:rsidRDefault="00171260" w:rsidP="00D41FAA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1 pkt - </w:t>
            </w:r>
            <w:r w:rsidRPr="00D41FAA">
              <w:rPr>
                <w:rFonts w:eastAsia="Calibri"/>
                <w:bCs/>
                <w:sz w:val="16"/>
                <w:szCs w:val="16"/>
              </w:rPr>
              <w:t>projekt zakłada, że  co najmniej 10 % pracodawców,</w:t>
            </w:r>
            <w:r>
              <w:rPr>
                <w:rFonts w:eastAsia="Calibri"/>
                <w:bCs/>
                <w:sz w:val="16"/>
                <w:szCs w:val="16"/>
              </w:rPr>
              <w:br/>
            </w:r>
            <w:r w:rsidRPr="00D41FAA">
              <w:rPr>
                <w:rFonts w:eastAsia="Calibri"/>
                <w:bCs/>
                <w:sz w:val="16"/>
                <w:szCs w:val="16"/>
              </w:rPr>
              <w:t xml:space="preserve"> u których realizowane będą praktyki i staże w ramach projektu stanowią podmioty, z którymi została nawiązana współpraca w trakcie realizacji projektów w latach 2007-2015</w:t>
            </w:r>
            <w:r>
              <w:rPr>
                <w:rFonts w:eastAsia="Calibri"/>
                <w:bCs/>
                <w:sz w:val="16"/>
                <w:szCs w:val="16"/>
              </w:rPr>
              <w:t>;</w:t>
            </w:r>
          </w:p>
          <w:p w14:paraId="6D409354" w14:textId="491D1B31" w:rsidR="00171260" w:rsidRPr="00540818" w:rsidDel="00E949A2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  pkt - projekt </w:t>
            </w:r>
            <w:r w:rsidRPr="00540818">
              <w:rPr>
                <w:rFonts w:eastAsia="Calibri"/>
                <w:sz w:val="16"/>
                <w:szCs w:val="16"/>
              </w:rPr>
              <w:t xml:space="preserve">zakłada, że  co najmniej 20% pracodawców, u których realizowane będą praktyki i staże w ramach projektu stanowią podmioty, z którymi została nawiązana współpraca </w:t>
            </w:r>
            <w:r w:rsidRPr="00540818">
              <w:rPr>
                <w:rFonts w:eastAsia="Calibri"/>
                <w:bCs/>
                <w:sz w:val="16"/>
                <w:szCs w:val="16"/>
              </w:rPr>
              <w:t>w trakcie realizacji projektów w latach 2007-2015</w:t>
            </w:r>
          </w:p>
        </w:tc>
      </w:tr>
      <w:tr w:rsidR="00171260" w:rsidRPr="007D3814" w14:paraId="55D60150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74DAB66F" w14:textId="5FA70139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116" w:type="dxa"/>
          </w:tcPr>
          <w:p w14:paraId="0595A57B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8FA1B8D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0DFFCF16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9B830D2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Wsparcie osób w ramach projektu dotyczy zdobycia/ doskonalenia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w zakresie zawodu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przypadku, którego odnotowuje się zapotrzebowanie na regionalnym rynku pracy i/lub który wpisuje się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w obszar specjalizacji regionalnych.</w:t>
            </w:r>
          </w:p>
        </w:tc>
        <w:tc>
          <w:tcPr>
            <w:tcW w:w="1843" w:type="dxa"/>
            <w:vAlign w:val="center"/>
          </w:tcPr>
          <w:p w14:paraId="1A35BA1D" w14:textId="77777777" w:rsidR="00171260" w:rsidRPr="00540818" w:rsidDel="00086386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1A31AB80" w14:textId="77777777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7E8D137B" w14:textId="77777777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</w:t>
            </w:r>
            <w:r>
              <w:rPr>
                <w:rFonts w:eastAsia="Calibri"/>
                <w:bCs/>
                <w:sz w:val="16"/>
                <w:szCs w:val="16"/>
              </w:rPr>
              <w:t xml:space="preserve">, 3, </w:t>
            </w:r>
            <w:r w:rsidRPr="00540818">
              <w:rPr>
                <w:rFonts w:eastAsia="Calibri"/>
                <w:bCs/>
                <w:sz w:val="16"/>
                <w:szCs w:val="16"/>
              </w:rPr>
              <w:t>6 pkt</w:t>
            </w:r>
          </w:p>
        </w:tc>
        <w:tc>
          <w:tcPr>
            <w:tcW w:w="5103" w:type="dxa"/>
          </w:tcPr>
          <w:p w14:paraId="0531488D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ma na celu dostosowanie działań do potrzeb regionalnego rynku pracy.  </w:t>
            </w:r>
          </w:p>
          <w:p w14:paraId="4EB90E3B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Specjalizacje regionalne </w:t>
            </w:r>
            <w:r>
              <w:rPr>
                <w:rFonts w:eastAsia="Calibri"/>
                <w:sz w:val="16"/>
                <w:szCs w:val="16"/>
              </w:rPr>
              <w:t xml:space="preserve">są </w:t>
            </w:r>
            <w:r w:rsidRPr="00540818">
              <w:rPr>
                <w:rFonts w:eastAsia="Calibri"/>
                <w:sz w:val="16"/>
                <w:szCs w:val="16"/>
              </w:rPr>
              <w:t>określone w Regionalnej Strategii Innowacji Województwa Opolskiego do roku 2020, która stanowi jedną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z podstaw diagnozy wyzwań, potrzeb i potencjałów obszarów/ sektorów objętych RPO WO 2014-2020. </w:t>
            </w:r>
          </w:p>
          <w:p w14:paraId="2C63D270" w14:textId="77777777" w:rsidR="00171260" w:rsidRPr="001A2BB2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pkt – w</w:t>
            </w:r>
            <w:r w:rsidRPr="001A2BB2">
              <w:rPr>
                <w:rFonts w:eastAsia="Calibri"/>
                <w:sz w:val="16"/>
                <w:szCs w:val="16"/>
              </w:rPr>
              <w:t xml:space="preserve">sparcie osób w ramach projektu </w:t>
            </w:r>
            <w:r>
              <w:rPr>
                <w:rFonts w:eastAsia="Calibri"/>
                <w:sz w:val="16"/>
                <w:szCs w:val="16"/>
              </w:rPr>
              <w:t xml:space="preserve">nie </w:t>
            </w:r>
            <w:r w:rsidRPr="001A2BB2">
              <w:rPr>
                <w:rFonts w:eastAsia="Calibri"/>
                <w:sz w:val="16"/>
                <w:szCs w:val="16"/>
              </w:rPr>
              <w:t xml:space="preserve">dotyczy zdobycia/ doskonalenia </w:t>
            </w:r>
          </w:p>
          <w:p w14:paraId="0C8CE6D6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2BB2">
              <w:rPr>
                <w:rFonts w:eastAsia="Calibri"/>
                <w:sz w:val="16"/>
                <w:szCs w:val="16"/>
              </w:rPr>
              <w:t>w zakresie zawodu w przypadku, którego odnotowuje się zapotrzebowanie na regionalnym rynku</w:t>
            </w:r>
            <w:r>
              <w:rPr>
                <w:rFonts w:eastAsia="Calibri"/>
                <w:sz w:val="16"/>
                <w:szCs w:val="16"/>
              </w:rPr>
              <w:t xml:space="preserve"> pracy i/lub który wpisuje się </w:t>
            </w:r>
            <w:r w:rsidRPr="001A2BB2">
              <w:rPr>
                <w:rFonts w:eastAsia="Calibri"/>
                <w:sz w:val="16"/>
                <w:szCs w:val="16"/>
              </w:rPr>
              <w:t>w obszar specjalizacji regionalnych.</w:t>
            </w:r>
          </w:p>
          <w:p w14:paraId="1480528C" w14:textId="77777777" w:rsidR="00171260" w:rsidRPr="007C37BA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3 pkt – </w:t>
            </w:r>
            <w:r w:rsidRPr="007C37BA">
              <w:rPr>
                <w:rFonts w:eastAsia="Calibri"/>
                <w:sz w:val="16"/>
                <w:szCs w:val="16"/>
              </w:rPr>
              <w:t>wspa</w:t>
            </w:r>
            <w:r>
              <w:rPr>
                <w:rFonts w:eastAsia="Calibri"/>
                <w:sz w:val="16"/>
                <w:szCs w:val="16"/>
              </w:rPr>
              <w:t xml:space="preserve">rcie osób w ramach projektu </w:t>
            </w:r>
            <w:r w:rsidRPr="007C37BA">
              <w:rPr>
                <w:rFonts w:eastAsia="Calibri"/>
                <w:sz w:val="16"/>
                <w:szCs w:val="16"/>
              </w:rPr>
              <w:t xml:space="preserve">dotyczy zdobycia/ doskonalenia </w:t>
            </w:r>
          </w:p>
          <w:p w14:paraId="19EB7E2F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7C37BA">
              <w:rPr>
                <w:rFonts w:eastAsia="Calibri"/>
                <w:sz w:val="16"/>
                <w:szCs w:val="16"/>
              </w:rPr>
              <w:t xml:space="preserve">w zakresie </w:t>
            </w:r>
            <w:r w:rsidRPr="00540818">
              <w:rPr>
                <w:rFonts w:eastAsia="Calibri"/>
                <w:sz w:val="16"/>
                <w:szCs w:val="16"/>
              </w:rPr>
              <w:t>zawod</w:t>
            </w:r>
            <w:r>
              <w:rPr>
                <w:rFonts w:eastAsia="Calibri"/>
                <w:sz w:val="16"/>
                <w:szCs w:val="16"/>
              </w:rPr>
              <w:t>ów,</w:t>
            </w:r>
            <w:r w:rsidRPr="00540818">
              <w:rPr>
                <w:rFonts w:eastAsia="Calibri"/>
                <w:sz w:val="16"/>
                <w:szCs w:val="16"/>
              </w:rPr>
              <w:t xml:space="preserve"> w ramach których odnotowuje się zapotrzebowanie na regionalnym rynku pracy zgodnie z prowadzonym monitoringiem WUP Opole;</w:t>
            </w:r>
          </w:p>
          <w:p w14:paraId="7A5482D3" w14:textId="77777777" w:rsidR="00171260" w:rsidRPr="001A2BB2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3 pkt - </w:t>
            </w:r>
            <w:r>
              <w:rPr>
                <w:rFonts w:eastAsia="Calibri"/>
                <w:sz w:val="16"/>
                <w:szCs w:val="16"/>
              </w:rPr>
              <w:t>w</w:t>
            </w:r>
            <w:r w:rsidRPr="001A2BB2">
              <w:rPr>
                <w:rFonts w:eastAsia="Calibri"/>
                <w:sz w:val="16"/>
                <w:szCs w:val="16"/>
              </w:rPr>
              <w:t xml:space="preserve">sparcie osób w ramach projektu dotyczy zdobycia/ doskonalenia </w:t>
            </w:r>
          </w:p>
          <w:p w14:paraId="172BC9DF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2BB2">
              <w:rPr>
                <w:rFonts w:eastAsia="Calibri"/>
                <w:sz w:val="16"/>
                <w:szCs w:val="16"/>
              </w:rPr>
              <w:t>w zakresie</w:t>
            </w:r>
            <w:r w:rsidRPr="00540818">
              <w:rPr>
                <w:rFonts w:eastAsia="Calibri"/>
                <w:sz w:val="16"/>
                <w:szCs w:val="16"/>
              </w:rPr>
              <w:t xml:space="preserve"> zawod</w:t>
            </w:r>
            <w:r>
              <w:rPr>
                <w:rFonts w:eastAsia="Calibri"/>
                <w:sz w:val="16"/>
                <w:szCs w:val="16"/>
              </w:rPr>
              <w:t>ów</w:t>
            </w:r>
            <w:r w:rsidRPr="00540818">
              <w:rPr>
                <w:rFonts w:eastAsia="Calibri"/>
                <w:sz w:val="16"/>
                <w:szCs w:val="16"/>
              </w:rPr>
              <w:t xml:space="preserve"> wpisując</w:t>
            </w:r>
            <w:r>
              <w:rPr>
                <w:rFonts w:eastAsia="Calibri"/>
                <w:sz w:val="16"/>
                <w:szCs w:val="16"/>
              </w:rPr>
              <w:t>ych</w:t>
            </w:r>
            <w:r w:rsidRPr="00540818">
              <w:rPr>
                <w:rFonts w:eastAsia="Calibri"/>
                <w:sz w:val="16"/>
                <w:szCs w:val="16"/>
              </w:rPr>
              <w:t xml:space="preserve"> się w obszar specjalizacji regionalnych (poprzez specjalizacje regionalne należy rozumieć obszary rozwoju znajdujące się w grupie kluczowych i potencjalnie kluczowych specjalizacji  zdiagnozowanych w województwie opolskim).</w:t>
            </w:r>
          </w:p>
          <w:p w14:paraId="05EC352D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Punkty sumują się.</w:t>
            </w:r>
          </w:p>
          <w:p w14:paraId="51C0A58F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669C5136" w14:textId="77777777" w:rsidR="00171260" w:rsidRPr="005023E9" w:rsidRDefault="00171260" w:rsidP="00150BD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15E484E6" w14:textId="77777777" w:rsidR="00171260" w:rsidRPr="005023E9" w:rsidRDefault="00171260" w:rsidP="00150BD0">
            <w:pPr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ACB1DD4" w14:textId="77777777" w:rsidR="00171260" w:rsidRPr="005023E9" w:rsidRDefault="00171260" w:rsidP="00150BD0">
            <w:pPr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D4449A5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1FCA340E" w14:textId="77777777" w:rsidR="00171260" w:rsidRPr="00540818" w:rsidRDefault="00171260" w:rsidP="00D41FAA">
            <w:pPr>
              <w:pStyle w:val="HTML-wstpniesformatowany"/>
              <w:rPr>
                <w:rFonts w:eastAsia="Calibr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171260" w:rsidRPr="007D3814" w14:paraId="64C1381C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0DFD3C4C" w14:textId="2F77417E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116" w:type="dxa"/>
            <w:vAlign w:val="center"/>
          </w:tcPr>
          <w:p w14:paraId="46FEE81B" w14:textId="0D184CB4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</w:t>
            </w:r>
            <w:r w:rsidRPr="007C37BA">
              <w:rPr>
                <w:rFonts w:eastAsia="Calibri"/>
                <w:sz w:val="16"/>
                <w:szCs w:val="16"/>
              </w:rPr>
              <w:t xml:space="preserve">rojekt  jest skierowany do uczniów/słuchaczy/ </w:t>
            </w:r>
            <w:proofErr w:type="spellStart"/>
            <w:r w:rsidRPr="007C37BA">
              <w:rPr>
                <w:rFonts w:eastAsia="Calibri"/>
                <w:sz w:val="16"/>
                <w:szCs w:val="16"/>
              </w:rPr>
              <w:t>wychowankówz</w:t>
            </w:r>
            <w:proofErr w:type="spellEnd"/>
            <w:r w:rsidRPr="007C37BA">
              <w:rPr>
                <w:rFonts w:eastAsia="Calibri"/>
                <w:sz w:val="16"/>
                <w:szCs w:val="16"/>
              </w:rPr>
              <w:t xml:space="preserve"> grup defaworyzowanych  oraz ich opiekunów</w:t>
            </w:r>
            <w:r w:rsidRPr="007C37BA" w:rsidDel="007C37BA"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3C1B2C00" w14:textId="77777777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7973CDD2" w14:textId="77777777" w:rsidR="00171260" w:rsidRPr="00540818" w:rsidDel="00086386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6AABD89D" w14:textId="77777777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5DA1EB74" w14:textId="78434544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 xml:space="preserve">0 lub </w:t>
            </w:r>
            <w:r>
              <w:rPr>
                <w:rFonts w:eastAsia="Calibri"/>
                <w:bCs/>
                <w:sz w:val="16"/>
                <w:szCs w:val="16"/>
              </w:rPr>
              <w:t xml:space="preserve"> 2 </w:t>
            </w:r>
            <w:r w:rsidRPr="00540818">
              <w:rPr>
                <w:rFonts w:eastAsia="Calibri"/>
                <w:bCs/>
                <w:sz w:val="16"/>
                <w:szCs w:val="16"/>
              </w:rPr>
              <w:t>pkt</w:t>
            </w:r>
          </w:p>
        </w:tc>
        <w:tc>
          <w:tcPr>
            <w:tcW w:w="5103" w:type="dxa"/>
          </w:tcPr>
          <w:p w14:paraId="27D2BAFA" w14:textId="77777777" w:rsidR="00171260" w:rsidRDefault="00171260" w:rsidP="00150BD0">
            <w:pPr>
              <w:spacing w:after="0"/>
              <w:rPr>
                <w:sz w:val="16"/>
                <w:szCs w:val="16"/>
              </w:rPr>
            </w:pPr>
            <w:r w:rsidRPr="00540818">
              <w:rPr>
                <w:sz w:val="16"/>
                <w:szCs w:val="16"/>
              </w:rPr>
              <w:t>Przez grupy defaworyzowane rozumie się: osoby niepełnosprawne, osoby przedwcześnie kończące naukę i zagrożone przedwczesnym wypadnięciem z systemu oświaty, osoby niedostosowane społecznie, osoby żyjące w ubóstwie czy doświadczające przejawów dyskryminacji.</w:t>
            </w:r>
          </w:p>
          <w:p w14:paraId="5A5BC9A2" w14:textId="77777777" w:rsidR="00171260" w:rsidRPr="00540818" w:rsidRDefault="00171260" w:rsidP="00150B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A2BB2">
              <w:rPr>
                <w:sz w:val="16"/>
                <w:szCs w:val="16"/>
              </w:rPr>
              <w:t xml:space="preserve"> pkt - </w:t>
            </w:r>
            <w:r>
              <w:rPr>
                <w:sz w:val="16"/>
                <w:szCs w:val="16"/>
              </w:rPr>
              <w:t>p</w:t>
            </w:r>
            <w:r w:rsidRPr="001A2BB2">
              <w:rPr>
                <w:sz w:val="16"/>
                <w:szCs w:val="16"/>
              </w:rPr>
              <w:t xml:space="preserve">rojekt  </w:t>
            </w:r>
            <w:r>
              <w:rPr>
                <w:sz w:val="16"/>
                <w:szCs w:val="16"/>
              </w:rPr>
              <w:t xml:space="preserve">nie jest </w:t>
            </w:r>
            <w:r w:rsidRPr="001A2BB2">
              <w:rPr>
                <w:sz w:val="16"/>
                <w:szCs w:val="16"/>
              </w:rPr>
              <w:t>w co najmniej 30% skierowany do uczniów/słuchaczy/ wychowanków  z grup defaworyzowanych  oraz ich opiekunów .</w:t>
            </w:r>
          </w:p>
          <w:p w14:paraId="0E532A44" w14:textId="75E2CE93" w:rsidR="00171260" w:rsidRDefault="00171260" w:rsidP="00150BD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pkt - p</w:t>
            </w:r>
            <w:r w:rsidRPr="00540818">
              <w:rPr>
                <w:sz w:val="16"/>
                <w:szCs w:val="16"/>
              </w:rPr>
              <w:t xml:space="preserve">rojekt  w co najmniej 30% skierowany  jest do uczniów/słuchaczy/ wychowanków  z grup defaworyzowanych  oraz ich opiekunów </w:t>
            </w:r>
            <w:r>
              <w:rPr>
                <w:sz w:val="16"/>
                <w:szCs w:val="16"/>
              </w:rPr>
              <w:t>.</w:t>
            </w:r>
          </w:p>
          <w:p w14:paraId="27892116" w14:textId="77777777" w:rsidR="00171260" w:rsidRDefault="00171260" w:rsidP="00150BD0">
            <w:pPr>
              <w:spacing w:after="0"/>
              <w:rPr>
                <w:sz w:val="16"/>
                <w:szCs w:val="16"/>
              </w:rPr>
            </w:pPr>
          </w:p>
          <w:p w14:paraId="52C70D2D" w14:textId="77777777" w:rsidR="00171260" w:rsidRPr="005023E9" w:rsidRDefault="00171260" w:rsidP="00150BD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39515C6D" w14:textId="77777777" w:rsidR="00171260" w:rsidRPr="005023E9" w:rsidRDefault="00171260" w:rsidP="00150BD0">
            <w:pPr>
              <w:numPr>
                <w:ilvl w:val="0"/>
                <w:numId w:val="12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1539CB7" w14:textId="77777777" w:rsidR="00171260" w:rsidRPr="005023E9" w:rsidRDefault="00171260" w:rsidP="00150BD0">
            <w:pPr>
              <w:numPr>
                <w:ilvl w:val="0"/>
                <w:numId w:val="12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FAFC728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15784FF5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43A023C6" w14:textId="77777777" w:rsidR="00171260" w:rsidRPr="00540818" w:rsidRDefault="00171260" w:rsidP="00150BD0">
            <w:pPr>
              <w:spacing w:after="0"/>
              <w:rPr>
                <w:sz w:val="16"/>
                <w:szCs w:val="16"/>
              </w:rPr>
            </w:pPr>
          </w:p>
        </w:tc>
      </w:tr>
      <w:tr w:rsidR="00171260" w:rsidRPr="007D3814" w:rsidDel="00E949A2" w14:paraId="3E599D6E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639267FB" w14:textId="757F472A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3116" w:type="dxa"/>
          </w:tcPr>
          <w:p w14:paraId="02ABF1E9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196C3670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Projekt zakłada wykorzystanie pozytywnie zwalidowanych produktów projektów innowacyjnych zrealizowanych w latach  2007 – 2015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w ramach POKL.</w:t>
            </w:r>
          </w:p>
        </w:tc>
        <w:tc>
          <w:tcPr>
            <w:tcW w:w="1843" w:type="dxa"/>
            <w:vAlign w:val="center"/>
          </w:tcPr>
          <w:p w14:paraId="67712268" w14:textId="77777777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7A41D7B4" w14:textId="77777777" w:rsidR="00171260" w:rsidRPr="00540818" w:rsidDel="00E949A2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4AFD121F" w14:textId="77777777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 lub 2pkt</w:t>
            </w:r>
          </w:p>
        </w:tc>
        <w:tc>
          <w:tcPr>
            <w:tcW w:w="5103" w:type="dxa"/>
          </w:tcPr>
          <w:p w14:paraId="69AD014E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ma na celu zapewnienie ciągłości wypracowanych w latach 2007-2015 w kraju pozytywnie zwalidowanych produktów projektów innowacyjnych, w celu zachowania wypracowanego wcześniej dorobku. </w:t>
            </w:r>
          </w:p>
          <w:p w14:paraId="2D180992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0 pkt – projekt nie zakłada </w:t>
            </w:r>
            <w:r w:rsidRPr="00540818">
              <w:rPr>
                <w:rFonts w:eastAsia="Calibri"/>
                <w:sz w:val="16"/>
                <w:szCs w:val="16"/>
              </w:rPr>
              <w:t>wykorzystani</w:t>
            </w:r>
            <w:r>
              <w:rPr>
                <w:rFonts w:eastAsia="Calibri"/>
                <w:sz w:val="16"/>
                <w:szCs w:val="16"/>
              </w:rPr>
              <w:t>a</w:t>
            </w:r>
            <w:r w:rsidRPr="00540818">
              <w:rPr>
                <w:rFonts w:eastAsia="Calibri"/>
                <w:sz w:val="16"/>
                <w:szCs w:val="16"/>
              </w:rPr>
              <w:t xml:space="preserve"> pozytywnie zwalidowanych produktów projektów innowacyjnych zrealizowanych w latach  2007 – 2015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w ramach POKL.</w:t>
            </w:r>
          </w:p>
          <w:p w14:paraId="0E33DFAA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pkt - projekt z</w:t>
            </w:r>
            <w:r w:rsidRPr="00540818">
              <w:rPr>
                <w:rFonts w:eastAsia="Calibri"/>
                <w:sz w:val="16"/>
                <w:szCs w:val="16"/>
              </w:rPr>
              <w:t>akłada wykorzystanie pozytywnie zwalidowanych produktów projektów innowacyjnych zrealizowanych w latach  2007 – 2015 w ramach POKL.</w:t>
            </w:r>
          </w:p>
          <w:p w14:paraId="77182404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42AB48C" w14:textId="77777777" w:rsidR="00171260" w:rsidRPr="005023E9" w:rsidRDefault="00171260" w:rsidP="00150BD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255D4BE2" w14:textId="77777777" w:rsidR="00171260" w:rsidRPr="005023E9" w:rsidRDefault="00171260" w:rsidP="00150BD0">
            <w:pPr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734DBAC" w14:textId="77777777" w:rsidR="00171260" w:rsidRPr="005023E9" w:rsidRDefault="00171260" w:rsidP="00150BD0">
            <w:pPr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1DBFC4D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3F6ACCE5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F434C7F" w14:textId="77777777" w:rsidR="00171260" w:rsidRPr="00540818" w:rsidDel="00E949A2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171260" w:rsidRPr="007D3814" w:rsidDel="00E949A2" w14:paraId="28500D12" w14:textId="77777777" w:rsidTr="00171260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0EF9580F" w14:textId="7F07E0A9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8. </w:t>
            </w:r>
          </w:p>
        </w:tc>
        <w:tc>
          <w:tcPr>
            <w:tcW w:w="3116" w:type="dxa"/>
            <w:vAlign w:val="center"/>
          </w:tcPr>
          <w:p w14:paraId="0EB3FBCA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Komplementarność projektu.</w:t>
            </w:r>
          </w:p>
        </w:tc>
        <w:tc>
          <w:tcPr>
            <w:tcW w:w="1843" w:type="dxa"/>
            <w:vAlign w:val="center"/>
          </w:tcPr>
          <w:p w14:paraId="29CF1AAC" w14:textId="77777777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093F0B5C" w14:textId="77777777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52A377DA" w14:textId="77777777" w:rsidR="00171260" w:rsidRPr="00540818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</w:t>
            </w:r>
            <w:r>
              <w:rPr>
                <w:rFonts w:eastAsia="Calibri"/>
                <w:bCs/>
                <w:sz w:val="16"/>
                <w:szCs w:val="16"/>
              </w:rPr>
              <w:t xml:space="preserve">, 2-5, </w:t>
            </w:r>
            <w:r w:rsidRPr="00540818">
              <w:rPr>
                <w:rFonts w:eastAsia="Calibri"/>
                <w:bCs/>
                <w:sz w:val="16"/>
                <w:szCs w:val="16"/>
              </w:rPr>
              <w:t>7 pkt</w:t>
            </w:r>
          </w:p>
        </w:tc>
        <w:tc>
          <w:tcPr>
            <w:tcW w:w="5103" w:type="dxa"/>
          </w:tcPr>
          <w:p w14:paraId="6439BF35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pkt – projekt nie jest komplementarny</w:t>
            </w:r>
          </w:p>
          <w:p w14:paraId="16694C5E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Projekt jest komplementarny:  </w:t>
            </w:r>
          </w:p>
          <w:p w14:paraId="60A36C24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 pkt - </w:t>
            </w:r>
            <w:r w:rsidRPr="00540818">
              <w:rPr>
                <w:rFonts w:eastAsia="Calibri"/>
                <w:sz w:val="16"/>
                <w:szCs w:val="16"/>
              </w:rPr>
              <w:t>z projektami współfinansowanymi ze środków unijnych (w tym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zakresie wykorzystania sprzętu zakupionego w ramach projektów realizowanych w latach 2007-2015 ze środków unijnych) </w:t>
            </w:r>
          </w:p>
          <w:p w14:paraId="7878918B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 pkt </w:t>
            </w:r>
            <w:r w:rsidRPr="00540818">
              <w:rPr>
                <w:rFonts w:eastAsia="Calibri"/>
                <w:sz w:val="16"/>
                <w:szCs w:val="16"/>
              </w:rPr>
              <w:t>- z projektem zaplanowanym do realizacji w ramach PI 10 a (rozwój infrastruktury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40818">
              <w:rPr>
                <w:rFonts w:eastAsia="Calibri"/>
                <w:sz w:val="16"/>
                <w:szCs w:val="16"/>
              </w:rPr>
              <w:t>edukacyjno</w:t>
            </w:r>
            <w:proofErr w:type="spellEnd"/>
            <w:r w:rsidRPr="00540818">
              <w:rPr>
                <w:rFonts w:eastAsia="Calibri"/>
                <w:sz w:val="16"/>
                <w:szCs w:val="16"/>
              </w:rPr>
              <w:t xml:space="preserve"> – szkoleniowej) </w:t>
            </w:r>
            <w:r>
              <w:rPr>
                <w:rFonts w:eastAsia="Calibri"/>
                <w:sz w:val="16"/>
                <w:szCs w:val="16"/>
              </w:rPr>
              <w:t>Regionalnego Programu Operacyjnego Województwa Opolskiego na lata 2014-2020</w:t>
            </w:r>
          </w:p>
          <w:p w14:paraId="447473FD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3 pkt </w:t>
            </w:r>
            <w:r w:rsidRPr="00540818">
              <w:rPr>
                <w:rFonts w:eastAsia="Calibri"/>
                <w:sz w:val="16"/>
                <w:szCs w:val="16"/>
              </w:rPr>
              <w:t>- z inicjatywami zaplanowanymi w ramach Programu S</w:t>
            </w:r>
            <w:r>
              <w:rPr>
                <w:rFonts w:eastAsia="Calibri"/>
                <w:sz w:val="16"/>
                <w:szCs w:val="16"/>
              </w:rPr>
              <w:t xml:space="preserve">pecjalna </w:t>
            </w:r>
            <w:r w:rsidRPr="00540818">
              <w:rPr>
                <w:rFonts w:eastAsia="Calibri"/>
                <w:sz w:val="16"/>
                <w:szCs w:val="16"/>
              </w:rPr>
              <w:t>S</w:t>
            </w:r>
            <w:r>
              <w:rPr>
                <w:rFonts w:eastAsia="Calibri"/>
                <w:sz w:val="16"/>
                <w:szCs w:val="16"/>
              </w:rPr>
              <w:t xml:space="preserve">trefa </w:t>
            </w:r>
            <w:r w:rsidRPr="00540818">
              <w:rPr>
                <w:rFonts w:eastAsia="Calibri"/>
                <w:sz w:val="16"/>
                <w:szCs w:val="16"/>
              </w:rPr>
              <w:t>D</w:t>
            </w:r>
            <w:r>
              <w:rPr>
                <w:rFonts w:eastAsia="Calibri"/>
                <w:sz w:val="16"/>
                <w:szCs w:val="16"/>
              </w:rPr>
              <w:t>emograficzna</w:t>
            </w:r>
          </w:p>
          <w:p w14:paraId="4292795E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Punkty sumują się.</w:t>
            </w:r>
          </w:p>
          <w:p w14:paraId="0846D76E" w14:textId="77777777" w:rsidR="0017126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0C346FE" w14:textId="77777777" w:rsidR="00171260" w:rsidRPr="005023E9" w:rsidRDefault="00171260" w:rsidP="00150BD0">
            <w:p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Dla kryterium przewidziano możliwość pozytywnej oceny z zastrzeżeniem:</w:t>
            </w:r>
          </w:p>
          <w:p w14:paraId="7E87424E" w14:textId="77777777" w:rsidR="00171260" w:rsidRPr="005023E9" w:rsidRDefault="00171260" w:rsidP="00150BD0">
            <w:pPr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607A7D8" w14:textId="77777777" w:rsidR="00171260" w:rsidRPr="005023E9" w:rsidRDefault="00171260" w:rsidP="00150BD0">
            <w:pPr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5023E9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EBEC68A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14:paraId="47D35108" w14:textId="77777777" w:rsidR="00171260" w:rsidRDefault="00171260" w:rsidP="00150BD0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8B33E6">
              <w:rPr>
                <w:rFonts w:asciiTheme="minorHAnsi" w:hAnsiTheme="minorHAns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10D882E4" w14:textId="77777777" w:rsidR="00171260" w:rsidRPr="00540818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171260" w:rsidRPr="003F4A64" w14:paraId="4ED57836" w14:textId="77777777" w:rsidTr="00171260">
        <w:trPr>
          <w:trHeight w:val="424"/>
          <w:jc w:val="center"/>
        </w:trPr>
        <w:tc>
          <w:tcPr>
            <w:tcW w:w="5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9E076DF" w14:textId="619DFC8C" w:rsidR="00171260" w:rsidRPr="002265D0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9</w:t>
            </w:r>
            <w:r w:rsidRPr="002265D0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1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3D174F" w14:textId="77777777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Projekt zakłada wykorzystanie e-podręczników/e-zasobów/e-materiałów dydaktycznych.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B42AC9" w14:textId="77777777" w:rsidR="00171260" w:rsidRPr="002265D0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 xml:space="preserve">Wniosek </w:t>
            </w:r>
            <w:r w:rsidRPr="002265D0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FDA28E0" w14:textId="77777777" w:rsidR="00171260" w:rsidRPr="002265D0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5EFAA2" w14:textId="77777777" w:rsidR="00171260" w:rsidRPr="002265D0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265D0">
              <w:rPr>
                <w:rFonts w:eastAsia="Calibri"/>
                <w:bCs/>
                <w:sz w:val="16"/>
                <w:szCs w:val="16"/>
              </w:rPr>
              <w:t>0 lub 2pkt</w:t>
            </w:r>
          </w:p>
        </w:tc>
        <w:tc>
          <w:tcPr>
            <w:tcW w:w="51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9C1E9DA" w14:textId="7769FE1B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W ramach kryterium bada się czy będą wykorzystywane e-podręczniki/e-zasoby/e-materiały dydaktyczne stworzone dzięki środkom EFS w latach 2007-2013 i 2014-2020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14:paraId="6F35113B" w14:textId="77777777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61E2F7BF" w14:textId="77777777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0 pkt. – projekt nie zakłada wykorzystania e-podręczników/e-zasobów/e-materiałów dydaktycznych.</w:t>
            </w:r>
          </w:p>
          <w:p w14:paraId="5B474934" w14:textId="77777777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2 pkt. - projekt zakłada wykorzystania e-podręczników/e-zasobów/e-materiałów dydaktycznych.</w:t>
            </w:r>
          </w:p>
          <w:p w14:paraId="58D04288" w14:textId="77777777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89531CC" w14:textId="77777777" w:rsidR="00171260" w:rsidRPr="00F14ADD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14ADD">
              <w:rPr>
                <w:rFonts w:eastAsia="Calibri"/>
                <w:sz w:val="16"/>
                <w:szCs w:val="16"/>
              </w:rPr>
              <w:t xml:space="preserve">Dla kryterium przewidziano możliwość pozytywnej oceny </w:t>
            </w:r>
            <w:r w:rsidRPr="00F14ADD">
              <w:rPr>
                <w:rFonts w:eastAsia="Calibri"/>
                <w:sz w:val="16"/>
                <w:szCs w:val="16"/>
              </w:rPr>
              <w:br/>
              <w:t>z zastrzeżeniem:</w:t>
            </w:r>
          </w:p>
          <w:p w14:paraId="1EA44983" w14:textId="77777777" w:rsidR="00171260" w:rsidRPr="00164BF9" w:rsidRDefault="00171260" w:rsidP="00150BD0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64BF9">
              <w:rPr>
                <w:rFonts w:eastAsia="Calibri"/>
                <w:sz w:val="16"/>
                <w:szCs w:val="16"/>
              </w:rPr>
              <w:t>konieczności spełnienia odnoszących się do tego kryterium warunków jakie musi spełnić projekt, aby móc otrzymać dofinansowanie,</w:t>
            </w:r>
          </w:p>
          <w:p w14:paraId="1FA4D75F" w14:textId="77777777" w:rsidR="00171260" w:rsidRPr="00F14ADD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14ADD">
              <w:rPr>
                <w:rFonts w:eastAsia="Calibri"/>
                <w:sz w:val="16"/>
                <w:szCs w:val="16"/>
              </w:rPr>
              <w:t xml:space="preserve">lub/i </w:t>
            </w:r>
          </w:p>
          <w:p w14:paraId="11E71482" w14:textId="77777777" w:rsidR="00171260" w:rsidRPr="00164BF9" w:rsidRDefault="00171260" w:rsidP="00150BD0">
            <w:pPr>
              <w:pStyle w:val="Akapitzlist"/>
              <w:numPr>
                <w:ilvl w:val="0"/>
                <w:numId w:val="16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64BF9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90A6D28" w14:textId="77777777" w:rsidR="00171260" w:rsidRPr="00F14ADD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14ADD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050CFE93" w14:textId="15CC9D3C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171260" w:rsidRPr="003F4A64" w14:paraId="52199261" w14:textId="77777777" w:rsidTr="00171260">
        <w:trPr>
          <w:trHeight w:val="424"/>
          <w:jc w:val="center"/>
        </w:trPr>
        <w:tc>
          <w:tcPr>
            <w:tcW w:w="5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E7181E3" w14:textId="2E11CC8F" w:rsidR="00171260" w:rsidRPr="002265D0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0</w:t>
            </w:r>
            <w:r w:rsidRPr="002265D0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1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390CC3E" w14:textId="41942D72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Projekt zakłada szkolenia dla nauczycieli z wykorzystania</w:t>
            </w:r>
            <w:r>
              <w:rPr>
                <w:rFonts w:eastAsia="Calibri"/>
                <w:sz w:val="16"/>
                <w:szCs w:val="16"/>
              </w:rPr>
              <w:t xml:space="preserve"> w nauczaniu </w:t>
            </w:r>
            <w:r w:rsidRPr="002265D0">
              <w:rPr>
                <w:rFonts w:eastAsia="Calibri"/>
                <w:sz w:val="16"/>
                <w:szCs w:val="16"/>
              </w:rPr>
              <w:t xml:space="preserve"> e-podręczników/e-zasobów/e-materiałów dydaktycznych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F813DB" w14:textId="77777777" w:rsidR="00171260" w:rsidRPr="002265D0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 xml:space="preserve">Wniosek </w:t>
            </w:r>
            <w:r w:rsidRPr="002265D0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C1E8E47" w14:textId="77777777" w:rsidR="00171260" w:rsidRPr="002265D0" w:rsidRDefault="00171260" w:rsidP="00150BD0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450BD7" w14:textId="77777777" w:rsidR="00171260" w:rsidRPr="002265D0" w:rsidRDefault="00171260" w:rsidP="00150BD0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265D0">
              <w:rPr>
                <w:rFonts w:eastAsia="Calibri"/>
                <w:bCs/>
                <w:sz w:val="16"/>
                <w:szCs w:val="16"/>
              </w:rPr>
              <w:t>0 lub 2pkt</w:t>
            </w:r>
          </w:p>
        </w:tc>
        <w:tc>
          <w:tcPr>
            <w:tcW w:w="51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2E40CFA" w14:textId="6405E012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 xml:space="preserve">W ramach kryterium bada się czy będą organizowane szkolenia z wykorzystywania </w:t>
            </w:r>
            <w:r>
              <w:rPr>
                <w:rFonts w:eastAsia="Calibri"/>
                <w:sz w:val="16"/>
                <w:szCs w:val="16"/>
              </w:rPr>
              <w:t xml:space="preserve">w nauczaniu </w:t>
            </w:r>
            <w:r w:rsidRPr="002265D0">
              <w:rPr>
                <w:rFonts w:eastAsia="Calibri"/>
                <w:sz w:val="16"/>
                <w:szCs w:val="16"/>
              </w:rPr>
              <w:t>e-podręczników/e-zasobów/e-materiałów dydaktycznych stworzonych dzięki środkom EFS w latach 2007-2013 i 2014-2020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14:paraId="51D28C70" w14:textId="77777777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156298AE" w14:textId="77777777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0 pkt. – projekt nie zakłada realizację szkoleń dla nauczycieli w zakresie wykorzystania e-podręczników/e-zasobów/e-materiałów dydaktycznych.</w:t>
            </w:r>
          </w:p>
          <w:p w14:paraId="02880596" w14:textId="77777777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2265D0">
              <w:rPr>
                <w:rFonts w:eastAsia="Calibri"/>
                <w:sz w:val="16"/>
                <w:szCs w:val="16"/>
              </w:rPr>
              <w:t>2 pkt – projekt zakłada realizację szkoleń dla nauczycieli w zakresie wykorzystania e-podręczników/e-zasobów/e-materiałów dydaktycznych.</w:t>
            </w:r>
          </w:p>
          <w:p w14:paraId="374AEBB6" w14:textId="77777777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0418301" w14:textId="77777777" w:rsidR="00171260" w:rsidRPr="00F14ADD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14ADD">
              <w:rPr>
                <w:rFonts w:eastAsia="Calibri"/>
                <w:sz w:val="16"/>
                <w:szCs w:val="16"/>
              </w:rPr>
              <w:t xml:space="preserve">Dla kryterium przewidziano możliwość pozytywnej oceny </w:t>
            </w:r>
            <w:r w:rsidRPr="00F14ADD">
              <w:rPr>
                <w:rFonts w:eastAsia="Calibri"/>
                <w:sz w:val="16"/>
                <w:szCs w:val="16"/>
              </w:rPr>
              <w:br/>
              <w:t>z zastrzeżeniem:</w:t>
            </w:r>
          </w:p>
          <w:p w14:paraId="7C4B9EB1" w14:textId="77777777" w:rsidR="00171260" w:rsidRPr="00164BF9" w:rsidRDefault="00171260" w:rsidP="00150BD0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64BF9">
              <w:rPr>
                <w:rFonts w:eastAsia="Calibri"/>
                <w:sz w:val="16"/>
                <w:szCs w:val="16"/>
              </w:rPr>
              <w:t>konieczności spełnienia odnoszących się do tego kryterium warunków jakie musi spełnić projekt, aby móc otrzymać dofinansowanie,</w:t>
            </w:r>
          </w:p>
          <w:p w14:paraId="7C13EAA0" w14:textId="77777777" w:rsidR="00171260" w:rsidRPr="00F14ADD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14ADD">
              <w:rPr>
                <w:rFonts w:eastAsia="Calibri"/>
                <w:sz w:val="16"/>
                <w:szCs w:val="16"/>
              </w:rPr>
              <w:t xml:space="preserve">lub/i </w:t>
            </w:r>
          </w:p>
          <w:p w14:paraId="231D05EC" w14:textId="77777777" w:rsidR="00171260" w:rsidRPr="00164BF9" w:rsidRDefault="00171260" w:rsidP="00150BD0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64BF9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1164321" w14:textId="68BE8375" w:rsidR="00171260" w:rsidRPr="002265D0" w:rsidRDefault="00171260" w:rsidP="00150BD0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14ADD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171260" w:rsidRPr="003F4A64" w14:paraId="706730B5" w14:textId="77777777" w:rsidTr="00171260">
        <w:trPr>
          <w:trHeight w:val="424"/>
          <w:jc w:val="center"/>
        </w:trPr>
        <w:tc>
          <w:tcPr>
            <w:tcW w:w="5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EAD1B1C" w14:textId="298C2184" w:rsidR="00171260" w:rsidRPr="002265D0" w:rsidRDefault="00171260" w:rsidP="0084377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31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1F5EA00" w14:textId="6D4C148B" w:rsidR="00171260" w:rsidRPr="00843779" w:rsidRDefault="00171260" w:rsidP="0084377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D41FAA">
              <w:rPr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ABD17BA" w14:textId="77777777" w:rsidR="00171260" w:rsidRPr="00D41FAA" w:rsidRDefault="00171260" w:rsidP="00843779">
            <w:pPr>
              <w:rPr>
                <w:sz w:val="16"/>
                <w:szCs w:val="16"/>
              </w:rPr>
            </w:pPr>
          </w:p>
          <w:p w14:paraId="6343FE87" w14:textId="77777777" w:rsidR="00171260" w:rsidRPr="00D41FAA" w:rsidRDefault="00171260" w:rsidP="00843779">
            <w:pPr>
              <w:rPr>
                <w:sz w:val="16"/>
                <w:szCs w:val="16"/>
              </w:rPr>
            </w:pPr>
          </w:p>
          <w:p w14:paraId="42887794" w14:textId="77777777" w:rsidR="00171260" w:rsidRPr="00D41FAA" w:rsidRDefault="00171260" w:rsidP="00843779">
            <w:pPr>
              <w:rPr>
                <w:sz w:val="16"/>
                <w:szCs w:val="16"/>
              </w:rPr>
            </w:pPr>
          </w:p>
          <w:p w14:paraId="0860503F" w14:textId="77777777" w:rsidR="00171260" w:rsidRPr="00D41FAA" w:rsidRDefault="00171260" w:rsidP="00843779">
            <w:pPr>
              <w:rPr>
                <w:sz w:val="16"/>
                <w:szCs w:val="16"/>
              </w:rPr>
            </w:pPr>
          </w:p>
          <w:p w14:paraId="71F32E71" w14:textId="77777777" w:rsidR="00171260" w:rsidRPr="00D41FAA" w:rsidRDefault="00171260" w:rsidP="00843779">
            <w:pPr>
              <w:rPr>
                <w:sz w:val="16"/>
                <w:szCs w:val="16"/>
              </w:rPr>
            </w:pPr>
          </w:p>
          <w:p w14:paraId="521EB9F8" w14:textId="19498FAD" w:rsidR="00171260" w:rsidRPr="00843779" w:rsidRDefault="00171260" w:rsidP="0084377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D41FAA">
              <w:rPr>
                <w:sz w:val="16"/>
                <w:szCs w:val="16"/>
              </w:rPr>
              <w:t xml:space="preserve">Wniosek </w:t>
            </w:r>
            <w:r w:rsidRPr="00D41FA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FD1533B" w14:textId="3619A59B" w:rsidR="00171260" w:rsidRPr="00843779" w:rsidRDefault="00171260" w:rsidP="0084377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D41FA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73041C" w14:textId="10F30946" w:rsidR="00171260" w:rsidRPr="00843779" w:rsidRDefault="00171260" w:rsidP="0084377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41FAA">
              <w:rPr>
                <w:bCs/>
                <w:sz w:val="16"/>
                <w:szCs w:val="16"/>
              </w:rPr>
              <w:t>0, 2 lub 4 pkt</w:t>
            </w:r>
          </w:p>
        </w:tc>
        <w:tc>
          <w:tcPr>
            <w:tcW w:w="51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B76D5D" w14:textId="77777777" w:rsidR="00171260" w:rsidRPr="00D41FAA" w:rsidRDefault="00171260" w:rsidP="00843779">
            <w:pPr>
              <w:rPr>
                <w:sz w:val="16"/>
                <w:szCs w:val="16"/>
              </w:rPr>
            </w:pPr>
            <w:r w:rsidRPr="00D41FAA">
              <w:rPr>
                <w:sz w:val="16"/>
                <w:szCs w:val="16"/>
              </w:rPr>
              <w:t>Wsparcie dla średnich miast jest realizacją jednego z punktów</w:t>
            </w:r>
            <w:r w:rsidRPr="00D41FAA">
              <w:rPr>
                <w:i/>
                <w:sz w:val="16"/>
                <w:szCs w:val="16"/>
              </w:rPr>
              <w:t xml:space="preserve"> Strategii  na  rzecz Odpowiedzialnego Rozwoju</w:t>
            </w:r>
            <w:r w:rsidRPr="00D41FAA">
              <w:rPr>
                <w:sz w:val="16"/>
                <w:szCs w:val="16"/>
              </w:rPr>
              <w:t xml:space="preserve"> (SOR)</w:t>
            </w:r>
            <w:r w:rsidRPr="00D41FAA">
              <w:rPr>
                <w:sz w:val="16"/>
                <w:szCs w:val="16"/>
              </w:rPr>
              <w:br/>
              <w:t xml:space="preserve">i dotyczy miast powyżej 20 tys. mieszkańców oraz miast powyżej 15 tys. mieszkańców będących stolicami powiatów z wyłączeniem miast wojewódzkich. Lista miast średnich   wskazana jest w załączniku nr 1 do dokumentu pn. </w:t>
            </w:r>
            <w:r w:rsidRPr="00D41FAA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D41FAA">
              <w:rPr>
                <w:sz w:val="16"/>
                <w:szCs w:val="16"/>
              </w:rPr>
              <w:t xml:space="preserve"> opracowanego na potrzeby </w:t>
            </w:r>
            <w:r w:rsidRPr="00D41FAA">
              <w:rPr>
                <w:i/>
                <w:sz w:val="16"/>
                <w:szCs w:val="16"/>
              </w:rPr>
              <w:t>Strategii na rzecz Odpowiedzialnego Rozwoju</w:t>
            </w:r>
            <w:r w:rsidRPr="00D41FAA">
              <w:rPr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D41FAA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D41FAA">
              <w:rPr>
                <w:sz w:val="16"/>
                <w:szCs w:val="16"/>
              </w:rPr>
              <w:t xml:space="preserve"> stanowi załącznik do regulaminu konkursu.</w:t>
            </w:r>
          </w:p>
          <w:p w14:paraId="55EB65B2" w14:textId="77777777" w:rsidR="00171260" w:rsidRPr="00D41FAA" w:rsidRDefault="00171260" w:rsidP="00843779">
            <w:pPr>
              <w:rPr>
                <w:sz w:val="16"/>
                <w:szCs w:val="16"/>
              </w:rPr>
            </w:pPr>
            <w:r w:rsidRPr="00D41FAA">
              <w:rPr>
                <w:sz w:val="16"/>
                <w:szCs w:val="16"/>
              </w:rPr>
              <w:t xml:space="preserve">0 pkt - projekt nie zakłada objęcia wsparciem miast średnich, w  tym  </w:t>
            </w:r>
            <w:r w:rsidRPr="00D41FAA">
              <w:rPr>
                <w:sz w:val="16"/>
                <w:szCs w:val="16"/>
              </w:rPr>
              <w:br/>
              <w:t>w  szczególności miast średnich  tracących  funkcje  społeczno-gospodarcze.</w:t>
            </w:r>
          </w:p>
          <w:p w14:paraId="42A9407F" w14:textId="77777777" w:rsidR="00171260" w:rsidRPr="00D41FAA" w:rsidRDefault="00171260" w:rsidP="00843779">
            <w:pPr>
              <w:rPr>
                <w:sz w:val="16"/>
                <w:szCs w:val="16"/>
              </w:rPr>
            </w:pPr>
            <w:r w:rsidRPr="00D41FAA">
              <w:rPr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D41FAA">
              <w:rPr>
                <w:sz w:val="16"/>
                <w:szCs w:val="16"/>
              </w:rPr>
              <w:br/>
              <w:t xml:space="preserve">w załączniku nr 1 do dokumentu pn. </w:t>
            </w:r>
            <w:r w:rsidRPr="00D41FAA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721C1203" w14:textId="77777777" w:rsidR="00171260" w:rsidRPr="00D41FAA" w:rsidRDefault="00171260" w:rsidP="00843779">
            <w:pPr>
              <w:rPr>
                <w:i/>
                <w:sz w:val="16"/>
                <w:szCs w:val="16"/>
              </w:rPr>
            </w:pPr>
            <w:r w:rsidRPr="00D41FAA">
              <w:rPr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D41FAA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03715B73" w14:textId="39EC010A" w:rsidR="00171260" w:rsidRPr="00843779" w:rsidRDefault="00171260" w:rsidP="0084377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D41FAA">
              <w:rPr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  <w:r w:rsidRPr="00D41FAA">
              <w:rPr>
                <w:sz w:val="16"/>
                <w:szCs w:val="16"/>
              </w:rPr>
              <w:br/>
              <w:t xml:space="preserve">w załączniku nr 2 do dokumentu pn. </w:t>
            </w:r>
            <w:r w:rsidRPr="00D41FAA">
              <w:rPr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D41FAA">
              <w:rPr>
                <w:sz w:val="16"/>
                <w:szCs w:val="16"/>
              </w:rPr>
              <w:t>wybrano to samo miasto.</w:t>
            </w:r>
          </w:p>
        </w:tc>
      </w:tr>
    </w:tbl>
    <w:p w14:paraId="22122FCD" w14:textId="3F3E47BA" w:rsidR="00333E7E" w:rsidRPr="00540818" w:rsidRDefault="00333E7E" w:rsidP="00333E7E">
      <w:pPr>
        <w:spacing w:after="160" w:line="259" w:lineRule="auto"/>
        <w:rPr>
          <w:rFonts w:eastAsia="Calibri"/>
          <w:sz w:val="16"/>
          <w:szCs w:val="16"/>
        </w:rPr>
      </w:pPr>
    </w:p>
    <w:p w14:paraId="10B64383" w14:textId="77777777" w:rsidR="00250125" w:rsidRDefault="00250125"/>
    <w:sectPr w:rsidR="00250125" w:rsidSect="00333E7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3B8F" w14:textId="77777777" w:rsidR="00DB481F" w:rsidRDefault="00DB481F" w:rsidP="0054370C">
      <w:pPr>
        <w:spacing w:after="0" w:line="240" w:lineRule="auto"/>
      </w:pPr>
      <w:r>
        <w:separator/>
      </w:r>
    </w:p>
  </w:endnote>
  <w:endnote w:type="continuationSeparator" w:id="0">
    <w:p w14:paraId="78B4D29B" w14:textId="77777777" w:rsidR="00DB481F" w:rsidRDefault="00DB481F" w:rsidP="0054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680617"/>
      <w:docPartObj>
        <w:docPartGallery w:val="Page Numbers (Bottom of Page)"/>
        <w:docPartUnique/>
      </w:docPartObj>
    </w:sdtPr>
    <w:sdtEndPr/>
    <w:sdtContent>
      <w:p w14:paraId="2FDDCDB1" w14:textId="5B17AB65" w:rsidR="00DB481F" w:rsidRDefault="00DB4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D0">
          <w:rPr>
            <w:noProof/>
          </w:rPr>
          <w:t>13</w:t>
        </w:r>
        <w:r>
          <w:fldChar w:fldCharType="end"/>
        </w:r>
      </w:p>
    </w:sdtContent>
  </w:sdt>
  <w:p w14:paraId="30E73E3B" w14:textId="77777777" w:rsidR="00DB481F" w:rsidRDefault="00DB4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6DE05" w14:textId="77777777" w:rsidR="00DB481F" w:rsidRDefault="00DB481F" w:rsidP="0054370C">
      <w:pPr>
        <w:spacing w:after="0" w:line="240" w:lineRule="auto"/>
      </w:pPr>
      <w:r>
        <w:separator/>
      </w:r>
    </w:p>
  </w:footnote>
  <w:footnote w:type="continuationSeparator" w:id="0">
    <w:p w14:paraId="1EFACB2C" w14:textId="77777777" w:rsidR="00DB481F" w:rsidRDefault="00DB481F" w:rsidP="0054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528FD" w14:textId="3B7720A0" w:rsidR="00C70935" w:rsidRPr="00DB68D0" w:rsidRDefault="00C70935" w:rsidP="00C70935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  <w:sz w:val="20"/>
        <w:szCs w:val="20"/>
      </w:rPr>
    </w:pPr>
    <w:r w:rsidRPr="00DB68D0">
      <w:rPr>
        <w:i/>
        <w:sz w:val="20"/>
        <w:szCs w:val="20"/>
      </w:rPr>
      <w:t>Załącznik do Uchwały Nr 162/2018</w:t>
    </w:r>
    <w:r w:rsidRPr="00DB68D0">
      <w:rPr>
        <w:i/>
        <w:sz w:val="20"/>
        <w:szCs w:val="20"/>
      </w:rPr>
      <w:t xml:space="preserve"> KM RPO WO 2014-2020</w:t>
    </w:r>
  </w:p>
  <w:p w14:paraId="3302642D" w14:textId="0A06EA7D" w:rsidR="00C70935" w:rsidRPr="00DB68D0" w:rsidRDefault="00C70935" w:rsidP="00C70935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DB68D0">
      <w:rPr>
        <w:i/>
        <w:sz w:val="20"/>
        <w:szCs w:val="20"/>
      </w:rPr>
      <w:t>z dnia 10 stycznia 2018</w:t>
    </w:r>
    <w:r w:rsidRPr="00DB68D0">
      <w:rPr>
        <w:i/>
        <w:sz w:val="20"/>
        <w:szCs w:val="20"/>
      </w:rPr>
      <w:t xml:space="preserve"> r.</w:t>
    </w:r>
  </w:p>
  <w:p w14:paraId="1BA7A0ED" w14:textId="77777777" w:rsidR="00C70935" w:rsidRDefault="00C70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10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0B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D85"/>
    <w:multiLevelType w:val="hybridMultilevel"/>
    <w:tmpl w:val="E940E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57046"/>
    <w:multiLevelType w:val="hybridMultilevel"/>
    <w:tmpl w:val="85B04B5C"/>
    <w:lvl w:ilvl="0" w:tplc="CC1832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7A00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46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46E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402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294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A6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31D5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2F8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5423"/>
    <w:multiLevelType w:val="hybridMultilevel"/>
    <w:tmpl w:val="FD4CF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CCB"/>
    <w:multiLevelType w:val="hybridMultilevel"/>
    <w:tmpl w:val="CBEE1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43A6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17"/>
  </w:num>
  <w:num w:numId="15">
    <w:abstractNumId w:val="3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24"/>
    <w:rsid w:val="000002A9"/>
    <w:rsid w:val="00006B55"/>
    <w:rsid w:val="000145FC"/>
    <w:rsid w:val="00083309"/>
    <w:rsid w:val="001047B9"/>
    <w:rsid w:val="00150BD0"/>
    <w:rsid w:val="00151799"/>
    <w:rsid w:val="00171260"/>
    <w:rsid w:val="001869E0"/>
    <w:rsid w:val="001E0CC7"/>
    <w:rsid w:val="001E36BE"/>
    <w:rsid w:val="001E4379"/>
    <w:rsid w:val="002265D0"/>
    <w:rsid w:val="00250125"/>
    <w:rsid w:val="0027564C"/>
    <w:rsid w:val="002D22C8"/>
    <w:rsid w:val="0031301C"/>
    <w:rsid w:val="00333E7E"/>
    <w:rsid w:val="00334AA9"/>
    <w:rsid w:val="00351FE2"/>
    <w:rsid w:val="0035251F"/>
    <w:rsid w:val="003B2A43"/>
    <w:rsid w:val="003E0442"/>
    <w:rsid w:val="003E4AAF"/>
    <w:rsid w:val="00401BFF"/>
    <w:rsid w:val="004075C7"/>
    <w:rsid w:val="00424966"/>
    <w:rsid w:val="004450E0"/>
    <w:rsid w:val="00482325"/>
    <w:rsid w:val="004A05B6"/>
    <w:rsid w:val="004A426A"/>
    <w:rsid w:val="004C2A58"/>
    <w:rsid w:val="004C4091"/>
    <w:rsid w:val="004C49C9"/>
    <w:rsid w:val="004E7C91"/>
    <w:rsid w:val="004F3297"/>
    <w:rsid w:val="00517D3F"/>
    <w:rsid w:val="00537F88"/>
    <w:rsid w:val="005416C3"/>
    <w:rsid w:val="0054370C"/>
    <w:rsid w:val="00546A30"/>
    <w:rsid w:val="0056580B"/>
    <w:rsid w:val="00566957"/>
    <w:rsid w:val="00575E7C"/>
    <w:rsid w:val="005804EC"/>
    <w:rsid w:val="00586DA0"/>
    <w:rsid w:val="005A75DD"/>
    <w:rsid w:val="005D2044"/>
    <w:rsid w:val="00614D70"/>
    <w:rsid w:val="006473CF"/>
    <w:rsid w:val="006573E8"/>
    <w:rsid w:val="0066726A"/>
    <w:rsid w:val="00667E12"/>
    <w:rsid w:val="00693215"/>
    <w:rsid w:val="00695926"/>
    <w:rsid w:val="00697EF7"/>
    <w:rsid w:val="006A066E"/>
    <w:rsid w:val="006B4B60"/>
    <w:rsid w:val="006D4757"/>
    <w:rsid w:val="00706DB2"/>
    <w:rsid w:val="00715D2D"/>
    <w:rsid w:val="00793FA9"/>
    <w:rsid w:val="007959E4"/>
    <w:rsid w:val="00795A71"/>
    <w:rsid w:val="007D7B48"/>
    <w:rsid w:val="007E4DD7"/>
    <w:rsid w:val="007F191A"/>
    <w:rsid w:val="007F65E6"/>
    <w:rsid w:val="00803E6F"/>
    <w:rsid w:val="00813483"/>
    <w:rsid w:val="00833A01"/>
    <w:rsid w:val="00841844"/>
    <w:rsid w:val="00843779"/>
    <w:rsid w:val="00883810"/>
    <w:rsid w:val="008C323E"/>
    <w:rsid w:val="008E391E"/>
    <w:rsid w:val="008E72F1"/>
    <w:rsid w:val="00916278"/>
    <w:rsid w:val="009202BF"/>
    <w:rsid w:val="00927E1A"/>
    <w:rsid w:val="00937491"/>
    <w:rsid w:val="00954656"/>
    <w:rsid w:val="009C4F20"/>
    <w:rsid w:val="009D5C3B"/>
    <w:rsid w:val="00A0587E"/>
    <w:rsid w:val="00A41BC1"/>
    <w:rsid w:val="00A56EF4"/>
    <w:rsid w:val="00A833A7"/>
    <w:rsid w:val="00A9785E"/>
    <w:rsid w:val="00B419D7"/>
    <w:rsid w:val="00B5347E"/>
    <w:rsid w:val="00B63C31"/>
    <w:rsid w:val="00B70624"/>
    <w:rsid w:val="00B7348C"/>
    <w:rsid w:val="00B831AC"/>
    <w:rsid w:val="00BD3075"/>
    <w:rsid w:val="00C56BD5"/>
    <w:rsid w:val="00C61BA5"/>
    <w:rsid w:val="00C66E17"/>
    <w:rsid w:val="00C70935"/>
    <w:rsid w:val="00C83F6F"/>
    <w:rsid w:val="00C85283"/>
    <w:rsid w:val="00CB6875"/>
    <w:rsid w:val="00CC325F"/>
    <w:rsid w:val="00CC34F7"/>
    <w:rsid w:val="00CD4400"/>
    <w:rsid w:val="00CD49A4"/>
    <w:rsid w:val="00D01B93"/>
    <w:rsid w:val="00D20FFC"/>
    <w:rsid w:val="00D276D2"/>
    <w:rsid w:val="00D40C27"/>
    <w:rsid w:val="00D41FAA"/>
    <w:rsid w:val="00DA652A"/>
    <w:rsid w:val="00DA6A8D"/>
    <w:rsid w:val="00DB481F"/>
    <w:rsid w:val="00DB68D0"/>
    <w:rsid w:val="00DC30A7"/>
    <w:rsid w:val="00DD7F1B"/>
    <w:rsid w:val="00DF01EC"/>
    <w:rsid w:val="00E137A4"/>
    <w:rsid w:val="00E567F2"/>
    <w:rsid w:val="00EB18DC"/>
    <w:rsid w:val="00ED0A54"/>
    <w:rsid w:val="00EE24D9"/>
    <w:rsid w:val="00EE392A"/>
    <w:rsid w:val="00F052CA"/>
    <w:rsid w:val="00F61304"/>
    <w:rsid w:val="00F614DB"/>
    <w:rsid w:val="00F9320C"/>
    <w:rsid w:val="00FF208C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AC9CB"/>
  <w15:chartTrackingRefBased/>
  <w15:docId w15:val="{B5704A3A-8E49-4C88-ACCB-1B544E0C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E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7E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7E1A"/>
    <w:rPr>
      <w:rFonts w:ascii="Consolas" w:eastAsia="Times New Roman" w:hAnsi="Consola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7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2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3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1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15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70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7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3709</Words>
  <Characters>22258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Barbara Łuczywo</cp:lastModifiedBy>
  <cp:revision>3</cp:revision>
  <cp:lastPrinted>2018-01-05T12:09:00Z</cp:lastPrinted>
  <dcterms:created xsi:type="dcterms:W3CDTF">2018-01-16T12:04:00Z</dcterms:created>
  <dcterms:modified xsi:type="dcterms:W3CDTF">2018-01-16T12:28:00Z</dcterms:modified>
</cp:coreProperties>
</file>