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8FCBA" w14:textId="77777777" w:rsidR="00F122C5" w:rsidRDefault="006F7A2D" w:rsidP="006F7A2D">
      <w:pPr>
        <w:jc w:val="center"/>
        <w:rPr>
          <w:b/>
        </w:rPr>
      </w:pPr>
      <w:r w:rsidRPr="001C3958">
        <w:rPr>
          <w:noProof/>
        </w:rPr>
        <w:drawing>
          <wp:inline distT="0" distB="0" distL="0" distR="0" wp14:anchorId="018B32AB" wp14:editId="54238BC2">
            <wp:extent cx="5756910" cy="564515"/>
            <wp:effectExtent l="0" t="0" r="0" b="6985"/>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p w14:paraId="0DD8BB40" w14:textId="77777777" w:rsidR="00466264" w:rsidRPr="001F4327" w:rsidRDefault="00466264" w:rsidP="00E81560">
      <w:pPr>
        <w:spacing w:before="840"/>
        <w:rPr>
          <w:rFonts w:ascii="Calibri" w:eastAsia="Times New Roman" w:hAnsi="Calibri" w:cs="Times New Roman"/>
          <w:b/>
          <w:sz w:val="44"/>
          <w:szCs w:val="28"/>
        </w:rPr>
      </w:pPr>
      <w:r w:rsidRPr="001F4327">
        <w:rPr>
          <w:rFonts w:ascii="Calibri" w:eastAsia="Times New Roman" w:hAnsi="Calibri" w:cs="Times New Roman"/>
          <w:b/>
          <w:sz w:val="44"/>
          <w:szCs w:val="28"/>
        </w:rPr>
        <w:t xml:space="preserve">ZAŁĄCZNIK nr </w:t>
      </w:r>
      <w:r w:rsidR="00BD7882" w:rsidRPr="001F4327">
        <w:rPr>
          <w:rFonts w:ascii="Calibri" w:eastAsia="Times New Roman" w:hAnsi="Calibri" w:cs="Times New Roman"/>
          <w:b/>
          <w:sz w:val="44"/>
          <w:szCs w:val="28"/>
        </w:rPr>
        <w:t>8</w:t>
      </w:r>
    </w:p>
    <w:p w14:paraId="4E943D66" w14:textId="77777777" w:rsidR="006F7A2D" w:rsidRPr="001F4327" w:rsidRDefault="00466264" w:rsidP="00E81560">
      <w:pPr>
        <w:spacing w:after="2000"/>
        <w:rPr>
          <w:rFonts w:ascii="Calibri" w:eastAsia="Times New Roman" w:hAnsi="Calibri" w:cs="Times New Roman"/>
          <w:b/>
          <w:i/>
          <w:sz w:val="44"/>
          <w:szCs w:val="28"/>
        </w:rPr>
      </w:pPr>
      <w:r w:rsidRPr="001F4327">
        <w:rPr>
          <w:rFonts w:ascii="Calibri" w:eastAsia="Times New Roman" w:hAnsi="Calibri" w:cs="Times New Roman"/>
          <w:b/>
          <w:sz w:val="44"/>
          <w:szCs w:val="28"/>
        </w:rPr>
        <w:t xml:space="preserve">Lista wskaźników na poziomie projektu </w:t>
      </w:r>
      <w:r w:rsidRPr="001F4327">
        <w:rPr>
          <w:rFonts w:ascii="Calibri" w:eastAsia="Times New Roman" w:hAnsi="Calibri" w:cs="Times New Roman"/>
          <w:b/>
          <w:sz w:val="44"/>
          <w:szCs w:val="28"/>
        </w:rPr>
        <w:br/>
        <w:t xml:space="preserve">dla poddziałania </w:t>
      </w:r>
      <w:r w:rsidR="00530BD8" w:rsidRPr="001F4327">
        <w:rPr>
          <w:rFonts w:ascii="Calibri" w:eastAsia="Times New Roman" w:hAnsi="Calibri" w:cs="Times New Roman"/>
          <w:b/>
          <w:sz w:val="44"/>
          <w:szCs w:val="28"/>
        </w:rPr>
        <w:t>2.2.1</w:t>
      </w:r>
      <w:r w:rsidRPr="001F4327">
        <w:rPr>
          <w:rFonts w:ascii="Calibri" w:eastAsia="Times New Roman" w:hAnsi="Calibri" w:cs="Times New Roman"/>
          <w:b/>
          <w:sz w:val="44"/>
          <w:szCs w:val="28"/>
        </w:rPr>
        <w:t xml:space="preserve"> </w:t>
      </w:r>
      <w:r w:rsidRPr="001F4327">
        <w:rPr>
          <w:rFonts w:ascii="Calibri" w:eastAsia="Times New Roman" w:hAnsi="Calibri" w:cs="Times New Roman"/>
          <w:b/>
          <w:sz w:val="44"/>
          <w:szCs w:val="28"/>
        </w:rPr>
        <w:br/>
      </w:r>
      <w:r w:rsidR="00530BD8" w:rsidRPr="001F4327">
        <w:rPr>
          <w:rFonts w:ascii="Calibri" w:eastAsia="Times New Roman" w:hAnsi="Calibri" w:cs="Times New Roman"/>
          <w:b/>
          <w:i/>
          <w:sz w:val="44"/>
          <w:szCs w:val="28"/>
        </w:rPr>
        <w:t>Przygotowanie terenów inwestycyjnych</w:t>
      </w:r>
    </w:p>
    <w:p w14:paraId="48F8CC9E" w14:textId="77777777" w:rsidR="006F7A2D" w:rsidRPr="00E81560" w:rsidRDefault="006F7A2D" w:rsidP="00A25D6D">
      <w:pPr>
        <w:tabs>
          <w:tab w:val="center" w:pos="4536"/>
          <w:tab w:val="left" w:pos="5415"/>
        </w:tabs>
        <w:suppressAutoHyphens/>
        <w:spacing w:after="0" w:line="240" w:lineRule="auto"/>
        <w:rPr>
          <w:rFonts w:eastAsia="Times New Roman"/>
          <w:b/>
          <w:sz w:val="28"/>
          <w:szCs w:val="28"/>
        </w:rPr>
      </w:pPr>
      <w:r w:rsidRPr="00E81560">
        <w:rPr>
          <w:rFonts w:eastAsia="Times New Roman"/>
          <w:b/>
          <w:sz w:val="28"/>
          <w:szCs w:val="28"/>
        </w:rPr>
        <w:t>Wersja 1</w:t>
      </w:r>
    </w:p>
    <w:p w14:paraId="0BCE92FB" w14:textId="0566C0B5" w:rsidR="00E81560" w:rsidRDefault="006F7A2D" w:rsidP="00A25D6D">
      <w:pPr>
        <w:rPr>
          <w:rFonts w:eastAsia="Times New Roman"/>
          <w:b/>
          <w:sz w:val="28"/>
          <w:szCs w:val="28"/>
        </w:rPr>
      </w:pPr>
      <w:r w:rsidRPr="00E81560">
        <w:rPr>
          <w:rFonts w:eastAsia="Times New Roman"/>
          <w:b/>
          <w:sz w:val="28"/>
          <w:szCs w:val="28"/>
        </w:rPr>
        <w:t xml:space="preserve">Opole, </w:t>
      </w:r>
      <w:r w:rsidR="00B03521" w:rsidRPr="00E81560">
        <w:rPr>
          <w:rFonts w:eastAsia="Times New Roman"/>
          <w:b/>
          <w:sz w:val="28"/>
          <w:szCs w:val="28"/>
        </w:rPr>
        <w:t>luty</w:t>
      </w:r>
      <w:r w:rsidR="00466264" w:rsidRPr="00E81560">
        <w:rPr>
          <w:rFonts w:eastAsia="Times New Roman"/>
          <w:b/>
          <w:sz w:val="28"/>
          <w:szCs w:val="28"/>
        </w:rPr>
        <w:t xml:space="preserve"> 2020</w:t>
      </w:r>
      <w:r w:rsidRPr="00E81560">
        <w:rPr>
          <w:rFonts w:eastAsia="Times New Roman"/>
          <w:b/>
          <w:sz w:val="28"/>
          <w:szCs w:val="28"/>
        </w:rPr>
        <w:t xml:space="preserve"> r.</w:t>
      </w:r>
    </w:p>
    <w:p w14:paraId="51FB825F" w14:textId="77777777" w:rsidR="00E81560" w:rsidRDefault="00E81560">
      <w:pPr>
        <w:rPr>
          <w:rFonts w:eastAsia="Times New Roman"/>
          <w:b/>
          <w:sz w:val="28"/>
          <w:szCs w:val="28"/>
        </w:rPr>
      </w:pPr>
      <w:r>
        <w:rPr>
          <w:rFonts w:eastAsia="Times New Roman"/>
          <w:b/>
          <w:sz w:val="28"/>
          <w:szCs w:val="28"/>
        </w:rPr>
        <w:br w:type="page"/>
      </w:r>
    </w:p>
    <w:p w14:paraId="43D262DD" w14:textId="77777777" w:rsidR="00E81560" w:rsidRDefault="00E81560" w:rsidP="00E81560">
      <w:pPr>
        <w:spacing w:before="10000" w:after="0"/>
        <w:rPr>
          <w:b/>
          <w:color w:val="000099"/>
          <w:sz w:val="24"/>
          <w:szCs w:val="24"/>
          <w:u w:val="single"/>
        </w:rPr>
      </w:pPr>
    </w:p>
    <w:p w14:paraId="6AC2CD60" w14:textId="77777777" w:rsidR="00F122C5" w:rsidRPr="001F4327" w:rsidRDefault="00F122C5" w:rsidP="00E81560">
      <w:pPr>
        <w:spacing w:before="6000" w:after="0"/>
        <w:rPr>
          <w:b/>
          <w:sz w:val="24"/>
          <w:szCs w:val="24"/>
          <w:u w:val="single"/>
        </w:rPr>
      </w:pPr>
      <w:r w:rsidRPr="001F4327">
        <w:rPr>
          <w:b/>
          <w:sz w:val="24"/>
          <w:szCs w:val="24"/>
          <w:u w:val="single"/>
        </w:rPr>
        <w:t>Opracowanie:</w:t>
      </w:r>
    </w:p>
    <w:p w14:paraId="4E4DBEA1" w14:textId="77777777" w:rsidR="00F122C5" w:rsidRPr="001F4327" w:rsidRDefault="00F122C5" w:rsidP="000E521A">
      <w:pPr>
        <w:tabs>
          <w:tab w:val="center" w:pos="7001"/>
        </w:tabs>
        <w:spacing w:after="0"/>
        <w:rPr>
          <w:sz w:val="24"/>
          <w:szCs w:val="24"/>
        </w:rPr>
      </w:pPr>
      <w:r w:rsidRPr="001F4327">
        <w:rPr>
          <w:sz w:val="24"/>
          <w:szCs w:val="24"/>
        </w:rPr>
        <w:t>Departament Koordynacji Programów Operacyjnych</w:t>
      </w:r>
      <w:r w:rsidR="000E521A" w:rsidRPr="001F4327">
        <w:rPr>
          <w:sz w:val="24"/>
          <w:szCs w:val="24"/>
        </w:rPr>
        <w:tab/>
      </w:r>
    </w:p>
    <w:p w14:paraId="17970FC4" w14:textId="77777777" w:rsidR="00F122C5" w:rsidRPr="001F4327" w:rsidRDefault="00F122C5" w:rsidP="00F122C5">
      <w:pPr>
        <w:spacing w:after="0"/>
        <w:rPr>
          <w:sz w:val="24"/>
          <w:szCs w:val="24"/>
        </w:rPr>
      </w:pPr>
      <w:r w:rsidRPr="001F4327">
        <w:rPr>
          <w:sz w:val="24"/>
          <w:szCs w:val="24"/>
        </w:rPr>
        <w:t>Urząd Marszałkowski Województwa Opolskiego</w:t>
      </w:r>
    </w:p>
    <w:p w14:paraId="19448D8D" w14:textId="04B503AC" w:rsidR="00F122C5" w:rsidRPr="001F4327" w:rsidRDefault="00AA17E8" w:rsidP="00F122C5">
      <w:pPr>
        <w:spacing w:after="0"/>
        <w:rPr>
          <w:b/>
        </w:rPr>
      </w:pPr>
      <w:r w:rsidRPr="001F4327">
        <w:rPr>
          <w:sz w:val="24"/>
          <w:szCs w:val="24"/>
        </w:rPr>
        <w:t>Opole</w:t>
      </w:r>
      <w:r w:rsidR="00864144" w:rsidRPr="001F4327">
        <w:rPr>
          <w:sz w:val="24"/>
          <w:szCs w:val="24"/>
        </w:rPr>
        <w:t>,</w:t>
      </w:r>
      <w:r w:rsidR="00611F30" w:rsidRPr="001F4327">
        <w:rPr>
          <w:sz w:val="24"/>
          <w:szCs w:val="24"/>
        </w:rPr>
        <w:t xml:space="preserve"> </w:t>
      </w:r>
      <w:r w:rsidR="00B25468">
        <w:rPr>
          <w:sz w:val="24"/>
          <w:szCs w:val="24"/>
        </w:rPr>
        <w:t>luty</w:t>
      </w:r>
      <w:bookmarkStart w:id="0" w:name="_GoBack"/>
      <w:bookmarkEnd w:id="0"/>
      <w:r w:rsidR="00466264" w:rsidRPr="001F4327">
        <w:rPr>
          <w:sz w:val="24"/>
          <w:szCs w:val="24"/>
        </w:rPr>
        <w:t xml:space="preserve"> 2020</w:t>
      </w:r>
      <w:r w:rsidR="00611F30" w:rsidRPr="001F4327">
        <w:rPr>
          <w:sz w:val="24"/>
          <w:szCs w:val="24"/>
        </w:rPr>
        <w:t xml:space="preserve"> </w:t>
      </w:r>
      <w:r w:rsidR="00F122C5" w:rsidRPr="001F4327">
        <w:rPr>
          <w:sz w:val="24"/>
          <w:szCs w:val="24"/>
        </w:rPr>
        <w:t>r.</w:t>
      </w:r>
      <w:r w:rsidR="00F122C5" w:rsidRPr="001F4327">
        <w:rPr>
          <w:b/>
        </w:rPr>
        <w:br w:type="page"/>
      </w:r>
    </w:p>
    <w:p w14:paraId="75F7084D" w14:textId="77777777" w:rsidR="00512467" w:rsidRPr="004A2391" w:rsidRDefault="006D162A" w:rsidP="00CE7C94">
      <w:pPr>
        <w:spacing w:after="60"/>
        <w:rPr>
          <w:i/>
        </w:rPr>
      </w:pPr>
      <w:r w:rsidRPr="004A2391">
        <w:rPr>
          <w:b/>
        </w:rPr>
        <w:lastRenderedPageBreak/>
        <w:t>Tabela 1</w:t>
      </w:r>
      <w:r w:rsidR="00CE7C94" w:rsidRPr="004A2391">
        <w:rPr>
          <w:b/>
        </w:rPr>
        <w:t xml:space="preserve"> </w:t>
      </w:r>
      <w:r w:rsidR="00055EE7" w:rsidRPr="004A2391">
        <w:rPr>
          <w:i/>
        </w:rPr>
        <w:t>Zestawieni</w:t>
      </w:r>
      <w:r w:rsidR="00F5104E" w:rsidRPr="004A2391">
        <w:rPr>
          <w:i/>
        </w:rPr>
        <w:t>e</w:t>
      </w:r>
      <w:r w:rsidR="00055EE7" w:rsidRPr="004A2391">
        <w:rPr>
          <w:i/>
        </w:rPr>
        <w:t xml:space="preserve"> wskaźników </w:t>
      </w:r>
      <w:r w:rsidR="007435C8" w:rsidRPr="004A2391">
        <w:rPr>
          <w:i/>
        </w:rPr>
        <w:t xml:space="preserve">EFRR </w:t>
      </w:r>
      <w:r w:rsidR="00055EE7" w:rsidRPr="004A2391">
        <w:rPr>
          <w:i/>
        </w:rPr>
        <w:t xml:space="preserve">na poziomie projektu </w:t>
      </w:r>
      <w:r w:rsidR="00881689" w:rsidRPr="004A2391">
        <w:rPr>
          <w:i/>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134"/>
        <w:gridCol w:w="1276"/>
        <w:gridCol w:w="1417"/>
        <w:gridCol w:w="1134"/>
        <w:gridCol w:w="6096"/>
      </w:tblGrid>
      <w:tr w:rsidR="00A36F99" w:rsidRPr="004A2391" w14:paraId="1E4028BD" w14:textId="77777777" w:rsidTr="00615E36">
        <w:trPr>
          <w:tblHeader/>
        </w:trPr>
        <w:tc>
          <w:tcPr>
            <w:tcW w:w="552" w:type="dxa"/>
            <w:tcBorders>
              <w:top w:val="single" w:sz="8" w:space="0" w:color="33CC33"/>
              <w:bottom w:val="single" w:sz="12" w:space="0" w:color="33CC33"/>
              <w:right w:val="single" w:sz="12" w:space="0" w:color="33CC33"/>
            </w:tcBorders>
            <w:shd w:val="clear" w:color="auto" w:fill="F2F2F2"/>
            <w:vAlign w:val="center"/>
          </w:tcPr>
          <w:p w14:paraId="21066703" w14:textId="77777777" w:rsidR="00A36F99" w:rsidRPr="004A2391" w:rsidRDefault="00A36F99" w:rsidP="003D31E5">
            <w:pPr>
              <w:spacing w:before="80" w:after="80"/>
              <w:rPr>
                <w:b/>
                <w:color w:val="000099"/>
              </w:rPr>
            </w:pPr>
            <w:r w:rsidRPr="004A2391">
              <w:rPr>
                <w:b/>
                <w:color w:val="000099"/>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DAAAD71" w14:textId="77777777" w:rsidR="00A36F99" w:rsidRPr="004A2391" w:rsidRDefault="00A36F99" w:rsidP="003D31E5">
            <w:pPr>
              <w:spacing w:before="80" w:after="80"/>
              <w:rPr>
                <w:b/>
                <w:color w:val="000099"/>
              </w:rPr>
            </w:pPr>
            <w:r w:rsidRPr="004A2391">
              <w:rPr>
                <w:b/>
                <w:color w:val="000099"/>
              </w:rPr>
              <w:t>Nazwa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7CC893C" w14:textId="77777777" w:rsidR="00A36F99" w:rsidRPr="004A2391" w:rsidRDefault="00A36F99" w:rsidP="003D31E5">
            <w:pPr>
              <w:spacing w:before="80" w:after="80"/>
              <w:rPr>
                <w:b/>
                <w:color w:val="000099"/>
              </w:rPr>
            </w:pPr>
            <w:r w:rsidRPr="004A2391">
              <w:rPr>
                <w:b/>
                <w:color w:val="000099"/>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CB9C40D" w14:textId="77777777" w:rsidR="00A36F99" w:rsidRPr="004A2391" w:rsidRDefault="00A36F99" w:rsidP="003D31E5">
            <w:pPr>
              <w:spacing w:before="80" w:after="80"/>
              <w:rPr>
                <w:b/>
                <w:color w:val="000099"/>
              </w:rPr>
            </w:pPr>
            <w:r w:rsidRPr="004A2391">
              <w:rPr>
                <w:b/>
                <w:color w:val="000099"/>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DA2E6DC" w14:textId="77777777" w:rsidR="00A36F99" w:rsidRPr="004A2391" w:rsidRDefault="00A36F99" w:rsidP="003D31E5">
            <w:pPr>
              <w:spacing w:before="80" w:after="80"/>
              <w:rPr>
                <w:b/>
                <w:color w:val="000099"/>
              </w:rPr>
            </w:pPr>
            <w:r w:rsidRPr="004A2391">
              <w:rPr>
                <w:b/>
                <w:color w:val="000099"/>
              </w:rPr>
              <w:t>Typ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D7F7258" w14:textId="77777777" w:rsidR="00A36F99" w:rsidRPr="004A2391" w:rsidRDefault="00A36F99" w:rsidP="003D31E5">
            <w:pPr>
              <w:spacing w:before="80" w:after="80"/>
              <w:rPr>
                <w:b/>
                <w:color w:val="000099"/>
              </w:rPr>
            </w:pPr>
            <w:r w:rsidRPr="004A2391">
              <w:rPr>
                <w:b/>
                <w:color w:val="000099"/>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14:paraId="3D526D84" w14:textId="77777777" w:rsidR="00A36F99" w:rsidRPr="004A2391" w:rsidRDefault="00A36F99" w:rsidP="003D31E5">
            <w:pPr>
              <w:spacing w:before="80" w:after="80"/>
              <w:rPr>
                <w:b/>
                <w:color w:val="000099"/>
              </w:rPr>
            </w:pPr>
            <w:r w:rsidRPr="004A2391">
              <w:rPr>
                <w:b/>
                <w:color w:val="000099"/>
              </w:rPr>
              <w:t>Definicja</w:t>
            </w:r>
          </w:p>
        </w:tc>
      </w:tr>
      <w:tr w:rsidR="00A36F99" w:rsidRPr="004A2391" w14:paraId="05D5E59D" w14:textId="77777777" w:rsidTr="00A2340B">
        <w:tc>
          <w:tcPr>
            <w:tcW w:w="14586" w:type="dxa"/>
            <w:gridSpan w:val="7"/>
            <w:tcBorders>
              <w:top w:val="single" w:sz="12" w:space="0" w:color="33CC33"/>
              <w:bottom w:val="single" w:sz="12" w:space="0" w:color="33CC33"/>
            </w:tcBorders>
            <w:shd w:val="clear" w:color="auto" w:fill="FFFFFF" w:themeFill="background1"/>
          </w:tcPr>
          <w:p w14:paraId="1E678E96" w14:textId="77777777" w:rsidR="00A36F99" w:rsidRPr="004A2391" w:rsidRDefault="00A36F99" w:rsidP="003D31E5">
            <w:pPr>
              <w:spacing w:before="80" w:after="80"/>
              <w:rPr>
                <w:b/>
                <w:color w:val="000099"/>
              </w:rPr>
            </w:pPr>
            <w:r w:rsidRPr="004A2391">
              <w:rPr>
                <w:b/>
                <w:color w:val="000099"/>
              </w:rPr>
              <w:t>Wskaźniki horyzontalne</w:t>
            </w:r>
          </w:p>
        </w:tc>
      </w:tr>
      <w:tr w:rsidR="006F7A2D" w:rsidRPr="004A2391" w14:paraId="05763976" w14:textId="77777777" w:rsidTr="00615E36">
        <w:tc>
          <w:tcPr>
            <w:tcW w:w="552" w:type="dxa"/>
            <w:tcBorders>
              <w:top w:val="single" w:sz="12" w:space="0" w:color="33CC33"/>
            </w:tcBorders>
            <w:shd w:val="clear" w:color="auto" w:fill="FFFFFF" w:themeFill="background1"/>
            <w:vAlign w:val="center"/>
          </w:tcPr>
          <w:p w14:paraId="79D678B2" w14:textId="77777777" w:rsidR="006F7A2D" w:rsidRPr="00DB3425" w:rsidRDefault="006F7A2D" w:rsidP="006F7A2D">
            <w:pPr>
              <w:spacing w:before="80" w:after="80"/>
              <w:jc w:val="center"/>
              <w:rPr>
                <w:sz w:val="24"/>
                <w:szCs w:val="24"/>
              </w:rPr>
            </w:pPr>
            <w:r w:rsidRPr="00DB3425">
              <w:rPr>
                <w:sz w:val="24"/>
                <w:szCs w:val="24"/>
              </w:rPr>
              <w:t>1.</w:t>
            </w:r>
          </w:p>
        </w:tc>
        <w:tc>
          <w:tcPr>
            <w:tcW w:w="2977" w:type="dxa"/>
            <w:tcBorders>
              <w:top w:val="single" w:sz="12" w:space="0" w:color="33CC33"/>
            </w:tcBorders>
            <w:shd w:val="clear" w:color="auto" w:fill="FFFFFF" w:themeFill="background1"/>
            <w:vAlign w:val="center"/>
          </w:tcPr>
          <w:p w14:paraId="33E13B80" w14:textId="77777777" w:rsidR="006F7A2D" w:rsidRPr="00DB3425" w:rsidRDefault="006F7A2D" w:rsidP="006F7A2D">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134" w:type="dxa"/>
            <w:tcBorders>
              <w:top w:val="single" w:sz="12" w:space="0" w:color="33CC33"/>
            </w:tcBorders>
            <w:shd w:val="clear" w:color="auto" w:fill="FFFFFF" w:themeFill="background1"/>
            <w:vAlign w:val="center"/>
          </w:tcPr>
          <w:p w14:paraId="62B47AA2" w14:textId="77777777" w:rsidR="006F7A2D" w:rsidRPr="00DB3425" w:rsidRDefault="006F7A2D" w:rsidP="006F7A2D">
            <w:pPr>
              <w:spacing w:before="80" w:after="80"/>
              <w:jc w:val="center"/>
              <w:rPr>
                <w:sz w:val="24"/>
                <w:szCs w:val="24"/>
              </w:rPr>
            </w:pPr>
            <w:r w:rsidRPr="00DB3425">
              <w:rPr>
                <w:sz w:val="24"/>
                <w:szCs w:val="24"/>
              </w:rPr>
              <w:t>szt.</w:t>
            </w:r>
          </w:p>
        </w:tc>
        <w:tc>
          <w:tcPr>
            <w:tcW w:w="1276" w:type="dxa"/>
            <w:tcBorders>
              <w:top w:val="single" w:sz="12" w:space="0" w:color="33CC33"/>
            </w:tcBorders>
            <w:shd w:val="clear" w:color="auto" w:fill="FFFFFF" w:themeFill="background1"/>
            <w:vAlign w:val="center"/>
          </w:tcPr>
          <w:p w14:paraId="40D19096" w14:textId="77777777" w:rsidR="006F7A2D" w:rsidRPr="00DB3425" w:rsidRDefault="006F7A2D" w:rsidP="006F7A2D">
            <w:pPr>
              <w:spacing w:before="80" w:after="80"/>
              <w:jc w:val="center"/>
              <w:rPr>
                <w:sz w:val="24"/>
                <w:szCs w:val="24"/>
              </w:rPr>
            </w:pPr>
            <w:r w:rsidRPr="00DB3425">
              <w:rPr>
                <w:sz w:val="24"/>
                <w:szCs w:val="24"/>
              </w:rPr>
              <w:t>produkt</w:t>
            </w:r>
          </w:p>
        </w:tc>
        <w:tc>
          <w:tcPr>
            <w:tcW w:w="1417" w:type="dxa"/>
            <w:tcBorders>
              <w:top w:val="single" w:sz="12" w:space="0" w:color="33CC33"/>
            </w:tcBorders>
            <w:shd w:val="clear" w:color="auto" w:fill="FFFFFF" w:themeFill="background1"/>
            <w:vAlign w:val="center"/>
          </w:tcPr>
          <w:p w14:paraId="42A4AE5F"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14:paraId="42C25139" w14:textId="77777777" w:rsidR="006F7A2D" w:rsidRPr="00DB3425" w:rsidRDefault="006F7A2D" w:rsidP="006F7A2D">
            <w:pPr>
              <w:spacing w:before="80" w:after="80"/>
              <w:jc w:val="center"/>
              <w:rPr>
                <w:sz w:val="24"/>
                <w:szCs w:val="24"/>
              </w:rPr>
            </w:pPr>
            <w:r w:rsidRPr="00DB3425">
              <w:rPr>
                <w:sz w:val="24"/>
                <w:szCs w:val="24"/>
              </w:rPr>
              <w:t>-</w:t>
            </w:r>
          </w:p>
          <w:p w14:paraId="33B2C1F6" w14:textId="77777777" w:rsidR="006F7A2D" w:rsidRPr="00DB3425" w:rsidRDefault="006F7A2D" w:rsidP="006F7A2D">
            <w:pPr>
              <w:rPr>
                <w:sz w:val="24"/>
                <w:szCs w:val="24"/>
              </w:rPr>
            </w:pPr>
          </w:p>
        </w:tc>
        <w:tc>
          <w:tcPr>
            <w:tcW w:w="6096" w:type="dxa"/>
            <w:tcBorders>
              <w:top w:val="single" w:sz="12" w:space="0" w:color="33CC33"/>
            </w:tcBorders>
            <w:shd w:val="clear" w:color="auto" w:fill="FFFFFF" w:themeFill="background1"/>
            <w:vAlign w:val="center"/>
          </w:tcPr>
          <w:p w14:paraId="6BC7D46E"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i poruszanie się po nich osobom </w:t>
            </w:r>
            <w:r>
              <w:rPr>
                <w:rFonts w:ascii="Calibri" w:eastAsia="Times New Roman" w:hAnsi="Calibri" w:cs="Times New Roman"/>
                <w:sz w:val="24"/>
                <w:szCs w:val="20"/>
                <w:lang w:eastAsia="en-US"/>
              </w:rPr>
              <w:t xml:space="preserve">z </w:t>
            </w:r>
            <w:r w:rsidRPr="003E5513">
              <w:rPr>
                <w:rFonts w:ascii="Calibri" w:eastAsia="Times New Roman" w:hAnsi="Calibri" w:cs="Times New Roman"/>
                <w:sz w:val="24"/>
                <w:szCs w:val="20"/>
                <w:lang w:eastAsia="en-US"/>
              </w:rPr>
              <w:t>niepełnosprawnościami ruchowymi czy sensorycznymi.</w:t>
            </w:r>
          </w:p>
          <w:p w14:paraId="6C2D6689"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14:paraId="24C3893C"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14:paraId="7C749930" w14:textId="77777777" w:rsidR="006F7A2D" w:rsidRPr="003E5513" w:rsidRDefault="006F7A2D" w:rsidP="006F7A2D">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14:paraId="2025B0D7"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14:paraId="60FDD8E2" w14:textId="77777777" w:rsidR="006F7A2D" w:rsidRPr="003E5513" w:rsidRDefault="006F7A2D" w:rsidP="006F7A2D">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lastRenderedPageBreak/>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6F7A2D" w:rsidRPr="004A2391" w14:paraId="6208AE32" w14:textId="77777777" w:rsidTr="00615E36">
        <w:tc>
          <w:tcPr>
            <w:tcW w:w="552" w:type="dxa"/>
            <w:shd w:val="clear" w:color="auto" w:fill="FFFFFF" w:themeFill="background1"/>
            <w:vAlign w:val="center"/>
          </w:tcPr>
          <w:p w14:paraId="238711CD" w14:textId="77777777" w:rsidR="006F7A2D" w:rsidRPr="00DB3425" w:rsidRDefault="006F7A2D" w:rsidP="006F7A2D">
            <w:pPr>
              <w:spacing w:before="80" w:after="80"/>
              <w:jc w:val="center"/>
              <w:rPr>
                <w:sz w:val="24"/>
                <w:szCs w:val="24"/>
              </w:rPr>
            </w:pPr>
            <w:r w:rsidRPr="00DB3425">
              <w:rPr>
                <w:sz w:val="24"/>
                <w:szCs w:val="24"/>
              </w:rPr>
              <w:lastRenderedPageBreak/>
              <w:t>2.</w:t>
            </w:r>
          </w:p>
        </w:tc>
        <w:tc>
          <w:tcPr>
            <w:tcW w:w="2977" w:type="dxa"/>
            <w:shd w:val="clear" w:color="auto" w:fill="FFFFFF" w:themeFill="background1"/>
            <w:vAlign w:val="center"/>
          </w:tcPr>
          <w:p w14:paraId="0FC2A637" w14:textId="77777777" w:rsidR="006F7A2D" w:rsidRPr="00DB3425" w:rsidRDefault="006F7A2D" w:rsidP="006F7A2D">
            <w:pPr>
              <w:spacing w:before="80" w:after="80"/>
              <w:rPr>
                <w:i/>
                <w:sz w:val="24"/>
                <w:szCs w:val="24"/>
              </w:rPr>
            </w:pPr>
            <w:r w:rsidRPr="00DB3425">
              <w:rPr>
                <w:i/>
                <w:sz w:val="24"/>
                <w:szCs w:val="24"/>
              </w:rPr>
              <w:t>Liczba osób objętych szkoleniami / doradztwem w zakresie kompetencji cyfrowych</w:t>
            </w:r>
          </w:p>
        </w:tc>
        <w:tc>
          <w:tcPr>
            <w:tcW w:w="1134" w:type="dxa"/>
            <w:shd w:val="clear" w:color="auto" w:fill="FFFFFF" w:themeFill="background1"/>
            <w:vAlign w:val="center"/>
          </w:tcPr>
          <w:p w14:paraId="396F3D0F" w14:textId="77777777" w:rsidR="006F7A2D" w:rsidRPr="00DB3425" w:rsidRDefault="006F7A2D" w:rsidP="006F7A2D">
            <w:pPr>
              <w:spacing w:before="80" w:after="80"/>
              <w:jc w:val="center"/>
              <w:rPr>
                <w:sz w:val="24"/>
                <w:szCs w:val="24"/>
              </w:rPr>
            </w:pPr>
            <w:r w:rsidRPr="00DB3425">
              <w:rPr>
                <w:sz w:val="24"/>
                <w:szCs w:val="24"/>
              </w:rPr>
              <w:t>osoby</w:t>
            </w:r>
          </w:p>
        </w:tc>
        <w:tc>
          <w:tcPr>
            <w:tcW w:w="1276" w:type="dxa"/>
            <w:shd w:val="clear" w:color="auto" w:fill="FFFFFF" w:themeFill="background1"/>
            <w:vAlign w:val="center"/>
          </w:tcPr>
          <w:p w14:paraId="7B864150" w14:textId="77777777" w:rsidR="006F7A2D" w:rsidRPr="00DB3425" w:rsidRDefault="006F7A2D" w:rsidP="006F7A2D">
            <w:pPr>
              <w:tabs>
                <w:tab w:val="center" w:pos="4536"/>
                <w:tab w:val="right" w:pos="9072"/>
              </w:tabs>
              <w:spacing w:before="80" w:after="80"/>
              <w:jc w:val="center"/>
              <w:rPr>
                <w:sz w:val="24"/>
                <w:szCs w:val="24"/>
              </w:rPr>
            </w:pPr>
            <w:r w:rsidRPr="00DB3425">
              <w:rPr>
                <w:sz w:val="24"/>
                <w:szCs w:val="24"/>
              </w:rPr>
              <w:t>produkt</w:t>
            </w:r>
          </w:p>
        </w:tc>
        <w:tc>
          <w:tcPr>
            <w:tcW w:w="1417" w:type="dxa"/>
            <w:shd w:val="clear" w:color="auto" w:fill="FFFFFF" w:themeFill="background1"/>
            <w:vAlign w:val="center"/>
          </w:tcPr>
          <w:p w14:paraId="6884843C"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14:paraId="3ED1DA79"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14:paraId="13B72448"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z komputera, różnych rodzajów oprogramowania, </w:t>
            </w:r>
            <w:proofErr w:type="spellStart"/>
            <w:r w:rsidRPr="003E5513">
              <w:rPr>
                <w:rFonts w:ascii="Calibri" w:eastAsia="Times New Roman" w:hAnsi="Calibri" w:cs="Times New Roman"/>
                <w:sz w:val="24"/>
                <w:szCs w:val="20"/>
                <w:lang w:eastAsia="en-US"/>
              </w:rPr>
              <w:t>internetu</w:t>
            </w:r>
            <w:proofErr w:type="spellEnd"/>
            <w:r w:rsidRPr="003E5513">
              <w:rPr>
                <w:rFonts w:ascii="Calibri" w:eastAsia="Times New Roman" w:hAnsi="Calibri" w:cs="Times New Roman"/>
                <w:sz w:val="24"/>
                <w:szCs w:val="20"/>
                <w:lang w:eastAsia="en-US"/>
              </w:rPr>
              <w:t xml:space="preserve"> oraz kompetencji ściśle informatycznych (np. programowanie, zarządzanie bazami danych, administracja sieciami, administracja witrynami internetowymi).</w:t>
            </w:r>
          </w:p>
          <w:p w14:paraId="73F7AD34"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projektach, także tych, gdzie szkolenie dotyczy obsługi specyficznego systemu teleinformatycznego, którego wdrożenia dotyczy projekt. </w:t>
            </w:r>
          </w:p>
          <w:p w14:paraId="7FBC95EE"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00D0B6FD" w14:textId="77777777" w:rsidR="006F7A2D" w:rsidRPr="003E5513" w:rsidRDefault="006F7A2D" w:rsidP="006F7A2D">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6F7A2D" w:rsidRPr="004A2391" w14:paraId="35071AF7" w14:textId="77777777" w:rsidTr="00615E36">
        <w:tc>
          <w:tcPr>
            <w:tcW w:w="552" w:type="dxa"/>
            <w:shd w:val="clear" w:color="auto" w:fill="FFFFFF" w:themeFill="background1"/>
            <w:vAlign w:val="center"/>
          </w:tcPr>
          <w:p w14:paraId="020FAD67" w14:textId="77777777" w:rsidR="006F7A2D" w:rsidRPr="004A2391" w:rsidRDefault="006F7A2D" w:rsidP="006F7A2D">
            <w:pPr>
              <w:spacing w:before="80" w:after="80"/>
              <w:jc w:val="center"/>
              <w:rPr>
                <w:sz w:val="20"/>
                <w:szCs w:val="20"/>
              </w:rPr>
            </w:pPr>
            <w:r w:rsidRPr="00DB3425">
              <w:rPr>
                <w:sz w:val="24"/>
                <w:szCs w:val="24"/>
              </w:rPr>
              <w:t>2a.</w:t>
            </w:r>
          </w:p>
        </w:tc>
        <w:tc>
          <w:tcPr>
            <w:tcW w:w="2977" w:type="dxa"/>
            <w:shd w:val="clear" w:color="auto" w:fill="FFFFFF" w:themeFill="background1"/>
            <w:vAlign w:val="center"/>
          </w:tcPr>
          <w:p w14:paraId="2E7C0350" w14:textId="77777777" w:rsidR="006F7A2D" w:rsidRPr="00C501E4" w:rsidRDefault="006F7A2D" w:rsidP="006F7A2D">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kobiety</w:t>
            </w:r>
          </w:p>
        </w:tc>
        <w:tc>
          <w:tcPr>
            <w:tcW w:w="1134" w:type="dxa"/>
            <w:shd w:val="clear" w:color="auto" w:fill="FFFFFF" w:themeFill="background1"/>
            <w:vAlign w:val="center"/>
          </w:tcPr>
          <w:p w14:paraId="6697E50F" w14:textId="77777777" w:rsidR="006F7A2D" w:rsidRPr="004A2391" w:rsidRDefault="006F7A2D" w:rsidP="006F7A2D">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14:paraId="6C3B6EDA" w14:textId="77777777" w:rsidR="006F7A2D" w:rsidRPr="004A2391" w:rsidRDefault="006F7A2D" w:rsidP="006F7A2D">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14:paraId="3F188B72"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14:paraId="2BAA5DC5"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41DC21BD" w14:textId="77777777" w:rsidR="006F7A2D" w:rsidRPr="004A2391"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120FFC21" w14:textId="77777777" w:rsidTr="00615E36">
        <w:tc>
          <w:tcPr>
            <w:tcW w:w="552" w:type="dxa"/>
            <w:shd w:val="clear" w:color="auto" w:fill="FFFFFF" w:themeFill="background1"/>
            <w:vAlign w:val="center"/>
          </w:tcPr>
          <w:p w14:paraId="6CA23E42" w14:textId="77777777" w:rsidR="006F7A2D" w:rsidRPr="004A2391" w:rsidRDefault="006F7A2D" w:rsidP="006F7A2D">
            <w:pPr>
              <w:spacing w:before="80" w:after="80"/>
              <w:jc w:val="center"/>
              <w:rPr>
                <w:sz w:val="20"/>
                <w:szCs w:val="20"/>
              </w:rPr>
            </w:pPr>
            <w:r w:rsidRPr="00DB3425">
              <w:rPr>
                <w:sz w:val="24"/>
                <w:szCs w:val="24"/>
              </w:rPr>
              <w:t>2b.</w:t>
            </w:r>
          </w:p>
        </w:tc>
        <w:tc>
          <w:tcPr>
            <w:tcW w:w="2977" w:type="dxa"/>
            <w:shd w:val="clear" w:color="auto" w:fill="FFFFFF" w:themeFill="background1"/>
            <w:vAlign w:val="center"/>
          </w:tcPr>
          <w:p w14:paraId="273B6396" w14:textId="77777777" w:rsidR="006F7A2D" w:rsidRPr="00C501E4" w:rsidRDefault="006F7A2D" w:rsidP="006F7A2D">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mężczyźni</w:t>
            </w:r>
          </w:p>
        </w:tc>
        <w:tc>
          <w:tcPr>
            <w:tcW w:w="1134" w:type="dxa"/>
            <w:shd w:val="clear" w:color="auto" w:fill="FFFFFF" w:themeFill="background1"/>
            <w:vAlign w:val="center"/>
          </w:tcPr>
          <w:p w14:paraId="2C6843D7" w14:textId="77777777" w:rsidR="006F7A2D" w:rsidRPr="004A2391" w:rsidRDefault="006F7A2D" w:rsidP="006F7A2D">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14:paraId="36FF5A7C" w14:textId="77777777" w:rsidR="006F7A2D" w:rsidRPr="004A2391" w:rsidRDefault="006F7A2D" w:rsidP="006F7A2D">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14:paraId="7D3F168B"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14:paraId="7850C7FB"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4E14E131" w14:textId="77777777" w:rsidR="006F7A2D" w:rsidRPr="004A2391"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51B7008B" w14:textId="77777777" w:rsidTr="00615E36">
        <w:tc>
          <w:tcPr>
            <w:tcW w:w="552" w:type="dxa"/>
            <w:shd w:val="clear" w:color="auto" w:fill="FFFFFF" w:themeFill="background1"/>
            <w:vAlign w:val="center"/>
          </w:tcPr>
          <w:p w14:paraId="0A4843FA" w14:textId="77777777" w:rsidR="006F7A2D" w:rsidRPr="00DB3425" w:rsidRDefault="006F7A2D" w:rsidP="006F7A2D">
            <w:pPr>
              <w:spacing w:before="80" w:after="80"/>
              <w:jc w:val="center"/>
              <w:rPr>
                <w:sz w:val="24"/>
                <w:szCs w:val="24"/>
              </w:rPr>
            </w:pPr>
            <w:r w:rsidRPr="00DB3425">
              <w:rPr>
                <w:sz w:val="24"/>
                <w:szCs w:val="24"/>
              </w:rPr>
              <w:lastRenderedPageBreak/>
              <w:t>3.</w:t>
            </w:r>
          </w:p>
        </w:tc>
        <w:tc>
          <w:tcPr>
            <w:tcW w:w="2977" w:type="dxa"/>
            <w:shd w:val="clear" w:color="auto" w:fill="FFFFFF" w:themeFill="background1"/>
            <w:vAlign w:val="center"/>
          </w:tcPr>
          <w:p w14:paraId="116473F6" w14:textId="77777777" w:rsidR="006F7A2D" w:rsidRPr="00DB3425" w:rsidRDefault="006F7A2D" w:rsidP="006F7A2D">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134" w:type="dxa"/>
            <w:shd w:val="clear" w:color="auto" w:fill="FFFFFF" w:themeFill="background1"/>
            <w:vAlign w:val="center"/>
          </w:tcPr>
          <w:p w14:paraId="55C1694D" w14:textId="77777777" w:rsidR="006F7A2D" w:rsidRPr="00DB3425" w:rsidRDefault="006F7A2D" w:rsidP="006F7A2D">
            <w:pPr>
              <w:spacing w:before="80" w:after="80"/>
              <w:jc w:val="center"/>
              <w:rPr>
                <w:sz w:val="24"/>
                <w:szCs w:val="24"/>
              </w:rPr>
            </w:pPr>
            <w:r w:rsidRPr="00DB3425">
              <w:rPr>
                <w:sz w:val="24"/>
                <w:szCs w:val="24"/>
              </w:rPr>
              <w:t>szt.</w:t>
            </w:r>
          </w:p>
        </w:tc>
        <w:tc>
          <w:tcPr>
            <w:tcW w:w="1276" w:type="dxa"/>
            <w:shd w:val="clear" w:color="auto" w:fill="FFFFFF" w:themeFill="background1"/>
            <w:vAlign w:val="center"/>
          </w:tcPr>
          <w:p w14:paraId="77F18D01" w14:textId="77777777" w:rsidR="006F7A2D" w:rsidRPr="00DB3425" w:rsidRDefault="006F7A2D" w:rsidP="006F7A2D">
            <w:pPr>
              <w:spacing w:before="80" w:after="80"/>
              <w:jc w:val="center"/>
              <w:rPr>
                <w:sz w:val="24"/>
                <w:szCs w:val="24"/>
              </w:rPr>
            </w:pPr>
            <w:r w:rsidRPr="00DB3425">
              <w:rPr>
                <w:sz w:val="24"/>
                <w:szCs w:val="24"/>
              </w:rPr>
              <w:t>produkt</w:t>
            </w:r>
          </w:p>
        </w:tc>
        <w:tc>
          <w:tcPr>
            <w:tcW w:w="1417" w:type="dxa"/>
            <w:shd w:val="clear" w:color="auto" w:fill="FFFFFF" w:themeFill="background1"/>
            <w:vAlign w:val="center"/>
          </w:tcPr>
          <w:p w14:paraId="08BB5DFF"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14:paraId="1711B237" w14:textId="77777777" w:rsidR="006F7A2D" w:rsidRPr="00DB3425" w:rsidRDefault="006F7A2D" w:rsidP="006F7A2D">
            <w:pPr>
              <w:spacing w:before="80" w:after="80"/>
              <w:jc w:val="center"/>
              <w:rPr>
                <w:sz w:val="24"/>
                <w:szCs w:val="24"/>
              </w:rPr>
            </w:pPr>
            <w:r w:rsidRPr="00DB3425">
              <w:rPr>
                <w:sz w:val="24"/>
                <w:szCs w:val="24"/>
              </w:rPr>
              <w:t>-</w:t>
            </w:r>
          </w:p>
        </w:tc>
        <w:tc>
          <w:tcPr>
            <w:tcW w:w="6096" w:type="dxa"/>
            <w:shd w:val="clear" w:color="auto" w:fill="FFFFFF" w:themeFill="background1"/>
            <w:vAlign w:val="center"/>
          </w:tcPr>
          <w:p w14:paraId="1CEEB2C3"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sidRPr="003E5513">
              <w:rPr>
                <w:rFonts w:ascii="Calibri" w:eastAsia="Times New Roman" w:hAnsi="Calibri" w:cs="Times New Roman"/>
                <w:sz w:val="24"/>
                <w:szCs w:val="20"/>
                <w:lang w:eastAsia="en-US"/>
              </w:rPr>
              <w:t>z niepełnosprawnościami możliwości korzystania z wszelkich praw człowieka i podstawowych wolności oraz ich wykonywania na zasadzie równości z innymi osobami.</w:t>
            </w:r>
          </w:p>
          <w:p w14:paraId="0C4CA0F5"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14:paraId="72C7A0BB"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F6E1BF1"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14:paraId="6E32F00C" w14:textId="77777777" w:rsidR="006F7A2D" w:rsidRPr="003E5513" w:rsidRDefault="006F7A2D" w:rsidP="006F7A2D">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14:paraId="332FF42C"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6F7A2D" w:rsidRPr="004A2391" w14:paraId="3DC4D1BF" w14:textId="77777777" w:rsidTr="00615E36">
        <w:tc>
          <w:tcPr>
            <w:tcW w:w="552" w:type="dxa"/>
            <w:tcBorders>
              <w:bottom w:val="single" w:sz="4" w:space="0" w:color="33CC33"/>
            </w:tcBorders>
            <w:shd w:val="clear" w:color="auto" w:fill="FFFFFF" w:themeFill="background1"/>
            <w:vAlign w:val="center"/>
          </w:tcPr>
          <w:p w14:paraId="749CB60D" w14:textId="77777777" w:rsidR="006F7A2D" w:rsidRPr="00DB3425" w:rsidRDefault="006F7A2D" w:rsidP="006F7A2D">
            <w:pPr>
              <w:spacing w:before="80" w:after="80"/>
              <w:jc w:val="center"/>
              <w:rPr>
                <w:sz w:val="24"/>
                <w:szCs w:val="24"/>
              </w:rPr>
            </w:pPr>
            <w:r w:rsidRPr="00DB3425">
              <w:rPr>
                <w:sz w:val="24"/>
                <w:szCs w:val="24"/>
              </w:rPr>
              <w:t>4.</w:t>
            </w:r>
          </w:p>
        </w:tc>
        <w:tc>
          <w:tcPr>
            <w:tcW w:w="2977" w:type="dxa"/>
            <w:tcBorders>
              <w:bottom w:val="single" w:sz="4" w:space="0" w:color="33CC33"/>
            </w:tcBorders>
            <w:shd w:val="clear" w:color="auto" w:fill="FFFFFF" w:themeFill="background1"/>
            <w:vAlign w:val="center"/>
          </w:tcPr>
          <w:p w14:paraId="3B00FD98" w14:textId="77777777" w:rsidR="006F7A2D" w:rsidRPr="00DB3425" w:rsidRDefault="006F7A2D" w:rsidP="006F7A2D">
            <w:pPr>
              <w:spacing w:before="80" w:after="80"/>
              <w:rPr>
                <w:i/>
                <w:sz w:val="24"/>
                <w:szCs w:val="24"/>
              </w:rPr>
            </w:pPr>
            <w:r w:rsidRPr="00DB3425">
              <w:rPr>
                <w:i/>
                <w:sz w:val="24"/>
                <w:szCs w:val="24"/>
              </w:rPr>
              <w:t>Liczba podmiotów wykorzystujących technologie informacyjno-komunikacyjne</w:t>
            </w:r>
          </w:p>
        </w:tc>
        <w:tc>
          <w:tcPr>
            <w:tcW w:w="1134" w:type="dxa"/>
            <w:tcBorders>
              <w:bottom w:val="single" w:sz="4" w:space="0" w:color="33CC33"/>
            </w:tcBorders>
            <w:shd w:val="clear" w:color="auto" w:fill="FFFFFF" w:themeFill="background1"/>
            <w:vAlign w:val="center"/>
          </w:tcPr>
          <w:p w14:paraId="300D8736" w14:textId="77777777" w:rsidR="006F7A2D" w:rsidRPr="00DB3425" w:rsidRDefault="006F7A2D" w:rsidP="006F7A2D">
            <w:pPr>
              <w:spacing w:before="80" w:after="80"/>
              <w:jc w:val="center"/>
              <w:rPr>
                <w:sz w:val="24"/>
                <w:szCs w:val="24"/>
              </w:rPr>
            </w:pPr>
            <w:r w:rsidRPr="00DB3425">
              <w:rPr>
                <w:sz w:val="24"/>
                <w:szCs w:val="24"/>
              </w:rPr>
              <w:t>szt.</w:t>
            </w:r>
          </w:p>
        </w:tc>
        <w:tc>
          <w:tcPr>
            <w:tcW w:w="1276" w:type="dxa"/>
            <w:tcBorders>
              <w:bottom w:val="single" w:sz="4" w:space="0" w:color="33CC33"/>
            </w:tcBorders>
            <w:shd w:val="clear" w:color="auto" w:fill="FFFFFF" w:themeFill="background1"/>
            <w:vAlign w:val="center"/>
          </w:tcPr>
          <w:p w14:paraId="1208F80A" w14:textId="77777777" w:rsidR="006F7A2D" w:rsidRPr="00DB3425" w:rsidRDefault="006F7A2D" w:rsidP="006F7A2D">
            <w:pPr>
              <w:spacing w:before="80" w:after="80"/>
              <w:jc w:val="center"/>
              <w:rPr>
                <w:sz w:val="24"/>
                <w:szCs w:val="24"/>
              </w:rPr>
            </w:pPr>
            <w:r w:rsidRPr="00DB3425">
              <w:rPr>
                <w:sz w:val="24"/>
                <w:szCs w:val="24"/>
              </w:rPr>
              <w:t>produkt</w:t>
            </w:r>
          </w:p>
        </w:tc>
        <w:tc>
          <w:tcPr>
            <w:tcW w:w="1417" w:type="dxa"/>
            <w:tcBorders>
              <w:bottom w:val="single" w:sz="4" w:space="0" w:color="33CC33"/>
            </w:tcBorders>
            <w:shd w:val="clear" w:color="auto" w:fill="FFFFFF" w:themeFill="background1"/>
            <w:vAlign w:val="center"/>
          </w:tcPr>
          <w:p w14:paraId="7D204DCD"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bottom w:val="single" w:sz="4" w:space="0" w:color="33CC33"/>
            </w:tcBorders>
            <w:shd w:val="clear" w:color="auto" w:fill="FFFFFF" w:themeFill="background1"/>
            <w:vAlign w:val="center"/>
          </w:tcPr>
          <w:p w14:paraId="5B55BE30" w14:textId="77777777" w:rsidR="006F7A2D" w:rsidRPr="00DB3425" w:rsidRDefault="006F7A2D" w:rsidP="006F7A2D">
            <w:pPr>
              <w:spacing w:before="80" w:after="80"/>
              <w:jc w:val="center"/>
              <w:rPr>
                <w:sz w:val="24"/>
                <w:szCs w:val="24"/>
              </w:rPr>
            </w:pPr>
            <w:r w:rsidRPr="00DB3425">
              <w:rPr>
                <w:sz w:val="24"/>
                <w:szCs w:val="24"/>
              </w:rPr>
              <w:t>-</w:t>
            </w:r>
          </w:p>
        </w:tc>
        <w:tc>
          <w:tcPr>
            <w:tcW w:w="6096" w:type="dxa"/>
            <w:tcBorders>
              <w:bottom w:val="single" w:sz="4" w:space="0" w:color="33CC33"/>
            </w:tcBorders>
            <w:shd w:val="clear" w:color="auto" w:fill="FFFFFF" w:themeFill="background1"/>
            <w:vAlign w:val="center"/>
          </w:tcPr>
          <w:p w14:paraId="036E1613"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31519A30"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rozpowszechniania informacji w formie elektronicznej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wykorzystaniem technik cyfrowych i wszelkich narzędzi komunikacji elektronicznej oraz wszelkie działania związane z produkcją i wykorzystaniem urządzeń telekomunikacyjnych 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14:paraId="229501A0"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14:paraId="496C16F7"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innymi podmiotami. </w:t>
            </w:r>
          </w:p>
          <w:p w14:paraId="52B9D247" w14:textId="77777777" w:rsidR="006F7A2D" w:rsidRPr="003E5513" w:rsidRDefault="006F7A2D" w:rsidP="00615E36">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 przypadku gdy projekt jest realizowany przez partnerstwo podmiotów,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6F7A2D" w:rsidRPr="004A2391" w14:paraId="59BEEBD0" w14:textId="77777777" w:rsidTr="00A676A0">
        <w:trPr>
          <w:trHeight w:val="5806"/>
        </w:trPr>
        <w:tc>
          <w:tcPr>
            <w:tcW w:w="552" w:type="dxa"/>
            <w:tcBorders>
              <w:top w:val="single" w:sz="4" w:space="0" w:color="33CC33"/>
              <w:bottom w:val="single" w:sz="4" w:space="0" w:color="33CC33"/>
            </w:tcBorders>
            <w:shd w:val="clear" w:color="auto" w:fill="FFFFFF" w:themeFill="background1"/>
            <w:vAlign w:val="center"/>
          </w:tcPr>
          <w:p w14:paraId="42AF7211" w14:textId="77777777" w:rsidR="006F7A2D" w:rsidRPr="00DB3425" w:rsidRDefault="006F7A2D" w:rsidP="006F7A2D">
            <w:pPr>
              <w:spacing w:before="80" w:after="80"/>
              <w:jc w:val="center"/>
              <w:rPr>
                <w:sz w:val="24"/>
                <w:szCs w:val="24"/>
              </w:rPr>
            </w:pPr>
            <w:r w:rsidRPr="00DB3425">
              <w:rPr>
                <w:sz w:val="24"/>
                <w:szCs w:val="24"/>
              </w:rPr>
              <w:t>5.</w:t>
            </w:r>
          </w:p>
        </w:tc>
        <w:tc>
          <w:tcPr>
            <w:tcW w:w="2977" w:type="dxa"/>
            <w:tcBorders>
              <w:top w:val="single" w:sz="4" w:space="0" w:color="33CC33"/>
              <w:bottom w:val="single" w:sz="4" w:space="0" w:color="33CC33"/>
            </w:tcBorders>
            <w:shd w:val="clear" w:color="auto" w:fill="FFFFFF" w:themeFill="background1"/>
            <w:vAlign w:val="center"/>
          </w:tcPr>
          <w:p w14:paraId="5FB7BC4F" w14:textId="77777777" w:rsidR="006F7A2D" w:rsidRPr="00DB3425" w:rsidRDefault="006F7A2D" w:rsidP="006F7A2D">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134" w:type="dxa"/>
            <w:tcBorders>
              <w:top w:val="single" w:sz="4" w:space="0" w:color="33CC33"/>
              <w:bottom w:val="single" w:sz="4" w:space="0" w:color="33CC33"/>
            </w:tcBorders>
            <w:shd w:val="clear" w:color="auto" w:fill="FFFFFF" w:themeFill="background1"/>
            <w:vAlign w:val="center"/>
          </w:tcPr>
          <w:p w14:paraId="26BFFD24" w14:textId="77777777" w:rsidR="006F7A2D" w:rsidRPr="00DB3425" w:rsidRDefault="006F7A2D" w:rsidP="006F7A2D">
            <w:pPr>
              <w:spacing w:before="80" w:after="80"/>
              <w:jc w:val="center"/>
              <w:rPr>
                <w:sz w:val="24"/>
                <w:szCs w:val="24"/>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2E5F0AC5" w14:textId="77777777" w:rsidR="006F7A2D" w:rsidRPr="00DB3425" w:rsidRDefault="006F7A2D" w:rsidP="006F7A2D">
            <w:pPr>
              <w:spacing w:before="80" w:after="80"/>
              <w:jc w:val="center"/>
              <w:rPr>
                <w:sz w:val="24"/>
                <w:szCs w:val="24"/>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0F2D065B"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4D597BEB" w14:textId="77777777" w:rsidR="006F7A2D" w:rsidRPr="00DB3425" w:rsidRDefault="006F7A2D" w:rsidP="006F7A2D">
            <w:pPr>
              <w:spacing w:before="80" w:after="80"/>
              <w:jc w:val="center"/>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096" w:type="dxa"/>
            <w:vMerge w:val="restart"/>
            <w:tcBorders>
              <w:top w:val="single" w:sz="4" w:space="0" w:color="33CC33"/>
              <w:bottom w:val="single" w:sz="4" w:space="0" w:color="33CC33"/>
            </w:tcBorders>
            <w:shd w:val="clear" w:color="auto" w:fill="FFFFFF" w:themeFill="background1"/>
            <w:vAlign w:val="center"/>
          </w:tcPr>
          <w:p w14:paraId="7CF3BC4F"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t>
            </w:r>
            <w:r w:rsidR="00615E36">
              <w:rPr>
                <w:rFonts w:cs="Times New Roman"/>
                <w:sz w:val="24"/>
                <w:szCs w:val="20"/>
              </w:rPr>
              <w:br/>
            </w:r>
            <w:r w:rsidRPr="003E5513">
              <w:rPr>
                <w:rFonts w:cs="Times New Roman"/>
                <w:sz w:val="24"/>
                <w:szCs w:val="20"/>
              </w:rPr>
              <w:t xml:space="preserve">w przedsiębiorstwie. Jeśli łączne zatrudnienie </w:t>
            </w:r>
            <w:r w:rsidR="00615E36">
              <w:rPr>
                <w:rFonts w:cs="Times New Roman"/>
                <w:sz w:val="24"/>
                <w:szCs w:val="20"/>
              </w:rPr>
              <w:br/>
            </w:r>
            <w:r w:rsidRPr="003E5513">
              <w:rPr>
                <w:rFonts w:cs="Times New Roman"/>
                <w:sz w:val="24"/>
                <w:szCs w:val="20"/>
              </w:rPr>
              <w:t xml:space="preserve">w przedsiębiorstwie nie zwiększa się, wartość jest równa zero - to wskaźnik jest traktowany jako wyregulowanie, </w:t>
            </w:r>
            <w:r w:rsidR="00615E36">
              <w:rPr>
                <w:rFonts w:cs="Times New Roman"/>
                <w:sz w:val="24"/>
                <w:szCs w:val="20"/>
              </w:rPr>
              <w:br/>
            </w:r>
            <w:r w:rsidRPr="003E5513">
              <w:rPr>
                <w:rFonts w:cs="Times New Roman"/>
                <w:sz w:val="24"/>
                <w:szCs w:val="20"/>
              </w:rPr>
              <w:t>a nie zwiększenie. Zagwarantowane itp. miejsca pracy nie są wliczone.</w:t>
            </w:r>
          </w:p>
          <w:p w14:paraId="2D8C3004"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14:paraId="761AD31B"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7E21A1D9"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6B4B0986" w14:textId="77777777" w:rsidR="006F7A2D" w:rsidRPr="003E5513" w:rsidRDefault="006F7A2D" w:rsidP="006F7A2D">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i po jego zakończeniu; Instytucje Zarządzające mają swobodę </w:t>
            </w:r>
            <w:r w:rsidR="00615E36">
              <w:rPr>
                <w:rFonts w:cs="Times New Roman"/>
                <w:sz w:val="24"/>
                <w:szCs w:val="20"/>
              </w:rPr>
              <w:br/>
            </w:r>
            <w:r w:rsidRPr="003E5513">
              <w:rPr>
                <w:rFonts w:cs="Times New Roman"/>
                <w:sz w:val="24"/>
                <w:szCs w:val="20"/>
              </w:rPr>
              <w:t xml:space="preserve">w określaniu dokładnego czasu. Preferowane jest stosowanie średniego zatrudnienia w oparciu o dane </w:t>
            </w:r>
            <w:r w:rsidR="00615E36">
              <w:rPr>
                <w:rFonts w:cs="Times New Roman"/>
                <w:sz w:val="24"/>
                <w:szCs w:val="20"/>
              </w:rPr>
              <w:br/>
            </w:r>
            <w:r w:rsidRPr="003E5513">
              <w:rPr>
                <w:rFonts w:cs="Times New Roman"/>
                <w:sz w:val="24"/>
                <w:szCs w:val="20"/>
              </w:rPr>
              <w:t>z 6 miesięcy lub z roku, dla danych dotyczących zatrudnienia w określonych terminach.</w:t>
            </w:r>
          </w:p>
          <w:p w14:paraId="38B95816" w14:textId="77777777" w:rsidR="006F7A2D" w:rsidRPr="003E5513" w:rsidRDefault="006F7A2D" w:rsidP="006F7A2D">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14:paraId="397507F4" w14:textId="77777777" w:rsidR="006F7A2D" w:rsidRPr="003E5513" w:rsidRDefault="006F7A2D" w:rsidP="006F7A2D">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6F7A2D" w:rsidRPr="004A2391" w14:paraId="743622DB" w14:textId="77777777" w:rsidTr="00615E36">
        <w:trPr>
          <w:trHeight w:val="1114"/>
        </w:trPr>
        <w:tc>
          <w:tcPr>
            <w:tcW w:w="552" w:type="dxa"/>
            <w:tcBorders>
              <w:top w:val="single" w:sz="4" w:space="0" w:color="33CC33"/>
              <w:bottom w:val="single" w:sz="4" w:space="0" w:color="33CC33"/>
            </w:tcBorders>
            <w:shd w:val="clear" w:color="auto" w:fill="FFFFFF" w:themeFill="background1"/>
            <w:vAlign w:val="center"/>
          </w:tcPr>
          <w:p w14:paraId="0C69720B" w14:textId="77777777" w:rsidR="006F7A2D" w:rsidRPr="004A2391" w:rsidRDefault="006F7A2D" w:rsidP="006F7A2D">
            <w:pPr>
              <w:spacing w:before="80" w:after="80"/>
              <w:jc w:val="center"/>
              <w:rPr>
                <w:sz w:val="20"/>
                <w:szCs w:val="20"/>
              </w:rPr>
            </w:pPr>
            <w:r w:rsidRPr="00DB3425">
              <w:rPr>
                <w:sz w:val="24"/>
                <w:szCs w:val="24"/>
              </w:rPr>
              <w:t>5a.</w:t>
            </w:r>
          </w:p>
        </w:tc>
        <w:tc>
          <w:tcPr>
            <w:tcW w:w="2977" w:type="dxa"/>
            <w:tcBorders>
              <w:top w:val="single" w:sz="4" w:space="0" w:color="33CC33"/>
              <w:bottom w:val="single" w:sz="4" w:space="0" w:color="33CC33"/>
            </w:tcBorders>
            <w:shd w:val="clear" w:color="auto" w:fill="FFFFFF" w:themeFill="background1"/>
            <w:vAlign w:val="center"/>
          </w:tcPr>
          <w:p w14:paraId="4448BD8D" w14:textId="77777777" w:rsidR="006F7A2D" w:rsidRPr="00C501E4" w:rsidRDefault="006F7A2D" w:rsidP="006F7A2D">
            <w:pPr>
              <w:spacing w:before="80" w:after="80"/>
              <w:rPr>
                <w:i/>
                <w:sz w:val="20"/>
                <w:szCs w:val="20"/>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134" w:type="dxa"/>
            <w:tcBorders>
              <w:top w:val="single" w:sz="4" w:space="0" w:color="33CC33"/>
              <w:bottom w:val="single" w:sz="4" w:space="0" w:color="33CC33"/>
            </w:tcBorders>
            <w:shd w:val="clear" w:color="auto" w:fill="FFFFFF" w:themeFill="background1"/>
            <w:vAlign w:val="center"/>
          </w:tcPr>
          <w:p w14:paraId="359CB4D9" w14:textId="77777777" w:rsidR="006F7A2D" w:rsidRPr="00C501E4"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57D2AE84" w14:textId="77777777" w:rsidR="006F7A2D" w:rsidRPr="00C501E4"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487DD4F2"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E5F1D56" w14:textId="77777777" w:rsidR="006F7A2D" w:rsidRPr="00C501E4" w:rsidRDefault="006F7A2D" w:rsidP="006F7A2D">
            <w:pPr>
              <w:spacing w:before="80" w:after="80"/>
              <w:jc w:val="center"/>
              <w:rPr>
                <w:sz w:val="20"/>
                <w:szCs w:val="20"/>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096" w:type="dxa"/>
            <w:vMerge/>
            <w:tcBorders>
              <w:top w:val="single" w:sz="4" w:space="0" w:color="33CC33"/>
              <w:bottom w:val="single" w:sz="4" w:space="0" w:color="33CC33"/>
            </w:tcBorders>
            <w:shd w:val="clear" w:color="auto" w:fill="FFFFFF" w:themeFill="background1"/>
            <w:vAlign w:val="center"/>
          </w:tcPr>
          <w:p w14:paraId="41F5226A" w14:textId="77777777" w:rsidR="006F7A2D" w:rsidRPr="00C501E4"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128992CB" w14:textId="77777777" w:rsidTr="00615E36">
        <w:tc>
          <w:tcPr>
            <w:tcW w:w="552" w:type="dxa"/>
            <w:tcBorders>
              <w:top w:val="single" w:sz="4" w:space="0" w:color="33CC33"/>
              <w:bottom w:val="single" w:sz="8" w:space="0" w:color="33CC33"/>
            </w:tcBorders>
            <w:shd w:val="clear" w:color="auto" w:fill="FFFFFF" w:themeFill="background1"/>
            <w:vAlign w:val="center"/>
          </w:tcPr>
          <w:p w14:paraId="5BE43068" w14:textId="77777777" w:rsidR="006F7A2D" w:rsidRPr="004A2391" w:rsidRDefault="006F7A2D" w:rsidP="006F7A2D">
            <w:pPr>
              <w:spacing w:before="80" w:after="80"/>
              <w:jc w:val="center"/>
              <w:rPr>
                <w:sz w:val="20"/>
                <w:szCs w:val="20"/>
              </w:rPr>
            </w:pPr>
            <w:r w:rsidRPr="00DB3425">
              <w:rPr>
                <w:sz w:val="24"/>
                <w:szCs w:val="24"/>
              </w:rPr>
              <w:t>5b.</w:t>
            </w:r>
          </w:p>
        </w:tc>
        <w:tc>
          <w:tcPr>
            <w:tcW w:w="2977" w:type="dxa"/>
            <w:tcBorders>
              <w:top w:val="single" w:sz="4" w:space="0" w:color="33CC33"/>
              <w:bottom w:val="single" w:sz="8" w:space="0" w:color="33CC33"/>
            </w:tcBorders>
            <w:shd w:val="clear" w:color="auto" w:fill="FFFFFF" w:themeFill="background1"/>
            <w:vAlign w:val="center"/>
          </w:tcPr>
          <w:p w14:paraId="5C21E191" w14:textId="77777777" w:rsidR="006F7A2D" w:rsidRPr="00C501E4" w:rsidRDefault="006F7A2D" w:rsidP="006F7A2D">
            <w:pPr>
              <w:spacing w:before="80" w:after="80"/>
              <w:rPr>
                <w:i/>
                <w:sz w:val="20"/>
                <w:szCs w:val="20"/>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134" w:type="dxa"/>
            <w:tcBorders>
              <w:top w:val="single" w:sz="4" w:space="0" w:color="33CC33"/>
              <w:bottom w:val="single" w:sz="8" w:space="0" w:color="33CC33"/>
            </w:tcBorders>
            <w:shd w:val="clear" w:color="auto" w:fill="FFFFFF" w:themeFill="background1"/>
            <w:vAlign w:val="center"/>
          </w:tcPr>
          <w:p w14:paraId="1AD76513" w14:textId="77777777" w:rsidR="006F7A2D" w:rsidRPr="00C501E4"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bottom w:val="single" w:sz="8" w:space="0" w:color="33CC33"/>
            </w:tcBorders>
            <w:shd w:val="clear" w:color="auto" w:fill="FFFFFF" w:themeFill="background1"/>
            <w:vAlign w:val="center"/>
          </w:tcPr>
          <w:p w14:paraId="544D44DF" w14:textId="77777777" w:rsidR="006F7A2D" w:rsidRPr="00C501E4"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bottom w:val="single" w:sz="8" w:space="0" w:color="33CC33"/>
            </w:tcBorders>
            <w:shd w:val="clear" w:color="auto" w:fill="FFFFFF" w:themeFill="background1"/>
            <w:vAlign w:val="center"/>
          </w:tcPr>
          <w:p w14:paraId="3357F6FB"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8" w:space="0" w:color="33CC33"/>
            </w:tcBorders>
            <w:shd w:val="clear" w:color="auto" w:fill="FFFFFF" w:themeFill="background1"/>
            <w:vAlign w:val="center"/>
          </w:tcPr>
          <w:p w14:paraId="50AAB819" w14:textId="77777777" w:rsidR="006F7A2D" w:rsidRPr="00C501E4" w:rsidRDefault="006F7A2D" w:rsidP="006F7A2D">
            <w:pPr>
              <w:spacing w:before="80" w:after="80"/>
              <w:jc w:val="center"/>
              <w:rPr>
                <w:sz w:val="20"/>
                <w:szCs w:val="20"/>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096" w:type="dxa"/>
            <w:vMerge/>
            <w:tcBorders>
              <w:top w:val="single" w:sz="4" w:space="0" w:color="33CC33"/>
              <w:bottom w:val="single" w:sz="8" w:space="0" w:color="33CC33"/>
            </w:tcBorders>
            <w:shd w:val="clear" w:color="auto" w:fill="FFFFFF" w:themeFill="background1"/>
            <w:vAlign w:val="center"/>
          </w:tcPr>
          <w:p w14:paraId="40658AC6" w14:textId="77777777" w:rsidR="006F7A2D" w:rsidRPr="00C501E4"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451007CC" w14:textId="77777777" w:rsidTr="00615E36">
        <w:trPr>
          <w:trHeight w:val="966"/>
        </w:trPr>
        <w:tc>
          <w:tcPr>
            <w:tcW w:w="552" w:type="dxa"/>
            <w:tcBorders>
              <w:top w:val="single" w:sz="8" w:space="0" w:color="33CC33"/>
              <w:bottom w:val="single" w:sz="4" w:space="0" w:color="33CC33"/>
            </w:tcBorders>
            <w:shd w:val="clear" w:color="auto" w:fill="FFFFFF" w:themeFill="background1"/>
            <w:vAlign w:val="center"/>
          </w:tcPr>
          <w:p w14:paraId="42D12673" w14:textId="77777777" w:rsidR="006F7A2D" w:rsidRPr="00DB3425" w:rsidRDefault="006F7A2D" w:rsidP="006F7A2D">
            <w:pPr>
              <w:spacing w:before="80" w:after="80"/>
              <w:jc w:val="center"/>
              <w:rPr>
                <w:sz w:val="24"/>
                <w:szCs w:val="24"/>
                <w:highlight w:val="red"/>
              </w:rPr>
            </w:pPr>
            <w:r w:rsidRPr="00DB3425">
              <w:rPr>
                <w:sz w:val="24"/>
                <w:szCs w:val="24"/>
              </w:rPr>
              <w:t>6.</w:t>
            </w:r>
          </w:p>
        </w:tc>
        <w:tc>
          <w:tcPr>
            <w:tcW w:w="2977" w:type="dxa"/>
            <w:tcBorders>
              <w:top w:val="single" w:sz="8" w:space="0" w:color="33CC33"/>
              <w:bottom w:val="single" w:sz="4" w:space="0" w:color="33CC33"/>
            </w:tcBorders>
            <w:shd w:val="clear" w:color="auto" w:fill="FFFFFF" w:themeFill="background1"/>
            <w:vAlign w:val="center"/>
          </w:tcPr>
          <w:p w14:paraId="6CBCE629" w14:textId="77777777" w:rsidR="006F7A2D" w:rsidRPr="00DB3425" w:rsidRDefault="006F7A2D" w:rsidP="006F7A2D">
            <w:pPr>
              <w:spacing w:before="80" w:after="80"/>
              <w:rPr>
                <w:i/>
                <w:sz w:val="24"/>
                <w:szCs w:val="24"/>
              </w:rPr>
            </w:pPr>
            <w:r w:rsidRPr="00DB3425">
              <w:rPr>
                <w:i/>
                <w:sz w:val="24"/>
                <w:szCs w:val="24"/>
              </w:rPr>
              <w:t>Wzrost zatrudnienia we wspieranych podmiotach (innych niż przedsiębiorstwa)</w:t>
            </w:r>
          </w:p>
        </w:tc>
        <w:tc>
          <w:tcPr>
            <w:tcW w:w="1134" w:type="dxa"/>
            <w:tcBorders>
              <w:top w:val="single" w:sz="8" w:space="0" w:color="33CC33"/>
              <w:bottom w:val="single" w:sz="4" w:space="0" w:color="33CC33"/>
            </w:tcBorders>
            <w:shd w:val="clear" w:color="auto" w:fill="FFFFFF" w:themeFill="background1"/>
            <w:vAlign w:val="center"/>
          </w:tcPr>
          <w:p w14:paraId="25D6B1AD" w14:textId="77777777" w:rsidR="006F7A2D" w:rsidRPr="00DB3425" w:rsidRDefault="006F7A2D" w:rsidP="006F7A2D">
            <w:pPr>
              <w:tabs>
                <w:tab w:val="center" w:pos="4536"/>
                <w:tab w:val="right" w:pos="9072"/>
              </w:tabs>
              <w:spacing w:before="80" w:after="80"/>
              <w:jc w:val="center"/>
              <w:rPr>
                <w:sz w:val="24"/>
                <w:szCs w:val="24"/>
              </w:rPr>
            </w:pPr>
            <w:r w:rsidRPr="00DB3425">
              <w:rPr>
                <w:sz w:val="24"/>
                <w:szCs w:val="24"/>
              </w:rPr>
              <w:t>EPC</w:t>
            </w:r>
          </w:p>
        </w:tc>
        <w:tc>
          <w:tcPr>
            <w:tcW w:w="1276" w:type="dxa"/>
            <w:tcBorders>
              <w:top w:val="single" w:sz="8" w:space="0" w:color="33CC33"/>
              <w:bottom w:val="single" w:sz="4" w:space="0" w:color="33CC33"/>
            </w:tcBorders>
            <w:shd w:val="clear" w:color="auto" w:fill="FFFFFF" w:themeFill="background1"/>
            <w:vAlign w:val="center"/>
          </w:tcPr>
          <w:p w14:paraId="386AFA36" w14:textId="77777777" w:rsidR="006F7A2D" w:rsidRPr="00DB3425" w:rsidRDefault="006F7A2D" w:rsidP="006F7A2D">
            <w:pPr>
              <w:tabs>
                <w:tab w:val="center" w:pos="4536"/>
                <w:tab w:val="right" w:pos="9072"/>
              </w:tabs>
              <w:spacing w:before="80" w:after="80"/>
              <w:jc w:val="center"/>
              <w:rPr>
                <w:sz w:val="24"/>
                <w:szCs w:val="24"/>
              </w:rPr>
            </w:pPr>
            <w:r w:rsidRPr="00DB3425">
              <w:rPr>
                <w:sz w:val="24"/>
                <w:szCs w:val="24"/>
              </w:rPr>
              <w:t>rezultat</w:t>
            </w:r>
          </w:p>
        </w:tc>
        <w:tc>
          <w:tcPr>
            <w:tcW w:w="1417" w:type="dxa"/>
            <w:tcBorders>
              <w:top w:val="single" w:sz="8" w:space="0" w:color="33CC33"/>
              <w:bottom w:val="single" w:sz="4" w:space="0" w:color="33CC33"/>
            </w:tcBorders>
            <w:shd w:val="clear" w:color="auto" w:fill="FFFFFF" w:themeFill="background1"/>
            <w:vAlign w:val="center"/>
          </w:tcPr>
          <w:p w14:paraId="7B0DC494"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8" w:space="0" w:color="33CC33"/>
              <w:bottom w:val="single" w:sz="4" w:space="0" w:color="33CC33"/>
            </w:tcBorders>
            <w:shd w:val="clear" w:color="auto" w:fill="FFFFFF" w:themeFill="background1"/>
            <w:vAlign w:val="center"/>
          </w:tcPr>
          <w:p w14:paraId="5A3B4F3C"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tcBorders>
              <w:top w:val="single" w:sz="8" w:space="0" w:color="33CC33"/>
              <w:bottom w:val="single" w:sz="4" w:space="0" w:color="33CC33"/>
            </w:tcBorders>
            <w:shd w:val="clear" w:color="auto" w:fill="FFFFFF" w:themeFill="background1"/>
            <w:vAlign w:val="center"/>
          </w:tcPr>
          <w:p w14:paraId="305B992C" w14:textId="77777777" w:rsidR="006F7A2D" w:rsidRPr="003E5513" w:rsidRDefault="006F7A2D" w:rsidP="006F7A2D">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6F7A2D" w:rsidRPr="004A2391" w14:paraId="7E0627D0" w14:textId="77777777" w:rsidTr="00A676A0">
        <w:trPr>
          <w:trHeight w:val="420"/>
        </w:trPr>
        <w:tc>
          <w:tcPr>
            <w:tcW w:w="552" w:type="dxa"/>
            <w:tcBorders>
              <w:top w:val="single" w:sz="4" w:space="0" w:color="33CC33"/>
              <w:bottom w:val="single" w:sz="4" w:space="0" w:color="33CC33"/>
            </w:tcBorders>
            <w:shd w:val="clear" w:color="auto" w:fill="FFFFFF" w:themeFill="background1"/>
            <w:vAlign w:val="center"/>
          </w:tcPr>
          <w:p w14:paraId="1307FCA5" w14:textId="77777777" w:rsidR="006F7A2D" w:rsidRDefault="006F7A2D" w:rsidP="006F7A2D">
            <w:pPr>
              <w:spacing w:before="80" w:after="80"/>
              <w:jc w:val="center"/>
              <w:rPr>
                <w:sz w:val="20"/>
                <w:szCs w:val="20"/>
              </w:rPr>
            </w:pPr>
            <w:r w:rsidRPr="00DB3425">
              <w:rPr>
                <w:sz w:val="24"/>
                <w:szCs w:val="24"/>
              </w:rPr>
              <w:t>6a.</w:t>
            </w:r>
          </w:p>
        </w:tc>
        <w:tc>
          <w:tcPr>
            <w:tcW w:w="2977" w:type="dxa"/>
            <w:tcBorders>
              <w:top w:val="single" w:sz="4" w:space="0" w:color="33CC33"/>
              <w:bottom w:val="single" w:sz="4" w:space="0" w:color="33CC33"/>
            </w:tcBorders>
            <w:shd w:val="clear" w:color="auto" w:fill="FFFFFF" w:themeFill="background1"/>
            <w:vAlign w:val="center"/>
          </w:tcPr>
          <w:p w14:paraId="3474101F" w14:textId="77777777" w:rsidR="006F7A2D" w:rsidRPr="00DB3425" w:rsidRDefault="006F7A2D" w:rsidP="006F7A2D">
            <w:pPr>
              <w:rPr>
                <w:i/>
                <w:sz w:val="24"/>
                <w:szCs w:val="24"/>
              </w:rPr>
            </w:pPr>
            <w:r w:rsidRPr="00DB3425">
              <w:rPr>
                <w:i/>
                <w:sz w:val="24"/>
                <w:szCs w:val="24"/>
              </w:rPr>
              <w:t>Wzrost zatrudnienia we wspieranych podmiotach (innych niż przedsiębiorstwa)</w:t>
            </w:r>
          </w:p>
          <w:p w14:paraId="639B485B" w14:textId="77777777" w:rsidR="006F7A2D" w:rsidRPr="00C501E4" w:rsidRDefault="006F7A2D" w:rsidP="006F7A2D">
            <w:pPr>
              <w:spacing w:before="40"/>
              <w:rPr>
                <w:i/>
                <w:sz w:val="20"/>
                <w:szCs w:val="20"/>
              </w:rPr>
            </w:pPr>
            <w:r w:rsidRPr="00DB3425">
              <w:rPr>
                <w:i/>
                <w:sz w:val="24"/>
                <w:szCs w:val="24"/>
              </w:rPr>
              <w:t>- kobiety</w:t>
            </w:r>
          </w:p>
        </w:tc>
        <w:tc>
          <w:tcPr>
            <w:tcW w:w="1134" w:type="dxa"/>
            <w:tcBorders>
              <w:top w:val="single" w:sz="4" w:space="0" w:color="33CC33"/>
              <w:bottom w:val="single" w:sz="4" w:space="0" w:color="33CC33"/>
            </w:tcBorders>
            <w:shd w:val="clear" w:color="auto" w:fill="FFFFFF" w:themeFill="background1"/>
            <w:vAlign w:val="center"/>
          </w:tcPr>
          <w:p w14:paraId="5733B5C1"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75D0A020"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5F9BE4DB"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7AA7A1DD" w14:textId="77777777" w:rsidR="006F7A2D" w:rsidRPr="00C501E4" w:rsidRDefault="006F7A2D" w:rsidP="006F7A2D">
            <w:pPr>
              <w:spacing w:before="80" w:after="80"/>
              <w:jc w:val="center"/>
              <w:rPr>
                <w:sz w:val="20"/>
                <w:szCs w:val="20"/>
              </w:rPr>
            </w:pPr>
            <w:r w:rsidRPr="00DB3425">
              <w:rPr>
                <w:sz w:val="24"/>
                <w:szCs w:val="24"/>
              </w:rPr>
              <w:t>-</w:t>
            </w:r>
          </w:p>
        </w:tc>
        <w:tc>
          <w:tcPr>
            <w:tcW w:w="6096" w:type="dxa"/>
            <w:vMerge/>
            <w:tcBorders>
              <w:top w:val="single" w:sz="4" w:space="0" w:color="33CC33"/>
            </w:tcBorders>
            <w:shd w:val="clear" w:color="auto" w:fill="FFFFFF" w:themeFill="background1"/>
            <w:vAlign w:val="center"/>
          </w:tcPr>
          <w:p w14:paraId="0BF9823D" w14:textId="77777777" w:rsidR="006F7A2D" w:rsidRPr="00377C57" w:rsidRDefault="006F7A2D" w:rsidP="006F7A2D">
            <w:pPr>
              <w:spacing w:before="80" w:after="80"/>
              <w:jc w:val="both"/>
              <w:rPr>
                <w:sz w:val="20"/>
                <w:szCs w:val="20"/>
              </w:rPr>
            </w:pPr>
          </w:p>
        </w:tc>
      </w:tr>
      <w:tr w:rsidR="006F7A2D" w:rsidRPr="004A2391" w14:paraId="25127FD6" w14:textId="77777777" w:rsidTr="00615E36">
        <w:trPr>
          <w:trHeight w:val="1156"/>
        </w:trPr>
        <w:tc>
          <w:tcPr>
            <w:tcW w:w="552" w:type="dxa"/>
            <w:tcBorders>
              <w:top w:val="single" w:sz="4" w:space="0" w:color="33CC33"/>
              <w:bottom w:val="single" w:sz="12" w:space="0" w:color="33CC33"/>
            </w:tcBorders>
            <w:shd w:val="clear" w:color="auto" w:fill="FFFFFF" w:themeFill="background1"/>
            <w:vAlign w:val="center"/>
          </w:tcPr>
          <w:p w14:paraId="4D32459B" w14:textId="77777777" w:rsidR="006F7A2D" w:rsidRDefault="006F7A2D" w:rsidP="006F7A2D">
            <w:pPr>
              <w:spacing w:before="80" w:after="80"/>
              <w:jc w:val="center"/>
              <w:rPr>
                <w:sz w:val="20"/>
                <w:szCs w:val="20"/>
              </w:rPr>
            </w:pPr>
            <w:r w:rsidRPr="00DB3425">
              <w:rPr>
                <w:sz w:val="24"/>
                <w:szCs w:val="24"/>
              </w:rPr>
              <w:t>6b.</w:t>
            </w:r>
          </w:p>
        </w:tc>
        <w:tc>
          <w:tcPr>
            <w:tcW w:w="2977" w:type="dxa"/>
            <w:tcBorders>
              <w:top w:val="single" w:sz="4" w:space="0" w:color="33CC33"/>
              <w:bottom w:val="single" w:sz="12" w:space="0" w:color="33CC33"/>
            </w:tcBorders>
            <w:shd w:val="clear" w:color="auto" w:fill="FFFFFF" w:themeFill="background1"/>
            <w:vAlign w:val="center"/>
          </w:tcPr>
          <w:p w14:paraId="1CA52CA5" w14:textId="77777777" w:rsidR="006F7A2D" w:rsidRPr="00DB3425" w:rsidRDefault="006F7A2D" w:rsidP="006F7A2D">
            <w:pPr>
              <w:rPr>
                <w:i/>
                <w:sz w:val="24"/>
                <w:szCs w:val="24"/>
              </w:rPr>
            </w:pPr>
            <w:r w:rsidRPr="00DB3425">
              <w:rPr>
                <w:i/>
                <w:sz w:val="24"/>
                <w:szCs w:val="24"/>
              </w:rPr>
              <w:t>Wzrost zatrudnienia we wspieranych podmiotach (innych niż przedsiębiorstwa)</w:t>
            </w:r>
          </w:p>
          <w:p w14:paraId="07AE678C" w14:textId="77777777" w:rsidR="006F7A2D" w:rsidRPr="00C501E4" w:rsidRDefault="006F7A2D" w:rsidP="006F7A2D">
            <w:pPr>
              <w:spacing w:before="40"/>
              <w:rPr>
                <w:i/>
                <w:sz w:val="20"/>
                <w:szCs w:val="20"/>
              </w:rPr>
            </w:pPr>
            <w:r w:rsidRPr="00DB3425">
              <w:rPr>
                <w:i/>
                <w:sz w:val="24"/>
                <w:szCs w:val="24"/>
              </w:rPr>
              <w:t>- mężczyźni</w:t>
            </w:r>
          </w:p>
        </w:tc>
        <w:tc>
          <w:tcPr>
            <w:tcW w:w="1134" w:type="dxa"/>
            <w:tcBorders>
              <w:top w:val="single" w:sz="4" w:space="0" w:color="33CC33"/>
              <w:bottom w:val="single" w:sz="12" w:space="0" w:color="33CC33"/>
            </w:tcBorders>
            <w:shd w:val="clear" w:color="auto" w:fill="FFFFFF" w:themeFill="background1"/>
            <w:vAlign w:val="center"/>
          </w:tcPr>
          <w:p w14:paraId="48C722C7"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14:paraId="1A8DF99F"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14:paraId="53AE0D9F"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12" w:space="0" w:color="33CC33"/>
            </w:tcBorders>
            <w:shd w:val="clear" w:color="auto" w:fill="FFFFFF" w:themeFill="background1"/>
            <w:vAlign w:val="center"/>
          </w:tcPr>
          <w:p w14:paraId="574D63D4" w14:textId="77777777" w:rsidR="006F7A2D" w:rsidRPr="00C501E4"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4EFB9867" w14:textId="77777777" w:rsidR="006F7A2D" w:rsidRPr="00377C57" w:rsidRDefault="006F7A2D" w:rsidP="006F7A2D">
            <w:pPr>
              <w:spacing w:before="80" w:after="80"/>
              <w:jc w:val="both"/>
              <w:rPr>
                <w:sz w:val="20"/>
                <w:szCs w:val="20"/>
              </w:rPr>
            </w:pPr>
          </w:p>
        </w:tc>
      </w:tr>
      <w:tr w:rsidR="006F7A2D" w:rsidRPr="004A2391" w14:paraId="3F398562" w14:textId="77777777" w:rsidTr="00A676A0">
        <w:trPr>
          <w:trHeight w:val="2128"/>
        </w:trPr>
        <w:tc>
          <w:tcPr>
            <w:tcW w:w="552" w:type="dxa"/>
            <w:tcBorders>
              <w:top w:val="single" w:sz="12" w:space="0" w:color="33CC33"/>
            </w:tcBorders>
            <w:shd w:val="clear" w:color="auto" w:fill="FFFFFF" w:themeFill="background1"/>
            <w:vAlign w:val="center"/>
          </w:tcPr>
          <w:p w14:paraId="51BEF51B" w14:textId="77777777" w:rsidR="006F7A2D" w:rsidRPr="00DB3425" w:rsidRDefault="006F7A2D" w:rsidP="006F7A2D">
            <w:pPr>
              <w:spacing w:before="80" w:after="80"/>
              <w:jc w:val="center"/>
              <w:rPr>
                <w:sz w:val="24"/>
                <w:szCs w:val="24"/>
              </w:rPr>
            </w:pPr>
            <w:r w:rsidRPr="00DB3425">
              <w:rPr>
                <w:sz w:val="24"/>
                <w:szCs w:val="24"/>
              </w:rPr>
              <w:t>7.</w:t>
            </w:r>
          </w:p>
        </w:tc>
        <w:tc>
          <w:tcPr>
            <w:tcW w:w="2977" w:type="dxa"/>
            <w:tcBorders>
              <w:top w:val="single" w:sz="12" w:space="0" w:color="33CC33"/>
            </w:tcBorders>
            <w:shd w:val="clear" w:color="auto" w:fill="FFFFFF" w:themeFill="background1"/>
            <w:vAlign w:val="center"/>
          </w:tcPr>
          <w:p w14:paraId="25CDE7C6" w14:textId="77777777" w:rsidR="006F7A2D" w:rsidRPr="00DB3425" w:rsidRDefault="006F7A2D" w:rsidP="006F7A2D">
            <w:pPr>
              <w:spacing w:before="80" w:after="80"/>
              <w:rPr>
                <w:i/>
                <w:sz w:val="24"/>
                <w:szCs w:val="24"/>
              </w:rPr>
            </w:pPr>
            <w:r w:rsidRPr="00DB3425">
              <w:rPr>
                <w:i/>
                <w:sz w:val="24"/>
                <w:szCs w:val="24"/>
              </w:rPr>
              <w:t>Liczba utrzymanych miejsc pracy</w:t>
            </w:r>
          </w:p>
        </w:tc>
        <w:tc>
          <w:tcPr>
            <w:tcW w:w="1134" w:type="dxa"/>
            <w:tcBorders>
              <w:top w:val="single" w:sz="12" w:space="0" w:color="33CC33"/>
            </w:tcBorders>
            <w:shd w:val="clear" w:color="auto" w:fill="FFFFFF" w:themeFill="background1"/>
            <w:vAlign w:val="center"/>
          </w:tcPr>
          <w:p w14:paraId="67415E09" w14:textId="77777777" w:rsidR="006F7A2D" w:rsidRPr="00DB3425" w:rsidRDefault="006F7A2D" w:rsidP="006F7A2D">
            <w:pPr>
              <w:spacing w:before="80" w:after="80"/>
              <w:jc w:val="center"/>
              <w:rPr>
                <w:sz w:val="24"/>
                <w:szCs w:val="24"/>
              </w:rPr>
            </w:pPr>
            <w:r w:rsidRPr="00DB3425">
              <w:rPr>
                <w:sz w:val="24"/>
                <w:szCs w:val="24"/>
              </w:rPr>
              <w:t>EPC</w:t>
            </w:r>
          </w:p>
        </w:tc>
        <w:tc>
          <w:tcPr>
            <w:tcW w:w="1276" w:type="dxa"/>
            <w:tcBorders>
              <w:top w:val="single" w:sz="12" w:space="0" w:color="33CC33"/>
            </w:tcBorders>
            <w:shd w:val="clear" w:color="auto" w:fill="FFFFFF" w:themeFill="background1"/>
            <w:vAlign w:val="center"/>
          </w:tcPr>
          <w:p w14:paraId="51C16792" w14:textId="77777777" w:rsidR="006F7A2D" w:rsidRPr="00DB3425" w:rsidRDefault="006F7A2D" w:rsidP="006F7A2D">
            <w:pPr>
              <w:spacing w:before="80" w:after="80"/>
              <w:jc w:val="center"/>
              <w:rPr>
                <w:sz w:val="24"/>
                <w:szCs w:val="24"/>
              </w:rPr>
            </w:pPr>
            <w:r w:rsidRPr="00DB3425">
              <w:rPr>
                <w:sz w:val="24"/>
                <w:szCs w:val="24"/>
              </w:rPr>
              <w:t>rezultat</w:t>
            </w:r>
          </w:p>
        </w:tc>
        <w:tc>
          <w:tcPr>
            <w:tcW w:w="1417" w:type="dxa"/>
            <w:tcBorders>
              <w:top w:val="single" w:sz="12" w:space="0" w:color="33CC33"/>
            </w:tcBorders>
            <w:shd w:val="clear" w:color="auto" w:fill="FFFFFF" w:themeFill="background1"/>
            <w:vAlign w:val="center"/>
          </w:tcPr>
          <w:p w14:paraId="03AF1FE3"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14:paraId="706704C1"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14:paraId="3B2E5048" w14:textId="77777777"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615E36">
              <w:rPr>
                <w:rFonts w:asciiTheme="minorHAnsi" w:hAnsiTheme="minorHAnsi"/>
                <w:szCs w:val="20"/>
              </w:rPr>
              <w:br/>
            </w:r>
            <w:r w:rsidRPr="003E5513">
              <w:rPr>
                <w:rFonts w:asciiTheme="minorHAnsi" w:hAnsiTheme="minorHAnsi"/>
                <w:szCs w:val="20"/>
              </w:rPr>
              <w:t xml:space="preserve">i niepełnowymiarowe należy przeliczyć na ekwiwalent pełnego czasu pracy. </w:t>
            </w:r>
          </w:p>
          <w:p w14:paraId="7ACAB0D8" w14:textId="77777777"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14:paraId="4CEF54BD" w14:textId="77777777"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1492C3AF" w14:textId="77777777" w:rsidR="006F7A2D" w:rsidRPr="003E5513" w:rsidRDefault="006F7A2D" w:rsidP="006F7A2D">
            <w:pPr>
              <w:spacing w:before="60" w:after="60"/>
              <w:rPr>
                <w:sz w:val="24"/>
                <w:szCs w:val="20"/>
              </w:rPr>
            </w:pPr>
            <w:r w:rsidRPr="003E5513">
              <w:rPr>
                <w:sz w:val="24"/>
                <w:szCs w:val="20"/>
              </w:rPr>
              <w:t xml:space="preserve">W celu weryfikacji, czy utrzymano wymaganą liczbę nowych miejsc pracy, należy porównać poziom wyjściowy zatrudnienia (na moment złożenia wniosku aplikacyjnego), </w:t>
            </w:r>
            <w:r w:rsidR="00615E36">
              <w:rPr>
                <w:sz w:val="24"/>
                <w:szCs w:val="20"/>
              </w:rPr>
              <w:br/>
            </w:r>
            <w:r w:rsidRPr="003E5513">
              <w:rPr>
                <w:sz w:val="24"/>
                <w:szCs w:val="20"/>
              </w:rPr>
              <w:t>z poziomem zatrudnienia w okresie utrzymania nowych miejsc pracy.</w:t>
            </w:r>
          </w:p>
          <w:p w14:paraId="5D69CF10" w14:textId="77777777" w:rsidR="006F7A2D" w:rsidRPr="003E5513" w:rsidRDefault="006F7A2D" w:rsidP="006F7A2D">
            <w:pPr>
              <w:spacing w:before="60" w:after="60"/>
              <w:rPr>
                <w:i/>
                <w:color w:val="C00000"/>
                <w:sz w:val="24"/>
                <w:szCs w:val="20"/>
              </w:rPr>
            </w:pPr>
            <w:r w:rsidRPr="003E5513">
              <w:rPr>
                <w:i/>
                <w:sz w:val="24"/>
                <w:szCs w:val="20"/>
              </w:rPr>
              <w:t>[Definicja opracowana przez IZ RPO WO 2014-2020]</w:t>
            </w:r>
          </w:p>
        </w:tc>
      </w:tr>
      <w:tr w:rsidR="006F7A2D" w:rsidRPr="004A2391" w14:paraId="1F922BFA" w14:textId="77777777" w:rsidTr="00A676A0">
        <w:trPr>
          <w:trHeight w:val="2113"/>
        </w:trPr>
        <w:tc>
          <w:tcPr>
            <w:tcW w:w="552" w:type="dxa"/>
            <w:tcBorders>
              <w:top w:val="single" w:sz="4" w:space="0" w:color="33CC33"/>
            </w:tcBorders>
            <w:shd w:val="clear" w:color="auto" w:fill="FFFFFF" w:themeFill="background1"/>
            <w:vAlign w:val="center"/>
          </w:tcPr>
          <w:p w14:paraId="1CBEE203" w14:textId="77777777" w:rsidR="006F7A2D" w:rsidRDefault="006F7A2D" w:rsidP="006F7A2D">
            <w:pPr>
              <w:spacing w:before="80" w:after="80"/>
              <w:jc w:val="center"/>
              <w:rPr>
                <w:sz w:val="20"/>
                <w:szCs w:val="20"/>
              </w:rPr>
            </w:pPr>
            <w:r w:rsidRPr="00DB3425">
              <w:rPr>
                <w:sz w:val="24"/>
                <w:szCs w:val="24"/>
              </w:rPr>
              <w:t>7a.</w:t>
            </w:r>
          </w:p>
        </w:tc>
        <w:tc>
          <w:tcPr>
            <w:tcW w:w="2977" w:type="dxa"/>
            <w:tcBorders>
              <w:top w:val="single" w:sz="4" w:space="0" w:color="33CC33"/>
            </w:tcBorders>
            <w:shd w:val="clear" w:color="auto" w:fill="FFFFFF" w:themeFill="background1"/>
            <w:vAlign w:val="center"/>
          </w:tcPr>
          <w:p w14:paraId="61F145A9" w14:textId="77777777" w:rsidR="006F7A2D" w:rsidRPr="00DB3425" w:rsidRDefault="006F7A2D" w:rsidP="006F7A2D">
            <w:pPr>
              <w:rPr>
                <w:i/>
                <w:sz w:val="24"/>
                <w:szCs w:val="24"/>
              </w:rPr>
            </w:pPr>
            <w:r w:rsidRPr="00DB3425">
              <w:rPr>
                <w:i/>
                <w:sz w:val="24"/>
                <w:szCs w:val="24"/>
              </w:rPr>
              <w:t>Liczba utrzymanych miejsc pracy</w:t>
            </w:r>
          </w:p>
          <w:p w14:paraId="000A438F" w14:textId="77777777" w:rsidR="006F7A2D" w:rsidRPr="004A2391" w:rsidRDefault="006F7A2D" w:rsidP="006F7A2D">
            <w:pPr>
              <w:spacing w:before="40"/>
              <w:rPr>
                <w:i/>
                <w:sz w:val="20"/>
                <w:szCs w:val="20"/>
              </w:rPr>
            </w:pPr>
            <w:r w:rsidRPr="00DB3425">
              <w:rPr>
                <w:i/>
                <w:sz w:val="24"/>
                <w:szCs w:val="24"/>
              </w:rPr>
              <w:t>- kobiety</w:t>
            </w:r>
          </w:p>
        </w:tc>
        <w:tc>
          <w:tcPr>
            <w:tcW w:w="1134" w:type="dxa"/>
            <w:tcBorders>
              <w:top w:val="single" w:sz="4" w:space="0" w:color="33CC33"/>
            </w:tcBorders>
            <w:shd w:val="clear" w:color="auto" w:fill="FFFFFF" w:themeFill="background1"/>
            <w:vAlign w:val="center"/>
          </w:tcPr>
          <w:p w14:paraId="24CE6C4A" w14:textId="77777777" w:rsidR="006F7A2D" w:rsidRPr="004A2391"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14:paraId="1E1D1439" w14:textId="77777777" w:rsidR="006F7A2D" w:rsidRPr="004A2391"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14:paraId="5C9D9ECE"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14:paraId="25E22558"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6FBF7902" w14:textId="77777777" w:rsidR="006F7A2D" w:rsidRPr="00C501E4" w:rsidRDefault="006F7A2D" w:rsidP="006F7A2D">
            <w:pPr>
              <w:spacing w:before="80" w:after="80"/>
              <w:jc w:val="both"/>
              <w:rPr>
                <w:i/>
                <w:color w:val="C00000"/>
                <w:sz w:val="20"/>
                <w:szCs w:val="20"/>
              </w:rPr>
            </w:pPr>
          </w:p>
        </w:tc>
      </w:tr>
      <w:tr w:rsidR="006F7A2D" w:rsidRPr="004A2391" w14:paraId="381D6DF8" w14:textId="77777777" w:rsidTr="00615E36">
        <w:tc>
          <w:tcPr>
            <w:tcW w:w="552" w:type="dxa"/>
            <w:tcBorders>
              <w:top w:val="single" w:sz="4" w:space="0" w:color="33CC33"/>
            </w:tcBorders>
            <w:shd w:val="clear" w:color="auto" w:fill="FFFFFF" w:themeFill="background1"/>
            <w:vAlign w:val="center"/>
          </w:tcPr>
          <w:p w14:paraId="45ADDF2D" w14:textId="77777777" w:rsidR="006F7A2D" w:rsidRDefault="006F7A2D" w:rsidP="006F7A2D">
            <w:pPr>
              <w:spacing w:before="80" w:after="80"/>
              <w:jc w:val="center"/>
              <w:rPr>
                <w:sz w:val="20"/>
                <w:szCs w:val="20"/>
              </w:rPr>
            </w:pPr>
            <w:r w:rsidRPr="00DB3425">
              <w:rPr>
                <w:sz w:val="24"/>
                <w:szCs w:val="24"/>
              </w:rPr>
              <w:t>7b.</w:t>
            </w:r>
          </w:p>
        </w:tc>
        <w:tc>
          <w:tcPr>
            <w:tcW w:w="2977" w:type="dxa"/>
            <w:tcBorders>
              <w:top w:val="single" w:sz="4" w:space="0" w:color="33CC33"/>
            </w:tcBorders>
            <w:shd w:val="clear" w:color="auto" w:fill="FFFFFF" w:themeFill="background1"/>
            <w:vAlign w:val="center"/>
          </w:tcPr>
          <w:p w14:paraId="3A579485" w14:textId="77777777" w:rsidR="006F7A2D" w:rsidRPr="00DB3425" w:rsidRDefault="006F7A2D" w:rsidP="006F7A2D">
            <w:pPr>
              <w:rPr>
                <w:i/>
                <w:sz w:val="24"/>
                <w:szCs w:val="24"/>
              </w:rPr>
            </w:pPr>
            <w:r w:rsidRPr="00DB3425">
              <w:rPr>
                <w:i/>
                <w:sz w:val="24"/>
                <w:szCs w:val="24"/>
              </w:rPr>
              <w:t>Liczba utrzymanych miejsc pracy</w:t>
            </w:r>
          </w:p>
          <w:p w14:paraId="4CE97D9E" w14:textId="77777777" w:rsidR="006F7A2D" w:rsidRPr="004A2391" w:rsidRDefault="006F7A2D" w:rsidP="006F7A2D">
            <w:pPr>
              <w:spacing w:before="40"/>
              <w:rPr>
                <w:i/>
                <w:sz w:val="20"/>
                <w:szCs w:val="20"/>
              </w:rPr>
            </w:pPr>
            <w:r w:rsidRPr="00DB3425">
              <w:rPr>
                <w:i/>
                <w:sz w:val="24"/>
                <w:szCs w:val="24"/>
              </w:rPr>
              <w:t>- mężczyźni</w:t>
            </w:r>
          </w:p>
        </w:tc>
        <w:tc>
          <w:tcPr>
            <w:tcW w:w="1134" w:type="dxa"/>
            <w:tcBorders>
              <w:top w:val="single" w:sz="4" w:space="0" w:color="33CC33"/>
            </w:tcBorders>
            <w:shd w:val="clear" w:color="auto" w:fill="FFFFFF" w:themeFill="background1"/>
            <w:vAlign w:val="center"/>
          </w:tcPr>
          <w:p w14:paraId="3485054B" w14:textId="77777777" w:rsidR="006F7A2D" w:rsidRPr="004A2391"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14:paraId="6E28E17D" w14:textId="77777777" w:rsidR="006F7A2D" w:rsidRPr="004A2391"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14:paraId="315F710C"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14:paraId="35809DEB"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223721EE" w14:textId="77777777" w:rsidR="006F7A2D" w:rsidRPr="00C501E4" w:rsidRDefault="006F7A2D" w:rsidP="006F7A2D">
            <w:pPr>
              <w:spacing w:before="80" w:after="80"/>
              <w:jc w:val="both"/>
              <w:rPr>
                <w:i/>
                <w:color w:val="C00000"/>
                <w:sz w:val="20"/>
                <w:szCs w:val="20"/>
              </w:rPr>
            </w:pPr>
          </w:p>
        </w:tc>
      </w:tr>
      <w:tr w:rsidR="006F7A2D" w:rsidRPr="004A2391" w14:paraId="7920CDFD" w14:textId="77777777" w:rsidTr="00A676A0">
        <w:trPr>
          <w:trHeight w:val="1695"/>
        </w:trPr>
        <w:tc>
          <w:tcPr>
            <w:tcW w:w="552" w:type="dxa"/>
            <w:tcBorders>
              <w:bottom w:val="single" w:sz="8" w:space="0" w:color="33CC33"/>
            </w:tcBorders>
            <w:shd w:val="clear" w:color="auto" w:fill="FFFFFF" w:themeFill="background1"/>
            <w:vAlign w:val="center"/>
          </w:tcPr>
          <w:p w14:paraId="5C109A02" w14:textId="77777777" w:rsidR="006F7A2D" w:rsidRPr="00DB3425" w:rsidRDefault="006F7A2D" w:rsidP="006F7A2D">
            <w:pPr>
              <w:spacing w:before="80" w:after="80"/>
              <w:jc w:val="center"/>
              <w:rPr>
                <w:sz w:val="24"/>
                <w:szCs w:val="24"/>
              </w:rPr>
            </w:pPr>
            <w:r w:rsidRPr="00DB3425">
              <w:rPr>
                <w:sz w:val="24"/>
                <w:szCs w:val="24"/>
              </w:rPr>
              <w:t>8.</w:t>
            </w:r>
          </w:p>
        </w:tc>
        <w:tc>
          <w:tcPr>
            <w:tcW w:w="2977" w:type="dxa"/>
            <w:tcBorders>
              <w:bottom w:val="single" w:sz="8" w:space="0" w:color="33CC33"/>
            </w:tcBorders>
            <w:shd w:val="clear" w:color="auto" w:fill="FFFFFF" w:themeFill="background1"/>
            <w:vAlign w:val="center"/>
          </w:tcPr>
          <w:p w14:paraId="03F1338B" w14:textId="77777777" w:rsidR="006F7A2D" w:rsidRPr="00DB3425" w:rsidRDefault="006F7A2D" w:rsidP="006F7A2D">
            <w:pPr>
              <w:spacing w:before="80" w:after="80"/>
              <w:rPr>
                <w:i/>
                <w:sz w:val="24"/>
                <w:szCs w:val="24"/>
              </w:rPr>
            </w:pPr>
            <w:r w:rsidRPr="00DB3425">
              <w:rPr>
                <w:i/>
                <w:sz w:val="24"/>
                <w:szCs w:val="24"/>
              </w:rPr>
              <w:t>Liczba nowo utworzonych miejsc pracy - pozostałe formy</w:t>
            </w:r>
          </w:p>
        </w:tc>
        <w:tc>
          <w:tcPr>
            <w:tcW w:w="1134" w:type="dxa"/>
            <w:tcBorders>
              <w:bottom w:val="single" w:sz="8" w:space="0" w:color="33CC33"/>
            </w:tcBorders>
            <w:shd w:val="clear" w:color="auto" w:fill="FFFFFF" w:themeFill="background1"/>
            <w:vAlign w:val="center"/>
          </w:tcPr>
          <w:p w14:paraId="575315CA" w14:textId="77777777" w:rsidR="006F7A2D" w:rsidRPr="00DB3425" w:rsidRDefault="006F7A2D" w:rsidP="006F7A2D">
            <w:pPr>
              <w:spacing w:before="80" w:after="80"/>
              <w:jc w:val="center"/>
              <w:rPr>
                <w:sz w:val="24"/>
                <w:szCs w:val="24"/>
              </w:rPr>
            </w:pPr>
            <w:r w:rsidRPr="00DB3425">
              <w:rPr>
                <w:sz w:val="24"/>
                <w:szCs w:val="24"/>
              </w:rPr>
              <w:t>EPC</w:t>
            </w:r>
          </w:p>
        </w:tc>
        <w:tc>
          <w:tcPr>
            <w:tcW w:w="1276" w:type="dxa"/>
            <w:tcBorders>
              <w:bottom w:val="single" w:sz="8" w:space="0" w:color="33CC33"/>
            </w:tcBorders>
            <w:shd w:val="clear" w:color="auto" w:fill="FFFFFF" w:themeFill="background1"/>
            <w:vAlign w:val="center"/>
          </w:tcPr>
          <w:p w14:paraId="2977CC5D" w14:textId="77777777" w:rsidR="006F7A2D" w:rsidRPr="00DB3425" w:rsidRDefault="006F7A2D" w:rsidP="006F7A2D">
            <w:pPr>
              <w:spacing w:before="80" w:after="80"/>
              <w:jc w:val="center"/>
              <w:rPr>
                <w:sz w:val="24"/>
                <w:szCs w:val="24"/>
              </w:rPr>
            </w:pPr>
            <w:r w:rsidRPr="00DB3425">
              <w:rPr>
                <w:sz w:val="24"/>
                <w:szCs w:val="24"/>
              </w:rPr>
              <w:t>rezultat</w:t>
            </w:r>
          </w:p>
        </w:tc>
        <w:tc>
          <w:tcPr>
            <w:tcW w:w="1417" w:type="dxa"/>
            <w:tcBorders>
              <w:bottom w:val="single" w:sz="8" w:space="0" w:color="33CC33"/>
            </w:tcBorders>
            <w:shd w:val="clear" w:color="auto" w:fill="FFFFFF" w:themeFill="background1"/>
            <w:vAlign w:val="center"/>
          </w:tcPr>
          <w:p w14:paraId="73E7C76D"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bottom w:val="single" w:sz="8" w:space="0" w:color="33CC33"/>
            </w:tcBorders>
            <w:shd w:val="clear" w:color="auto" w:fill="FFFFFF" w:themeFill="background1"/>
            <w:vAlign w:val="center"/>
          </w:tcPr>
          <w:p w14:paraId="1DDA90EB"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14:paraId="64F645A2" w14:textId="77777777" w:rsidR="006F7A2D" w:rsidRPr="003E5513" w:rsidRDefault="006F7A2D" w:rsidP="006F7A2D">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14:paraId="56DA55E1" w14:textId="77777777" w:rsidR="006F7A2D" w:rsidRPr="003E5513" w:rsidRDefault="006F7A2D" w:rsidP="006F7A2D">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przepracowanego przez poszczególnych pracowników w ciągu roku sprawozdawczego w stosunku do pełnego czasu pracy obowiązującego w danej instytucji.</w:t>
            </w:r>
          </w:p>
          <w:p w14:paraId="111D8683" w14:textId="77777777" w:rsidR="006F7A2D" w:rsidRPr="003E5513" w:rsidRDefault="006F7A2D" w:rsidP="006F7A2D">
            <w:pPr>
              <w:spacing w:before="80" w:after="80"/>
              <w:rPr>
                <w:sz w:val="24"/>
                <w:szCs w:val="20"/>
              </w:rPr>
            </w:pPr>
            <w:r w:rsidRPr="003E5513">
              <w:rPr>
                <w:sz w:val="24"/>
                <w:szCs w:val="20"/>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34BE070A" w14:textId="77777777" w:rsidR="006F7A2D" w:rsidRPr="003E5513" w:rsidRDefault="006F7A2D" w:rsidP="006F7A2D">
            <w:pPr>
              <w:spacing w:before="80" w:after="80"/>
              <w:rPr>
                <w:i/>
                <w:color w:val="C00000"/>
                <w:sz w:val="24"/>
                <w:szCs w:val="20"/>
              </w:rPr>
            </w:pPr>
            <w:r w:rsidRPr="003E5513">
              <w:rPr>
                <w:i/>
                <w:sz w:val="24"/>
                <w:szCs w:val="20"/>
              </w:rPr>
              <w:t>[Definicja opracowana przez IZ RPO WO 2014-2020]</w:t>
            </w:r>
          </w:p>
        </w:tc>
      </w:tr>
      <w:tr w:rsidR="006F7A2D" w:rsidRPr="004A2391" w14:paraId="06B58758" w14:textId="77777777" w:rsidTr="00615E36">
        <w:trPr>
          <w:trHeight w:val="2521"/>
        </w:trPr>
        <w:tc>
          <w:tcPr>
            <w:tcW w:w="552" w:type="dxa"/>
            <w:tcBorders>
              <w:top w:val="single" w:sz="8" w:space="0" w:color="33CC33"/>
              <w:bottom w:val="single" w:sz="8" w:space="0" w:color="33CC33"/>
            </w:tcBorders>
            <w:shd w:val="clear" w:color="auto" w:fill="FFFFFF" w:themeFill="background1"/>
            <w:vAlign w:val="center"/>
          </w:tcPr>
          <w:p w14:paraId="7A8B6E6C" w14:textId="77777777" w:rsidR="006F7A2D" w:rsidRPr="00615E36" w:rsidRDefault="006F7A2D" w:rsidP="006F7A2D">
            <w:pPr>
              <w:spacing w:before="80" w:after="80"/>
              <w:jc w:val="center"/>
              <w:rPr>
                <w:sz w:val="24"/>
                <w:szCs w:val="20"/>
              </w:rPr>
            </w:pPr>
            <w:r w:rsidRPr="00615E36">
              <w:rPr>
                <w:sz w:val="24"/>
                <w:szCs w:val="20"/>
              </w:rPr>
              <w:t>8a.</w:t>
            </w:r>
          </w:p>
        </w:tc>
        <w:tc>
          <w:tcPr>
            <w:tcW w:w="2977" w:type="dxa"/>
            <w:tcBorders>
              <w:top w:val="single" w:sz="8" w:space="0" w:color="33CC33"/>
              <w:bottom w:val="single" w:sz="8" w:space="0" w:color="33CC33"/>
            </w:tcBorders>
            <w:shd w:val="clear" w:color="auto" w:fill="FFFFFF" w:themeFill="background1"/>
            <w:vAlign w:val="center"/>
          </w:tcPr>
          <w:p w14:paraId="52182DD4" w14:textId="77777777" w:rsidR="006F7A2D" w:rsidRPr="00615E36" w:rsidRDefault="006F7A2D" w:rsidP="006F7A2D">
            <w:pPr>
              <w:rPr>
                <w:i/>
                <w:sz w:val="24"/>
                <w:szCs w:val="20"/>
              </w:rPr>
            </w:pPr>
            <w:r w:rsidRPr="00615E36">
              <w:rPr>
                <w:i/>
                <w:sz w:val="24"/>
                <w:szCs w:val="20"/>
              </w:rPr>
              <w:t>Liczba nowo utworzonych miejsc pracy - pozostałe formy</w:t>
            </w:r>
          </w:p>
          <w:p w14:paraId="04A2FCF4" w14:textId="77777777" w:rsidR="006F7A2D" w:rsidRPr="00615E36" w:rsidRDefault="006F7A2D" w:rsidP="006F7A2D">
            <w:pPr>
              <w:spacing w:before="40"/>
              <w:rPr>
                <w:i/>
                <w:sz w:val="24"/>
                <w:szCs w:val="20"/>
              </w:rPr>
            </w:pPr>
            <w:r w:rsidRPr="00615E36">
              <w:rPr>
                <w:i/>
                <w:sz w:val="24"/>
                <w:szCs w:val="20"/>
              </w:rPr>
              <w:t>- kobiety</w:t>
            </w:r>
          </w:p>
        </w:tc>
        <w:tc>
          <w:tcPr>
            <w:tcW w:w="1134" w:type="dxa"/>
            <w:tcBorders>
              <w:top w:val="single" w:sz="4" w:space="0" w:color="33CC33"/>
            </w:tcBorders>
            <w:shd w:val="clear" w:color="auto" w:fill="FFFFFF" w:themeFill="background1"/>
            <w:vAlign w:val="center"/>
          </w:tcPr>
          <w:p w14:paraId="7BCED56F" w14:textId="77777777" w:rsidR="006F7A2D" w:rsidRPr="00615E36" w:rsidRDefault="006F7A2D" w:rsidP="006F7A2D">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14:paraId="48DEF763" w14:textId="77777777" w:rsidR="006F7A2D" w:rsidRPr="00615E36" w:rsidRDefault="006F7A2D" w:rsidP="006F7A2D">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14:paraId="2CC578BE" w14:textId="77777777" w:rsidR="006F7A2D" w:rsidRPr="00615E36" w:rsidRDefault="006F7A2D" w:rsidP="006F7A2D">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14:paraId="2EB5DA74" w14:textId="77777777" w:rsidR="006F7A2D" w:rsidRPr="00615E36" w:rsidRDefault="006F7A2D" w:rsidP="006F7A2D">
            <w:pPr>
              <w:spacing w:before="80" w:after="80"/>
              <w:jc w:val="center"/>
              <w:rPr>
                <w:sz w:val="24"/>
                <w:szCs w:val="20"/>
              </w:rPr>
            </w:pPr>
            <w:r w:rsidRPr="00615E36">
              <w:rPr>
                <w:sz w:val="24"/>
                <w:szCs w:val="20"/>
              </w:rPr>
              <w:t>-</w:t>
            </w:r>
          </w:p>
        </w:tc>
        <w:tc>
          <w:tcPr>
            <w:tcW w:w="6096" w:type="dxa"/>
            <w:vMerge/>
            <w:shd w:val="clear" w:color="auto" w:fill="FFFFFF" w:themeFill="background1"/>
            <w:vAlign w:val="center"/>
          </w:tcPr>
          <w:p w14:paraId="118A6E48" w14:textId="77777777" w:rsidR="006F7A2D" w:rsidRPr="00C501E4" w:rsidRDefault="006F7A2D" w:rsidP="006F7A2D">
            <w:pPr>
              <w:spacing w:before="80" w:after="80"/>
              <w:jc w:val="both"/>
              <w:rPr>
                <w:i/>
                <w:color w:val="C00000"/>
                <w:sz w:val="20"/>
                <w:szCs w:val="20"/>
              </w:rPr>
            </w:pPr>
          </w:p>
        </w:tc>
      </w:tr>
      <w:tr w:rsidR="006F7A2D" w:rsidRPr="004A2391" w14:paraId="4BA50BCF" w14:textId="77777777" w:rsidTr="00615E36">
        <w:trPr>
          <w:trHeight w:val="2680"/>
        </w:trPr>
        <w:tc>
          <w:tcPr>
            <w:tcW w:w="552" w:type="dxa"/>
            <w:tcBorders>
              <w:top w:val="single" w:sz="8" w:space="0" w:color="33CC33"/>
              <w:bottom w:val="single" w:sz="12" w:space="0" w:color="33CC33"/>
            </w:tcBorders>
            <w:shd w:val="clear" w:color="auto" w:fill="FFFFFF" w:themeFill="background1"/>
            <w:vAlign w:val="center"/>
          </w:tcPr>
          <w:p w14:paraId="7D15DD82" w14:textId="77777777" w:rsidR="006F7A2D" w:rsidRPr="00615E36" w:rsidRDefault="006F7A2D" w:rsidP="006F7A2D">
            <w:pPr>
              <w:spacing w:before="80" w:after="80"/>
              <w:jc w:val="center"/>
              <w:rPr>
                <w:sz w:val="24"/>
                <w:szCs w:val="20"/>
              </w:rPr>
            </w:pPr>
            <w:r w:rsidRPr="00615E36">
              <w:rPr>
                <w:sz w:val="24"/>
                <w:szCs w:val="20"/>
              </w:rPr>
              <w:t>8b.</w:t>
            </w:r>
          </w:p>
        </w:tc>
        <w:tc>
          <w:tcPr>
            <w:tcW w:w="2977" w:type="dxa"/>
            <w:tcBorders>
              <w:top w:val="single" w:sz="8" w:space="0" w:color="33CC33"/>
              <w:bottom w:val="single" w:sz="12" w:space="0" w:color="33CC33"/>
            </w:tcBorders>
            <w:shd w:val="clear" w:color="auto" w:fill="FFFFFF" w:themeFill="background1"/>
            <w:vAlign w:val="center"/>
          </w:tcPr>
          <w:p w14:paraId="4ADFBA50" w14:textId="77777777" w:rsidR="006F7A2D" w:rsidRPr="00615E36" w:rsidRDefault="006F7A2D" w:rsidP="006F7A2D">
            <w:pPr>
              <w:rPr>
                <w:i/>
                <w:sz w:val="24"/>
                <w:szCs w:val="20"/>
              </w:rPr>
            </w:pPr>
            <w:r w:rsidRPr="00615E36">
              <w:rPr>
                <w:i/>
                <w:sz w:val="24"/>
                <w:szCs w:val="20"/>
              </w:rPr>
              <w:t>Liczba nowo utworzonych miejsc pracy - pozostałe formy</w:t>
            </w:r>
          </w:p>
          <w:p w14:paraId="03FB7319" w14:textId="77777777" w:rsidR="006F7A2D" w:rsidRPr="00615E36" w:rsidRDefault="006F7A2D" w:rsidP="006F7A2D">
            <w:pPr>
              <w:spacing w:before="40"/>
              <w:rPr>
                <w:i/>
                <w:sz w:val="24"/>
                <w:szCs w:val="20"/>
              </w:rPr>
            </w:pPr>
            <w:r w:rsidRPr="00615E36">
              <w:rPr>
                <w:i/>
                <w:sz w:val="24"/>
                <w:szCs w:val="20"/>
              </w:rPr>
              <w:t>- mężczyźni</w:t>
            </w:r>
          </w:p>
        </w:tc>
        <w:tc>
          <w:tcPr>
            <w:tcW w:w="1134" w:type="dxa"/>
            <w:tcBorders>
              <w:top w:val="single" w:sz="4" w:space="0" w:color="33CC33"/>
            </w:tcBorders>
            <w:shd w:val="clear" w:color="auto" w:fill="FFFFFF" w:themeFill="background1"/>
            <w:vAlign w:val="center"/>
          </w:tcPr>
          <w:p w14:paraId="607B2600" w14:textId="77777777" w:rsidR="006F7A2D" w:rsidRPr="00615E36" w:rsidRDefault="006F7A2D" w:rsidP="006F7A2D">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14:paraId="6F6DB65F" w14:textId="77777777" w:rsidR="006F7A2D" w:rsidRPr="00615E36" w:rsidRDefault="006F7A2D" w:rsidP="006F7A2D">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14:paraId="5EFA5BB0" w14:textId="77777777" w:rsidR="006F7A2D" w:rsidRPr="00615E36" w:rsidRDefault="006F7A2D" w:rsidP="006F7A2D">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14:paraId="459C4E79" w14:textId="77777777" w:rsidR="006F7A2D" w:rsidRPr="00615E36" w:rsidRDefault="006F7A2D" w:rsidP="006F7A2D">
            <w:pPr>
              <w:spacing w:before="80" w:after="80"/>
              <w:jc w:val="center"/>
              <w:rPr>
                <w:sz w:val="24"/>
                <w:szCs w:val="20"/>
              </w:rPr>
            </w:pPr>
            <w:r w:rsidRPr="00615E36">
              <w:rPr>
                <w:sz w:val="24"/>
                <w:szCs w:val="20"/>
              </w:rPr>
              <w:t>-</w:t>
            </w:r>
          </w:p>
        </w:tc>
        <w:tc>
          <w:tcPr>
            <w:tcW w:w="6096" w:type="dxa"/>
            <w:vMerge/>
            <w:tcBorders>
              <w:bottom w:val="single" w:sz="12" w:space="0" w:color="33CC33"/>
            </w:tcBorders>
            <w:shd w:val="clear" w:color="auto" w:fill="FFFFFF" w:themeFill="background1"/>
            <w:vAlign w:val="center"/>
          </w:tcPr>
          <w:p w14:paraId="187B4224" w14:textId="77777777" w:rsidR="006F7A2D" w:rsidRPr="00C501E4" w:rsidRDefault="006F7A2D" w:rsidP="006F7A2D">
            <w:pPr>
              <w:spacing w:before="80" w:after="80"/>
              <w:jc w:val="both"/>
              <w:rPr>
                <w:i/>
                <w:color w:val="C00000"/>
                <w:sz w:val="20"/>
                <w:szCs w:val="20"/>
              </w:rPr>
            </w:pPr>
          </w:p>
        </w:tc>
      </w:tr>
    </w:tbl>
    <w:p w14:paraId="35EA6EC6" w14:textId="77777777" w:rsidR="006541A8" w:rsidRDefault="006541A8">
      <w:r>
        <w:br w:type="page"/>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134"/>
        <w:gridCol w:w="1276"/>
        <w:gridCol w:w="1417"/>
        <w:gridCol w:w="1134"/>
        <w:gridCol w:w="6096"/>
      </w:tblGrid>
      <w:tr w:rsidR="00530BD8" w:rsidRPr="004A2391" w14:paraId="7253BA34" w14:textId="77777777" w:rsidTr="00A2340B">
        <w:tc>
          <w:tcPr>
            <w:tcW w:w="14586" w:type="dxa"/>
            <w:gridSpan w:val="7"/>
            <w:tcBorders>
              <w:top w:val="single" w:sz="12" w:space="0" w:color="33CC33"/>
              <w:bottom w:val="single" w:sz="12" w:space="0" w:color="33CC33"/>
            </w:tcBorders>
            <w:shd w:val="clear" w:color="auto" w:fill="D9D9D9"/>
            <w:vAlign w:val="center"/>
          </w:tcPr>
          <w:p w14:paraId="15C2EEE6" w14:textId="681CDA2A" w:rsidR="00530BD8" w:rsidRPr="00530BD8" w:rsidRDefault="00530BD8" w:rsidP="00530BD8">
            <w:pPr>
              <w:spacing w:before="80" w:after="80"/>
              <w:jc w:val="both"/>
              <w:rPr>
                <w:sz w:val="28"/>
              </w:rPr>
            </w:pPr>
            <w:r w:rsidRPr="00530BD8">
              <w:rPr>
                <w:i/>
                <w:color w:val="000099"/>
                <w:sz w:val="28"/>
              </w:rPr>
              <w:t xml:space="preserve">Oś priorytetowa II </w:t>
            </w:r>
            <w:r w:rsidRPr="00530BD8">
              <w:rPr>
                <w:rFonts w:cs="Arial"/>
                <w:b/>
                <w:i/>
                <w:color w:val="000099"/>
                <w:sz w:val="28"/>
              </w:rPr>
              <w:t>Konkurencyjna gospodarka</w:t>
            </w:r>
          </w:p>
        </w:tc>
      </w:tr>
      <w:tr w:rsidR="00530BD8" w:rsidRPr="004A2391" w14:paraId="60C3DF91" w14:textId="77777777" w:rsidTr="00A2340B">
        <w:tc>
          <w:tcPr>
            <w:tcW w:w="14586" w:type="dxa"/>
            <w:gridSpan w:val="7"/>
            <w:tcBorders>
              <w:top w:val="single" w:sz="12" w:space="0" w:color="33CC33"/>
              <w:bottom w:val="single" w:sz="12" w:space="0" w:color="33CC33"/>
            </w:tcBorders>
            <w:shd w:val="clear" w:color="auto" w:fill="D9D9D9"/>
            <w:vAlign w:val="center"/>
          </w:tcPr>
          <w:p w14:paraId="111B5621" w14:textId="77777777" w:rsidR="00530BD8" w:rsidRPr="00530BD8" w:rsidRDefault="00530BD8" w:rsidP="00530BD8">
            <w:pPr>
              <w:spacing w:before="80" w:after="80"/>
              <w:jc w:val="both"/>
              <w:rPr>
                <w:i/>
                <w:color w:val="000099"/>
                <w:sz w:val="28"/>
              </w:rPr>
            </w:pPr>
            <w:r w:rsidRPr="00530BD8">
              <w:rPr>
                <w:i/>
                <w:color w:val="000099"/>
                <w:sz w:val="28"/>
              </w:rPr>
              <w:t xml:space="preserve">Działanie 2.2 </w:t>
            </w:r>
            <w:r w:rsidRPr="00530BD8">
              <w:rPr>
                <w:b/>
                <w:i/>
                <w:color w:val="000099"/>
                <w:sz w:val="28"/>
              </w:rPr>
              <w:t>Przygotowanie terenów inwestycyjnych na rzecz gospodarki</w:t>
            </w:r>
          </w:p>
        </w:tc>
      </w:tr>
      <w:tr w:rsidR="00530BD8" w:rsidRPr="004A2391" w14:paraId="110C7DFF" w14:textId="77777777" w:rsidTr="00A2340B">
        <w:tc>
          <w:tcPr>
            <w:tcW w:w="14586" w:type="dxa"/>
            <w:gridSpan w:val="7"/>
            <w:tcBorders>
              <w:top w:val="single" w:sz="12" w:space="0" w:color="33CC33"/>
              <w:bottom w:val="single" w:sz="12" w:space="0" w:color="33CC33"/>
            </w:tcBorders>
            <w:shd w:val="clear" w:color="auto" w:fill="EAF1DD"/>
            <w:vAlign w:val="center"/>
          </w:tcPr>
          <w:p w14:paraId="5564A4A0" w14:textId="77777777" w:rsidR="00530BD8" w:rsidRPr="00530BD8" w:rsidRDefault="00530BD8" w:rsidP="00530BD8">
            <w:pPr>
              <w:spacing w:before="80" w:after="80"/>
              <w:rPr>
                <w:i/>
                <w:color w:val="000099"/>
                <w:sz w:val="28"/>
              </w:rPr>
            </w:pPr>
            <w:r w:rsidRPr="00530BD8">
              <w:rPr>
                <w:i/>
                <w:color w:val="000099"/>
                <w:sz w:val="28"/>
              </w:rPr>
              <w:t xml:space="preserve">Poddziałanie 2.2.1  </w:t>
            </w:r>
            <w:r w:rsidRPr="00530BD8">
              <w:rPr>
                <w:b/>
                <w:i/>
                <w:color w:val="000099"/>
                <w:sz w:val="28"/>
              </w:rPr>
              <w:t>Przygotowanie terenów inwestycyjnych</w:t>
            </w:r>
          </w:p>
        </w:tc>
      </w:tr>
      <w:tr w:rsidR="00530BD8" w:rsidRPr="00615E36" w14:paraId="2A6BC788" w14:textId="77777777" w:rsidTr="00615E36">
        <w:tc>
          <w:tcPr>
            <w:tcW w:w="552" w:type="dxa"/>
            <w:tcBorders>
              <w:top w:val="single" w:sz="12" w:space="0" w:color="33CC33"/>
            </w:tcBorders>
            <w:vAlign w:val="center"/>
          </w:tcPr>
          <w:p w14:paraId="274A5A62" w14:textId="77777777" w:rsidR="00530BD8" w:rsidRPr="00DC068F" w:rsidRDefault="00530BD8" w:rsidP="00530BD8">
            <w:pPr>
              <w:spacing w:before="80" w:after="80"/>
              <w:jc w:val="center"/>
              <w:rPr>
                <w:sz w:val="24"/>
                <w:szCs w:val="24"/>
              </w:rPr>
            </w:pPr>
            <w:r w:rsidRPr="00DC068F">
              <w:rPr>
                <w:sz w:val="24"/>
                <w:szCs w:val="24"/>
              </w:rPr>
              <w:t>1.</w:t>
            </w:r>
          </w:p>
        </w:tc>
        <w:tc>
          <w:tcPr>
            <w:tcW w:w="2977" w:type="dxa"/>
            <w:tcBorders>
              <w:top w:val="single" w:sz="12" w:space="0" w:color="33CC33"/>
            </w:tcBorders>
            <w:vAlign w:val="center"/>
          </w:tcPr>
          <w:p w14:paraId="6A7A24A9" w14:textId="77777777" w:rsidR="00530BD8" w:rsidRPr="00DC068F" w:rsidRDefault="00530BD8" w:rsidP="00530BD8">
            <w:pPr>
              <w:spacing w:before="80" w:after="80"/>
              <w:rPr>
                <w:rFonts w:cs="Arial"/>
                <w:i/>
                <w:sz w:val="24"/>
                <w:szCs w:val="24"/>
              </w:rPr>
            </w:pPr>
            <w:r w:rsidRPr="00DC068F">
              <w:rPr>
                <w:rFonts w:cs="Arial"/>
                <w:i/>
                <w:sz w:val="24"/>
                <w:szCs w:val="24"/>
              </w:rPr>
              <w:t>Powierzchnia przygotowanych terenów inwestycyjnych</w:t>
            </w:r>
          </w:p>
        </w:tc>
        <w:tc>
          <w:tcPr>
            <w:tcW w:w="1134" w:type="dxa"/>
            <w:tcBorders>
              <w:top w:val="single" w:sz="12" w:space="0" w:color="33CC33"/>
            </w:tcBorders>
            <w:vAlign w:val="center"/>
          </w:tcPr>
          <w:p w14:paraId="6ADD5709" w14:textId="77777777" w:rsidR="00530BD8" w:rsidRPr="00DC068F" w:rsidRDefault="00530BD8" w:rsidP="00530BD8">
            <w:pPr>
              <w:spacing w:before="80" w:after="80"/>
              <w:jc w:val="center"/>
              <w:rPr>
                <w:sz w:val="24"/>
                <w:szCs w:val="24"/>
              </w:rPr>
            </w:pPr>
            <w:r w:rsidRPr="00DC068F">
              <w:rPr>
                <w:sz w:val="24"/>
                <w:szCs w:val="24"/>
              </w:rPr>
              <w:t>ha</w:t>
            </w:r>
          </w:p>
        </w:tc>
        <w:tc>
          <w:tcPr>
            <w:tcW w:w="1276" w:type="dxa"/>
            <w:tcBorders>
              <w:top w:val="single" w:sz="12" w:space="0" w:color="33CC33"/>
            </w:tcBorders>
            <w:vAlign w:val="center"/>
          </w:tcPr>
          <w:p w14:paraId="4860E6D6" w14:textId="77777777" w:rsidR="00530BD8" w:rsidRPr="00DC068F" w:rsidRDefault="00530BD8" w:rsidP="00530BD8">
            <w:pPr>
              <w:spacing w:before="80" w:after="80"/>
              <w:jc w:val="center"/>
              <w:rPr>
                <w:sz w:val="24"/>
                <w:szCs w:val="24"/>
              </w:rPr>
            </w:pPr>
            <w:r w:rsidRPr="00DC068F">
              <w:rPr>
                <w:sz w:val="24"/>
                <w:szCs w:val="24"/>
              </w:rPr>
              <w:t>produkt</w:t>
            </w:r>
          </w:p>
        </w:tc>
        <w:tc>
          <w:tcPr>
            <w:tcW w:w="1417" w:type="dxa"/>
            <w:tcBorders>
              <w:top w:val="single" w:sz="12" w:space="0" w:color="33CC33"/>
            </w:tcBorders>
            <w:vAlign w:val="center"/>
          </w:tcPr>
          <w:p w14:paraId="48846F3E" w14:textId="77777777" w:rsidR="00530BD8" w:rsidRPr="00DC068F" w:rsidRDefault="00530BD8" w:rsidP="00530BD8">
            <w:pPr>
              <w:spacing w:before="80" w:after="80"/>
              <w:jc w:val="center"/>
              <w:rPr>
                <w:sz w:val="24"/>
                <w:szCs w:val="24"/>
              </w:rPr>
            </w:pPr>
            <w:r w:rsidRPr="00DC068F">
              <w:rPr>
                <w:sz w:val="24"/>
                <w:szCs w:val="24"/>
              </w:rPr>
              <w:t>kluczowy</w:t>
            </w:r>
          </w:p>
        </w:tc>
        <w:tc>
          <w:tcPr>
            <w:tcW w:w="1134" w:type="dxa"/>
            <w:tcBorders>
              <w:top w:val="single" w:sz="12" w:space="0" w:color="33CC33"/>
            </w:tcBorders>
            <w:vAlign w:val="center"/>
          </w:tcPr>
          <w:p w14:paraId="1BAC6CA6" w14:textId="77777777" w:rsidR="00530BD8" w:rsidRPr="00DC068F" w:rsidRDefault="00530BD8" w:rsidP="00530BD8">
            <w:pPr>
              <w:spacing w:before="80" w:after="80"/>
              <w:jc w:val="center"/>
              <w:rPr>
                <w:sz w:val="24"/>
                <w:szCs w:val="24"/>
              </w:rPr>
            </w:pPr>
            <w:r w:rsidRPr="00DC068F">
              <w:rPr>
                <w:sz w:val="24"/>
                <w:szCs w:val="24"/>
              </w:rPr>
              <w:t>Wskaźnik z ram wykonania</w:t>
            </w:r>
          </w:p>
        </w:tc>
        <w:tc>
          <w:tcPr>
            <w:tcW w:w="6096" w:type="dxa"/>
            <w:tcBorders>
              <w:top w:val="single" w:sz="12" w:space="0" w:color="33CC33"/>
            </w:tcBorders>
            <w:vAlign w:val="center"/>
          </w:tcPr>
          <w:p w14:paraId="40D0EEF3" w14:textId="77777777" w:rsidR="00530BD8" w:rsidRPr="00DC068F" w:rsidRDefault="00530BD8" w:rsidP="00530BD8">
            <w:pPr>
              <w:widowControl w:val="0"/>
              <w:shd w:val="clear" w:color="auto" w:fill="FFFFFF"/>
              <w:autoSpaceDE w:val="0"/>
              <w:autoSpaceDN w:val="0"/>
              <w:adjustRightInd w:val="0"/>
              <w:spacing w:before="60" w:after="60"/>
              <w:rPr>
                <w:rFonts w:cs="Times New Roman"/>
                <w:sz w:val="24"/>
                <w:szCs w:val="24"/>
              </w:rPr>
            </w:pPr>
            <w:r w:rsidRPr="00DC068F">
              <w:rPr>
                <w:rFonts w:cs="Times New Roman"/>
                <w:sz w:val="24"/>
                <w:szCs w:val="24"/>
              </w:rPr>
              <w:t xml:space="preserve">Powierzchnia terenów inwestycyjnych, które w wyniku wspartych projektów zostały przygotowane do udostępnienia dla inwestorów zamierzających rozpocząć tam działalność gospodarczą. </w:t>
            </w:r>
          </w:p>
        </w:tc>
      </w:tr>
      <w:tr w:rsidR="00530BD8" w:rsidRPr="00615E36" w14:paraId="1B828C69" w14:textId="77777777" w:rsidTr="00615E36">
        <w:trPr>
          <w:trHeight w:val="952"/>
        </w:trPr>
        <w:tc>
          <w:tcPr>
            <w:tcW w:w="552" w:type="dxa"/>
            <w:vAlign w:val="center"/>
          </w:tcPr>
          <w:p w14:paraId="03D26B6D" w14:textId="77777777" w:rsidR="00530BD8" w:rsidRPr="00DC068F" w:rsidRDefault="00530BD8" w:rsidP="00530BD8">
            <w:pPr>
              <w:spacing w:before="80" w:after="80"/>
              <w:jc w:val="center"/>
              <w:rPr>
                <w:sz w:val="24"/>
                <w:szCs w:val="24"/>
              </w:rPr>
            </w:pPr>
            <w:r w:rsidRPr="00DC068F">
              <w:rPr>
                <w:sz w:val="24"/>
                <w:szCs w:val="24"/>
              </w:rPr>
              <w:t>2.</w:t>
            </w:r>
          </w:p>
        </w:tc>
        <w:tc>
          <w:tcPr>
            <w:tcW w:w="2977" w:type="dxa"/>
            <w:vAlign w:val="center"/>
          </w:tcPr>
          <w:p w14:paraId="3A6FDEDC" w14:textId="77777777" w:rsidR="00530BD8" w:rsidRPr="00DC068F" w:rsidRDefault="00530BD8" w:rsidP="00530BD8">
            <w:pPr>
              <w:spacing w:before="80" w:after="80"/>
              <w:rPr>
                <w:i/>
                <w:color w:val="000000" w:themeColor="text1"/>
                <w:sz w:val="24"/>
                <w:szCs w:val="24"/>
              </w:rPr>
            </w:pPr>
            <w:r w:rsidRPr="00DC068F">
              <w:rPr>
                <w:i/>
                <w:color w:val="000000" w:themeColor="text1"/>
                <w:sz w:val="24"/>
                <w:szCs w:val="24"/>
              </w:rPr>
              <w:t>Liczba wspieranych nowych przedsiębiorstw</w:t>
            </w:r>
          </w:p>
        </w:tc>
        <w:tc>
          <w:tcPr>
            <w:tcW w:w="1134" w:type="dxa"/>
            <w:vAlign w:val="center"/>
          </w:tcPr>
          <w:p w14:paraId="70C5627B" w14:textId="77777777" w:rsidR="00530BD8" w:rsidRPr="00DC068F" w:rsidRDefault="00530BD8" w:rsidP="00530BD8">
            <w:pPr>
              <w:jc w:val="center"/>
              <w:rPr>
                <w:sz w:val="24"/>
                <w:szCs w:val="24"/>
              </w:rPr>
            </w:pPr>
            <w:proofErr w:type="spellStart"/>
            <w:r w:rsidRPr="00DC068F">
              <w:rPr>
                <w:sz w:val="24"/>
                <w:szCs w:val="24"/>
              </w:rPr>
              <w:t>przedsię</w:t>
            </w:r>
            <w:proofErr w:type="spellEnd"/>
            <w:r w:rsidRPr="00DC068F">
              <w:rPr>
                <w:sz w:val="24"/>
                <w:szCs w:val="24"/>
              </w:rPr>
              <w:t>-biorstwa</w:t>
            </w:r>
          </w:p>
        </w:tc>
        <w:tc>
          <w:tcPr>
            <w:tcW w:w="1276" w:type="dxa"/>
            <w:vAlign w:val="center"/>
          </w:tcPr>
          <w:p w14:paraId="5F5FEA3D" w14:textId="77777777" w:rsidR="00530BD8" w:rsidRPr="00DC068F" w:rsidRDefault="00530BD8" w:rsidP="00530BD8">
            <w:pPr>
              <w:jc w:val="center"/>
              <w:rPr>
                <w:sz w:val="24"/>
                <w:szCs w:val="24"/>
              </w:rPr>
            </w:pPr>
            <w:r w:rsidRPr="00DC068F">
              <w:rPr>
                <w:sz w:val="24"/>
                <w:szCs w:val="24"/>
              </w:rPr>
              <w:t>produkt</w:t>
            </w:r>
          </w:p>
        </w:tc>
        <w:tc>
          <w:tcPr>
            <w:tcW w:w="1417" w:type="dxa"/>
            <w:vAlign w:val="center"/>
          </w:tcPr>
          <w:p w14:paraId="7DAA132D" w14:textId="77777777" w:rsidR="00530BD8" w:rsidRPr="00DC068F" w:rsidRDefault="00530BD8" w:rsidP="00530BD8">
            <w:pPr>
              <w:jc w:val="center"/>
              <w:rPr>
                <w:sz w:val="24"/>
                <w:szCs w:val="24"/>
              </w:rPr>
            </w:pPr>
            <w:r w:rsidRPr="00DC068F">
              <w:rPr>
                <w:sz w:val="24"/>
                <w:szCs w:val="24"/>
              </w:rPr>
              <w:t>kluczowy</w:t>
            </w:r>
          </w:p>
        </w:tc>
        <w:tc>
          <w:tcPr>
            <w:tcW w:w="1134" w:type="dxa"/>
            <w:vAlign w:val="center"/>
          </w:tcPr>
          <w:p w14:paraId="00AEB092" w14:textId="77777777" w:rsidR="00530BD8" w:rsidRPr="00DC068F" w:rsidRDefault="00530BD8" w:rsidP="00530BD8">
            <w:pPr>
              <w:spacing w:before="80" w:after="80"/>
              <w:jc w:val="center"/>
              <w:rPr>
                <w:color w:val="000099"/>
                <w:sz w:val="24"/>
                <w:szCs w:val="24"/>
              </w:rPr>
            </w:pPr>
            <w:proofErr w:type="spellStart"/>
            <w:r w:rsidRPr="00DC068F">
              <w:rPr>
                <w:sz w:val="24"/>
                <w:szCs w:val="24"/>
              </w:rPr>
              <w:t>Common</w:t>
            </w:r>
            <w:proofErr w:type="spellEnd"/>
            <w:r w:rsidRPr="00DC068F">
              <w:rPr>
                <w:sz w:val="24"/>
                <w:szCs w:val="24"/>
              </w:rPr>
              <w:t xml:space="preserve"> </w:t>
            </w:r>
            <w:proofErr w:type="spellStart"/>
            <w:r w:rsidRPr="00DC068F">
              <w:rPr>
                <w:sz w:val="24"/>
                <w:szCs w:val="24"/>
              </w:rPr>
              <w:t>Indicator</w:t>
            </w:r>
            <w:proofErr w:type="spellEnd"/>
          </w:p>
        </w:tc>
        <w:tc>
          <w:tcPr>
            <w:tcW w:w="6096" w:type="dxa"/>
            <w:vAlign w:val="center"/>
          </w:tcPr>
          <w:p w14:paraId="48B87109" w14:textId="77777777" w:rsidR="00530BD8" w:rsidRPr="00DC068F" w:rsidRDefault="00530BD8" w:rsidP="00530BD8">
            <w:pPr>
              <w:widowControl w:val="0"/>
              <w:shd w:val="clear" w:color="auto" w:fill="FFFFFF"/>
              <w:autoSpaceDE w:val="0"/>
              <w:autoSpaceDN w:val="0"/>
              <w:adjustRightInd w:val="0"/>
              <w:spacing w:before="60" w:after="60"/>
              <w:rPr>
                <w:rFonts w:cs="Times New Roman"/>
                <w:sz w:val="24"/>
                <w:szCs w:val="24"/>
              </w:rPr>
            </w:pPr>
            <w:r w:rsidRPr="00DC068F">
              <w:rPr>
                <w:rFonts w:cs="Times New Roman"/>
                <w:spacing w:val="-1"/>
                <w:sz w:val="24"/>
                <w:szCs w:val="24"/>
              </w:rPr>
              <w:t>Liczba nowo utworzonych przedsiębiorstw, które otrzymują pomoc finansową lub wsparcie (doradztwo, doradztwo, itp.)</w:t>
            </w:r>
            <w:r w:rsidRPr="00DC068F">
              <w:rPr>
                <w:rFonts w:cs="Times New Roman"/>
                <w:sz w:val="24"/>
                <w:szCs w:val="24"/>
              </w:rPr>
              <w:t xml:space="preserve"> </w:t>
            </w:r>
            <w:r w:rsidRPr="00DC068F">
              <w:rPr>
                <w:rFonts w:cs="Times New Roman"/>
                <w:sz w:val="24"/>
                <w:szCs w:val="24"/>
              </w:rPr>
              <w:br/>
            </w:r>
            <w:r w:rsidRPr="00DC068F">
              <w:rPr>
                <w:rFonts w:cs="Times New Roman"/>
                <w:spacing w:val="-1"/>
                <w:sz w:val="24"/>
                <w:szCs w:val="24"/>
              </w:rPr>
              <w:t>z EFRR lub z instytucji finansowanej przez EFRR. Utworzone przedsiębiorstwo nie istniało na trzy lata</w:t>
            </w:r>
            <w:r w:rsidRPr="00DC068F">
              <w:rPr>
                <w:rFonts w:cs="Times New Roman"/>
                <w:sz w:val="24"/>
                <w:szCs w:val="24"/>
              </w:rPr>
              <w:t xml:space="preserve"> przed rozpoczęciem projektu. Przedsiębiorstwo nie będzie uznane za nowe, jeśli zmieni się tylko jego forma prawna.</w:t>
            </w:r>
          </w:p>
          <w:p w14:paraId="66D52F40" w14:textId="77777777" w:rsidR="00530BD8" w:rsidRPr="00DC068F" w:rsidRDefault="00530BD8" w:rsidP="00530BD8">
            <w:pPr>
              <w:widowControl w:val="0"/>
              <w:shd w:val="clear" w:color="auto" w:fill="FFFFFF"/>
              <w:autoSpaceDE w:val="0"/>
              <w:autoSpaceDN w:val="0"/>
              <w:adjustRightInd w:val="0"/>
              <w:spacing w:before="60" w:after="60"/>
              <w:rPr>
                <w:rFonts w:cs="Times New Roman"/>
                <w:sz w:val="24"/>
                <w:szCs w:val="24"/>
              </w:rPr>
            </w:pPr>
            <w:r w:rsidRPr="00DC068F">
              <w:rPr>
                <w:rFonts w:cs="Times New Roman"/>
                <w:i/>
                <w:sz w:val="24"/>
                <w:szCs w:val="24"/>
              </w:rPr>
              <w:t>Wyjaśnienie:</w:t>
            </w:r>
            <w:r w:rsidRPr="00DC068F">
              <w:rPr>
                <w:rFonts w:cs="Times New Roman"/>
                <w:sz w:val="24"/>
                <w:szCs w:val="24"/>
              </w:rPr>
              <w:t xml:space="preserve"> Jeśli beneficjent spełnia kryteria w/w definicji powinien wskazać wartość „1”, w przeciwnym wypadku – „0”.</w:t>
            </w:r>
          </w:p>
        </w:tc>
      </w:tr>
      <w:tr w:rsidR="00530BD8" w:rsidRPr="00615E36" w14:paraId="1FD9E273" w14:textId="77777777" w:rsidTr="00615E36">
        <w:tc>
          <w:tcPr>
            <w:tcW w:w="552" w:type="dxa"/>
            <w:vAlign w:val="center"/>
          </w:tcPr>
          <w:p w14:paraId="7A5149AB" w14:textId="77777777" w:rsidR="00530BD8" w:rsidRPr="00DC068F" w:rsidRDefault="00530BD8" w:rsidP="00530BD8">
            <w:pPr>
              <w:spacing w:before="80" w:after="80"/>
              <w:jc w:val="center"/>
              <w:rPr>
                <w:sz w:val="24"/>
                <w:szCs w:val="24"/>
              </w:rPr>
            </w:pPr>
            <w:r w:rsidRPr="00DC068F">
              <w:rPr>
                <w:sz w:val="24"/>
                <w:szCs w:val="24"/>
              </w:rPr>
              <w:t>3.</w:t>
            </w:r>
          </w:p>
        </w:tc>
        <w:tc>
          <w:tcPr>
            <w:tcW w:w="2977" w:type="dxa"/>
            <w:vAlign w:val="center"/>
          </w:tcPr>
          <w:p w14:paraId="1B8427CC" w14:textId="77777777" w:rsidR="00530BD8" w:rsidRPr="00DC068F" w:rsidRDefault="00530BD8" w:rsidP="00530BD8">
            <w:pPr>
              <w:spacing w:before="80" w:after="80"/>
              <w:rPr>
                <w:rFonts w:cs="Arial"/>
                <w:i/>
                <w:sz w:val="24"/>
                <w:szCs w:val="24"/>
              </w:rPr>
            </w:pPr>
            <w:r w:rsidRPr="00DC068F">
              <w:rPr>
                <w:rFonts w:cs="Arial"/>
                <w:i/>
                <w:sz w:val="24"/>
                <w:szCs w:val="24"/>
              </w:rPr>
              <w:t>Liczba inwestycji zlokalizowanych na przygotowanych terenach inwestycyjnych</w:t>
            </w:r>
          </w:p>
        </w:tc>
        <w:tc>
          <w:tcPr>
            <w:tcW w:w="1134" w:type="dxa"/>
            <w:vAlign w:val="center"/>
          </w:tcPr>
          <w:p w14:paraId="37F78E8F" w14:textId="77777777" w:rsidR="00530BD8" w:rsidRPr="00DC068F" w:rsidRDefault="00530BD8" w:rsidP="00530BD8">
            <w:pPr>
              <w:spacing w:before="80" w:after="80"/>
              <w:jc w:val="center"/>
              <w:rPr>
                <w:sz w:val="24"/>
                <w:szCs w:val="24"/>
              </w:rPr>
            </w:pPr>
            <w:r w:rsidRPr="00DC068F">
              <w:rPr>
                <w:sz w:val="24"/>
                <w:szCs w:val="24"/>
              </w:rPr>
              <w:t>szt.</w:t>
            </w:r>
          </w:p>
        </w:tc>
        <w:tc>
          <w:tcPr>
            <w:tcW w:w="1276" w:type="dxa"/>
            <w:vAlign w:val="center"/>
          </w:tcPr>
          <w:p w14:paraId="2F24C86F" w14:textId="77777777" w:rsidR="00530BD8" w:rsidRPr="00DC068F" w:rsidRDefault="00530BD8" w:rsidP="00530BD8">
            <w:pPr>
              <w:spacing w:before="80" w:after="80"/>
              <w:jc w:val="center"/>
              <w:rPr>
                <w:sz w:val="24"/>
                <w:szCs w:val="24"/>
              </w:rPr>
            </w:pPr>
            <w:r w:rsidRPr="00DC068F">
              <w:rPr>
                <w:sz w:val="24"/>
                <w:szCs w:val="24"/>
              </w:rPr>
              <w:t>rezultat</w:t>
            </w:r>
          </w:p>
        </w:tc>
        <w:tc>
          <w:tcPr>
            <w:tcW w:w="1417" w:type="dxa"/>
            <w:vAlign w:val="center"/>
          </w:tcPr>
          <w:p w14:paraId="312A24EA" w14:textId="77777777" w:rsidR="00530BD8" w:rsidRPr="00DC068F" w:rsidRDefault="00530BD8" w:rsidP="00530BD8">
            <w:pPr>
              <w:spacing w:before="80" w:after="80"/>
              <w:jc w:val="center"/>
              <w:rPr>
                <w:sz w:val="24"/>
                <w:szCs w:val="24"/>
              </w:rPr>
            </w:pPr>
            <w:r w:rsidRPr="00DC068F">
              <w:rPr>
                <w:sz w:val="24"/>
                <w:szCs w:val="24"/>
              </w:rPr>
              <w:t>kluczowy</w:t>
            </w:r>
          </w:p>
        </w:tc>
        <w:tc>
          <w:tcPr>
            <w:tcW w:w="1134" w:type="dxa"/>
            <w:vAlign w:val="center"/>
          </w:tcPr>
          <w:p w14:paraId="38D6EFA3" w14:textId="77777777" w:rsidR="00530BD8" w:rsidRPr="00DC068F" w:rsidRDefault="00530BD8" w:rsidP="00530BD8">
            <w:pPr>
              <w:spacing w:before="80" w:after="80"/>
              <w:jc w:val="center"/>
              <w:rPr>
                <w:sz w:val="24"/>
                <w:szCs w:val="24"/>
              </w:rPr>
            </w:pPr>
            <w:r w:rsidRPr="00DC068F">
              <w:rPr>
                <w:sz w:val="24"/>
                <w:szCs w:val="24"/>
              </w:rPr>
              <w:t>-</w:t>
            </w:r>
          </w:p>
        </w:tc>
        <w:tc>
          <w:tcPr>
            <w:tcW w:w="6096" w:type="dxa"/>
            <w:vAlign w:val="center"/>
          </w:tcPr>
          <w:p w14:paraId="28B416C2" w14:textId="77777777" w:rsidR="00530BD8" w:rsidRPr="00DC068F" w:rsidRDefault="00530BD8" w:rsidP="00530BD8">
            <w:pPr>
              <w:widowControl w:val="0"/>
              <w:shd w:val="clear" w:color="auto" w:fill="FFFFFF"/>
              <w:autoSpaceDE w:val="0"/>
              <w:autoSpaceDN w:val="0"/>
              <w:adjustRightInd w:val="0"/>
              <w:spacing w:before="60" w:after="60"/>
              <w:rPr>
                <w:rFonts w:cs="Times New Roman"/>
                <w:sz w:val="24"/>
                <w:szCs w:val="24"/>
              </w:rPr>
            </w:pPr>
            <w:r w:rsidRPr="00DC068F">
              <w:rPr>
                <w:rFonts w:cs="Times New Roman"/>
                <w:sz w:val="24"/>
                <w:szCs w:val="24"/>
              </w:rPr>
              <w:t>Liczba przedsięwzięć inwestycyjnych, zlokalizowanych na terenach inwestycyjnych przygotowanych w ramach realizowanego projektu.</w:t>
            </w:r>
          </w:p>
        </w:tc>
      </w:tr>
      <w:tr w:rsidR="00530BD8" w:rsidRPr="00615E36" w14:paraId="40B9F84F" w14:textId="77777777" w:rsidTr="00615E36">
        <w:trPr>
          <w:trHeight w:val="860"/>
        </w:trPr>
        <w:tc>
          <w:tcPr>
            <w:tcW w:w="552" w:type="dxa"/>
            <w:vAlign w:val="center"/>
          </w:tcPr>
          <w:p w14:paraId="04D124AE" w14:textId="77777777" w:rsidR="00530BD8" w:rsidRPr="00DC068F" w:rsidRDefault="00530BD8" w:rsidP="00530BD8">
            <w:pPr>
              <w:spacing w:before="80" w:after="80"/>
              <w:jc w:val="center"/>
              <w:rPr>
                <w:sz w:val="24"/>
                <w:szCs w:val="24"/>
              </w:rPr>
            </w:pPr>
            <w:r w:rsidRPr="00DC068F">
              <w:rPr>
                <w:sz w:val="24"/>
                <w:szCs w:val="24"/>
              </w:rPr>
              <w:t>4.</w:t>
            </w:r>
          </w:p>
        </w:tc>
        <w:tc>
          <w:tcPr>
            <w:tcW w:w="2977" w:type="dxa"/>
            <w:vAlign w:val="center"/>
          </w:tcPr>
          <w:p w14:paraId="6678E4F3" w14:textId="77777777" w:rsidR="00530BD8" w:rsidRPr="00DC068F" w:rsidRDefault="00530BD8" w:rsidP="00530BD8">
            <w:pPr>
              <w:spacing w:before="80" w:after="80"/>
              <w:rPr>
                <w:rFonts w:cs="Arial"/>
                <w:i/>
                <w:sz w:val="24"/>
                <w:szCs w:val="24"/>
              </w:rPr>
            </w:pPr>
            <w:r w:rsidRPr="00DC068F">
              <w:rPr>
                <w:rFonts w:cs="Arial"/>
                <w:i/>
                <w:sz w:val="24"/>
                <w:szCs w:val="24"/>
              </w:rPr>
              <w:t>Liczba MŚP zlokalizowanych na przygotowanych terenach inwestycyjnych</w:t>
            </w:r>
          </w:p>
        </w:tc>
        <w:tc>
          <w:tcPr>
            <w:tcW w:w="1134" w:type="dxa"/>
            <w:vAlign w:val="center"/>
          </w:tcPr>
          <w:p w14:paraId="46F431E4" w14:textId="77777777" w:rsidR="00530BD8" w:rsidRPr="00DC068F" w:rsidRDefault="00530BD8" w:rsidP="00530BD8">
            <w:pPr>
              <w:spacing w:before="80" w:after="80"/>
              <w:jc w:val="center"/>
              <w:rPr>
                <w:sz w:val="24"/>
                <w:szCs w:val="24"/>
              </w:rPr>
            </w:pPr>
            <w:r w:rsidRPr="00DC068F">
              <w:rPr>
                <w:sz w:val="24"/>
                <w:szCs w:val="24"/>
              </w:rPr>
              <w:t>szt.</w:t>
            </w:r>
          </w:p>
        </w:tc>
        <w:tc>
          <w:tcPr>
            <w:tcW w:w="1276" w:type="dxa"/>
            <w:vAlign w:val="center"/>
          </w:tcPr>
          <w:p w14:paraId="212ADC16" w14:textId="77777777" w:rsidR="00530BD8" w:rsidRPr="00DC068F" w:rsidRDefault="00530BD8" w:rsidP="00530BD8">
            <w:pPr>
              <w:spacing w:before="80" w:after="80"/>
              <w:jc w:val="center"/>
              <w:rPr>
                <w:sz w:val="24"/>
                <w:szCs w:val="24"/>
              </w:rPr>
            </w:pPr>
            <w:r w:rsidRPr="00DC068F">
              <w:rPr>
                <w:sz w:val="24"/>
                <w:szCs w:val="24"/>
              </w:rPr>
              <w:t>rezultat</w:t>
            </w:r>
          </w:p>
        </w:tc>
        <w:tc>
          <w:tcPr>
            <w:tcW w:w="1417" w:type="dxa"/>
            <w:vAlign w:val="center"/>
          </w:tcPr>
          <w:p w14:paraId="0449ECD2" w14:textId="77777777" w:rsidR="00530BD8" w:rsidRPr="00DC068F" w:rsidRDefault="00530BD8" w:rsidP="00530BD8">
            <w:pPr>
              <w:spacing w:before="80" w:after="80"/>
              <w:jc w:val="center"/>
              <w:rPr>
                <w:sz w:val="24"/>
                <w:szCs w:val="24"/>
              </w:rPr>
            </w:pPr>
            <w:r w:rsidRPr="00DC068F">
              <w:rPr>
                <w:sz w:val="24"/>
                <w:szCs w:val="24"/>
              </w:rPr>
              <w:t>specyficzny</w:t>
            </w:r>
          </w:p>
        </w:tc>
        <w:tc>
          <w:tcPr>
            <w:tcW w:w="1134" w:type="dxa"/>
            <w:vAlign w:val="center"/>
          </w:tcPr>
          <w:p w14:paraId="230EE9F1" w14:textId="77777777" w:rsidR="00530BD8" w:rsidRPr="00DC068F" w:rsidRDefault="00530BD8" w:rsidP="00530BD8">
            <w:pPr>
              <w:spacing w:before="80" w:after="80"/>
              <w:jc w:val="center"/>
              <w:rPr>
                <w:sz w:val="24"/>
                <w:szCs w:val="24"/>
              </w:rPr>
            </w:pPr>
            <w:r w:rsidRPr="00DC068F">
              <w:rPr>
                <w:sz w:val="24"/>
                <w:szCs w:val="24"/>
              </w:rPr>
              <w:t>-</w:t>
            </w:r>
          </w:p>
        </w:tc>
        <w:tc>
          <w:tcPr>
            <w:tcW w:w="6096" w:type="dxa"/>
            <w:vAlign w:val="center"/>
          </w:tcPr>
          <w:p w14:paraId="0E317821" w14:textId="77777777" w:rsidR="00530BD8" w:rsidRPr="00DC068F" w:rsidRDefault="00530BD8" w:rsidP="00530BD8">
            <w:pPr>
              <w:widowControl w:val="0"/>
              <w:shd w:val="clear" w:color="auto" w:fill="FFFFFF"/>
              <w:autoSpaceDE w:val="0"/>
              <w:autoSpaceDN w:val="0"/>
              <w:adjustRightInd w:val="0"/>
              <w:spacing w:before="60" w:after="60"/>
              <w:rPr>
                <w:rFonts w:cs="Times New Roman"/>
                <w:b/>
                <w:sz w:val="24"/>
                <w:szCs w:val="24"/>
              </w:rPr>
            </w:pPr>
            <w:r w:rsidRPr="00DC068F">
              <w:rPr>
                <w:rFonts w:cs="Calibri"/>
                <w:sz w:val="24"/>
                <w:szCs w:val="24"/>
              </w:rPr>
              <w:t>Liczba MŚP ulokowanych na terenach inwestycyjnych wspartych w ramach realizacji projektu.</w:t>
            </w:r>
          </w:p>
          <w:p w14:paraId="1ADA3899" w14:textId="77777777" w:rsidR="00530BD8" w:rsidRPr="00DC068F" w:rsidRDefault="00530BD8" w:rsidP="00530BD8">
            <w:pPr>
              <w:widowControl w:val="0"/>
              <w:shd w:val="clear" w:color="auto" w:fill="FFFFFF"/>
              <w:autoSpaceDE w:val="0"/>
              <w:autoSpaceDN w:val="0"/>
              <w:adjustRightInd w:val="0"/>
              <w:spacing w:before="60" w:after="60"/>
              <w:rPr>
                <w:rFonts w:cs="Times New Roman"/>
                <w:b/>
                <w:color w:val="FF0000"/>
                <w:sz w:val="24"/>
                <w:szCs w:val="24"/>
              </w:rPr>
            </w:pPr>
            <w:r w:rsidRPr="00DC068F">
              <w:rPr>
                <w:rFonts w:cs="Times New Roman"/>
                <w:b/>
                <w:sz w:val="24"/>
                <w:szCs w:val="24"/>
              </w:rPr>
              <w:t>Zgodnie z zapisami RPO WO 2014-2020 wartość docelowa wskaźnika musi być większa niż „0”.</w:t>
            </w:r>
          </w:p>
        </w:tc>
      </w:tr>
      <w:tr w:rsidR="00530BD8" w:rsidRPr="00615E36" w14:paraId="0E0D5DDA" w14:textId="77777777" w:rsidTr="00615E36">
        <w:trPr>
          <w:trHeight w:val="987"/>
        </w:trPr>
        <w:tc>
          <w:tcPr>
            <w:tcW w:w="552" w:type="dxa"/>
            <w:vAlign w:val="center"/>
          </w:tcPr>
          <w:p w14:paraId="3977C76A" w14:textId="77777777" w:rsidR="00530BD8" w:rsidRPr="00DC068F" w:rsidRDefault="00530BD8" w:rsidP="00530BD8">
            <w:pPr>
              <w:spacing w:before="80" w:after="80"/>
              <w:jc w:val="center"/>
              <w:rPr>
                <w:sz w:val="24"/>
                <w:szCs w:val="24"/>
              </w:rPr>
            </w:pPr>
            <w:r w:rsidRPr="00DC068F">
              <w:rPr>
                <w:sz w:val="24"/>
                <w:szCs w:val="24"/>
              </w:rPr>
              <w:t>5.</w:t>
            </w:r>
          </w:p>
        </w:tc>
        <w:tc>
          <w:tcPr>
            <w:tcW w:w="2977" w:type="dxa"/>
            <w:vAlign w:val="center"/>
          </w:tcPr>
          <w:p w14:paraId="432A09BF" w14:textId="77777777" w:rsidR="00530BD8" w:rsidRPr="00DC068F" w:rsidRDefault="00530BD8" w:rsidP="00530BD8">
            <w:pPr>
              <w:spacing w:before="80" w:after="80"/>
              <w:rPr>
                <w:rFonts w:cs="Arial"/>
                <w:i/>
                <w:sz w:val="24"/>
                <w:szCs w:val="24"/>
              </w:rPr>
            </w:pPr>
            <w:r w:rsidRPr="00DC068F">
              <w:rPr>
                <w:rFonts w:cs="Arial"/>
                <w:i/>
                <w:sz w:val="24"/>
                <w:szCs w:val="24"/>
              </w:rPr>
              <w:t xml:space="preserve">Stopień wykorzystania przez MŚP przygotowanych terenów inwestycyjnych </w:t>
            </w:r>
          </w:p>
        </w:tc>
        <w:tc>
          <w:tcPr>
            <w:tcW w:w="1134" w:type="dxa"/>
            <w:vAlign w:val="center"/>
          </w:tcPr>
          <w:p w14:paraId="3EC4AEDE" w14:textId="77777777" w:rsidR="00530BD8" w:rsidRPr="00DC068F" w:rsidRDefault="00530BD8" w:rsidP="00530BD8">
            <w:pPr>
              <w:spacing w:before="80" w:after="80"/>
              <w:jc w:val="center"/>
              <w:rPr>
                <w:sz w:val="24"/>
                <w:szCs w:val="24"/>
              </w:rPr>
            </w:pPr>
            <w:r w:rsidRPr="00DC068F">
              <w:rPr>
                <w:sz w:val="24"/>
                <w:szCs w:val="24"/>
              </w:rPr>
              <w:t>%</w:t>
            </w:r>
          </w:p>
        </w:tc>
        <w:tc>
          <w:tcPr>
            <w:tcW w:w="1276" w:type="dxa"/>
            <w:vAlign w:val="center"/>
          </w:tcPr>
          <w:p w14:paraId="1A754342" w14:textId="77777777" w:rsidR="00530BD8" w:rsidRPr="00DC068F" w:rsidRDefault="00530BD8" w:rsidP="00530BD8">
            <w:pPr>
              <w:spacing w:before="80" w:after="80"/>
              <w:jc w:val="center"/>
              <w:rPr>
                <w:sz w:val="24"/>
                <w:szCs w:val="24"/>
              </w:rPr>
            </w:pPr>
            <w:r w:rsidRPr="00DC068F">
              <w:rPr>
                <w:sz w:val="24"/>
                <w:szCs w:val="24"/>
              </w:rPr>
              <w:t>rezultat</w:t>
            </w:r>
          </w:p>
        </w:tc>
        <w:tc>
          <w:tcPr>
            <w:tcW w:w="1417" w:type="dxa"/>
            <w:vAlign w:val="center"/>
          </w:tcPr>
          <w:p w14:paraId="1FA1EED4" w14:textId="77777777" w:rsidR="00530BD8" w:rsidRPr="00DC068F" w:rsidRDefault="00530BD8" w:rsidP="00530BD8">
            <w:pPr>
              <w:spacing w:before="80" w:after="80"/>
              <w:jc w:val="center"/>
              <w:rPr>
                <w:sz w:val="24"/>
                <w:szCs w:val="24"/>
              </w:rPr>
            </w:pPr>
            <w:r w:rsidRPr="00DC068F">
              <w:rPr>
                <w:sz w:val="24"/>
                <w:szCs w:val="24"/>
              </w:rPr>
              <w:t>specyficzny</w:t>
            </w:r>
          </w:p>
        </w:tc>
        <w:tc>
          <w:tcPr>
            <w:tcW w:w="1134" w:type="dxa"/>
            <w:vAlign w:val="center"/>
          </w:tcPr>
          <w:p w14:paraId="2254092B" w14:textId="77777777" w:rsidR="00530BD8" w:rsidRPr="00DC068F" w:rsidRDefault="00530BD8" w:rsidP="00530BD8">
            <w:pPr>
              <w:spacing w:before="80" w:after="80"/>
              <w:jc w:val="center"/>
              <w:rPr>
                <w:sz w:val="24"/>
                <w:szCs w:val="24"/>
              </w:rPr>
            </w:pPr>
            <w:r w:rsidRPr="00DC068F">
              <w:rPr>
                <w:sz w:val="24"/>
                <w:szCs w:val="24"/>
              </w:rPr>
              <w:t>-</w:t>
            </w:r>
          </w:p>
        </w:tc>
        <w:tc>
          <w:tcPr>
            <w:tcW w:w="6096" w:type="dxa"/>
            <w:vAlign w:val="center"/>
          </w:tcPr>
          <w:p w14:paraId="0CF07B69" w14:textId="77777777" w:rsidR="00530BD8" w:rsidRPr="00DC068F" w:rsidRDefault="00530BD8" w:rsidP="00530BD8">
            <w:pPr>
              <w:widowControl w:val="0"/>
              <w:shd w:val="clear" w:color="auto" w:fill="FFFFFF"/>
              <w:autoSpaceDE w:val="0"/>
              <w:autoSpaceDN w:val="0"/>
              <w:adjustRightInd w:val="0"/>
              <w:spacing w:before="60" w:after="60"/>
              <w:rPr>
                <w:rFonts w:cs="Calibri"/>
                <w:sz w:val="24"/>
                <w:szCs w:val="24"/>
              </w:rPr>
            </w:pPr>
            <w:r w:rsidRPr="00DC068F">
              <w:rPr>
                <w:rFonts w:cs="Calibri"/>
                <w:sz w:val="24"/>
                <w:szCs w:val="24"/>
              </w:rPr>
              <w:t>Odniesienie powierzchni przygotowanych terenów inwestycyjnych, wykorzystanych na inwestycje przez MŚP do całkowitej powierzchni przygotowanych terenów inwestycyjnych. Wartość procentową należy wyliczyć wg wzoru:</w:t>
            </w:r>
          </w:p>
          <w:p w14:paraId="00BB14E2" w14:textId="77777777" w:rsidR="00530BD8" w:rsidRPr="00DC068F" w:rsidRDefault="00530BD8" w:rsidP="00530BD8">
            <w:pPr>
              <w:widowControl w:val="0"/>
              <w:shd w:val="clear" w:color="auto" w:fill="FFFFFF"/>
              <w:autoSpaceDE w:val="0"/>
              <w:autoSpaceDN w:val="0"/>
              <w:adjustRightInd w:val="0"/>
              <w:spacing w:before="60" w:after="60"/>
              <w:rPr>
                <w:rFonts w:cs="Calibri"/>
                <w:i/>
                <w:sz w:val="24"/>
                <w:szCs w:val="24"/>
              </w:rPr>
            </w:pPr>
            <w:r w:rsidRPr="00DC068F">
              <w:rPr>
                <w:rFonts w:cs="Calibri"/>
                <w:i/>
                <w:sz w:val="24"/>
                <w:szCs w:val="24"/>
              </w:rPr>
              <w:t xml:space="preserve">Stopień wykorzystania przez MŚP  przygotowanych terenów inwestycyjnych =  powierzchnia </w:t>
            </w:r>
            <w:r w:rsidRPr="00DC068F">
              <w:rPr>
                <w:rFonts w:cs="Arial"/>
                <w:i/>
                <w:sz w:val="24"/>
                <w:szCs w:val="24"/>
              </w:rPr>
              <w:t>wykorzystanych przez MŚP</w:t>
            </w:r>
            <w:r w:rsidRPr="00DC068F">
              <w:rPr>
                <w:rFonts w:cs="Calibri"/>
                <w:i/>
                <w:sz w:val="24"/>
                <w:szCs w:val="24"/>
              </w:rPr>
              <w:t xml:space="preserve"> przygotowanych </w:t>
            </w:r>
            <w:r w:rsidRPr="00DC068F">
              <w:rPr>
                <w:rFonts w:cs="Arial"/>
                <w:i/>
                <w:sz w:val="24"/>
                <w:szCs w:val="24"/>
              </w:rPr>
              <w:t xml:space="preserve">terenów inwestycyjnych </w:t>
            </w:r>
            <w:r w:rsidRPr="00DC068F">
              <w:rPr>
                <w:rFonts w:cs="Calibri"/>
                <w:i/>
                <w:sz w:val="24"/>
                <w:szCs w:val="24"/>
              </w:rPr>
              <w:t>* 100% / powierzchnia przygotowanych terenów inwestycyjnych.</w:t>
            </w:r>
          </w:p>
          <w:p w14:paraId="241CDC3F" w14:textId="77777777" w:rsidR="00530BD8" w:rsidRPr="00DC068F" w:rsidRDefault="00530BD8" w:rsidP="00530BD8">
            <w:pPr>
              <w:widowControl w:val="0"/>
              <w:shd w:val="clear" w:color="auto" w:fill="FFFFFF"/>
              <w:autoSpaceDE w:val="0"/>
              <w:autoSpaceDN w:val="0"/>
              <w:adjustRightInd w:val="0"/>
              <w:spacing w:before="60" w:after="60"/>
              <w:rPr>
                <w:rFonts w:cs="Calibri"/>
                <w:sz w:val="24"/>
                <w:szCs w:val="24"/>
              </w:rPr>
            </w:pPr>
            <w:r w:rsidRPr="00DC068F">
              <w:rPr>
                <w:rFonts w:cs="Calibri"/>
                <w:sz w:val="24"/>
                <w:szCs w:val="24"/>
              </w:rPr>
              <w:t>Przygotowane tereny inwestycyjne powinny być w pełni wykorzystane przez MŚP. W przypadku nieosiągnięcia wskaźnika na poziomie 100% zastosowana zostanie proporcjonalna korekta finansowa, pomniejszająca wysokość udzielonego dofinansowania.</w:t>
            </w:r>
            <w:r w:rsidRPr="00DC068F">
              <w:rPr>
                <w:rFonts w:cs="Calibri"/>
                <w:i/>
                <w:sz w:val="24"/>
                <w:szCs w:val="24"/>
              </w:rPr>
              <w:t xml:space="preserve"> </w:t>
            </w:r>
            <w:r w:rsidRPr="00DC068F">
              <w:rPr>
                <w:rFonts w:cs="Calibri"/>
                <w:sz w:val="24"/>
                <w:szCs w:val="24"/>
              </w:rPr>
              <w:t xml:space="preserve">Wartość kwoty dofinansowania do </w:t>
            </w:r>
            <w:proofErr w:type="spellStart"/>
            <w:r w:rsidRPr="00DC068F">
              <w:rPr>
                <w:rFonts w:cs="Calibri"/>
                <w:sz w:val="24"/>
                <w:szCs w:val="24"/>
              </w:rPr>
              <w:t>zwrtotu</w:t>
            </w:r>
            <w:proofErr w:type="spellEnd"/>
            <w:r w:rsidRPr="00DC068F">
              <w:rPr>
                <w:rFonts w:cs="Calibri"/>
                <w:sz w:val="24"/>
                <w:szCs w:val="24"/>
              </w:rPr>
              <w:t xml:space="preserve"> przez Beneficjenta zostanie obliczona wg wzoru: </w:t>
            </w:r>
          </w:p>
          <w:p w14:paraId="023A34EF" w14:textId="77777777" w:rsidR="00530BD8" w:rsidRPr="00DC068F" w:rsidRDefault="00530BD8" w:rsidP="00530BD8">
            <w:pPr>
              <w:widowControl w:val="0"/>
              <w:shd w:val="clear" w:color="auto" w:fill="FFFFFF"/>
              <w:autoSpaceDE w:val="0"/>
              <w:autoSpaceDN w:val="0"/>
              <w:adjustRightInd w:val="0"/>
              <w:spacing w:before="60" w:after="60"/>
              <w:rPr>
                <w:rFonts w:cs="Calibri"/>
                <w:i/>
                <w:sz w:val="24"/>
                <w:szCs w:val="24"/>
              </w:rPr>
            </w:pPr>
            <w:r w:rsidRPr="00DC068F">
              <w:rPr>
                <w:rFonts w:cs="Calibri"/>
                <w:i/>
                <w:sz w:val="24"/>
                <w:szCs w:val="24"/>
              </w:rPr>
              <w:t>kwota do zwrotu z tytułu niewykorzystania przez MŚP przygotowanych terenów inwestycyjnych = kwota dofinansowania * (100% – s</w:t>
            </w:r>
            <w:r w:rsidRPr="00DC068F">
              <w:rPr>
                <w:rFonts w:cs="Arial"/>
                <w:i/>
                <w:sz w:val="24"/>
                <w:szCs w:val="24"/>
              </w:rPr>
              <w:t>topień wykorzystania przez MŚP przygotowanych terenów inwestycyjnych</w:t>
            </w:r>
            <w:r w:rsidRPr="00DC068F">
              <w:rPr>
                <w:rFonts w:cs="Calibri"/>
                <w:i/>
                <w:sz w:val="24"/>
                <w:szCs w:val="24"/>
              </w:rPr>
              <w:t>) / 100%</w:t>
            </w:r>
          </w:p>
        </w:tc>
      </w:tr>
      <w:tr w:rsidR="00530BD8" w:rsidRPr="00615E36" w14:paraId="00D2F729" w14:textId="77777777" w:rsidTr="00615E36">
        <w:trPr>
          <w:trHeight w:val="1269"/>
        </w:trPr>
        <w:tc>
          <w:tcPr>
            <w:tcW w:w="552" w:type="dxa"/>
            <w:vAlign w:val="center"/>
          </w:tcPr>
          <w:p w14:paraId="31D625B0" w14:textId="77777777" w:rsidR="00530BD8" w:rsidRPr="003D31E5" w:rsidRDefault="00530BD8" w:rsidP="00530BD8">
            <w:pPr>
              <w:spacing w:before="80" w:after="80"/>
              <w:jc w:val="center"/>
              <w:rPr>
                <w:sz w:val="24"/>
                <w:szCs w:val="24"/>
              </w:rPr>
            </w:pPr>
            <w:r w:rsidRPr="003D31E5">
              <w:rPr>
                <w:sz w:val="24"/>
                <w:szCs w:val="24"/>
              </w:rPr>
              <w:t>6.</w:t>
            </w:r>
          </w:p>
        </w:tc>
        <w:tc>
          <w:tcPr>
            <w:tcW w:w="2977" w:type="dxa"/>
            <w:vAlign w:val="center"/>
          </w:tcPr>
          <w:p w14:paraId="7F70AD95" w14:textId="77777777" w:rsidR="00530BD8" w:rsidRPr="003D31E5" w:rsidRDefault="00530BD8" w:rsidP="00530BD8">
            <w:pPr>
              <w:spacing w:before="80" w:after="80"/>
              <w:rPr>
                <w:rFonts w:cs="Arial"/>
                <w:i/>
                <w:sz w:val="24"/>
                <w:szCs w:val="24"/>
              </w:rPr>
            </w:pPr>
            <w:r w:rsidRPr="003D31E5">
              <w:rPr>
                <w:rFonts w:cs="Arial"/>
                <w:i/>
                <w:sz w:val="24"/>
                <w:szCs w:val="24"/>
              </w:rPr>
              <w:t xml:space="preserve">Powierzchnia wykorzystanych przez MŚP przygotowanych terenów inwestycyjnych </w:t>
            </w:r>
          </w:p>
        </w:tc>
        <w:tc>
          <w:tcPr>
            <w:tcW w:w="1134" w:type="dxa"/>
            <w:vAlign w:val="center"/>
          </w:tcPr>
          <w:p w14:paraId="20C0311E" w14:textId="77777777" w:rsidR="00530BD8" w:rsidRPr="003D31E5" w:rsidRDefault="00530BD8" w:rsidP="00530BD8">
            <w:pPr>
              <w:spacing w:before="80" w:after="80"/>
              <w:jc w:val="center"/>
              <w:rPr>
                <w:sz w:val="24"/>
                <w:szCs w:val="24"/>
              </w:rPr>
            </w:pPr>
            <w:r w:rsidRPr="003D31E5">
              <w:rPr>
                <w:sz w:val="24"/>
                <w:szCs w:val="24"/>
              </w:rPr>
              <w:t>ha</w:t>
            </w:r>
          </w:p>
        </w:tc>
        <w:tc>
          <w:tcPr>
            <w:tcW w:w="1276" w:type="dxa"/>
            <w:vAlign w:val="center"/>
          </w:tcPr>
          <w:p w14:paraId="08291110" w14:textId="77777777" w:rsidR="00530BD8" w:rsidRPr="003D31E5" w:rsidRDefault="00530BD8" w:rsidP="00530BD8">
            <w:pPr>
              <w:spacing w:before="80" w:after="80"/>
              <w:jc w:val="center"/>
              <w:rPr>
                <w:sz w:val="24"/>
                <w:szCs w:val="24"/>
              </w:rPr>
            </w:pPr>
            <w:r w:rsidRPr="003D31E5">
              <w:rPr>
                <w:sz w:val="24"/>
                <w:szCs w:val="24"/>
              </w:rPr>
              <w:t>rezultat</w:t>
            </w:r>
          </w:p>
        </w:tc>
        <w:tc>
          <w:tcPr>
            <w:tcW w:w="1417" w:type="dxa"/>
            <w:vAlign w:val="center"/>
          </w:tcPr>
          <w:p w14:paraId="2A803907" w14:textId="77777777" w:rsidR="00530BD8" w:rsidRPr="003D31E5" w:rsidRDefault="00530BD8" w:rsidP="00530BD8">
            <w:pPr>
              <w:spacing w:before="80" w:after="80"/>
              <w:jc w:val="center"/>
              <w:rPr>
                <w:sz w:val="24"/>
                <w:szCs w:val="24"/>
              </w:rPr>
            </w:pPr>
            <w:r w:rsidRPr="003D31E5">
              <w:rPr>
                <w:sz w:val="24"/>
                <w:szCs w:val="24"/>
              </w:rPr>
              <w:t>specyficzny</w:t>
            </w:r>
          </w:p>
        </w:tc>
        <w:tc>
          <w:tcPr>
            <w:tcW w:w="1134" w:type="dxa"/>
            <w:vAlign w:val="center"/>
          </w:tcPr>
          <w:p w14:paraId="14188D73" w14:textId="77777777" w:rsidR="00530BD8" w:rsidRPr="003D31E5" w:rsidRDefault="00530BD8" w:rsidP="00530BD8">
            <w:pPr>
              <w:spacing w:before="80" w:after="80"/>
              <w:jc w:val="center"/>
              <w:rPr>
                <w:sz w:val="24"/>
                <w:szCs w:val="24"/>
              </w:rPr>
            </w:pPr>
            <w:r w:rsidRPr="003D31E5">
              <w:rPr>
                <w:sz w:val="24"/>
                <w:szCs w:val="24"/>
              </w:rPr>
              <w:t>-</w:t>
            </w:r>
          </w:p>
        </w:tc>
        <w:tc>
          <w:tcPr>
            <w:tcW w:w="6096" w:type="dxa"/>
            <w:shd w:val="clear" w:color="auto" w:fill="auto"/>
            <w:vAlign w:val="center"/>
          </w:tcPr>
          <w:p w14:paraId="0CF72855" w14:textId="1352FEC6" w:rsidR="00530BD8" w:rsidRPr="003D31E5" w:rsidRDefault="00530BD8" w:rsidP="009926DB">
            <w:pPr>
              <w:widowControl w:val="0"/>
              <w:shd w:val="clear" w:color="auto" w:fill="FFFFFF"/>
              <w:autoSpaceDE w:val="0"/>
              <w:autoSpaceDN w:val="0"/>
              <w:adjustRightInd w:val="0"/>
              <w:spacing w:before="60" w:after="60"/>
              <w:rPr>
                <w:rFonts w:cs="Calibri"/>
                <w:sz w:val="24"/>
                <w:szCs w:val="24"/>
              </w:rPr>
            </w:pPr>
            <w:r w:rsidRPr="003D31E5">
              <w:rPr>
                <w:rFonts w:cs="Calibri"/>
                <w:sz w:val="24"/>
                <w:szCs w:val="24"/>
              </w:rPr>
              <w:t>Powierzchnia przygotowanych terenów inwestycyjnych, która została wykorzystana przez MŚP. Za wykorzystane tereny inwestycyjne uznaje się te tereny, których nie można zaoferować jako terenu wolnego dla innych przedsiębiorstw, pod warunkiem potwierdzenia tego stanu stosownymi dokumentami,</w:t>
            </w:r>
            <w:r w:rsidR="009926DB">
              <w:rPr>
                <w:rFonts w:cs="Calibri"/>
                <w:sz w:val="24"/>
                <w:szCs w:val="24"/>
              </w:rPr>
              <w:t xml:space="preserve"> </w:t>
            </w:r>
            <w:r w:rsidRPr="003D31E5">
              <w:rPr>
                <w:rFonts w:cs="Calibri"/>
                <w:sz w:val="24"/>
                <w:szCs w:val="24"/>
              </w:rPr>
              <w:t>np. umowami, umowami przedwstępnymi, wypisami z ksiąg wieczystych.</w:t>
            </w:r>
          </w:p>
        </w:tc>
      </w:tr>
      <w:tr w:rsidR="00530BD8" w:rsidRPr="00615E36" w14:paraId="1A258539" w14:textId="77777777" w:rsidTr="00615E36">
        <w:tc>
          <w:tcPr>
            <w:tcW w:w="552" w:type="dxa"/>
            <w:vAlign w:val="center"/>
          </w:tcPr>
          <w:p w14:paraId="38608ECD" w14:textId="77777777" w:rsidR="00530BD8" w:rsidRPr="003D31E5" w:rsidRDefault="00530BD8" w:rsidP="00530BD8">
            <w:pPr>
              <w:spacing w:before="80" w:after="80"/>
              <w:jc w:val="center"/>
              <w:rPr>
                <w:sz w:val="24"/>
                <w:szCs w:val="24"/>
              </w:rPr>
            </w:pPr>
            <w:r w:rsidRPr="003D31E5">
              <w:rPr>
                <w:sz w:val="24"/>
                <w:szCs w:val="24"/>
              </w:rPr>
              <w:t>7.</w:t>
            </w:r>
          </w:p>
        </w:tc>
        <w:tc>
          <w:tcPr>
            <w:tcW w:w="2977" w:type="dxa"/>
            <w:vAlign w:val="center"/>
          </w:tcPr>
          <w:p w14:paraId="6B531D12" w14:textId="77777777" w:rsidR="00530BD8" w:rsidRPr="003D31E5" w:rsidRDefault="00530BD8" w:rsidP="00530BD8">
            <w:pPr>
              <w:spacing w:before="80" w:after="80"/>
              <w:rPr>
                <w:rFonts w:cs="Arial"/>
                <w:i/>
                <w:sz w:val="24"/>
                <w:szCs w:val="24"/>
              </w:rPr>
            </w:pPr>
            <w:r w:rsidRPr="003D31E5">
              <w:rPr>
                <w:rFonts w:cs="Arial"/>
                <w:i/>
                <w:sz w:val="24"/>
                <w:szCs w:val="24"/>
              </w:rPr>
              <w:t xml:space="preserve">Powierzchnia wykorzystanych przez duże przedsiębiorstwa przygotowanych terenów inwestycyjnych </w:t>
            </w:r>
          </w:p>
        </w:tc>
        <w:tc>
          <w:tcPr>
            <w:tcW w:w="1134" w:type="dxa"/>
            <w:vAlign w:val="center"/>
          </w:tcPr>
          <w:p w14:paraId="6E8F3598" w14:textId="77777777" w:rsidR="00530BD8" w:rsidRPr="003D31E5" w:rsidRDefault="00530BD8" w:rsidP="00530BD8">
            <w:pPr>
              <w:spacing w:before="80" w:after="80"/>
              <w:jc w:val="center"/>
              <w:rPr>
                <w:sz w:val="24"/>
                <w:szCs w:val="24"/>
              </w:rPr>
            </w:pPr>
            <w:r w:rsidRPr="003D31E5">
              <w:rPr>
                <w:sz w:val="24"/>
                <w:szCs w:val="24"/>
              </w:rPr>
              <w:t>ha</w:t>
            </w:r>
          </w:p>
        </w:tc>
        <w:tc>
          <w:tcPr>
            <w:tcW w:w="1276" w:type="dxa"/>
            <w:vAlign w:val="center"/>
          </w:tcPr>
          <w:p w14:paraId="07080461" w14:textId="77777777" w:rsidR="00530BD8" w:rsidRPr="003D31E5" w:rsidRDefault="00530BD8" w:rsidP="00530BD8">
            <w:pPr>
              <w:spacing w:before="80" w:after="80"/>
              <w:jc w:val="center"/>
              <w:rPr>
                <w:sz w:val="24"/>
                <w:szCs w:val="24"/>
              </w:rPr>
            </w:pPr>
            <w:r w:rsidRPr="003D31E5">
              <w:rPr>
                <w:sz w:val="24"/>
                <w:szCs w:val="24"/>
              </w:rPr>
              <w:t>rezultat</w:t>
            </w:r>
          </w:p>
        </w:tc>
        <w:tc>
          <w:tcPr>
            <w:tcW w:w="1417" w:type="dxa"/>
            <w:vAlign w:val="center"/>
          </w:tcPr>
          <w:p w14:paraId="599CAFF7" w14:textId="77777777" w:rsidR="00530BD8" w:rsidRPr="003D31E5" w:rsidRDefault="00530BD8" w:rsidP="00530BD8">
            <w:pPr>
              <w:spacing w:before="80" w:after="80"/>
              <w:jc w:val="center"/>
              <w:rPr>
                <w:sz w:val="24"/>
                <w:szCs w:val="24"/>
              </w:rPr>
            </w:pPr>
            <w:r w:rsidRPr="003D31E5">
              <w:rPr>
                <w:sz w:val="24"/>
                <w:szCs w:val="24"/>
              </w:rPr>
              <w:t>specyficzny</w:t>
            </w:r>
          </w:p>
        </w:tc>
        <w:tc>
          <w:tcPr>
            <w:tcW w:w="1134" w:type="dxa"/>
            <w:vAlign w:val="center"/>
          </w:tcPr>
          <w:p w14:paraId="6B176F71" w14:textId="77777777" w:rsidR="00530BD8" w:rsidRPr="003D31E5" w:rsidRDefault="00530BD8" w:rsidP="00530BD8">
            <w:pPr>
              <w:spacing w:before="80" w:after="80"/>
              <w:jc w:val="center"/>
              <w:rPr>
                <w:sz w:val="24"/>
                <w:szCs w:val="24"/>
              </w:rPr>
            </w:pPr>
            <w:r w:rsidRPr="003D31E5">
              <w:rPr>
                <w:sz w:val="24"/>
                <w:szCs w:val="24"/>
              </w:rPr>
              <w:t>-</w:t>
            </w:r>
          </w:p>
        </w:tc>
        <w:tc>
          <w:tcPr>
            <w:tcW w:w="6096" w:type="dxa"/>
            <w:vAlign w:val="center"/>
          </w:tcPr>
          <w:p w14:paraId="7D1B44A6" w14:textId="77777777" w:rsidR="00530BD8" w:rsidRPr="003D31E5" w:rsidRDefault="00530BD8" w:rsidP="00530BD8">
            <w:pPr>
              <w:widowControl w:val="0"/>
              <w:shd w:val="clear" w:color="auto" w:fill="FFFFFF"/>
              <w:autoSpaceDE w:val="0"/>
              <w:autoSpaceDN w:val="0"/>
              <w:adjustRightInd w:val="0"/>
              <w:spacing w:before="60" w:after="60"/>
              <w:rPr>
                <w:rFonts w:cs="Calibri"/>
                <w:sz w:val="24"/>
                <w:szCs w:val="24"/>
              </w:rPr>
            </w:pPr>
            <w:r w:rsidRPr="003D31E5">
              <w:rPr>
                <w:rFonts w:cs="Calibri"/>
                <w:sz w:val="24"/>
                <w:szCs w:val="24"/>
              </w:rPr>
              <w:t>Powierzchnia przygotowanych terenów inwestycyjnych, która została wykorzystana przez duże przedsiębiorstwa. Za wykorzystane tereny inwestycyjne uznaje się te tereny, których nie można zaoferować jako terenu wolnego dla innych przedsiębiorstw, pod warunkiem potwierdzenia tego stanu stosownymi dokumentami, np. umowami, umowami przedwstępnymi, wypisami z ksiąg wieczystych.</w:t>
            </w:r>
          </w:p>
        </w:tc>
      </w:tr>
    </w:tbl>
    <w:p w14:paraId="12DE9F1F" w14:textId="77777777" w:rsidR="006E0EFF" w:rsidRPr="00615E36" w:rsidRDefault="00355D2E" w:rsidP="00466264">
      <w:pPr>
        <w:spacing w:after="0" w:line="240" w:lineRule="auto"/>
        <w:rPr>
          <w:rStyle w:val="Hipercze"/>
          <w:i/>
          <w:sz w:val="24"/>
          <w:szCs w:val="24"/>
        </w:rPr>
      </w:pPr>
      <w:r w:rsidRPr="00615E36">
        <w:rPr>
          <w:b/>
          <w:sz w:val="24"/>
          <w:szCs w:val="24"/>
        </w:rPr>
        <w:t>UWAGA:</w:t>
      </w:r>
      <w:r w:rsidR="00E151AB" w:rsidRPr="00615E36">
        <w:rPr>
          <w:sz w:val="24"/>
          <w:szCs w:val="24"/>
        </w:rPr>
        <w:t xml:space="preserve"> Dla wskaźników </w:t>
      </w:r>
      <w:proofErr w:type="spellStart"/>
      <w:r w:rsidR="00E151AB" w:rsidRPr="00615E36">
        <w:rPr>
          <w:i/>
          <w:sz w:val="24"/>
          <w:szCs w:val="24"/>
        </w:rPr>
        <w:t>Common</w:t>
      </w:r>
      <w:proofErr w:type="spellEnd"/>
      <w:r w:rsidR="00E151AB" w:rsidRPr="00615E36">
        <w:rPr>
          <w:i/>
          <w:sz w:val="24"/>
          <w:szCs w:val="24"/>
        </w:rPr>
        <w:t xml:space="preserve"> </w:t>
      </w:r>
      <w:proofErr w:type="spellStart"/>
      <w:r w:rsidR="00E151AB" w:rsidRPr="00615E36">
        <w:rPr>
          <w:i/>
          <w:sz w:val="24"/>
          <w:szCs w:val="24"/>
        </w:rPr>
        <w:t>Indicators</w:t>
      </w:r>
      <w:proofErr w:type="spellEnd"/>
      <w:r w:rsidR="00E151AB" w:rsidRPr="00615E36">
        <w:rPr>
          <w:rStyle w:val="Odwoanieprzypisudolnego"/>
          <w:sz w:val="24"/>
          <w:szCs w:val="24"/>
        </w:rPr>
        <w:footnoteReference w:id="2"/>
      </w:r>
      <w:r w:rsidR="00E151AB" w:rsidRPr="00615E36">
        <w:rPr>
          <w:i/>
          <w:sz w:val="24"/>
          <w:szCs w:val="24"/>
        </w:rPr>
        <w:t xml:space="preserve"> </w:t>
      </w:r>
      <w:r w:rsidR="00E151AB" w:rsidRPr="00615E36">
        <w:rPr>
          <w:sz w:val="24"/>
          <w:szCs w:val="24"/>
        </w:rPr>
        <w:t xml:space="preserve">przedstawione definicje są roboczym tłumaczeniem IZ RPO WO 2014-2020. Oryginalne definicje </w:t>
      </w:r>
      <w:r w:rsidR="00B3412F">
        <w:rPr>
          <w:sz w:val="24"/>
          <w:szCs w:val="24"/>
        </w:rPr>
        <w:br/>
      </w:r>
      <w:r w:rsidR="00E151AB" w:rsidRPr="00615E36">
        <w:rPr>
          <w:sz w:val="24"/>
          <w:szCs w:val="24"/>
        </w:rPr>
        <w:t xml:space="preserve">(w języku angielskim) znajdują się w dokumencie </w:t>
      </w:r>
      <w:r w:rsidR="00E151AB" w:rsidRPr="00615E36">
        <w:rPr>
          <w:i/>
          <w:sz w:val="24"/>
          <w:szCs w:val="24"/>
        </w:rPr>
        <w:t xml:space="preserve">The </w:t>
      </w:r>
      <w:proofErr w:type="spellStart"/>
      <w:r w:rsidR="00E151AB" w:rsidRPr="00615E36">
        <w:rPr>
          <w:i/>
          <w:sz w:val="24"/>
          <w:szCs w:val="24"/>
        </w:rPr>
        <w:t>programming</w:t>
      </w:r>
      <w:proofErr w:type="spellEnd"/>
      <w:r w:rsidR="00E151AB" w:rsidRPr="00615E36">
        <w:rPr>
          <w:i/>
          <w:sz w:val="24"/>
          <w:szCs w:val="24"/>
        </w:rPr>
        <w:t xml:space="preserve"> period 2014-2020. </w:t>
      </w:r>
      <w:r w:rsidR="00E151AB" w:rsidRPr="00615E36">
        <w:rPr>
          <w:i/>
          <w:sz w:val="24"/>
          <w:szCs w:val="24"/>
          <w:lang w:val="en-US"/>
        </w:rPr>
        <w:t xml:space="preserve">Guidance document on monitoring and evaluation. European Cohesion Fund. European Regional Development Fund. </w:t>
      </w:r>
      <w:proofErr w:type="spellStart"/>
      <w:r w:rsidR="00E151AB" w:rsidRPr="00615E36">
        <w:rPr>
          <w:i/>
          <w:sz w:val="24"/>
          <w:szCs w:val="24"/>
        </w:rPr>
        <w:t>Concepts</w:t>
      </w:r>
      <w:proofErr w:type="spellEnd"/>
      <w:r w:rsidR="00E151AB" w:rsidRPr="00615E36">
        <w:rPr>
          <w:i/>
          <w:sz w:val="24"/>
          <w:szCs w:val="24"/>
        </w:rPr>
        <w:t xml:space="preserve"> and </w:t>
      </w:r>
      <w:proofErr w:type="spellStart"/>
      <w:r w:rsidR="00E151AB" w:rsidRPr="00615E36">
        <w:rPr>
          <w:i/>
          <w:sz w:val="24"/>
          <w:szCs w:val="24"/>
        </w:rPr>
        <w:t>Recommendations</w:t>
      </w:r>
      <w:proofErr w:type="spellEnd"/>
      <w:r w:rsidR="00E151AB" w:rsidRPr="00615E36">
        <w:rPr>
          <w:i/>
          <w:sz w:val="24"/>
          <w:szCs w:val="24"/>
        </w:rPr>
        <w:t>. March 2014</w:t>
      </w:r>
      <w:r w:rsidR="00E151AB" w:rsidRPr="00615E36">
        <w:rPr>
          <w:sz w:val="24"/>
          <w:szCs w:val="24"/>
        </w:rPr>
        <w:t>,</w:t>
      </w:r>
      <w:r w:rsidR="00E151AB" w:rsidRPr="00615E36">
        <w:rPr>
          <w:i/>
          <w:sz w:val="24"/>
          <w:szCs w:val="24"/>
        </w:rPr>
        <w:t xml:space="preserve"> </w:t>
      </w:r>
      <w:r w:rsidR="00E151AB" w:rsidRPr="00615E36">
        <w:rPr>
          <w:sz w:val="24"/>
          <w:szCs w:val="24"/>
        </w:rPr>
        <w:t xml:space="preserve">dostępnym na stronie internetowej Komisji Europejskiej: </w:t>
      </w:r>
      <w:hyperlink r:id="rId9" w:anchor="1" w:history="1">
        <w:r w:rsidR="00E151AB" w:rsidRPr="00615E36">
          <w:rPr>
            <w:rStyle w:val="Hipercze"/>
            <w:i/>
            <w:sz w:val="24"/>
            <w:szCs w:val="24"/>
          </w:rPr>
          <w:t>http://ec.europa.eu/regional_policy/pl/policy/evaluations/guidance/#1</w:t>
        </w:r>
      </w:hyperlink>
    </w:p>
    <w:sectPr w:rsidR="006E0EFF" w:rsidRPr="00615E36"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9C056" w14:textId="77777777" w:rsidR="009F2D1A" w:rsidRDefault="009F2D1A" w:rsidP="00A11280">
      <w:pPr>
        <w:spacing w:after="0" w:line="240" w:lineRule="auto"/>
      </w:pPr>
      <w:r>
        <w:separator/>
      </w:r>
    </w:p>
  </w:endnote>
  <w:endnote w:type="continuationSeparator" w:id="0">
    <w:p w14:paraId="6D15B760" w14:textId="77777777" w:rsidR="009F2D1A" w:rsidRDefault="009F2D1A"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14:paraId="746E9D3E" w14:textId="77777777" w:rsidR="00954099" w:rsidRPr="00D47A5A" w:rsidRDefault="00954099">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B25468">
          <w:rPr>
            <w:noProof/>
            <w:sz w:val="20"/>
          </w:rPr>
          <w:t>3</w:t>
        </w:r>
        <w:r w:rsidRPr="00D47A5A">
          <w:rPr>
            <w:sz w:val="20"/>
          </w:rPr>
          <w:fldChar w:fldCharType="end"/>
        </w:r>
      </w:p>
    </w:sdtContent>
  </w:sdt>
  <w:p w14:paraId="52933E5F" w14:textId="77777777" w:rsidR="00954099" w:rsidRDefault="00954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5169B" w14:textId="77777777" w:rsidR="009F2D1A" w:rsidRDefault="009F2D1A" w:rsidP="00A11280">
      <w:pPr>
        <w:spacing w:after="0" w:line="240" w:lineRule="auto"/>
      </w:pPr>
      <w:r>
        <w:separator/>
      </w:r>
    </w:p>
  </w:footnote>
  <w:footnote w:type="continuationSeparator" w:id="0">
    <w:p w14:paraId="3B1DE23B" w14:textId="77777777" w:rsidR="009F2D1A" w:rsidRDefault="009F2D1A" w:rsidP="00A11280">
      <w:pPr>
        <w:spacing w:after="0" w:line="240" w:lineRule="auto"/>
      </w:pPr>
      <w:r>
        <w:continuationSeparator/>
      </w:r>
    </w:p>
  </w:footnote>
  <w:footnote w:id="1">
    <w:p w14:paraId="5B1FC7D3" w14:textId="77777777" w:rsidR="00954099" w:rsidRPr="00137AD2" w:rsidRDefault="00954099">
      <w:pPr>
        <w:pStyle w:val="Tekstprzypisudolnego"/>
      </w:pPr>
      <w:r>
        <w:rPr>
          <w:rStyle w:val="Odwoanieprzypisudolnego"/>
        </w:rPr>
        <w:footnoteRef/>
      </w:r>
      <w:r>
        <w:t xml:space="preserve"> </w:t>
      </w:r>
      <w:r w:rsidRPr="00DC068F">
        <w:rPr>
          <w:sz w:val="24"/>
        </w:rPr>
        <w:t xml:space="preserve">Wskaźniki 4, 4a i 4b nie dotyczą działania 1.2 </w:t>
      </w:r>
      <w:r w:rsidRPr="00DC068F">
        <w:rPr>
          <w:i/>
          <w:sz w:val="24"/>
        </w:rPr>
        <w:t xml:space="preserve">Infrastruktura B + R </w:t>
      </w:r>
      <w:r w:rsidRPr="00DC068F">
        <w:rPr>
          <w:sz w:val="24"/>
        </w:rPr>
        <w:t xml:space="preserve">oraz działania 6.1 </w:t>
      </w:r>
      <w:r w:rsidRPr="00DC068F">
        <w:rPr>
          <w:i/>
          <w:sz w:val="24"/>
        </w:rPr>
        <w:t xml:space="preserve">Infrastruktura drogowa </w:t>
      </w:r>
      <w:r w:rsidRPr="00DC068F">
        <w:rPr>
          <w:sz w:val="24"/>
        </w:rPr>
        <w:t>RPO WO 2014-2020</w:t>
      </w:r>
    </w:p>
  </w:footnote>
  <w:footnote w:id="2">
    <w:p w14:paraId="6D41D16D" w14:textId="77777777" w:rsidR="00954099" w:rsidRDefault="00954099" w:rsidP="00E151AB">
      <w:pPr>
        <w:pStyle w:val="Tekstprzypisudolnego"/>
        <w:jc w:val="both"/>
        <w:rPr>
          <w:sz w:val="16"/>
          <w:szCs w:val="16"/>
        </w:rPr>
      </w:pPr>
      <w:r w:rsidRPr="003D31E5">
        <w:rPr>
          <w:rStyle w:val="Odwoanieprzypisudolnego"/>
          <w:sz w:val="24"/>
          <w:szCs w:val="16"/>
        </w:rPr>
        <w:footnoteRef/>
      </w:r>
      <w:r w:rsidRPr="003D31E5">
        <w:rPr>
          <w:sz w:val="24"/>
          <w:szCs w:val="16"/>
        </w:rPr>
        <w:t xml:space="preserve"> Są to wskaźniki określone w Załączniku I do </w:t>
      </w:r>
      <w:r w:rsidRPr="003D31E5">
        <w:rPr>
          <w:i/>
          <w:sz w:val="24"/>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89EC" w14:textId="77777777" w:rsidR="00954099" w:rsidRDefault="00954099"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78D1" w14:textId="77777777" w:rsidR="00954099" w:rsidRPr="00B03521" w:rsidRDefault="00954099" w:rsidP="004E05C0">
    <w:pPr>
      <w:spacing w:after="0" w:line="240" w:lineRule="auto"/>
      <w:jc w:val="right"/>
      <w:rPr>
        <w:rFonts w:eastAsia="Times New Roman"/>
        <w:i/>
        <w:sz w:val="24"/>
        <w:szCs w:val="24"/>
        <w:lang w:eastAsia="en-US"/>
      </w:rPr>
    </w:pPr>
    <w:r w:rsidRPr="00B03521">
      <w:rPr>
        <w:rFonts w:eastAsia="Times New Roman"/>
        <w:b/>
        <w:i/>
        <w:sz w:val="24"/>
        <w:szCs w:val="24"/>
        <w:lang w:eastAsia="en-US"/>
      </w:rPr>
      <w:t xml:space="preserve">Załącznik nr </w:t>
    </w:r>
    <w:r w:rsidR="00B03521" w:rsidRPr="00B03521">
      <w:rPr>
        <w:rFonts w:eastAsia="Times New Roman"/>
        <w:b/>
        <w:i/>
        <w:sz w:val="24"/>
        <w:szCs w:val="24"/>
        <w:lang w:eastAsia="en-US"/>
      </w:rPr>
      <w:t>8</w:t>
    </w:r>
    <w:r w:rsidRPr="00B03521">
      <w:rPr>
        <w:rFonts w:eastAsia="Times New Roman"/>
        <w:b/>
        <w:i/>
        <w:sz w:val="24"/>
        <w:szCs w:val="24"/>
        <w:lang w:eastAsia="en-US"/>
      </w:rPr>
      <w:t xml:space="preserve">  </w:t>
    </w:r>
    <w:r w:rsidRPr="00B03521">
      <w:rPr>
        <w:rFonts w:eastAsia="Times New Roman"/>
        <w:i/>
        <w:sz w:val="24"/>
        <w:szCs w:val="24"/>
        <w:lang w:eastAsia="en-US"/>
      </w:rPr>
      <w:t>do Regulaminu konkursu</w:t>
    </w:r>
  </w:p>
  <w:p w14:paraId="775CB85F" w14:textId="77777777" w:rsidR="00954099" w:rsidRPr="00B03521" w:rsidRDefault="00954099" w:rsidP="00466264">
    <w:pPr>
      <w:spacing w:after="0" w:line="240" w:lineRule="auto"/>
      <w:jc w:val="right"/>
      <w:rPr>
        <w:i/>
        <w:sz w:val="24"/>
        <w:szCs w:val="24"/>
      </w:rPr>
    </w:pPr>
    <w:r w:rsidRPr="00B03521">
      <w:rPr>
        <w:i/>
        <w:sz w:val="24"/>
        <w:szCs w:val="24"/>
      </w:rPr>
      <w:t xml:space="preserve">Poddziałanie </w:t>
    </w:r>
    <w:r w:rsidR="00530BD8" w:rsidRPr="00B03521">
      <w:rPr>
        <w:i/>
        <w:sz w:val="24"/>
        <w:szCs w:val="24"/>
      </w:rPr>
      <w:t>2.2.1</w:t>
    </w:r>
    <w:r w:rsidRPr="00B03521">
      <w:rPr>
        <w:i/>
        <w:sz w:val="24"/>
        <w:szCs w:val="24"/>
      </w:rPr>
      <w:t xml:space="preserve"> </w:t>
    </w:r>
    <w:r w:rsidR="00530BD8" w:rsidRPr="00B03521">
      <w:rPr>
        <w:i/>
        <w:sz w:val="24"/>
        <w:szCs w:val="24"/>
      </w:rPr>
      <w:t xml:space="preserve">Przygotowanie terenów inwestycyjnych </w:t>
    </w:r>
    <w:r w:rsidRPr="00B03521">
      <w:rPr>
        <w:i/>
        <w:sz w:val="24"/>
        <w:szCs w:val="24"/>
      </w:rPr>
      <w:t>RPO WO 2014-2020</w:t>
    </w:r>
  </w:p>
  <w:p w14:paraId="3B1A1B88" w14:textId="77777777" w:rsidR="00954099" w:rsidRPr="00B03521" w:rsidRDefault="00B03521" w:rsidP="004E05C0">
    <w:pPr>
      <w:spacing w:after="0" w:line="240" w:lineRule="auto"/>
      <w:jc w:val="right"/>
      <w:rPr>
        <w:sz w:val="24"/>
        <w:szCs w:val="24"/>
      </w:rPr>
    </w:pPr>
    <w:r>
      <w:rPr>
        <w:i/>
        <w:sz w:val="24"/>
        <w:szCs w:val="24"/>
      </w:rPr>
      <w:t>luty</w:t>
    </w:r>
    <w:r w:rsidR="00954099" w:rsidRPr="00B03521">
      <w:rPr>
        <w:i/>
        <w:sz w:val="24"/>
        <w:szCs w:val="24"/>
      </w:rPr>
      <w:t xml:space="preserve"> 20</w:t>
    </w:r>
    <w:r w:rsidR="00466264" w:rsidRPr="00B03521">
      <w:rPr>
        <w:i/>
        <w:sz w:val="24"/>
        <w:szCs w:val="24"/>
      </w:rPr>
      <w:t>20</w:t>
    </w:r>
    <w:r w:rsidR="00954099" w:rsidRPr="00B03521">
      <w:rPr>
        <w:i/>
        <w:sz w:val="24"/>
        <w:szCs w:val="24"/>
      </w:rPr>
      <w:t xml:space="preserve"> r.</w:t>
    </w:r>
  </w:p>
  <w:p w14:paraId="739F1688" w14:textId="77777777" w:rsidR="00954099" w:rsidRPr="004E05C0" w:rsidRDefault="00954099" w:rsidP="004E0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740D5"/>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6011"/>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4775"/>
    <w:rsid w:val="001D577F"/>
    <w:rsid w:val="001D5EF7"/>
    <w:rsid w:val="001E3C79"/>
    <w:rsid w:val="001E4C2E"/>
    <w:rsid w:val="001F4327"/>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22D9A"/>
    <w:rsid w:val="00330C4C"/>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34FF"/>
    <w:rsid w:val="00386AE6"/>
    <w:rsid w:val="00392470"/>
    <w:rsid w:val="00392E28"/>
    <w:rsid w:val="00394920"/>
    <w:rsid w:val="00396A00"/>
    <w:rsid w:val="003A0EBC"/>
    <w:rsid w:val="003A1F2D"/>
    <w:rsid w:val="003B30A8"/>
    <w:rsid w:val="003B3940"/>
    <w:rsid w:val="003B4F9A"/>
    <w:rsid w:val="003C02D6"/>
    <w:rsid w:val="003C6DBA"/>
    <w:rsid w:val="003D2FB7"/>
    <w:rsid w:val="003D31E5"/>
    <w:rsid w:val="003D3C8E"/>
    <w:rsid w:val="003D4DB5"/>
    <w:rsid w:val="003E24A3"/>
    <w:rsid w:val="003E6FA5"/>
    <w:rsid w:val="003F1C14"/>
    <w:rsid w:val="003F6F05"/>
    <w:rsid w:val="003F72FA"/>
    <w:rsid w:val="0040005D"/>
    <w:rsid w:val="004013E2"/>
    <w:rsid w:val="00401E7A"/>
    <w:rsid w:val="0041762F"/>
    <w:rsid w:val="00422FE2"/>
    <w:rsid w:val="00423636"/>
    <w:rsid w:val="00423AD3"/>
    <w:rsid w:val="0042589E"/>
    <w:rsid w:val="00433964"/>
    <w:rsid w:val="00436C1C"/>
    <w:rsid w:val="004456DF"/>
    <w:rsid w:val="0044584A"/>
    <w:rsid w:val="00447214"/>
    <w:rsid w:val="00447566"/>
    <w:rsid w:val="004515CA"/>
    <w:rsid w:val="00454B8E"/>
    <w:rsid w:val="004578AB"/>
    <w:rsid w:val="00460BDF"/>
    <w:rsid w:val="00461960"/>
    <w:rsid w:val="004620F2"/>
    <w:rsid w:val="004659A1"/>
    <w:rsid w:val="00465E01"/>
    <w:rsid w:val="00466264"/>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776"/>
    <w:rsid w:val="004D48D9"/>
    <w:rsid w:val="004E05C0"/>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30BD8"/>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0244"/>
    <w:rsid w:val="005A14CC"/>
    <w:rsid w:val="005A482D"/>
    <w:rsid w:val="005A6868"/>
    <w:rsid w:val="005B053A"/>
    <w:rsid w:val="005B10D2"/>
    <w:rsid w:val="005B1FDC"/>
    <w:rsid w:val="005B23E6"/>
    <w:rsid w:val="005B283C"/>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5E36"/>
    <w:rsid w:val="00617E85"/>
    <w:rsid w:val="00625468"/>
    <w:rsid w:val="00627DDB"/>
    <w:rsid w:val="0063106F"/>
    <w:rsid w:val="0063254B"/>
    <w:rsid w:val="00634266"/>
    <w:rsid w:val="00635E43"/>
    <w:rsid w:val="00640991"/>
    <w:rsid w:val="0064192E"/>
    <w:rsid w:val="00641F8D"/>
    <w:rsid w:val="00646646"/>
    <w:rsid w:val="0065404E"/>
    <w:rsid w:val="006541A8"/>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E0EFF"/>
    <w:rsid w:val="006F1B2C"/>
    <w:rsid w:val="006F42E6"/>
    <w:rsid w:val="006F57DD"/>
    <w:rsid w:val="006F5963"/>
    <w:rsid w:val="006F7A2D"/>
    <w:rsid w:val="00700637"/>
    <w:rsid w:val="00702EF1"/>
    <w:rsid w:val="007048A7"/>
    <w:rsid w:val="007055BC"/>
    <w:rsid w:val="00706A63"/>
    <w:rsid w:val="00707207"/>
    <w:rsid w:val="00707B16"/>
    <w:rsid w:val="007109A7"/>
    <w:rsid w:val="00711603"/>
    <w:rsid w:val="00712637"/>
    <w:rsid w:val="007132A9"/>
    <w:rsid w:val="00713693"/>
    <w:rsid w:val="007171D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04F"/>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76AB5"/>
    <w:rsid w:val="00881365"/>
    <w:rsid w:val="00881689"/>
    <w:rsid w:val="00883C42"/>
    <w:rsid w:val="00886741"/>
    <w:rsid w:val="00892C10"/>
    <w:rsid w:val="00892C4D"/>
    <w:rsid w:val="008950B0"/>
    <w:rsid w:val="008959B5"/>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4099"/>
    <w:rsid w:val="00955A24"/>
    <w:rsid w:val="009566FF"/>
    <w:rsid w:val="00956722"/>
    <w:rsid w:val="00956B26"/>
    <w:rsid w:val="00964523"/>
    <w:rsid w:val="009731A6"/>
    <w:rsid w:val="0097558C"/>
    <w:rsid w:val="009757CF"/>
    <w:rsid w:val="00975C0F"/>
    <w:rsid w:val="00975D45"/>
    <w:rsid w:val="009769B4"/>
    <w:rsid w:val="00977EB6"/>
    <w:rsid w:val="00980388"/>
    <w:rsid w:val="009820C9"/>
    <w:rsid w:val="00983378"/>
    <w:rsid w:val="00983E81"/>
    <w:rsid w:val="00985C49"/>
    <w:rsid w:val="00987B6C"/>
    <w:rsid w:val="009902EE"/>
    <w:rsid w:val="009926DB"/>
    <w:rsid w:val="00992F7F"/>
    <w:rsid w:val="00994397"/>
    <w:rsid w:val="00994568"/>
    <w:rsid w:val="00994A01"/>
    <w:rsid w:val="00994ABE"/>
    <w:rsid w:val="009A000A"/>
    <w:rsid w:val="009A10EC"/>
    <w:rsid w:val="009A3222"/>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D1A"/>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25D6D"/>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6A0"/>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3AAE"/>
    <w:rsid w:val="00AD561C"/>
    <w:rsid w:val="00AD7BF3"/>
    <w:rsid w:val="00AE20BA"/>
    <w:rsid w:val="00AE29BF"/>
    <w:rsid w:val="00AE492F"/>
    <w:rsid w:val="00AE6A13"/>
    <w:rsid w:val="00AF6E20"/>
    <w:rsid w:val="00AF7918"/>
    <w:rsid w:val="00B02F25"/>
    <w:rsid w:val="00B03521"/>
    <w:rsid w:val="00B0456B"/>
    <w:rsid w:val="00B07132"/>
    <w:rsid w:val="00B07428"/>
    <w:rsid w:val="00B11FE6"/>
    <w:rsid w:val="00B14D1A"/>
    <w:rsid w:val="00B23042"/>
    <w:rsid w:val="00B24153"/>
    <w:rsid w:val="00B24B36"/>
    <w:rsid w:val="00B25468"/>
    <w:rsid w:val="00B2752C"/>
    <w:rsid w:val="00B300BB"/>
    <w:rsid w:val="00B30223"/>
    <w:rsid w:val="00B30275"/>
    <w:rsid w:val="00B3412F"/>
    <w:rsid w:val="00B3671D"/>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56D0"/>
    <w:rsid w:val="00BC6511"/>
    <w:rsid w:val="00BC7EE3"/>
    <w:rsid w:val="00BD1809"/>
    <w:rsid w:val="00BD3741"/>
    <w:rsid w:val="00BD623F"/>
    <w:rsid w:val="00BD7882"/>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C068F"/>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CF9"/>
    <w:rsid w:val="00E76D66"/>
    <w:rsid w:val="00E80A01"/>
    <w:rsid w:val="00E80B69"/>
    <w:rsid w:val="00E81560"/>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A1A10"/>
    <w:rsid w:val="00FA4398"/>
    <w:rsid w:val="00FB3A48"/>
    <w:rsid w:val="00FB3CFD"/>
    <w:rsid w:val="00FB43CA"/>
    <w:rsid w:val="00FB66D0"/>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1A166"/>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unhideWhenUsed/>
    <w:rsid w:val="004F6F1C"/>
    <w:pPr>
      <w:spacing w:line="240" w:lineRule="auto"/>
    </w:pPr>
    <w:rPr>
      <w:sz w:val="20"/>
      <w:szCs w:val="20"/>
    </w:rPr>
  </w:style>
  <w:style w:type="character" w:customStyle="1" w:styleId="TekstkomentarzaZnak">
    <w:name w:val="Tekst komentarza Znak"/>
    <w:basedOn w:val="Domylnaczcionkaakapitu"/>
    <w:link w:val="Tekstkomentarza"/>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480C-D7A7-41A0-B785-40579080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2435</Words>
  <Characters>14610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Anna Wołowska</cp:lastModifiedBy>
  <cp:revision>7</cp:revision>
  <cp:lastPrinted>2020-02-05T10:11:00Z</cp:lastPrinted>
  <dcterms:created xsi:type="dcterms:W3CDTF">2020-02-05T06:33:00Z</dcterms:created>
  <dcterms:modified xsi:type="dcterms:W3CDTF">2020-02-05T12:09:00Z</dcterms:modified>
</cp:coreProperties>
</file>