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15BA14E8" w:rsidR="00136D60" w:rsidRDefault="00867586" w:rsidP="00867586">
      <w:pPr>
        <w:jc w:val="center"/>
        <w:rPr>
          <w:rFonts w:eastAsiaTheme="minorEastAsia"/>
          <w:b/>
          <w:i/>
          <w:color w:val="000099"/>
          <w:sz w:val="44"/>
          <w:szCs w:val="28"/>
          <w:lang w:eastAsia="pl-PL"/>
        </w:rPr>
      </w:pPr>
      <w:r w:rsidRPr="00867586">
        <w:rPr>
          <w:rFonts w:ascii="Calibri" w:eastAsia="Times New Roman" w:hAnsi="Calibri" w:cs="Times New Roman"/>
          <w:noProof/>
          <w:lang w:eastAsia="pl-PL"/>
        </w:rPr>
        <w:drawing>
          <wp:inline distT="0" distB="0" distL="0" distR="0" wp14:anchorId="1EC0CDE4" wp14:editId="65A773D9">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14:paraId="64144BBC" w14:textId="77777777" w:rsidR="00867586" w:rsidRDefault="00867586" w:rsidP="007B76FF">
      <w:pPr>
        <w:rPr>
          <w:rFonts w:eastAsiaTheme="minorEastAsia"/>
          <w:b/>
          <w:i/>
          <w:color w:val="000099"/>
          <w:sz w:val="44"/>
          <w:szCs w:val="28"/>
          <w:lang w:eastAsia="pl-PL"/>
        </w:rPr>
      </w:pPr>
    </w:p>
    <w:p w14:paraId="772B50B2" w14:textId="77777777" w:rsidR="00867586" w:rsidRDefault="00867586" w:rsidP="007B76FF">
      <w:pPr>
        <w:rPr>
          <w:rFonts w:eastAsiaTheme="minorEastAsia"/>
          <w:b/>
          <w:i/>
          <w:color w:val="000099"/>
          <w:sz w:val="44"/>
          <w:szCs w:val="28"/>
          <w:lang w:eastAsia="pl-PL"/>
        </w:rPr>
      </w:pPr>
      <w:bookmarkStart w:id="0" w:name="_GoBack"/>
      <w:bookmarkEnd w:id="0"/>
    </w:p>
    <w:p w14:paraId="6BDDE115" w14:textId="5688929F" w:rsidR="00136D60" w:rsidRPr="00136D60" w:rsidRDefault="00136D60" w:rsidP="00E82268">
      <w:pPr>
        <w:jc w:val="center"/>
        <w:rPr>
          <w:rFonts w:eastAsiaTheme="minorEastAsia"/>
          <w:b/>
          <w:i/>
          <w:color w:val="000099"/>
          <w:sz w:val="44"/>
          <w:szCs w:val="28"/>
          <w:lang w:eastAsia="pl-PL"/>
        </w:rPr>
      </w:pPr>
      <w:r w:rsidRPr="00136D60">
        <w:rPr>
          <w:rFonts w:eastAsiaTheme="minorEastAsia"/>
          <w:b/>
          <w:i/>
          <w:color w:val="000099"/>
          <w:sz w:val="44"/>
          <w:szCs w:val="28"/>
          <w:lang w:eastAsia="pl-PL"/>
        </w:rPr>
        <w:t xml:space="preserve">Lista wskaźników na poziomie projektu </w:t>
      </w:r>
      <w:r w:rsidR="003A30C4">
        <w:rPr>
          <w:rFonts w:eastAsiaTheme="minorEastAsia"/>
          <w:b/>
          <w:i/>
          <w:color w:val="000099"/>
          <w:sz w:val="44"/>
          <w:szCs w:val="28"/>
          <w:lang w:eastAsia="pl-PL"/>
        </w:rPr>
        <w:br/>
        <w:t xml:space="preserve">dla </w:t>
      </w:r>
      <w:r w:rsidR="00462F63">
        <w:rPr>
          <w:rFonts w:eastAsiaTheme="minorEastAsia"/>
          <w:b/>
          <w:i/>
          <w:color w:val="000099"/>
          <w:sz w:val="44"/>
          <w:szCs w:val="28"/>
          <w:lang w:eastAsia="pl-PL"/>
        </w:rPr>
        <w:t>D</w:t>
      </w:r>
      <w:r w:rsidR="003A30C4" w:rsidRPr="003A30C4">
        <w:rPr>
          <w:rFonts w:eastAsiaTheme="minorEastAsia"/>
          <w:b/>
          <w:i/>
          <w:color w:val="000099"/>
          <w:sz w:val="44"/>
          <w:szCs w:val="28"/>
          <w:lang w:eastAsia="pl-PL"/>
        </w:rPr>
        <w:t xml:space="preserve">ziałania </w:t>
      </w:r>
      <w:r w:rsidR="00D8496A" w:rsidRPr="00D8496A">
        <w:rPr>
          <w:rFonts w:eastAsiaTheme="minorEastAsia"/>
          <w:b/>
          <w:i/>
          <w:color w:val="000099"/>
          <w:sz w:val="44"/>
          <w:szCs w:val="28"/>
          <w:lang w:eastAsia="pl-PL"/>
        </w:rPr>
        <w:t>7.</w:t>
      </w:r>
      <w:r w:rsidR="005519D0">
        <w:rPr>
          <w:rFonts w:eastAsiaTheme="minorEastAsia"/>
          <w:b/>
          <w:i/>
          <w:color w:val="000099"/>
          <w:sz w:val="44"/>
          <w:szCs w:val="28"/>
          <w:lang w:eastAsia="pl-PL"/>
        </w:rPr>
        <w:t>4</w:t>
      </w:r>
      <w:r w:rsidR="005519D0" w:rsidRPr="00D8496A">
        <w:rPr>
          <w:rFonts w:eastAsiaTheme="minorEastAsia"/>
          <w:b/>
          <w:i/>
          <w:color w:val="000099"/>
          <w:sz w:val="44"/>
          <w:szCs w:val="28"/>
          <w:lang w:eastAsia="pl-PL"/>
        </w:rPr>
        <w:t xml:space="preserve"> </w:t>
      </w:r>
      <w:r w:rsidR="00BB3C3C">
        <w:rPr>
          <w:rFonts w:eastAsiaTheme="minorEastAsia"/>
          <w:b/>
          <w:i/>
          <w:color w:val="000099"/>
          <w:sz w:val="44"/>
          <w:szCs w:val="28"/>
          <w:lang w:eastAsia="pl-PL"/>
        </w:rPr>
        <w:t xml:space="preserve">Wydłużanie aktywności zawodowej </w:t>
      </w:r>
      <w:r w:rsidR="00D8496A" w:rsidRPr="00D8496A">
        <w:rPr>
          <w:rFonts w:eastAsiaTheme="minorEastAsia"/>
          <w:b/>
          <w:i/>
          <w:color w:val="000099"/>
          <w:sz w:val="44"/>
          <w:szCs w:val="28"/>
          <w:lang w:eastAsia="pl-PL"/>
        </w:rPr>
        <w:t xml:space="preserve"> </w:t>
      </w:r>
      <w:r w:rsidR="00BB3C3C">
        <w:rPr>
          <w:rFonts w:eastAsiaTheme="minorEastAsia"/>
          <w:b/>
          <w:i/>
          <w:color w:val="000099"/>
          <w:sz w:val="44"/>
          <w:szCs w:val="28"/>
          <w:lang w:eastAsia="pl-PL"/>
        </w:rPr>
        <w:t xml:space="preserve"> </w:t>
      </w:r>
      <w:r w:rsidR="00BB3C3C">
        <w:rPr>
          <w:rFonts w:eastAsiaTheme="minorEastAsia"/>
          <w:b/>
          <w:i/>
          <w:color w:val="000099"/>
          <w:sz w:val="44"/>
          <w:szCs w:val="28"/>
          <w:lang w:eastAsia="pl-PL"/>
        </w:rPr>
        <w:br/>
      </w:r>
      <w:r w:rsidR="004A19EF">
        <w:rPr>
          <w:rFonts w:eastAsiaTheme="minorEastAsia"/>
          <w:b/>
          <w:i/>
          <w:color w:val="000099"/>
          <w:sz w:val="44"/>
          <w:szCs w:val="28"/>
          <w:lang w:eastAsia="pl-PL"/>
        </w:rPr>
        <w:t xml:space="preserve">w zakresie raka jelita </w:t>
      </w:r>
      <w:r w:rsidR="00BB3C3C">
        <w:rPr>
          <w:rFonts w:eastAsiaTheme="minorEastAsia"/>
          <w:b/>
          <w:i/>
          <w:color w:val="000099"/>
          <w:sz w:val="44"/>
          <w:szCs w:val="28"/>
          <w:lang w:eastAsia="pl-PL"/>
        </w:rPr>
        <w:t xml:space="preserve">grubego i raka piersi </w:t>
      </w:r>
      <w:r w:rsidR="00D8496A">
        <w:rPr>
          <w:rFonts w:eastAsiaTheme="minorEastAsia"/>
          <w:b/>
          <w:i/>
          <w:color w:val="000099"/>
          <w:sz w:val="44"/>
          <w:szCs w:val="28"/>
          <w:lang w:eastAsia="pl-PL"/>
        </w:rPr>
        <w:br/>
      </w:r>
      <w:r w:rsidR="003A30C4">
        <w:rPr>
          <w:rFonts w:eastAsiaTheme="minorEastAsia"/>
          <w:b/>
          <w:i/>
          <w:color w:val="000099"/>
          <w:sz w:val="44"/>
          <w:szCs w:val="28"/>
          <w:lang w:eastAsia="pl-PL"/>
        </w:rPr>
        <w:t xml:space="preserve">w ramach </w:t>
      </w:r>
      <w:r w:rsidRPr="00136D60">
        <w:rPr>
          <w:rFonts w:eastAsiaTheme="minorEastAsia"/>
          <w:b/>
          <w:i/>
          <w:color w:val="000099"/>
          <w:sz w:val="44"/>
          <w:szCs w:val="28"/>
          <w:lang w:eastAsia="pl-PL"/>
        </w:rPr>
        <w:t>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48858581" w:rsidR="00136D60" w:rsidRPr="00136D60" w:rsidRDefault="00E82268" w:rsidP="003A30C4">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379CACB3"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745812">
        <w:rPr>
          <w:rFonts w:eastAsiaTheme="minorEastAsia"/>
          <w:color w:val="000099"/>
          <w:sz w:val="18"/>
          <w:lang w:eastAsia="pl-PL"/>
        </w:rPr>
        <w:t>lis</w:t>
      </w:r>
      <w:r w:rsidR="00050183">
        <w:rPr>
          <w:rFonts w:eastAsiaTheme="minorEastAsia"/>
          <w:color w:val="000099"/>
          <w:sz w:val="18"/>
          <w:lang w:eastAsia="pl-PL"/>
        </w:rPr>
        <w:t>t</w:t>
      </w:r>
      <w:r w:rsidR="00745812">
        <w:rPr>
          <w:rFonts w:eastAsiaTheme="minorEastAsia"/>
          <w:color w:val="000099"/>
          <w:sz w:val="18"/>
          <w:lang w:eastAsia="pl-PL"/>
        </w:rPr>
        <w:t>opad</w:t>
      </w:r>
      <w:r w:rsidR="00D614F8">
        <w:rPr>
          <w:rFonts w:eastAsiaTheme="minorEastAsia"/>
          <w:color w:val="000099"/>
          <w:sz w:val="18"/>
          <w:lang w:eastAsia="pl-PL"/>
        </w:rPr>
        <w:t xml:space="preserve"> 2016</w:t>
      </w:r>
      <w:r w:rsidR="00136D60" w:rsidRPr="00136D60">
        <w:rPr>
          <w:rFonts w:eastAsiaTheme="minorEastAsia"/>
          <w:color w:val="000099"/>
          <w:sz w:val="18"/>
          <w:lang w:eastAsia="pl-PL"/>
        </w:rPr>
        <w:t xml:space="preserve"> r.</w:t>
      </w:r>
    </w:p>
    <w:p w14:paraId="7CE35330" w14:textId="77777777" w:rsidR="00857ECE" w:rsidRDefault="00857ECE" w:rsidP="00610768">
      <w:pPr>
        <w:spacing w:after="0"/>
        <w:ind w:left="-709"/>
        <w:rPr>
          <w:rFonts w:eastAsiaTheme="minorEastAsia"/>
          <w:b/>
          <w:lang w:eastAsia="pl-PL"/>
        </w:rPr>
      </w:pPr>
    </w:p>
    <w:p w14:paraId="1DB9135E" w14:textId="77777777" w:rsidR="00B64616" w:rsidRDefault="00B64616" w:rsidP="00610768">
      <w:pPr>
        <w:spacing w:after="0"/>
        <w:ind w:left="-709"/>
        <w:rPr>
          <w:b/>
        </w:rPr>
      </w:pPr>
    </w:p>
    <w:p w14:paraId="27DBEE86" w14:textId="08553B68" w:rsidR="00BE377C" w:rsidRPr="007832FF" w:rsidRDefault="00745812" w:rsidP="00610768">
      <w:pPr>
        <w:spacing w:after="0"/>
        <w:ind w:left="-709"/>
        <w:rPr>
          <w:b/>
          <w:i/>
        </w:rPr>
      </w:pPr>
      <w:r>
        <w:rPr>
          <w:b/>
        </w:rPr>
        <w:t xml:space="preserve">           </w:t>
      </w:r>
      <w:r w:rsidR="00C374C2" w:rsidRPr="000C3414">
        <w:rPr>
          <w:b/>
        </w:rPr>
        <w:t xml:space="preserve">Tabela </w:t>
      </w:r>
      <w:r w:rsidR="00FC4C51" w:rsidRPr="000C3414">
        <w:rPr>
          <w:b/>
        </w:rPr>
        <w:t xml:space="preserve">1 </w:t>
      </w:r>
      <w:r w:rsidR="00FC4C51" w:rsidRPr="007832FF">
        <w:rPr>
          <w:i/>
        </w:rPr>
        <w:t>Zestawienie wskaźników EFS na poziomie projektu RPO WO 2014-2020</w:t>
      </w:r>
      <w:r>
        <w:rPr>
          <w:i/>
        </w:rPr>
        <w:t xml:space="preserve"> </w:t>
      </w:r>
    </w:p>
    <w:tbl>
      <w:tblPr>
        <w:tblStyle w:val="Tabela-Siatka"/>
        <w:tblW w:w="143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268"/>
        <w:gridCol w:w="1139"/>
        <w:gridCol w:w="1271"/>
        <w:gridCol w:w="1418"/>
        <w:gridCol w:w="1847"/>
        <w:gridCol w:w="5666"/>
      </w:tblGrid>
      <w:tr w:rsidR="00C51BD6" w:rsidRPr="00BE71DE" w14:paraId="10F0E22F" w14:textId="77777777" w:rsidTr="00C51BD6">
        <w:trPr>
          <w:trHeight w:val="829"/>
          <w:tblHeader/>
          <w:jc w:val="center"/>
        </w:trPr>
        <w:tc>
          <w:tcPr>
            <w:tcW w:w="704" w:type="dxa"/>
            <w:tcBorders>
              <w:bottom w:val="single" w:sz="12" w:space="0" w:color="92D050"/>
            </w:tcBorders>
            <w:shd w:val="clear" w:color="auto" w:fill="FAFBF7"/>
            <w:vAlign w:val="center"/>
          </w:tcPr>
          <w:p w14:paraId="3B5A4C18" w14:textId="77777777" w:rsidR="00C51BD6" w:rsidRPr="00136D60" w:rsidRDefault="00C51BD6" w:rsidP="00C37A8F">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268" w:type="dxa"/>
            <w:tcBorders>
              <w:bottom w:val="single" w:sz="12" w:space="0" w:color="92D050"/>
            </w:tcBorders>
            <w:shd w:val="clear" w:color="auto" w:fill="FAFBF7"/>
            <w:vAlign w:val="center"/>
          </w:tcPr>
          <w:p w14:paraId="1225FE27" w14:textId="77777777" w:rsidR="00C51BD6" w:rsidRPr="00136D60" w:rsidRDefault="00C51BD6" w:rsidP="00C37A8F">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5693D1F1" w14:textId="77777777" w:rsidR="00C51BD6" w:rsidRPr="00136D60" w:rsidRDefault="00C51BD6" w:rsidP="00C93A1D">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1" w:type="dxa"/>
            <w:tcBorders>
              <w:bottom w:val="single" w:sz="12" w:space="0" w:color="92D050"/>
            </w:tcBorders>
            <w:shd w:val="clear" w:color="auto" w:fill="FAFBF7"/>
            <w:vAlign w:val="center"/>
          </w:tcPr>
          <w:p w14:paraId="7FE9F818" w14:textId="77777777" w:rsidR="00C51BD6" w:rsidRPr="00136D60" w:rsidRDefault="00C51BD6" w:rsidP="00C93A1D">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C51BD6" w:rsidRPr="00136D60" w:rsidRDefault="00C51BD6" w:rsidP="00C93A1D">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847" w:type="dxa"/>
            <w:tcBorders>
              <w:bottom w:val="single" w:sz="12" w:space="0" w:color="92D050"/>
            </w:tcBorders>
            <w:shd w:val="clear" w:color="auto" w:fill="FAFBF7"/>
            <w:vAlign w:val="center"/>
          </w:tcPr>
          <w:p w14:paraId="620216C0" w14:textId="77777777" w:rsidR="00C51BD6" w:rsidRPr="00136D60" w:rsidRDefault="00C51BD6" w:rsidP="0083699C">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6" w:type="dxa"/>
            <w:tcBorders>
              <w:bottom w:val="single" w:sz="12" w:space="0" w:color="92D050"/>
            </w:tcBorders>
            <w:shd w:val="clear" w:color="auto" w:fill="FAFBF7"/>
            <w:vAlign w:val="center"/>
          </w:tcPr>
          <w:p w14:paraId="052FAC47" w14:textId="77777777" w:rsidR="00C51BD6" w:rsidRPr="00136D60" w:rsidRDefault="00C51BD6" w:rsidP="00136D60">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4D52DE" w:rsidRPr="00C93A1D" w14:paraId="1B87EF1E" w14:textId="77777777" w:rsidTr="004D52DE">
        <w:trPr>
          <w:trHeight w:val="495"/>
          <w:jc w:val="center"/>
        </w:trPr>
        <w:tc>
          <w:tcPr>
            <w:tcW w:w="14313" w:type="dxa"/>
            <w:gridSpan w:val="7"/>
            <w:tcBorders>
              <w:top w:val="single" w:sz="12" w:space="0" w:color="92D050"/>
              <w:bottom w:val="single" w:sz="4" w:space="0" w:color="92D050"/>
            </w:tcBorders>
            <w:vAlign w:val="center"/>
          </w:tcPr>
          <w:p w14:paraId="26B57CF8" w14:textId="2BFAA5FB" w:rsidR="004D52DE" w:rsidRPr="00B12AE2" w:rsidRDefault="004D52DE" w:rsidP="004D52DE">
            <w:pPr>
              <w:pStyle w:val="Akapitzlist"/>
              <w:tabs>
                <w:tab w:val="left" w:pos="3402"/>
                <w:tab w:val="left" w:pos="5103"/>
              </w:tabs>
              <w:ind w:left="0"/>
              <w:jc w:val="center"/>
            </w:pPr>
            <w:r w:rsidRPr="00997070">
              <w:rPr>
                <w:b/>
                <w:color w:val="123A8A"/>
                <w:sz w:val="22"/>
                <w:szCs w:val="22"/>
                <w14:textFill>
                  <w14:solidFill>
                    <w14:srgbClr w14:val="123A8A">
                      <w14:lumMod w14:val="60000"/>
                      <w14:lumOff w14:val="40000"/>
                    </w14:srgbClr>
                  </w14:solidFill>
                </w14:textFill>
              </w:rPr>
              <w:t>Wskaźniki horyzontalne</w:t>
            </w:r>
          </w:p>
        </w:tc>
      </w:tr>
      <w:tr w:rsidR="004D52DE" w:rsidRPr="00C93A1D" w14:paraId="3982C65E" w14:textId="77777777" w:rsidTr="00C51BD6">
        <w:trPr>
          <w:jc w:val="center"/>
        </w:trPr>
        <w:tc>
          <w:tcPr>
            <w:tcW w:w="704" w:type="dxa"/>
            <w:tcBorders>
              <w:top w:val="single" w:sz="12" w:space="0" w:color="92D050"/>
              <w:bottom w:val="single" w:sz="4" w:space="0" w:color="92D050"/>
            </w:tcBorders>
            <w:vAlign w:val="center"/>
          </w:tcPr>
          <w:p w14:paraId="77D6EA36" w14:textId="5E20F992" w:rsidR="004D52DE" w:rsidRPr="0002420B" w:rsidRDefault="004D52DE" w:rsidP="00136D60">
            <w:pPr>
              <w:pStyle w:val="Akapitzlist"/>
              <w:tabs>
                <w:tab w:val="left" w:pos="3402"/>
                <w:tab w:val="left" w:pos="5103"/>
              </w:tabs>
              <w:spacing w:before="80" w:after="80"/>
              <w:ind w:left="175"/>
              <w:rPr>
                <w:b/>
              </w:rPr>
            </w:pPr>
            <w:r w:rsidRPr="0002420B">
              <w:rPr>
                <w:b/>
              </w:rPr>
              <w:t>1.</w:t>
            </w:r>
          </w:p>
        </w:tc>
        <w:tc>
          <w:tcPr>
            <w:tcW w:w="2268" w:type="dxa"/>
            <w:tcBorders>
              <w:top w:val="single" w:sz="12" w:space="0" w:color="92D050"/>
              <w:bottom w:val="single" w:sz="4" w:space="0" w:color="92D050"/>
            </w:tcBorders>
            <w:vAlign w:val="center"/>
          </w:tcPr>
          <w:p w14:paraId="0AE406B7" w14:textId="32132DC8" w:rsidR="004D52DE" w:rsidRPr="0040005D" w:rsidRDefault="004D52DE" w:rsidP="00997070">
            <w:pPr>
              <w:tabs>
                <w:tab w:val="left" w:pos="3402"/>
                <w:tab w:val="left" w:pos="5103"/>
              </w:tabs>
              <w:ind w:right="-108"/>
              <w:rPr>
                <w:i/>
                <w:sz w:val="20"/>
                <w:szCs w:val="20"/>
              </w:rPr>
            </w:pPr>
            <w:r w:rsidRPr="0040005D">
              <w:rPr>
                <w:i/>
                <w:sz w:val="20"/>
                <w:szCs w:val="20"/>
              </w:rPr>
              <w:t xml:space="preserve">Liczba obiektów dostosowanych do potrzeb osób </w:t>
            </w:r>
            <w:r>
              <w:rPr>
                <w:i/>
                <w:sz w:val="20"/>
                <w:szCs w:val="20"/>
              </w:rPr>
              <w:br/>
              <w:t>z n</w:t>
            </w:r>
            <w:r w:rsidRPr="0040005D">
              <w:rPr>
                <w:i/>
                <w:sz w:val="20"/>
                <w:szCs w:val="20"/>
              </w:rPr>
              <w:t>iepełnosprawnościami</w:t>
            </w:r>
          </w:p>
        </w:tc>
        <w:tc>
          <w:tcPr>
            <w:tcW w:w="1139" w:type="dxa"/>
            <w:tcBorders>
              <w:top w:val="single" w:sz="12" w:space="0" w:color="92D050"/>
              <w:bottom w:val="single" w:sz="4" w:space="0" w:color="92D050"/>
            </w:tcBorders>
            <w:vAlign w:val="center"/>
          </w:tcPr>
          <w:p w14:paraId="68E25FF0" w14:textId="24D02009" w:rsidR="004D52DE" w:rsidRPr="0040005D" w:rsidRDefault="004D52DE" w:rsidP="00997070">
            <w:pPr>
              <w:tabs>
                <w:tab w:val="left" w:pos="3402"/>
                <w:tab w:val="left" w:pos="5103"/>
              </w:tabs>
              <w:jc w:val="center"/>
              <w:rPr>
                <w:sz w:val="20"/>
                <w:szCs w:val="20"/>
              </w:rPr>
            </w:pPr>
            <w:r w:rsidRPr="0040005D">
              <w:rPr>
                <w:sz w:val="20"/>
                <w:szCs w:val="20"/>
              </w:rPr>
              <w:t>szt.</w:t>
            </w:r>
          </w:p>
        </w:tc>
        <w:tc>
          <w:tcPr>
            <w:tcW w:w="1271" w:type="dxa"/>
            <w:tcBorders>
              <w:top w:val="single" w:sz="12" w:space="0" w:color="92D050"/>
              <w:bottom w:val="single" w:sz="4" w:space="0" w:color="92D050"/>
            </w:tcBorders>
            <w:vAlign w:val="center"/>
          </w:tcPr>
          <w:p w14:paraId="4F8762A3" w14:textId="5F69AC98" w:rsidR="004D52DE" w:rsidRDefault="004D52DE" w:rsidP="00997070">
            <w:pPr>
              <w:tabs>
                <w:tab w:val="left" w:pos="3402"/>
                <w:tab w:val="left" w:pos="5103"/>
              </w:tabs>
              <w:ind w:left="-183" w:right="-193"/>
              <w:jc w:val="center"/>
              <w:rPr>
                <w:sz w:val="20"/>
                <w:szCs w:val="20"/>
              </w:rPr>
            </w:pPr>
            <w:r>
              <w:rPr>
                <w:sz w:val="20"/>
                <w:szCs w:val="20"/>
              </w:rPr>
              <w:t>produkt</w:t>
            </w:r>
          </w:p>
        </w:tc>
        <w:tc>
          <w:tcPr>
            <w:tcW w:w="1418" w:type="dxa"/>
            <w:tcBorders>
              <w:top w:val="single" w:sz="12" w:space="0" w:color="92D050"/>
              <w:bottom w:val="single" w:sz="4" w:space="0" w:color="92D050"/>
            </w:tcBorders>
            <w:vAlign w:val="center"/>
          </w:tcPr>
          <w:p w14:paraId="17DFE900" w14:textId="740F2D50" w:rsidR="004D52DE" w:rsidRPr="00CA0118" w:rsidRDefault="004D52DE" w:rsidP="00997070">
            <w:pPr>
              <w:ind w:right="-93"/>
              <w:jc w:val="center"/>
              <w:rPr>
                <w:sz w:val="20"/>
                <w:szCs w:val="20"/>
              </w:rPr>
            </w:pPr>
            <w:r w:rsidRPr="00CA0118">
              <w:rPr>
                <w:sz w:val="20"/>
                <w:szCs w:val="20"/>
              </w:rPr>
              <w:t>kluczowy</w:t>
            </w:r>
          </w:p>
        </w:tc>
        <w:tc>
          <w:tcPr>
            <w:tcW w:w="1847" w:type="dxa"/>
            <w:tcBorders>
              <w:top w:val="single" w:sz="12" w:space="0" w:color="92D050"/>
              <w:bottom w:val="single" w:sz="4" w:space="0" w:color="92D050"/>
            </w:tcBorders>
            <w:vAlign w:val="center"/>
          </w:tcPr>
          <w:p w14:paraId="03FA5A0E" w14:textId="054A5E10" w:rsidR="004D52DE" w:rsidRPr="00CA0118" w:rsidRDefault="004D52DE" w:rsidP="00997070">
            <w:pPr>
              <w:pStyle w:val="Akapitzlist"/>
              <w:tabs>
                <w:tab w:val="left" w:pos="3402"/>
                <w:tab w:val="left" w:pos="5103"/>
              </w:tabs>
              <w:ind w:left="-8"/>
              <w:jc w:val="center"/>
            </w:pPr>
            <w:r w:rsidRPr="00CA0118">
              <w:t>-</w:t>
            </w:r>
          </w:p>
        </w:tc>
        <w:tc>
          <w:tcPr>
            <w:tcW w:w="5666" w:type="dxa"/>
            <w:tcBorders>
              <w:top w:val="single" w:sz="12" w:space="0" w:color="92D050"/>
              <w:bottom w:val="single" w:sz="4" w:space="0" w:color="92D050"/>
            </w:tcBorders>
            <w:vAlign w:val="center"/>
          </w:tcPr>
          <w:p w14:paraId="11073301" w14:textId="77777777" w:rsidR="004D52DE" w:rsidRPr="00136D60" w:rsidRDefault="004D52DE" w:rsidP="004D52DE">
            <w:pPr>
              <w:pStyle w:val="Akapitzlist"/>
              <w:tabs>
                <w:tab w:val="left" w:pos="3402"/>
                <w:tab w:val="left" w:pos="5103"/>
              </w:tabs>
              <w:ind w:left="-8"/>
              <w:jc w:val="both"/>
            </w:pPr>
            <w:r w:rsidRPr="00136D60">
              <w:t xml:space="preserve">Wskaźnik odnosi się do liczby obiektów, które zaopatrzono </w:t>
            </w:r>
            <w:r w:rsidRPr="00136D60">
              <w:br/>
              <w:t>w specjalne podjazdy, windy, urządzenia głośnomówiące,</w:t>
            </w:r>
            <w:r>
              <w:t xml:space="preserve"> </w:t>
            </w:r>
            <w:r w:rsidRPr="00136D60">
              <w:t>bądź inne udogodnienia (tj. usunięcie barier w dostępie, w szczególności barier architektonicznych) ułatwiające</w:t>
            </w:r>
            <w:r>
              <w:t xml:space="preserve"> </w:t>
            </w:r>
            <w:r w:rsidRPr="00136D60">
              <w:t>dostęp do tych obiektów i poruszanie się po nich osobom niepełnosprawnym ruchowo czy sensorycznie.</w:t>
            </w:r>
          </w:p>
          <w:p w14:paraId="5C3C60C3" w14:textId="77777777" w:rsidR="004D52DE" w:rsidRPr="00136D60" w:rsidRDefault="004D52DE" w:rsidP="004D52DE">
            <w:pPr>
              <w:pStyle w:val="Akapitzlist"/>
              <w:tabs>
                <w:tab w:val="left" w:pos="3402"/>
                <w:tab w:val="left" w:pos="5103"/>
              </w:tabs>
              <w:ind w:left="-8"/>
              <w:jc w:val="both"/>
            </w:pPr>
            <w:r w:rsidRPr="00136D60">
              <w:t xml:space="preserve">Jako obiekty budowlane należy rozumieć konstrukcje połączone </w:t>
            </w:r>
            <w:r>
              <w:br/>
            </w:r>
            <w:r w:rsidRPr="00136D60">
              <w:t xml:space="preserve">z gruntem w sposób </w:t>
            </w:r>
            <w:r w:rsidRPr="00036830">
              <w:t>trwały, wykonane z materiałów budowlanych i elementów składowych, będące</w:t>
            </w:r>
            <w:r>
              <w:t xml:space="preserve"> </w:t>
            </w:r>
            <w:r w:rsidRPr="00136D60">
              <w:t>wynikiem prac budowlanych (wg. def. PKOB).</w:t>
            </w:r>
          </w:p>
          <w:p w14:paraId="135909E9" w14:textId="77777777" w:rsidR="004D52DE" w:rsidRPr="00136D60" w:rsidRDefault="004D52DE" w:rsidP="004D52DE">
            <w:pPr>
              <w:pStyle w:val="Akapitzlist"/>
              <w:tabs>
                <w:tab w:val="left" w:pos="3402"/>
                <w:tab w:val="left" w:pos="5103"/>
              </w:tabs>
              <w:ind w:left="-8"/>
              <w:jc w:val="both"/>
            </w:pPr>
            <w:r w:rsidRPr="00136D60">
              <w:t xml:space="preserve">Należy podać liczbę obiektów, a nie sprzętów, urządzeń itp., </w:t>
            </w:r>
            <w:r w:rsidRPr="00136D60">
              <w:br/>
              <w:t>w które obiekty zaopatrzono.</w:t>
            </w:r>
          </w:p>
          <w:p w14:paraId="365D6F47" w14:textId="4DE07240" w:rsidR="004D52DE" w:rsidRPr="00136D60" w:rsidRDefault="004D52DE" w:rsidP="0066163B">
            <w:pPr>
              <w:pStyle w:val="Akapitzlist"/>
              <w:tabs>
                <w:tab w:val="left" w:pos="3402"/>
                <w:tab w:val="left" w:pos="5103"/>
              </w:tabs>
              <w:ind w:left="-8"/>
              <w:jc w:val="both"/>
            </w:pPr>
            <w:r w:rsidRPr="00136D60">
              <w:t>Jeśli instytucja, zakład itp. składa się z kilku obiektów, należy zliczyć wszystkie, kt</w:t>
            </w:r>
            <w:r w:rsidR="0066163B">
              <w:t xml:space="preserve">óre dostosowano do potrzeb osób </w:t>
            </w:r>
            <w:r w:rsidRPr="00136D60">
              <w:t>niepełnosprawnych.</w:t>
            </w:r>
            <w:r w:rsidRPr="00136D60" w:rsidDel="00997070">
              <w:t xml:space="preserve"> </w:t>
            </w:r>
          </w:p>
        </w:tc>
      </w:tr>
      <w:tr w:rsidR="004D52DE" w:rsidRPr="00C93A1D" w14:paraId="2C66F84D" w14:textId="77777777" w:rsidTr="00C51BD6">
        <w:trPr>
          <w:jc w:val="center"/>
        </w:trPr>
        <w:tc>
          <w:tcPr>
            <w:tcW w:w="704" w:type="dxa"/>
            <w:tcBorders>
              <w:top w:val="single" w:sz="4" w:space="0" w:color="92D050"/>
              <w:bottom w:val="single" w:sz="4" w:space="0" w:color="92D050"/>
            </w:tcBorders>
            <w:vAlign w:val="center"/>
          </w:tcPr>
          <w:p w14:paraId="48ED0E24" w14:textId="77777777" w:rsidR="004D52DE" w:rsidRPr="0002420B" w:rsidRDefault="004D52DE" w:rsidP="00136D60">
            <w:pPr>
              <w:pStyle w:val="Akapitzlist"/>
              <w:tabs>
                <w:tab w:val="left" w:pos="3402"/>
                <w:tab w:val="left" w:pos="5103"/>
              </w:tabs>
              <w:spacing w:before="80" w:after="80"/>
              <w:ind w:left="175"/>
              <w:rPr>
                <w:b/>
              </w:rPr>
            </w:pPr>
            <w:r w:rsidRPr="0002420B">
              <w:rPr>
                <w:b/>
              </w:rPr>
              <w:t>2.</w:t>
            </w:r>
          </w:p>
        </w:tc>
        <w:tc>
          <w:tcPr>
            <w:tcW w:w="2268" w:type="dxa"/>
            <w:tcBorders>
              <w:top w:val="single" w:sz="4" w:space="0" w:color="92D050"/>
              <w:bottom w:val="single" w:sz="4" w:space="0" w:color="92D050"/>
            </w:tcBorders>
            <w:vAlign w:val="center"/>
          </w:tcPr>
          <w:p w14:paraId="4944566A" w14:textId="77777777" w:rsidR="004D52DE" w:rsidRPr="00F3485A" w:rsidRDefault="004D52DE" w:rsidP="00997070">
            <w:pPr>
              <w:tabs>
                <w:tab w:val="left" w:pos="3402"/>
                <w:tab w:val="left" w:pos="5103"/>
              </w:tabs>
              <w:rPr>
                <w:i/>
                <w:iCs/>
                <w:sz w:val="20"/>
                <w:szCs w:val="20"/>
              </w:rPr>
            </w:pPr>
            <w:r w:rsidRPr="0040005D">
              <w:rPr>
                <w:i/>
                <w:sz w:val="20"/>
                <w:szCs w:val="20"/>
              </w:rPr>
              <w:t>Liczba osób objętych szkoleniami / doradztwem w zakresie kompetencji</w:t>
            </w:r>
            <w:r>
              <w:rPr>
                <w:i/>
                <w:sz w:val="20"/>
                <w:szCs w:val="20"/>
              </w:rPr>
              <w:t xml:space="preserve"> cyfrowych</w:t>
            </w:r>
          </w:p>
        </w:tc>
        <w:tc>
          <w:tcPr>
            <w:tcW w:w="1139" w:type="dxa"/>
            <w:tcBorders>
              <w:top w:val="single" w:sz="4" w:space="0" w:color="92D050"/>
              <w:bottom w:val="single" w:sz="4" w:space="0" w:color="92D050"/>
            </w:tcBorders>
            <w:vAlign w:val="center"/>
          </w:tcPr>
          <w:p w14:paraId="5DB40A74" w14:textId="77777777" w:rsidR="004D52DE" w:rsidRPr="00F3485A" w:rsidRDefault="004D52DE" w:rsidP="00997070">
            <w:pPr>
              <w:tabs>
                <w:tab w:val="left" w:pos="3402"/>
                <w:tab w:val="left" w:pos="5103"/>
              </w:tabs>
              <w:jc w:val="center"/>
              <w:rPr>
                <w:sz w:val="20"/>
                <w:szCs w:val="20"/>
              </w:rPr>
            </w:pPr>
            <w:r w:rsidRPr="0040005D">
              <w:rPr>
                <w:sz w:val="20"/>
                <w:szCs w:val="20"/>
              </w:rPr>
              <w:t>osoby</w:t>
            </w:r>
          </w:p>
        </w:tc>
        <w:tc>
          <w:tcPr>
            <w:tcW w:w="1271" w:type="dxa"/>
            <w:tcBorders>
              <w:top w:val="single" w:sz="4" w:space="0" w:color="92D050"/>
              <w:bottom w:val="single" w:sz="4" w:space="0" w:color="92D050"/>
            </w:tcBorders>
            <w:vAlign w:val="center"/>
          </w:tcPr>
          <w:p w14:paraId="5F01FE32" w14:textId="77777777" w:rsidR="004D52DE" w:rsidRPr="00FC63DC" w:rsidRDefault="004D52DE" w:rsidP="00997070">
            <w:pPr>
              <w:tabs>
                <w:tab w:val="left" w:pos="3402"/>
                <w:tab w:val="left" w:pos="5103"/>
              </w:tabs>
              <w:ind w:left="-183" w:right="-193"/>
              <w:jc w:val="center"/>
              <w:rPr>
                <w:sz w:val="20"/>
                <w:szCs w:val="20"/>
              </w:rPr>
            </w:pPr>
            <w:r>
              <w:rPr>
                <w:sz w:val="20"/>
                <w:szCs w:val="20"/>
              </w:rPr>
              <w:t>produkt</w:t>
            </w:r>
          </w:p>
        </w:tc>
        <w:tc>
          <w:tcPr>
            <w:tcW w:w="1418" w:type="dxa"/>
            <w:tcBorders>
              <w:top w:val="single" w:sz="4" w:space="0" w:color="92D050"/>
              <w:bottom w:val="single" w:sz="4" w:space="0" w:color="92D050"/>
            </w:tcBorders>
            <w:vAlign w:val="center"/>
          </w:tcPr>
          <w:p w14:paraId="0EB902F0" w14:textId="77777777" w:rsidR="004D52DE" w:rsidRPr="00FC63DC" w:rsidRDefault="004D52DE" w:rsidP="00997070">
            <w:pPr>
              <w:ind w:right="-93"/>
              <w:jc w:val="center"/>
              <w:rPr>
                <w:sz w:val="20"/>
                <w:szCs w:val="20"/>
              </w:rPr>
            </w:pPr>
            <w:r w:rsidRPr="00CA0118">
              <w:rPr>
                <w:sz w:val="20"/>
                <w:szCs w:val="20"/>
              </w:rPr>
              <w:t>kluczowy</w:t>
            </w:r>
          </w:p>
        </w:tc>
        <w:tc>
          <w:tcPr>
            <w:tcW w:w="1847" w:type="dxa"/>
            <w:tcBorders>
              <w:top w:val="single" w:sz="4" w:space="0" w:color="92D050"/>
              <w:bottom w:val="single" w:sz="4" w:space="0" w:color="92D050"/>
            </w:tcBorders>
            <w:vAlign w:val="center"/>
          </w:tcPr>
          <w:p w14:paraId="6AB260B1" w14:textId="77777777" w:rsidR="004D52DE" w:rsidRPr="00F3485A" w:rsidRDefault="004D52DE" w:rsidP="00997070">
            <w:pPr>
              <w:pStyle w:val="Akapitzlist"/>
              <w:tabs>
                <w:tab w:val="left" w:pos="3402"/>
                <w:tab w:val="left" w:pos="5103"/>
              </w:tabs>
              <w:ind w:left="-8"/>
              <w:jc w:val="center"/>
              <w:rPr>
                <w:rFonts w:asciiTheme="minorHAnsi" w:hAnsiTheme="minorHAnsi" w:cs="Calibri"/>
              </w:rPr>
            </w:pPr>
            <w:r w:rsidRPr="00CA0118">
              <w:t>-</w:t>
            </w:r>
          </w:p>
        </w:tc>
        <w:tc>
          <w:tcPr>
            <w:tcW w:w="5666" w:type="dxa"/>
            <w:tcBorders>
              <w:top w:val="single" w:sz="4" w:space="0" w:color="92D050"/>
              <w:bottom w:val="single" w:sz="4" w:space="0" w:color="92D050"/>
            </w:tcBorders>
            <w:vAlign w:val="center"/>
          </w:tcPr>
          <w:p w14:paraId="58344648" w14:textId="77777777" w:rsidR="004D52DE" w:rsidRPr="00136D60" w:rsidRDefault="004D52DE" w:rsidP="00930C72">
            <w:pPr>
              <w:pStyle w:val="Akapitzlist"/>
              <w:tabs>
                <w:tab w:val="left" w:pos="3402"/>
                <w:tab w:val="left" w:pos="5103"/>
              </w:tabs>
              <w:ind w:left="-8"/>
              <w:jc w:val="both"/>
            </w:pPr>
            <w:r w:rsidRPr="00136D60">
              <w:t>Wskaźnik mierzy liczbę osób objętych szkoleniami / doradztwem w zakresie nabywania / doskonalenia umiejętności</w:t>
            </w:r>
            <w:r>
              <w:t xml:space="preserve"> </w:t>
            </w:r>
            <w:r w:rsidRPr="00136D60">
              <w:t>warunkujących efektywne korzystanie z mediów elektronicznych tj. m.in. korzystania z komputera, różnych rodzajów</w:t>
            </w:r>
            <w:r>
              <w:t xml:space="preserve"> </w:t>
            </w:r>
            <w:r w:rsidRPr="00136D60">
              <w:t xml:space="preserve">oprogramowania, </w:t>
            </w:r>
            <w:proofErr w:type="spellStart"/>
            <w:r w:rsidRPr="00136D60">
              <w:t>internetu</w:t>
            </w:r>
            <w:proofErr w:type="spellEnd"/>
            <w:r w:rsidRPr="00136D60">
              <w:t xml:space="preserve"> oraz kompetencji ściśle informatycznych (np. programowanie, zarządzanie bazami</w:t>
            </w:r>
            <w:r>
              <w:t xml:space="preserve"> </w:t>
            </w:r>
            <w:r w:rsidRPr="00136D60">
              <w:t>danych, administracja sieciami, administracja witrynami internetowymi).</w:t>
            </w:r>
          </w:p>
          <w:p w14:paraId="0B9F682D" w14:textId="065BC5C5" w:rsidR="004D52DE" w:rsidRPr="00136D60" w:rsidRDefault="004D52DE" w:rsidP="00B12AE2">
            <w:pPr>
              <w:pStyle w:val="Akapitzlist"/>
              <w:tabs>
                <w:tab w:val="left" w:pos="3402"/>
                <w:tab w:val="left" w:pos="5103"/>
              </w:tabs>
              <w:ind w:left="-8"/>
              <w:jc w:val="both"/>
            </w:pPr>
            <w:r w:rsidRPr="00136D60">
              <w:t xml:space="preserve">Wskaźnik ma agregować wszystkie osoby objęte wsparciem </w:t>
            </w:r>
            <w:r w:rsidRPr="00136D60">
              <w:br/>
              <w:t>w zakresie TIK we wszystkich programach i projektach,</w:t>
            </w:r>
            <w:r>
              <w:t xml:space="preserve"> </w:t>
            </w:r>
            <w:r w:rsidRPr="00136D60">
              <w:t>także tych, gdzie szkolenie dotyczy obsługi specyficznego systemu teleinformatycznego, którego wdrożenia dotyczy</w:t>
            </w:r>
          </w:p>
          <w:p w14:paraId="12C78002" w14:textId="77777777" w:rsidR="004D52DE" w:rsidRDefault="004D52DE" w:rsidP="00B12AE2">
            <w:pPr>
              <w:pStyle w:val="Akapitzlist"/>
              <w:tabs>
                <w:tab w:val="left" w:pos="3402"/>
                <w:tab w:val="left" w:pos="5103"/>
              </w:tabs>
              <w:ind w:left="-8"/>
              <w:jc w:val="both"/>
            </w:pPr>
            <w:r w:rsidRPr="00136D60">
              <w:t>projekt. Taka sytuacja może wystąpić przy cross-</w:t>
            </w:r>
            <w:proofErr w:type="spellStart"/>
            <w:r w:rsidRPr="00136D60">
              <w:t>financingu</w:t>
            </w:r>
            <w:proofErr w:type="spellEnd"/>
            <w:r w:rsidRPr="00136D60">
              <w:br/>
              <w:t>w projektach POPC i RPO dotyczących e-usług</w:t>
            </w:r>
            <w:r>
              <w:t xml:space="preserve"> </w:t>
            </w:r>
            <w:r w:rsidRPr="00136D60">
              <w:t>publicznych, ale również np. w POIŚ przy okazji wdrażania inteligentnych systemów transportowych. Identyfikacja</w:t>
            </w:r>
            <w:r>
              <w:t xml:space="preserve"> </w:t>
            </w:r>
            <w:r w:rsidRPr="00136D60">
              <w:t xml:space="preserve">charakteru i zakresu nabywanych </w:t>
            </w:r>
            <w:r w:rsidRPr="00136D60">
              <w:lastRenderedPageBreak/>
              <w:t>kompetencji będzie możliwa dzięki możliwości pogrupowania wskaźnika według</w:t>
            </w:r>
            <w:r>
              <w:t xml:space="preserve"> </w:t>
            </w:r>
            <w:r w:rsidRPr="00136D60">
              <w:t>programów, osi priorytetowych i priorytetów inwestycyjnych.</w:t>
            </w:r>
            <w:r w:rsidRPr="00136D60" w:rsidDel="00997070">
              <w:t xml:space="preserve"> </w:t>
            </w:r>
          </w:p>
          <w:p w14:paraId="520F34BC" w14:textId="76474406" w:rsidR="004D52DE" w:rsidRPr="00B12AE2" w:rsidRDefault="004D52DE" w:rsidP="00B12AE2">
            <w:pPr>
              <w:pStyle w:val="Akapitzlist"/>
              <w:tabs>
                <w:tab w:val="left" w:pos="3402"/>
                <w:tab w:val="left" w:pos="5103"/>
              </w:tabs>
              <w:ind w:left="-8"/>
              <w:jc w:val="both"/>
            </w:pPr>
          </w:p>
        </w:tc>
      </w:tr>
      <w:tr w:rsidR="004D52DE" w:rsidRPr="00C93A1D" w14:paraId="018A2FA2" w14:textId="77777777" w:rsidTr="0066163B">
        <w:trPr>
          <w:trHeight w:val="4847"/>
          <w:jc w:val="center"/>
        </w:trPr>
        <w:tc>
          <w:tcPr>
            <w:tcW w:w="704" w:type="dxa"/>
            <w:tcBorders>
              <w:top w:val="single" w:sz="4" w:space="0" w:color="92D050"/>
            </w:tcBorders>
            <w:vAlign w:val="center"/>
          </w:tcPr>
          <w:p w14:paraId="055059F3" w14:textId="77777777" w:rsidR="004D52DE" w:rsidRPr="0002420B" w:rsidRDefault="004D52DE" w:rsidP="00D02C92">
            <w:pPr>
              <w:pStyle w:val="Akapitzlist"/>
              <w:tabs>
                <w:tab w:val="left" w:pos="3402"/>
                <w:tab w:val="left" w:pos="5103"/>
              </w:tabs>
              <w:spacing w:before="80" w:after="80"/>
              <w:ind w:left="34"/>
              <w:rPr>
                <w:b/>
              </w:rPr>
            </w:pPr>
            <w:r w:rsidRPr="0002420B">
              <w:rPr>
                <w:b/>
              </w:rPr>
              <w:lastRenderedPageBreak/>
              <w:t>3.</w:t>
            </w:r>
          </w:p>
        </w:tc>
        <w:tc>
          <w:tcPr>
            <w:tcW w:w="2268" w:type="dxa"/>
            <w:tcBorders>
              <w:top w:val="single" w:sz="4" w:space="0" w:color="92D050"/>
            </w:tcBorders>
            <w:vAlign w:val="center"/>
          </w:tcPr>
          <w:p w14:paraId="769766B0" w14:textId="77777777" w:rsidR="004D52DE" w:rsidRPr="00F3485A" w:rsidRDefault="004D52DE" w:rsidP="00997070">
            <w:pPr>
              <w:tabs>
                <w:tab w:val="left" w:pos="3402"/>
                <w:tab w:val="left" w:pos="5103"/>
              </w:tabs>
              <w:ind w:right="-108"/>
              <w:rPr>
                <w:i/>
                <w:iCs/>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 xml:space="preserve">osób </w:t>
            </w:r>
            <w:r>
              <w:rPr>
                <w:i/>
                <w:sz w:val="20"/>
                <w:szCs w:val="20"/>
              </w:rPr>
              <w:br/>
            </w:r>
            <w:r w:rsidRPr="0040005D">
              <w:rPr>
                <w:i/>
                <w:sz w:val="20"/>
                <w:szCs w:val="20"/>
              </w:rPr>
              <w:t>z niepełnosprawnościami</w:t>
            </w:r>
          </w:p>
        </w:tc>
        <w:tc>
          <w:tcPr>
            <w:tcW w:w="1139" w:type="dxa"/>
            <w:tcBorders>
              <w:top w:val="single" w:sz="4" w:space="0" w:color="92D050"/>
            </w:tcBorders>
            <w:vAlign w:val="center"/>
          </w:tcPr>
          <w:p w14:paraId="294B5C9C" w14:textId="77777777" w:rsidR="004D52DE" w:rsidRPr="00F3485A" w:rsidRDefault="004D52DE" w:rsidP="00997070">
            <w:pPr>
              <w:tabs>
                <w:tab w:val="left" w:pos="3402"/>
                <w:tab w:val="left" w:pos="5103"/>
              </w:tabs>
              <w:jc w:val="center"/>
              <w:rPr>
                <w:sz w:val="20"/>
                <w:szCs w:val="20"/>
              </w:rPr>
            </w:pPr>
            <w:r w:rsidRPr="0040005D">
              <w:rPr>
                <w:sz w:val="20"/>
                <w:szCs w:val="20"/>
              </w:rPr>
              <w:t>szt.</w:t>
            </w:r>
          </w:p>
        </w:tc>
        <w:tc>
          <w:tcPr>
            <w:tcW w:w="1271" w:type="dxa"/>
            <w:tcBorders>
              <w:top w:val="single" w:sz="4" w:space="0" w:color="92D050"/>
            </w:tcBorders>
            <w:vAlign w:val="center"/>
          </w:tcPr>
          <w:p w14:paraId="4B2C8B16" w14:textId="77777777" w:rsidR="004D52DE" w:rsidRPr="00FC63DC" w:rsidRDefault="004D52DE" w:rsidP="00997070">
            <w:pPr>
              <w:tabs>
                <w:tab w:val="left" w:pos="3402"/>
                <w:tab w:val="left" w:pos="5103"/>
              </w:tabs>
              <w:ind w:left="-183" w:right="-193"/>
              <w:jc w:val="center"/>
              <w:rPr>
                <w:sz w:val="20"/>
                <w:szCs w:val="20"/>
              </w:rPr>
            </w:pPr>
            <w:r>
              <w:rPr>
                <w:sz w:val="20"/>
                <w:szCs w:val="20"/>
              </w:rPr>
              <w:t>produkt</w:t>
            </w:r>
          </w:p>
        </w:tc>
        <w:tc>
          <w:tcPr>
            <w:tcW w:w="1418" w:type="dxa"/>
            <w:tcBorders>
              <w:top w:val="single" w:sz="4" w:space="0" w:color="92D050"/>
            </w:tcBorders>
            <w:vAlign w:val="center"/>
          </w:tcPr>
          <w:p w14:paraId="74E39CBE" w14:textId="77777777" w:rsidR="004D52DE" w:rsidRPr="00FC63DC" w:rsidRDefault="004D52DE" w:rsidP="00997070">
            <w:pPr>
              <w:ind w:right="-93"/>
              <w:jc w:val="center"/>
              <w:rPr>
                <w:sz w:val="20"/>
                <w:szCs w:val="20"/>
              </w:rPr>
            </w:pPr>
            <w:r w:rsidRPr="00CA0118">
              <w:rPr>
                <w:sz w:val="20"/>
                <w:szCs w:val="20"/>
              </w:rPr>
              <w:t>kluczowy</w:t>
            </w:r>
          </w:p>
        </w:tc>
        <w:tc>
          <w:tcPr>
            <w:tcW w:w="1847" w:type="dxa"/>
            <w:tcBorders>
              <w:top w:val="single" w:sz="4" w:space="0" w:color="92D050"/>
            </w:tcBorders>
            <w:vAlign w:val="center"/>
          </w:tcPr>
          <w:p w14:paraId="5B0129F2" w14:textId="77777777" w:rsidR="004D52DE" w:rsidRPr="00F3485A" w:rsidRDefault="004D52DE" w:rsidP="00997070">
            <w:pPr>
              <w:pStyle w:val="Akapitzlist"/>
              <w:tabs>
                <w:tab w:val="left" w:pos="3402"/>
                <w:tab w:val="left" w:pos="5103"/>
              </w:tabs>
              <w:ind w:left="-8"/>
              <w:jc w:val="center"/>
              <w:rPr>
                <w:rFonts w:asciiTheme="minorHAnsi" w:hAnsiTheme="minorHAnsi" w:cs="Calibri"/>
              </w:rPr>
            </w:pPr>
            <w:r w:rsidRPr="00CA0118">
              <w:t>-</w:t>
            </w:r>
          </w:p>
        </w:tc>
        <w:tc>
          <w:tcPr>
            <w:tcW w:w="5666" w:type="dxa"/>
            <w:tcBorders>
              <w:top w:val="single" w:sz="4" w:space="0" w:color="92D050"/>
            </w:tcBorders>
            <w:vAlign w:val="center"/>
          </w:tcPr>
          <w:p w14:paraId="56B30BBE" w14:textId="77777777" w:rsidR="004D52DE" w:rsidRPr="00136D60" w:rsidRDefault="004D52DE" w:rsidP="00930C72">
            <w:pPr>
              <w:pStyle w:val="Akapitzlist"/>
              <w:tabs>
                <w:tab w:val="left" w:pos="3402"/>
                <w:tab w:val="left" w:pos="5103"/>
              </w:tabs>
              <w:ind w:left="-8"/>
              <w:jc w:val="both"/>
            </w:pPr>
            <w:r w:rsidRPr="00136D60">
              <w:t>Racjonalne usprawnienie oznacza konieczne i odpowiednie zmiany oraz dostosowania, nie nakładające</w:t>
            </w:r>
            <w:r>
              <w:t xml:space="preserve"> </w:t>
            </w:r>
            <w:r w:rsidRPr="00136D60">
              <w:t>nieproporcjonalnego lub nadmiernego obciążenia, rozpatrywane osobno dla każdego konkretnego przypadku, w celu</w:t>
            </w:r>
            <w:r>
              <w:t xml:space="preserve"> </w:t>
            </w:r>
            <w:r w:rsidRPr="00136D60">
              <w:t xml:space="preserve">zapewnienia osobom </w:t>
            </w:r>
            <w:r>
              <w:br/>
            </w:r>
            <w:r w:rsidRPr="00136D60">
              <w:t>z niepełnosprawnościami możliwości korzystania z wszelkich praw człowieka i podstawowych</w:t>
            </w:r>
            <w:r>
              <w:t xml:space="preserve"> </w:t>
            </w:r>
            <w:r w:rsidRPr="00136D60">
              <w:t>wolności oraz ich wykonywania na zasadzie równości z innymi osobami.</w:t>
            </w:r>
          </w:p>
          <w:p w14:paraId="2DD66844" w14:textId="77777777" w:rsidR="004D52DE" w:rsidRPr="00136D60" w:rsidRDefault="004D52DE" w:rsidP="00930C72">
            <w:pPr>
              <w:pStyle w:val="Akapitzlist"/>
              <w:tabs>
                <w:tab w:val="left" w:pos="3402"/>
                <w:tab w:val="left" w:pos="5103"/>
              </w:tabs>
              <w:ind w:left="-8"/>
              <w:jc w:val="both"/>
            </w:pPr>
            <w:r w:rsidRPr="00136D60">
              <w:t>Wskaźnik mierzony w momencie rozliczenia wydatku związanego z racjonalnymi usprawnieniami.</w:t>
            </w:r>
          </w:p>
          <w:p w14:paraId="156AD64B" w14:textId="5F0FD638" w:rsidR="004D52DE" w:rsidRPr="00136D60" w:rsidRDefault="004D52DE" w:rsidP="00930C72">
            <w:pPr>
              <w:pStyle w:val="Akapitzlist"/>
              <w:tabs>
                <w:tab w:val="left" w:pos="3402"/>
                <w:tab w:val="left" w:pos="5103"/>
              </w:tabs>
              <w:ind w:left="-8"/>
              <w:jc w:val="both"/>
            </w:pPr>
            <w:r w:rsidRPr="00136D60">
              <w:t>Przykłady racjonalnych usprawnień: tłumacz języka migowego, transport niskopodłogowy, dostosowanie</w:t>
            </w:r>
            <w:r>
              <w:t xml:space="preserve"> </w:t>
            </w:r>
            <w:r w:rsidRPr="00136D60">
              <w:t>infrastruktury (nie tylko budynku, ale też dostosowanie infrastruktury komputerowej np. programy powiększające,</w:t>
            </w:r>
            <w:r>
              <w:t xml:space="preserve"> </w:t>
            </w:r>
            <w:r w:rsidRPr="00136D60">
              <w:t xml:space="preserve">mówiące, drukarki materiałów </w:t>
            </w:r>
            <w:r>
              <w:br/>
            </w:r>
            <w:r w:rsidRPr="00136D60">
              <w:t>w alfabecie Braille'a)</w:t>
            </w:r>
            <w:r>
              <w:t xml:space="preserve">, osoby asystujące, odpowiednie </w:t>
            </w:r>
            <w:r w:rsidRPr="00136D60">
              <w:t>dostosowanie wyżywienia.</w:t>
            </w:r>
          </w:p>
          <w:p w14:paraId="67389A74" w14:textId="6912E98D" w:rsidR="004D52DE" w:rsidRPr="00BA534A" w:rsidRDefault="004D52DE" w:rsidP="004D52DE">
            <w:pPr>
              <w:pStyle w:val="Akapitzlist"/>
              <w:tabs>
                <w:tab w:val="left" w:pos="3402"/>
                <w:tab w:val="left" w:pos="5103"/>
              </w:tabs>
              <w:ind w:left="-8"/>
              <w:jc w:val="both"/>
            </w:pPr>
            <w:r w:rsidRPr="00136D60">
              <w:t>Definicja na podstawie: Wytyczne w zakresie realizacji zasady równości szans i nied</w:t>
            </w:r>
            <w:r>
              <w:t xml:space="preserve">yskryminacji, w tym dostępności </w:t>
            </w:r>
            <w:r w:rsidRPr="00136D60">
              <w:t xml:space="preserve">dla osób </w:t>
            </w:r>
            <w:r>
              <w:br/>
            </w:r>
            <w:r w:rsidRPr="00136D60">
              <w:t xml:space="preserve">z niepełnosprawnościami oraz równości szans kobiet </w:t>
            </w:r>
            <w:r>
              <w:br/>
            </w:r>
            <w:r w:rsidRPr="00136D60">
              <w:t>i mężczyzn w ramach funduszy unijnych na l</w:t>
            </w:r>
            <w:r>
              <w:t>ata 2014-</w:t>
            </w:r>
            <w:r w:rsidRPr="00136D60">
              <w:t>2020.</w:t>
            </w:r>
            <w:r w:rsidRPr="00136D60" w:rsidDel="00997070">
              <w:t xml:space="preserve"> </w:t>
            </w:r>
          </w:p>
        </w:tc>
      </w:tr>
      <w:tr w:rsidR="004D52DE" w:rsidRPr="00C93A1D" w14:paraId="6485608C" w14:textId="77777777" w:rsidTr="004D52DE">
        <w:trPr>
          <w:trHeight w:val="577"/>
          <w:jc w:val="center"/>
        </w:trPr>
        <w:tc>
          <w:tcPr>
            <w:tcW w:w="14313" w:type="dxa"/>
            <w:gridSpan w:val="7"/>
            <w:tcBorders>
              <w:top w:val="single" w:sz="4" w:space="0" w:color="92D050"/>
            </w:tcBorders>
            <w:vAlign w:val="center"/>
          </w:tcPr>
          <w:p w14:paraId="1936C08B" w14:textId="48F653A1" w:rsidR="004D52DE" w:rsidRPr="00136D60" w:rsidRDefault="004D52DE" w:rsidP="004D52DE">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t>Wskaźniki wspólne EFS monitorowane we wszystkich priorytetach (CI)</w:t>
            </w:r>
          </w:p>
        </w:tc>
      </w:tr>
      <w:tr w:rsidR="004D52DE" w:rsidRPr="00C93A1D" w14:paraId="462637BE" w14:textId="77777777" w:rsidTr="00C51BD6">
        <w:trPr>
          <w:trHeight w:val="525"/>
          <w:jc w:val="center"/>
        </w:trPr>
        <w:tc>
          <w:tcPr>
            <w:tcW w:w="704" w:type="dxa"/>
            <w:tcBorders>
              <w:top w:val="single" w:sz="4" w:space="0" w:color="92D050"/>
              <w:bottom w:val="single" w:sz="4" w:space="0" w:color="92D050"/>
            </w:tcBorders>
            <w:vAlign w:val="center"/>
          </w:tcPr>
          <w:p w14:paraId="5C2A289A" w14:textId="59AD1DDA"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5418C94B" w14:textId="77777777" w:rsidR="004D52DE" w:rsidRPr="007B76FF" w:rsidRDefault="004D52DE" w:rsidP="00630C04">
            <w:pPr>
              <w:autoSpaceDE w:val="0"/>
              <w:autoSpaceDN w:val="0"/>
              <w:adjustRightInd w:val="0"/>
              <w:rPr>
                <w:rFonts w:cs="Arial"/>
                <w:i/>
                <w:sz w:val="20"/>
                <w:szCs w:val="20"/>
              </w:rPr>
            </w:pPr>
            <w:r w:rsidRPr="007B76FF">
              <w:rPr>
                <w:rFonts w:cs="Arial"/>
                <w:i/>
                <w:sz w:val="20"/>
                <w:szCs w:val="20"/>
              </w:rPr>
              <w:t>Liczba osób bezrobotnych, w tym</w:t>
            </w:r>
          </w:p>
          <w:p w14:paraId="55EF241A" w14:textId="77777777" w:rsidR="004D52DE" w:rsidRPr="007B76FF" w:rsidRDefault="004D52DE" w:rsidP="00630C04">
            <w:pPr>
              <w:autoSpaceDE w:val="0"/>
              <w:autoSpaceDN w:val="0"/>
              <w:adjustRightInd w:val="0"/>
              <w:rPr>
                <w:rFonts w:cs="Arial"/>
                <w:i/>
                <w:sz w:val="20"/>
                <w:szCs w:val="20"/>
              </w:rPr>
            </w:pPr>
            <w:r w:rsidRPr="007B76FF">
              <w:rPr>
                <w:rFonts w:cs="Arial"/>
                <w:i/>
                <w:sz w:val="20"/>
                <w:szCs w:val="20"/>
              </w:rPr>
              <w:t>długotrwale bezrobotnych, objętych</w:t>
            </w:r>
          </w:p>
          <w:p w14:paraId="586475EF" w14:textId="76E6FC98" w:rsidR="004D52DE" w:rsidRPr="00F366DE" w:rsidRDefault="004D52DE" w:rsidP="00630C04">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210D316F" w14:textId="6138E6ED" w:rsidR="004D52DE" w:rsidRPr="006559F9" w:rsidRDefault="004D52DE" w:rsidP="00856568">
            <w:pPr>
              <w:tabs>
                <w:tab w:val="left" w:pos="3402"/>
                <w:tab w:val="left" w:pos="5103"/>
              </w:tabs>
              <w:jc w:val="center"/>
              <w:rPr>
                <w:sz w:val="20"/>
                <w:szCs w:val="20"/>
              </w:rPr>
            </w:pPr>
            <w:r w:rsidRPr="006559F9">
              <w:rPr>
                <w:sz w:val="20"/>
                <w:szCs w:val="20"/>
              </w:rPr>
              <w:t>os.</w:t>
            </w:r>
          </w:p>
        </w:tc>
        <w:tc>
          <w:tcPr>
            <w:tcW w:w="1271" w:type="dxa"/>
            <w:tcBorders>
              <w:top w:val="single" w:sz="4" w:space="0" w:color="92D050"/>
              <w:bottom w:val="single" w:sz="4" w:space="0" w:color="92D050"/>
            </w:tcBorders>
            <w:vAlign w:val="center"/>
          </w:tcPr>
          <w:p w14:paraId="122E407A" w14:textId="5EFFFAFF" w:rsidR="004D52DE" w:rsidRPr="006559F9" w:rsidRDefault="004D52DE" w:rsidP="00856568">
            <w:pPr>
              <w:tabs>
                <w:tab w:val="left" w:pos="3402"/>
                <w:tab w:val="left" w:pos="5103"/>
              </w:tabs>
              <w:ind w:left="-183" w:right="-193"/>
              <w:jc w:val="center"/>
              <w:rPr>
                <w:sz w:val="20"/>
                <w:szCs w:val="20"/>
              </w:rPr>
            </w:pPr>
            <w:r w:rsidRPr="006559F9">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2B4E2056" w:rsidR="004D52DE" w:rsidRPr="006559F9" w:rsidRDefault="004D52DE" w:rsidP="00856568">
            <w:pPr>
              <w:ind w:right="-93"/>
              <w:jc w:val="center"/>
              <w:rPr>
                <w:sz w:val="20"/>
                <w:szCs w:val="20"/>
              </w:rPr>
            </w:pPr>
            <w:r w:rsidRPr="006559F9">
              <w:rPr>
                <w:sz w:val="20"/>
                <w:szCs w:val="20"/>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6F3B500B" w:rsidR="004D52DE" w:rsidRPr="007B76FF" w:rsidRDefault="004D52DE" w:rsidP="00856568">
            <w:pPr>
              <w:pStyle w:val="Akapitzlist"/>
              <w:tabs>
                <w:tab w:val="left" w:pos="3402"/>
                <w:tab w:val="left" w:pos="5103"/>
              </w:tabs>
              <w:ind w:left="-8"/>
              <w:jc w:val="center"/>
              <w:rPr>
                <w:rFonts w:asciiTheme="minorHAnsi" w:hAnsiTheme="minorHAnsi"/>
              </w:rPr>
            </w:pPr>
            <w:r w:rsidRPr="007B76FF">
              <w:rPr>
                <w:rFonts w:asciiTheme="minorHAnsi" w:hAnsiTheme="minorHAnsi"/>
              </w:rPr>
              <w:t>Wskaźnik z Ram wykonania</w:t>
            </w:r>
          </w:p>
        </w:tc>
        <w:tc>
          <w:tcPr>
            <w:tcW w:w="5666" w:type="dxa"/>
            <w:tcBorders>
              <w:top w:val="single" w:sz="4" w:space="0" w:color="92D050"/>
              <w:left w:val="single" w:sz="4" w:space="0" w:color="9BBB59" w:themeColor="accent3"/>
              <w:bottom w:val="single" w:sz="4" w:space="0" w:color="92D050"/>
            </w:tcBorders>
          </w:tcPr>
          <w:p w14:paraId="0FB95308" w14:textId="78BC8C42"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Osoby pozostaj</w:t>
            </w:r>
            <w:r w:rsidRPr="007B76FF">
              <w:rPr>
                <w:rFonts w:cs="Arial,Italic"/>
                <w:i/>
                <w:iCs/>
                <w:sz w:val="20"/>
                <w:szCs w:val="20"/>
              </w:rPr>
              <w:t>ą</w:t>
            </w:r>
            <w:r w:rsidRPr="007B76FF">
              <w:rPr>
                <w:rFonts w:cs="Arial"/>
                <w:i/>
                <w:iCs/>
                <w:sz w:val="20"/>
                <w:szCs w:val="20"/>
              </w:rPr>
              <w:t>ce bez pracy, gotowe do podj</w:t>
            </w:r>
            <w:r w:rsidRPr="007B76FF">
              <w:rPr>
                <w:rFonts w:cs="Arial,Italic"/>
                <w:i/>
                <w:iCs/>
                <w:sz w:val="20"/>
                <w:szCs w:val="20"/>
              </w:rPr>
              <w:t>ę</w:t>
            </w:r>
            <w:r w:rsidRPr="007B76FF">
              <w:rPr>
                <w:rFonts w:cs="Arial"/>
                <w:i/>
                <w:iCs/>
                <w:sz w:val="20"/>
                <w:szCs w:val="20"/>
              </w:rPr>
              <w:t>cia pracy i aktywnie poszukuj</w:t>
            </w:r>
            <w:r w:rsidRPr="007B76FF">
              <w:rPr>
                <w:rFonts w:cs="Arial,Italic"/>
                <w:i/>
                <w:iCs/>
                <w:sz w:val="20"/>
                <w:szCs w:val="20"/>
              </w:rPr>
              <w:t>ą</w:t>
            </w:r>
            <w:r w:rsidRPr="007B76FF">
              <w:rPr>
                <w:rFonts w:cs="Arial"/>
                <w:i/>
                <w:iCs/>
                <w:sz w:val="20"/>
                <w:szCs w:val="20"/>
              </w:rPr>
              <w:t>ce zatrudnienia. Definicja uwzgl</w:t>
            </w:r>
            <w:r w:rsidRPr="007B76FF">
              <w:rPr>
                <w:rFonts w:cs="Arial,Italic"/>
                <w:i/>
                <w:iCs/>
                <w:sz w:val="20"/>
                <w:szCs w:val="20"/>
              </w:rPr>
              <w:t>ę</w:t>
            </w:r>
            <w:r w:rsidRPr="001843BF">
              <w:rPr>
                <w:rFonts w:cs="Arial"/>
                <w:i/>
                <w:iCs/>
                <w:sz w:val="20"/>
                <w:szCs w:val="20"/>
              </w:rPr>
              <w:t>dnia</w:t>
            </w:r>
            <w:r>
              <w:rPr>
                <w:rFonts w:cs="Arial"/>
                <w:i/>
                <w:iCs/>
                <w:sz w:val="20"/>
                <w:szCs w:val="20"/>
              </w:rPr>
              <w:t xml:space="preserve"> </w:t>
            </w:r>
            <w:r w:rsidRPr="007B76FF">
              <w:rPr>
                <w:rFonts w:cs="Arial"/>
                <w:i/>
                <w:iCs/>
                <w:sz w:val="20"/>
                <w:szCs w:val="20"/>
              </w:rPr>
              <w:t>osoby zarejestrowane jako bezrobotne zgodnie z krajowymi definicjami, nawet je</w:t>
            </w:r>
            <w:r w:rsidRPr="007B76FF">
              <w:rPr>
                <w:rFonts w:cs="Arial,Italic"/>
                <w:i/>
                <w:iCs/>
                <w:sz w:val="20"/>
                <w:szCs w:val="20"/>
              </w:rPr>
              <w:t>ż</w:t>
            </w:r>
            <w:r w:rsidRPr="007B76FF">
              <w:rPr>
                <w:rFonts w:cs="Arial"/>
                <w:i/>
                <w:iCs/>
                <w:sz w:val="20"/>
                <w:szCs w:val="20"/>
              </w:rPr>
              <w:t>eli nie spełniaj</w:t>
            </w:r>
            <w:r w:rsidRPr="007B76FF">
              <w:rPr>
                <w:rFonts w:cs="Arial,Italic"/>
                <w:i/>
                <w:iCs/>
                <w:sz w:val="20"/>
                <w:szCs w:val="20"/>
              </w:rPr>
              <w:t xml:space="preserve">ą </w:t>
            </w:r>
            <w:r w:rsidRPr="001843BF">
              <w:rPr>
                <w:rFonts w:cs="Arial"/>
                <w:i/>
                <w:iCs/>
                <w:sz w:val="20"/>
                <w:szCs w:val="20"/>
              </w:rPr>
              <w:t>one wszystkich</w:t>
            </w:r>
            <w:r>
              <w:rPr>
                <w:rFonts w:cs="Arial"/>
                <w:i/>
                <w:iCs/>
                <w:sz w:val="20"/>
                <w:szCs w:val="20"/>
              </w:rPr>
              <w:t xml:space="preserve"> </w:t>
            </w:r>
            <w:r w:rsidRPr="007B76FF">
              <w:rPr>
                <w:rFonts w:cs="Arial"/>
                <w:i/>
                <w:iCs/>
                <w:sz w:val="20"/>
                <w:szCs w:val="20"/>
              </w:rPr>
              <w:t>trzech kryteriów.</w:t>
            </w:r>
          </w:p>
          <w:p w14:paraId="45793C8C" w14:textId="60374823" w:rsidR="004D52DE" w:rsidRPr="007B76FF" w:rsidRDefault="004D52DE" w:rsidP="007B76FF">
            <w:pPr>
              <w:autoSpaceDE w:val="0"/>
              <w:autoSpaceDN w:val="0"/>
              <w:adjustRightInd w:val="0"/>
              <w:jc w:val="both"/>
              <w:rPr>
                <w:rFonts w:cs="Arial"/>
                <w:sz w:val="20"/>
                <w:szCs w:val="20"/>
              </w:rPr>
            </w:pPr>
            <w:r w:rsidRPr="007B76FF">
              <w:rPr>
                <w:rFonts w:cs="Arial"/>
                <w:sz w:val="20"/>
                <w:szCs w:val="20"/>
              </w:rPr>
              <w:t>Sformułowania zapisane kursywą są identyczne z definicją Eurostat dla Polityki Ry</w:t>
            </w:r>
            <w:r w:rsidRPr="001843BF">
              <w:rPr>
                <w:rFonts w:cs="Arial"/>
                <w:sz w:val="20"/>
                <w:szCs w:val="20"/>
              </w:rPr>
              <w:t>nku Pracy. Definicja uwzględnia</w:t>
            </w:r>
            <w:r>
              <w:rPr>
                <w:rFonts w:cs="Arial"/>
                <w:sz w:val="20"/>
                <w:szCs w:val="20"/>
              </w:rPr>
              <w:t xml:space="preserve"> </w:t>
            </w:r>
            <w:r w:rsidRPr="007B76FF">
              <w:rPr>
                <w:rFonts w:cs="Arial"/>
                <w:sz w:val="20"/>
                <w:szCs w:val="20"/>
              </w:rPr>
              <w:t xml:space="preserve">zarówno osoby </w:t>
            </w:r>
            <w:r w:rsidRPr="007B76FF">
              <w:rPr>
                <w:rFonts w:cs="Arial"/>
                <w:sz w:val="20"/>
                <w:szCs w:val="20"/>
              </w:rPr>
              <w:lastRenderedPageBreak/>
              <w:t>bezrobotne w rozumieniu badania aktywności ekonomiczn</w:t>
            </w:r>
            <w:r w:rsidRPr="001843BF">
              <w:rPr>
                <w:rFonts w:cs="Arial"/>
                <w:sz w:val="20"/>
                <w:szCs w:val="20"/>
              </w:rPr>
              <w:t>ej ludności (BAEL), jak i osoby</w:t>
            </w:r>
            <w:r>
              <w:rPr>
                <w:rFonts w:cs="Arial"/>
                <w:sz w:val="20"/>
                <w:szCs w:val="20"/>
              </w:rPr>
              <w:t xml:space="preserve"> </w:t>
            </w:r>
            <w:r w:rsidRPr="007B76FF">
              <w:rPr>
                <w:rFonts w:cs="Arial"/>
                <w:sz w:val="20"/>
                <w:szCs w:val="20"/>
              </w:rPr>
              <w:t>zarejestrowane jako bezrobotne.</w:t>
            </w:r>
          </w:p>
          <w:p w14:paraId="3F9B4FFB" w14:textId="77777777" w:rsidR="009367DB" w:rsidRPr="009367DB" w:rsidRDefault="009367DB" w:rsidP="009367DB">
            <w:pPr>
              <w:autoSpaceDE w:val="0"/>
              <w:autoSpaceDN w:val="0"/>
              <w:adjustRightInd w:val="0"/>
              <w:jc w:val="both"/>
              <w:rPr>
                <w:sz w:val="20"/>
                <w:szCs w:val="36"/>
              </w:rPr>
            </w:pPr>
            <w:r w:rsidRPr="009367DB">
              <w:rPr>
                <w:sz w:val="20"/>
                <w:szCs w:val="36"/>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03BBAC17" w14:textId="77777777" w:rsidR="009367DB" w:rsidRPr="005C708F" w:rsidRDefault="009367DB" w:rsidP="009367DB">
            <w:pPr>
              <w:autoSpaceDE w:val="0"/>
              <w:autoSpaceDN w:val="0"/>
              <w:adjustRightInd w:val="0"/>
              <w:jc w:val="both"/>
              <w:rPr>
                <w:sz w:val="20"/>
                <w:szCs w:val="36"/>
              </w:rPr>
            </w:pPr>
            <w:r w:rsidRPr="005C708F">
              <w:rPr>
                <w:sz w:val="20"/>
                <w:szCs w:val="36"/>
              </w:rPr>
              <w:t xml:space="preserve">Osoby kwalifikujące się do urlopu macierzyńskiego lub rodzicielskiego, które są bezrobotne w rozumieniu niniejszej definicji (nie pobierają świadczeń z tytułu urlopu), należy wykazać jako osoby bezrobotne zgodnie z art 33 pkt 4g ustawy z 20 kwietnia 2004 r. o promocji zatrudnienia i instytucjach rynku pracy (Dz. U. z 2016 r. poz. 645 - j.t. z </w:t>
            </w:r>
            <w:proofErr w:type="spellStart"/>
            <w:r w:rsidRPr="005C708F">
              <w:rPr>
                <w:sz w:val="20"/>
                <w:szCs w:val="36"/>
              </w:rPr>
              <w:t>późn</w:t>
            </w:r>
            <w:proofErr w:type="spellEnd"/>
            <w:r w:rsidRPr="005C708F">
              <w:rPr>
                <w:sz w:val="20"/>
                <w:szCs w:val="36"/>
              </w:rPr>
              <w:t xml:space="preserve">. zm.). </w:t>
            </w:r>
          </w:p>
          <w:p w14:paraId="4C9F6D9F" w14:textId="51C5A700" w:rsidR="004D52DE" w:rsidRPr="007B76FF" w:rsidRDefault="004D52DE" w:rsidP="009367DB">
            <w:pPr>
              <w:autoSpaceDE w:val="0"/>
              <w:autoSpaceDN w:val="0"/>
              <w:adjustRightInd w:val="0"/>
              <w:jc w:val="both"/>
              <w:rPr>
                <w:rFonts w:cs="Arial"/>
                <w:sz w:val="20"/>
                <w:szCs w:val="20"/>
              </w:rPr>
            </w:pPr>
            <w:r w:rsidRPr="007B76FF">
              <w:rPr>
                <w:rFonts w:cs="Arial"/>
                <w:sz w:val="20"/>
                <w:szCs w:val="20"/>
              </w:rPr>
              <w:t>Studenci studiów stacjonarnych uznawani są za osoby bierne zawodowo, naw</w:t>
            </w:r>
            <w:r w:rsidRPr="001843BF">
              <w:rPr>
                <w:rFonts w:cs="Arial"/>
                <w:sz w:val="20"/>
                <w:szCs w:val="20"/>
              </w:rPr>
              <w:t>et jeśli spełniają kryteria dla</w:t>
            </w:r>
            <w:r>
              <w:rPr>
                <w:rFonts w:cs="Arial"/>
                <w:sz w:val="20"/>
                <w:szCs w:val="20"/>
              </w:rPr>
              <w:t xml:space="preserve"> </w:t>
            </w:r>
            <w:r w:rsidRPr="007B76FF">
              <w:rPr>
                <w:rFonts w:cs="Arial"/>
                <w:sz w:val="20"/>
                <w:szCs w:val="20"/>
              </w:rPr>
              <w:t>bezrobotnych zgodnie z ww. definicją.</w:t>
            </w:r>
          </w:p>
          <w:p w14:paraId="7359795F" w14:textId="12473878" w:rsidR="004D52DE" w:rsidRPr="007B76FF" w:rsidRDefault="004D52DE" w:rsidP="007B76FF">
            <w:pPr>
              <w:autoSpaceDE w:val="0"/>
              <w:autoSpaceDN w:val="0"/>
              <w:adjustRightInd w:val="0"/>
              <w:jc w:val="both"/>
              <w:rPr>
                <w:rFonts w:cs="Arial"/>
                <w:sz w:val="20"/>
                <w:szCs w:val="20"/>
              </w:rPr>
            </w:pPr>
            <w:r w:rsidRPr="007B76FF">
              <w:rPr>
                <w:rFonts w:cs="Arial"/>
                <w:sz w:val="20"/>
                <w:szCs w:val="20"/>
              </w:rPr>
              <w:t>Status na rynku pracy ok</w:t>
            </w:r>
            <w:r w:rsidRPr="001843BF">
              <w:rPr>
                <w:rFonts w:cs="Arial"/>
                <w:sz w:val="20"/>
                <w:szCs w:val="20"/>
              </w:rPr>
              <w:t xml:space="preserve">reślany jest w dniu rozpoczęcia </w:t>
            </w:r>
            <w:r w:rsidRPr="007B76FF">
              <w:rPr>
                <w:rFonts w:cs="Arial"/>
                <w:sz w:val="20"/>
                <w:szCs w:val="20"/>
              </w:rPr>
              <w:t>uczestnictwa w projekcie.</w:t>
            </w:r>
          </w:p>
          <w:p w14:paraId="40EC592F" w14:textId="20639F77" w:rsidR="004D52DE" w:rsidRPr="007B76FF" w:rsidRDefault="004D52DE" w:rsidP="001843BF">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baza danych Polityki Rynku Pracy (LMP).</w:t>
            </w:r>
            <w:r w:rsidRPr="007B76FF" w:rsidDel="00630C04">
              <w:rPr>
                <w:rFonts w:asciiTheme="minorHAnsi" w:hAnsiTheme="minorHAnsi" w:cs="Arial"/>
                <w:iCs/>
              </w:rPr>
              <w:t xml:space="preserve"> </w:t>
            </w:r>
          </w:p>
        </w:tc>
      </w:tr>
      <w:tr w:rsidR="004D52DE" w:rsidRPr="00C93A1D" w14:paraId="53E9D193" w14:textId="77777777" w:rsidTr="00C51BD6">
        <w:trPr>
          <w:trHeight w:val="525"/>
          <w:jc w:val="center"/>
        </w:trPr>
        <w:tc>
          <w:tcPr>
            <w:tcW w:w="704" w:type="dxa"/>
            <w:tcBorders>
              <w:top w:val="single" w:sz="4" w:space="0" w:color="92D050"/>
              <w:bottom w:val="single" w:sz="4" w:space="0" w:color="92D050"/>
            </w:tcBorders>
            <w:vAlign w:val="center"/>
          </w:tcPr>
          <w:p w14:paraId="1143D0B0"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52FFEB5B" w14:textId="77777777" w:rsidR="004D52DE" w:rsidRPr="007B76FF" w:rsidRDefault="004D52DE" w:rsidP="00630C04">
            <w:pPr>
              <w:autoSpaceDE w:val="0"/>
              <w:autoSpaceDN w:val="0"/>
              <w:adjustRightInd w:val="0"/>
              <w:rPr>
                <w:rFonts w:cs="Arial"/>
                <w:i/>
                <w:sz w:val="20"/>
                <w:szCs w:val="20"/>
              </w:rPr>
            </w:pPr>
            <w:r w:rsidRPr="007B76FF">
              <w:rPr>
                <w:rFonts w:cs="Arial"/>
                <w:i/>
                <w:sz w:val="20"/>
                <w:szCs w:val="20"/>
              </w:rPr>
              <w:t>Liczba osób długotrwale</w:t>
            </w:r>
          </w:p>
          <w:p w14:paraId="3EF4F453" w14:textId="77777777" w:rsidR="004D52DE" w:rsidRPr="007B76FF" w:rsidRDefault="004D52DE" w:rsidP="00630C04">
            <w:pPr>
              <w:autoSpaceDE w:val="0"/>
              <w:autoSpaceDN w:val="0"/>
              <w:adjustRightInd w:val="0"/>
              <w:rPr>
                <w:rFonts w:cs="Arial"/>
                <w:i/>
                <w:sz w:val="20"/>
                <w:szCs w:val="20"/>
              </w:rPr>
            </w:pPr>
            <w:r w:rsidRPr="007B76FF">
              <w:rPr>
                <w:rFonts w:cs="Arial"/>
                <w:i/>
                <w:sz w:val="20"/>
                <w:szCs w:val="20"/>
              </w:rPr>
              <w:t>bezrobotnych objętych wsparciem w</w:t>
            </w:r>
          </w:p>
          <w:p w14:paraId="71A9BCA9" w14:textId="28E95E71" w:rsidR="004D52DE" w:rsidRPr="00F366DE" w:rsidRDefault="004D52DE" w:rsidP="00630C04">
            <w:pPr>
              <w:tabs>
                <w:tab w:val="left" w:pos="3402"/>
                <w:tab w:val="left" w:pos="5103"/>
              </w:tabs>
              <w:ind w:right="-108"/>
              <w:rPr>
                <w:i/>
                <w:iCs/>
                <w:sz w:val="20"/>
                <w:szCs w:val="20"/>
              </w:rPr>
            </w:pPr>
            <w:r w:rsidRPr="007B76FF">
              <w:rPr>
                <w:rFonts w:cs="Arial"/>
                <w:i/>
                <w:sz w:val="20"/>
                <w:szCs w:val="20"/>
              </w:rPr>
              <w:t>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17B79F9A" w14:textId="3DC4EA89" w:rsidR="004D52DE" w:rsidRPr="006559F9" w:rsidRDefault="004D52DE" w:rsidP="00630C04">
            <w:pPr>
              <w:tabs>
                <w:tab w:val="left" w:pos="3402"/>
                <w:tab w:val="left" w:pos="5103"/>
              </w:tabs>
              <w:jc w:val="center"/>
              <w:rPr>
                <w:sz w:val="20"/>
                <w:szCs w:val="20"/>
              </w:rPr>
            </w:pPr>
            <w:r w:rsidRPr="006559F9">
              <w:rPr>
                <w:sz w:val="20"/>
                <w:szCs w:val="20"/>
              </w:rPr>
              <w:t>os.</w:t>
            </w:r>
          </w:p>
        </w:tc>
        <w:tc>
          <w:tcPr>
            <w:tcW w:w="1271" w:type="dxa"/>
            <w:tcBorders>
              <w:top w:val="single" w:sz="4" w:space="0" w:color="92D050"/>
              <w:bottom w:val="single" w:sz="4" w:space="0" w:color="92D050"/>
            </w:tcBorders>
            <w:vAlign w:val="center"/>
          </w:tcPr>
          <w:p w14:paraId="7A728253" w14:textId="4666719F" w:rsidR="004D52DE" w:rsidRPr="006559F9" w:rsidRDefault="004D52DE" w:rsidP="00630C04">
            <w:pPr>
              <w:tabs>
                <w:tab w:val="left" w:pos="3402"/>
                <w:tab w:val="left" w:pos="5103"/>
              </w:tabs>
              <w:ind w:left="-183" w:right="-193"/>
              <w:jc w:val="center"/>
              <w:rPr>
                <w:sz w:val="20"/>
                <w:szCs w:val="20"/>
              </w:rPr>
            </w:pPr>
            <w:r w:rsidRPr="006559F9">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E9647EA" w:rsidR="004D52DE" w:rsidRPr="006559F9" w:rsidRDefault="004D52DE" w:rsidP="00630C04">
            <w:pPr>
              <w:ind w:right="-93"/>
              <w:jc w:val="center"/>
              <w:rPr>
                <w:sz w:val="20"/>
                <w:szCs w:val="20"/>
              </w:rPr>
            </w:pPr>
            <w:r w:rsidRPr="006559F9">
              <w:rPr>
                <w:sz w:val="20"/>
                <w:szCs w:val="20"/>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0651A391" w:rsidR="004D52DE" w:rsidRPr="007B76FF" w:rsidRDefault="004D52DE" w:rsidP="00630C04">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5666" w:type="dxa"/>
            <w:tcBorders>
              <w:top w:val="single" w:sz="4" w:space="0" w:color="92D050"/>
              <w:left w:val="single" w:sz="4" w:space="0" w:color="9BBB59" w:themeColor="accent3"/>
              <w:bottom w:val="single" w:sz="4" w:space="0" w:color="92D050"/>
            </w:tcBorders>
          </w:tcPr>
          <w:p w14:paraId="1EC55FBB" w14:textId="42275BCE" w:rsidR="004D52DE" w:rsidRPr="007B76FF" w:rsidRDefault="004D52DE" w:rsidP="007B76FF">
            <w:pPr>
              <w:autoSpaceDE w:val="0"/>
              <w:autoSpaceDN w:val="0"/>
              <w:adjustRightInd w:val="0"/>
              <w:jc w:val="both"/>
              <w:rPr>
                <w:rFonts w:cs="Arial"/>
                <w:sz w:val="20"/>
                <w:szCs w:val="20"/>
              </w:rPr>
            </w:pPr>
            <w:r w:rsidRPr="007B76FF">
              <w:rPr>
                <w:rFonts w:cs="Arial"/>
                <w:sz w:val="20"/>
                <w:szCs w:val="20"/>
              </w:rPr>
              <w:t xml:space="preserve">Osoby bezrobotne definiowane są jak we wskaźniku: liczba osób bezrobotnych, </w:t>
            </w:r>
            <w:r w:rsidRPr="001843BF">
              <w:rPr>
                <w:rFonts w:cs="Arial"/>
                <w:sz w:val="20"/>
                <w:szCs w:val="20"/>
              </w:rPr>
              <w:t>w tym długotrwale bezrobotnych,</w:t>
            </w:r>
            <w:r>
              <w:rPr>
                <w:rFonts w:cs="Arial"/>
                <w:sz w:val="20"/>
                <w:szCs w:val="20"/>
              </w:rPr>
              <w:t xml:space="preserve"> </w:t>
            </w:r>
            <w:r w:rsidRPr="007B76FF">
              <w:rPr>
                <w:rFonts w:cs="Arial"/>
                <w:sz w:val="20"/>
                <w:szCs w:val="20"/>
              </w:rPr>
              <w:t>objętych wsparciem w programie.</w:t>
            </w:r>
          </w:p>
          <w:p w14:paraId="14F64FAB"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Definicja pojęcia „długotrwale bezrobotny" różni się w zależności od wieku:</w:t>
            </w:r>
          </w:p>
          <w:p w14:paraId="485B1894"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 Młodzież (&lt;25 lat) – osoby bezrobotne nieprzerwanie przez okres ponad 6 miesięcy (&gt;6 miesięcy).</w:t>
            </w:r>
          </w:p>
          <w:p w14:paraId="69CACE37"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 Dorośli (25 lat lub więcej) – osoby bezrobotne nieprzerwanie przez okres ponad 12 miesięcy (&gt;12 miesięcy).</w:t>
            </w:r>
          </w:p>
          <w:p w14:paraId="2455F5C4"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10C21541" w14:textId="77777777" w:rsidR="004D52DE" w:rsidRPr="007B76FF" w:rsidRDefault="004D52DE" w:rsidP="009367DB">
            <w:pPr>
              <w:autoSpaceDE w:val="0"/>
              <w:autoSpaceDN w:val="0"/>
              <w:adjustRightInd w:val="0"/>
              <w:jc w:val="both"/>
              <w:rPr>
                <w:rFonts w:cs="Arial"/>
                <w:sz w:val="20"/>
                <w:szCs w:val="20"/>
              </w:rPr>
            </w:pPr>
            <w:r w:rsidRPr="007B76FF">
              <w:rPr>
                <w:rFonts w:cs="Arial"/>
                <w:sz w:val="20"/>
                <w:szCs w:val="20"/>
              </w:rPr>
              <w:t>Wiek uczestników określany jest na podstawie daty urodzenia i ustalany w dniu rozpoczęcia udziału w projekcie.</w:t>
            </w:r>
          </w:p>
          <w:p w14:paraId="0C6E9826" w14:textId="77777777" w:rsidR="009367DB" w:rsidRPr="005C708F" w:rsidRDefault="009367DB" w:rsidP="009367DB">
            <w:pPr>
              <w:autoSpaceDE w:val="0"/>
              <w:autoSpaceDN w:val="0"/>
              <w:adjustRightInd w:val="0"/>
              <w:jc w:val="both"/>
              <w:rPr>
                <w:sz w:val="20"/>
                <w:szCs w:val="36"/>
              </w:rPr>
            </w:pPr>
            <w:r w:rsidRPr="005C708F">
              <w:rPr>
                <w:sz w:val="20"/>
                <w:szCs w:val="36"/>
              </w:rPr>
              <w:t xml:space="preserve">Zgodnie z definicją osoby bezrobotnej, do okresu pozostawania bez pracy wlicza się również okres przed rejestracją w urzędzie pracy. </w:t>
            </w:r>
          </w:p>
          <w:p w14:paraId="61BABCCC" w14:textId="09CF98B7" w:rsidR="004D52DE" w:rsidRPr="006559F9" w:rsidRDefault="004D52DE" w:rsidP="009367DB">
            <w:pPr>
              <w:autoSpaceDE w:val="0"/>
              <w:autoSpaceDN w:val="0"/>
              <w:adjustRightInd w:val="0"/>
              <w:jc w:val="both"/>
              <w:rPr>
                <w:rFonts w:cs="Arial"/>
                <w:iCs/>
                <w:sz w:val="20"/>
                <w:szCs w:val="20"/>
              </w:rPr>
            </w:pPr>
            <w:r w:rsidRPr="007B76FF">
              <w:rPr>
                <w:rFonts w:cs="Arial"/>
                <w:sz w:val="20"/>
                <w:szCs w:val="20"/>
              </w:rPr>
              <w:t>Definicja opracowana na podstawie: Eurostat, baza danych Polityki Rynku Pracy (LMP).</w:t>
            </w:r>
            <w:r w:rsidRPr="006559F9" w:rsidDel="00630C04">
              <w:rPr>
                <w:rFonts w:cs="Arial"/>
                <w:sz w:val="20"/>
                <w:szCs w:val="20"/>
              </w:rPr>
              <w:t xml:space="preserve"> </w:t>
            </w:r>
          </w:p>
        </w:tc>
      </w:tr>
      <w:tr w:rsidR="004D52DE" w:rsidRPr="00C93A1D" w14:paraId="5ED84A02" w14:textId="77777777" w:rsidTr="00C51BD6">
        <w:trPr>
          <w:trHeight w:val="525"/>
          <w:jc w:val="center"/>
        </w:trPr>
        <w:tc>
          <w:tcPr>
            <w:tcW w:w="704" w:type="dxa"/>
            <w:tcBorders>
              <w:top w:val="single" w:sz="4" w:space="0" w:color="92D050"/>
              <w:bottom w:val="single" w:sz="4" w:space="0" w:color="92D050"/>
            </w:tcBorders>
            <w:vAlign w:val="center"/>
          </w:tcPr>
          <w:p w14:paraId="2E1A4B6B"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41245974" w14:textId="77777777" w:rsidR="004D52DE" w:rsidRPr="007B76FF" w:rsidRDefault="004D52DE" w:rsidP="00630C04">
            <w:pPr>
              <w:autoSpaceDE w:val="0"/>
              <w:autoSpaceDN w:val="0"/>
              <w:adjustRightInd w:val="0"/>
              <w:rPr>
                <w:rFonts w:cs="Arial"/>
                <w:i/>
                <w:sz w:val="20"/>
                <w:szCs w:val="20"/>
              </w:rPr>
            </w:pPr>
            <w:r w:rsidRPr="007B76FF">
              <w:rPr>
                <w:rFonts w:cs="Arial"/>
                <w:i/>
                <w:sz w:val="20"/>
                <w:szCs w:val="20"/>
              </w:rPr>
              <w:t>Liczba osób biernych zawodowo</w:t>
            </w:r>
          </w:p>
          <w:p w14:paraId="41CC1F50" w14:textId="7F905AB5" w:rsidR="004D52DE" w:rsidRPr="00F366DE" w:rsidRDefault="004D52DE" w:rsidP="00630C04">
            <w:pPr>
              <w:tabs>
                <w:tab w:val="left" w:pos="3402"/>
                <w:tab w:val="left" w:pos="5103"/>
              </w:tabs>
              <w:ind w:right="-108"/>
              <w:rPr>
                <w:i/>
                <w:iCs/>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4EDA18ED" w14:textId="0A78D3ED" w:rsidR="004D52DE" w:rsidRPr="006559F9" w:rsidRDefault="004D52DE" w:rsidP="00630C04">
            <w:pPr>
              <w:tabs>
                <w:tab w:val="left" w:pos="3402"/>
                <w:tab w:val="left" w:pos="5103"/>
              </w:tabs>
              <w:jc w:val="center"/>
              <w:rPr>
                <w:sz w:val="20"/>
                <w:szCs w:val="20"/>
              </w:rPr>
            </w:pPr>
            <w:r w:rsidRPr="006559F9">
              <w:rPr>
                <w:sz w:val="20"/>
                <w:szCs w:val="20"/>
              </w:rPr>
              <w:t>os.</w:t>
            </w:r>
          </w:p>
        </w:tc>
        <w:tc>
          <w:tcPr>
            <w:tcW w:w="1271" w:type="dxa"/>
            <w:tcBorders>
              <w:top w:val="single" w:sz="4" w:space="0" w:color="92D050"/>
              <w:bottom w:val="single" w:sz="4" w:space="0" w:color="92D050"/>
            </w:tcBorders>
            <w:vAlign w:val="center"/>
          </w:tcPr>
          <w:p w14:paraId="1FFB2646" w14:textId="5866D7AE" w:rsidR="004D52DE" w:rsidRPr="006559F9" w:rsidRDefault="004D52DE" w:rsidP="00630C04">
            <w:pPr>
              <w:tabs>
                <w:tab w:val="left" w:pos="3402"/>
                <w:tab w:val="left" w:pos="5103"/>
              </w:tabs>
              <w:ind w:left="-183" w:right="-193"/>
              <w:jc w:val="center"/>
              <w:rPr>
                <w:sz w:val="20"/>
                <w:szCs w:val="20"/>
              </w:rPr>
            </w:pPr>
            <w:r w:rsidRPr="006559F9">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7E4AC759" w:rsidR="004D52DE" w:rsidRPr="006559F9" w:rsidRDefault="004D52DE" w:rsidP="00630C04">
            <w:pPr>
              <w:ind w:right="-93"/>
              <w:jc w:val="center"/>
              <w:rPr>
                <w:sz w:val="20"/>
                <w:szCs w:val="20"/>
              </w:rPr>
            </w:pPr>
            <w:r w:rsidRPr="006559F9">
              <w:rPr>
                <w:sz w:val="20"/>
                <w:szCs w:val="20"/>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15CE99E5" w:rsidR="004D52DE" w:rsidRPr="006559F9" w:rsidRDefault="004D52DE" w:rsidP="00630C04">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5666" w:type="dxa"/>
            <w:tcBorders>
              <w:top w:val="single" w:sz="4" w:space="0" w:color="92D050"/>
              <w:left w:val="single" w:sz="4" w:space="0" w:color="9BBB59" w:themeColor="accent3"/>
              <w:bottom w:val="single" w:sz="4" w:space="0" w:color="92D050"/>
            </w:tcBorders>
          </w:tcPr>
          <w:p w14:paraId="353035EF" w14:textId="34B3A60A" w:rsidR="004D52DE" w:rsidRPr="007B76FF" w:rsidRDefault="004D52DE" w:rsidP="007B76FF">
            <w:pPr>
              <w:autoSpaceDE w:val="0"/>
              <w:autoSpaceDN w:val="0"/>
              <w:adjustRightInd w:val="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175029DC" w14:textId="082221EF" w:rsidR="004D52DE" w:rsidRPr="007B76FF" w:rsidRDefault="004D52DE" w:rsidP="007B76FF">
            <w:pPr>
              <w:autoSpaceDE w:val="0"/>
              <w:autoSpaceDN w:val="0"/>
              <w:adjustRightInd w:val="0"/>
              <w:jc w:val="both"/>
              <w:rPr>
                <w:rFonts w:cs="Arial"/>
                <w:sz w:val="20"/>
                <w:szCs w:val="20"/>
              </w:rPr>
            </w:pPr>
            <w:r w:rsidRPr="007B76FF">
              <w:rPr>
                <w:rFonts w:cs="Arial"/>
                <w:sz w:val="20"/>
                <w:szCs w:val="20"/>
              </w:rPr>
              <w:t>Definicja osób pracujących jak we wskaźniku: liczba osób pracujących, łączni</w:t>
            </w:r>
            <w:r w:rsidRPr="001843BF">
              <w:rPr>
                <w:rFonts w:cs="Arial"/>
                <w:sz w:val="20"/>
                <w:szCs w:val="20"/>
              </w:rPr>
              <w:t>e z prowadzącymi działalność na</w:t>
            </w:r>
            <w:r>
              <w:rPr>
                <w:rFonts w:cs="Arial"/>
                <w:sz w:val="20"/>
                <w:szCs w:val="20"/>
              </w:rPr>
              <w:t xml:space="preserve"> </w:t>
            </w:r>
            <w:r w:rsidRPr="007B76FF">
              <w:rPr>
                <w:rFonts w:cs="Arial"/>
                <w:sz w:val="20"/>
                <w:szCs w:val="20"/>
              </w:rPr>
              <w:t>własny rachunek, objętych wsparciem w programie.</w:t>
            </w:r>
          </w:p>
          <w:p w14:paraId="55D184A6" w14:textId="53BB7A10" w:rsidR="004D52DE" w:rsidRPr="007B76FF" w:rsidRDefault="004D52DE" w:rsidP="007B76FF">
            <w:pPr>
              <w:autoSpaceDE w:val="0"/>
              <w:autoSpaceDN w:val="0"/>
              <w:adjustRightInd w:val="0"/>
              <w:jc w:val="both"/>
              <w:rPr>
                <w:rFonts w:cs="Arial"/>
                <w:sz w:val="20"/>
                <w:szCs w:val="20"/>
              </w:rPr>
            </w:pPr>
            <w:r w:rsidRPr="007B76FF">
              <w:rPr>
                <w:rFonts w:cs="Arial"/>
                <w:sz w:val="20"/>
                <w:szCs w:val="20"/>
              </w:rPr>
              <w:t>Definicja osoby bezrobotnej tak jak we wskaźniku: liczba osób bezrobotnych, w tym</w:t>
            </w:r>
            <w:r w:rsidRPr="001843BF">
              <w:rPr>
                <w:rFonts w:cs="Arial"/>
                <w:sz w:val="20"/>
                <w:szCs w:val="20"/>
              </w:rPr>
              <w:t xml:space="preserve"> długotrwale bezrobotnych,</w:t>
            </w:r>
            <w:r>
              <w:rPr>
                <w:rFonts w:cs="Arial"/>
                <w:sz w:val="20"/>
                <w:szCs w:val="20"/>
              </w:rPr>
              <w:t xml:space="preserve"> </w:t>
            </w:r>
            <w:r w:rsidRPr="007B76FF">
              <w:rPr>
                <w:rFonts w:cs="Arial"/>
                <w:sz w:val="20"/>
                <w:szCs w:val="20"/>
              </w:rPr>
              <w:t>objętych wsparciem.</w:t>
            </w:r>
          </w:p>
          <w:p w14:paraId="43CEF9D9" w14:textId="424E7672" w:rsidR="009367DB" w:rsidRPr="009367DB" w:rsidRDefault="009E30D4" w:rsidP="009367DB">
            <w:pPr>
              <w:autoSpaceDE w:val="0"/>
              <w:autoSpaceDN w:val="0"/>
              <w:adjustRightInd w:val="0"/>
              <w:jc w:val="both"/>
              <w:rPr>
                <w:rFonts w:cs="Arial"/>
                <w:sz w:val="20"/>
                <w:szCs w:val="20"/>
              </w:rPr>
            </w:pPr>
            <w:r w:rsidRPr="007B76FF">
              <w:rPr>
                <w:rFonts w:cs="Arial"/>
                <w:sz w:val="20"/>
                <w:szCs w:val="20"/>
              </w:rPr>
              <w:t>Studenci studiów stacjonarnych uznawa</w:t>
            </w:r>
            <w:r>
              <w:rPr>
                <w:rFonts w:cs="Arial"/>
                <w:sz w:val="20"/>
                <w:szCs w:val="20"/>
              </w:rPr>
              <w:t xml:space="preserve">ni są za osoby bierne </w:t>
            </w:r>
            <w:r w:rsidRPr="005C708F">
              <w:rPr>
                <w:rFonts w:cs="Arial"/>
                <w:sz w:val="20"/>
                <w:szCs w:val="20"/>
              </w:rPr>
              <w:t xml:space="preserve">zawodowo. </w:t>
            </w:r>
            <w:r w:rsidR="009367DB" w:rsidRPr="009367DB">
              <w:rPr>
                <w:sz w:val="20"/>
              </w:rPr>
              <w:t xml:space="preserve">Studenci studiów stacjonarnych, którzy są zatrudnieni (również na część etatu) powinni być wykazywani jako osoby pracujące. </w:t>
            </w:r>
          </w:p>
          <w:p w14:paraId="7653C069" w14:textId="77777777" w:rsidR="009367DB" w:rsidRPr="009367DB" w:rsidRDefault="009367DB" w:rsidP="009367DB">
            <w:pPr>
              <w:autoSpaceDE w:val="0"/>
              <w:autoSpaceDN w:val="0"/>
              <w:adjustRightInd w:val="0"/>
              <w:jc w:val="both"/>
              <w:rPr>
                <w:sz w:val="20"/>
              </w:rPr>
            </w:pPr>
            <w:r w:rsidRPr="009367DB">
              <w:rPr>
                <w:sz w:val="20"/>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2C7E74FC" w14:textId="77777777" w:rsidR="009367DB" w:rsidRPr="005C708F" w:rsidRDefault="009367DB" w:rsidP="009367DB">
            <w:pPr>
              <w:autoSpaceDE w:val="0"/>
              <w:autoSpaceDN w:val="0"/>
              <w:adjustRightInd w:val="0"/>
              <w:jc w:val="both"/>
              <w:rPr>
                <w:rFonts w:ascii="Calibri" w:hAnsi="Calibri"/>
                <w:sz w:val="36"/>
                <w:szCs w:val="36"/>
              </w:rPr>
            </w:pPr>
            <w:r w:rsidRPr="005C708F">
              <w:rPr>
                <w:sz w:val="20"/>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r w:rsidRPr="005C708F">
              <w:rPr>
                <w:rFonts w:ascii="Calibri" w:hAnsi="Calibri"/>
                <w:sz w:val="36"/>
                <w:szCs w:val="36"/>
              </w:rPr>
              <w:t xml:space="preserve"> </w:t>
            </w:r>
          </w:p>
          <w:p w14:paraId="083420D7" w14:textId="13C5CDE7" w:rsidR="004D52DE" w:rsidRPr="007B76FF" w:rsidRDefault="004D52DE" w:rsidP="007B76FF">
            <w:pPr>
              <w:autoSpaceDE w:val="0"/>
              <w:autoSpaceDN w:val="0"/>
              <w:adjustRightInd w:val="0"/>
              <w:jc w:val="both"/>
              <w:rPr>
                <w:rFonts w:cs="Arial"/>
                <w:sz w:val="20"/>
                <w:szCs w:val="20"/>
              </w:rPr>
            </w:pPr>
            <w:r w:rsidRPr="001843BF">
              <w:rPr>
                <w:rFonts w:cs="Arial"/>
                <w:sz w:val="20"/>
                <w:szCs w:val="20"/>
              </w:rPr>
              <w:t>Osoby bę</w:t>
            </w:r>
            <w:r w:rsidRPr="007B76FF">
              <w:rPr>
                <w:rFonts w:cs="Arial"/>
                <w:sz w:val="20"/>
                <w:szCs w:val="20"/>
              </w:rPr>
              <w:t xml:space="preserve">dące na urlopie wychowawczym (rozumianym jako nieobecność </w:t>
            </w:r>
            <w:r w:rsidR="009E30D4">
              <w:rPr>
                <w:rFonts w:cs="Arial"/>
                <w:sz w:val="20"/>
                <w:szCs w:val="20"/>
              </w:rPr>
              <w:t xml:space="preserve">w pracy, spowodowana opieką nad </w:t>
            </w:r>
            <w:r w:rsidRPr="007B76FF">
              <w:rPr>
                <w:rFonts w:cs="Arial"/>
                <w:sz w:val="20"/>
                <w:szCs w:val="20"/>
              </w:rPr>
              <w:t>dzieckiem w okresie, który nie mieści się w ramach urlopu macierzyńskiego lub urlop</w:t>
            </w:r>
            <w:r w:rsidRPr="001843BF">
              <w:rPr>
                <w:rFonts w:cs="Arial"/>
                <w:sz w:val="20"/>
                <w:szCs w:val="20"/>
              </w:rPr>
              <w:t>u rodzicielskiego), uznawane są</w:t>
            </w:r>
            <w:r>
              <w:rPr>
                <w:rFonts w:cs="Arial"/>
                <w:sz w:val="20"/>
                <w:szCs w:val="20"/>
              </w:rPr>
              <w:t xml:space="preserve"> </w:t>
            </w:r>
            <w:r w:rsidRPr="007B76FF">
              <w:rPr>
                <w:rFonts w:cs="Arial"/>
                <w:sz w:val="20"/>
                <w:szCs w:val="20"/>
              </w:rPr>
              <w:t xml:space="preserve">za bierne zawodowo, chyba że są zarejestrowane już jako bezrobotne </w:t>
            </w:r>
            <w:r w:rsidRPr="001843BF">
              <w:rPr>
                <w:rFonts w:cs="Arial"/>
                <w:sz w:val="20"/>
                <w:szCs w:val="20"/>
              </w:rPr>
              <w:t>(wówczas status bezrobotnego ma</w:t>
            </w:r>
            <w:r>
              <w:rPr>
                <w:rFonts w:cs="Arial"/>
                <w:sz w:val="20"/>
                <w:szCs w:val="20"/>
              </w:rPr>
              <w:t xml:space="preserve"> </w:t>
            </w:r>
            <w:r w:rsidRPr="007B76FF">
              <w:rPr>
                <w:rFonts w:cs="Arial"/>
                <w:sz w:val="20"/>
                <w:szCs w:val="20"/>
              </w:rPr>
              <w:t>pierwszeństwo).</w:t>
            </w:r>
          </w:p>
          <w:p w14:paraId="70797518" w14:textId="343ACE22" w:rsidR="004D52DE" w:rsidRPr="007B76FF" w:rsidRDefault="004D52DE" w:rsidP="007B76FF">
            <w:pPr>
              <w:autoSpaceDE w:val="0"/>
              <w:autoSpaceDN w:val="0"/>
              <w:adjustRightInd w:val="0"/>
              <w:jc w:val="both"/>
              <w:rPr>
                <w:rFonts w:cs="Arial"/>
                <w:sz w:val="20"/>
                <w:szCs w:val="20"/>
              </w:rPr>
            </w:pPr>
            <w:r w:rsidRPr="007B76FF">
              <w:rPr>
                <w:rFonts w:cs="Arial"/>
                <w:sz w:val="20"/>
                <w:szCs w:val="20"/>
              </w:rPr>
              <w:t>Osoby prowadzące działalność na własny rachunek (w tym bezpłatnie pomagający osobie prowadzącej dzi</w:t>
            </w:r>
            <w:r w:rsidR="009E30D4">
              <w:rPr>
                <w:rFonts w:cs="Arial"/>
                <w:sz w:val="20"/>
                <w:szCs w:val="20"/>
              </w:rPr>
              <w:t xml:space="preserve">ałalność </w:t>
            </w:r>
            <w:r w:rsidRPr="007B76FF">
              <w:rPr>
                <w:rFonts w:cs="Arial"/>
                <w:sz w:val="20"/>
                <w:szCs w:val="20"/>
              </w:rPr>
              <w:t>członek rodziny) nie są uznawane za bierne zawodowo.</w:t>
            </w:r>
          </w:p>
          <w:p w14:paraId="7E8E07A3"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1D1C398B" w14:textId="22B1C155" w:rsidR="004D52DE" w:rsidRPr="006559F9" w:rsidRDefault="004D52DE" w:rsidP="007B76FF">
            <w:pPr>
              <w:jc w:val="both"/>
              <w:rPr>
                <w:rFonts w:cs="Calibri"/>
                <w:sz w:val="20"/>
                <w:szCs w:val="20"/>
              </w:rPr>
            </w:pPr>
            <w:r w:rsidRPr="007B76FF">
              <w:rPr>
                <w:rFonts w:cs="Arial"/>
                <w:sz w:val="20"/>
                <w:szCs w:val="20"/>
              </w:rPr>
              <w:t>Definicja opracowana na podstawie: Eurostat, baza danych Polityki Rynku Pracy (LM</w:t>
            </w:r>
            <w:r w:rsidRPr="001843BF">
              <w:rPr>
                <w:rFonts w:cs="Arial"/>
                <w:sz w:val="20"/>
                <w:szCs w:val="20"/>
              </w:rPr>
              <w:t>P). Sformułowania zapisane</w:t>
            </w:r>
            <w:r>
              <w:rPr>
                <w:rFonts w:cs="Arial"/>
                <w:sz w:val="20"/>
                <w:szCs w:val="20"/>
              </w:rPr>
              <w:t xml:space="preserve"> </w:t>
            </w:r>
            <w:r w:rsidRPr="00B51DB0">
              <w:rPr>
                <w:rFonts w:cs="Arial"/>
                <w:sz w:val="20"/>
                <w:szCs w:val="20"/>
              </w:rPr>
              <w:t xml:space="preserve">kursywą są </w:t>
            </w:r>
            <w:r w:rsidRPr="007B76FF">
              <w:rPr>
                <w:rFonts w:cs="Arial"/>
                <w:sz w:val="20"/>
                <w:szCs w:val="20"/>
              </w:rPr>
              <w:t>identyczne z definicją Eurostatu</w:t>
            </w:r>
            <w:r w:rsidRPr="006559F9" w:rsidDel="00630C04">
              <w:rPr>
                <w:rFonts w:cs="Calibri"/>
                <w:sz w:val="20"/>
                <w:szCs w:val="20"/>
              </w:rPr>
              <w:t xml:space="preserve"> </w:t>
            </w:r>
          </w:p>
        </w:tc>
      </w:tr>
      <w:tr w:rsidR="004D52DE" w:rsidRPr="00C93A1D" w14:paraId="7A0D2C83" w14:textId="77777777" w:rsidTr="00C51BD6">
        <w:trPr>
          <w:trHeight w:val="523"/>
          <w:jc w:val="center"/>
        </w:trPr>
        <w:tc>
          <w:tcPr>
            <w:tcW w:w="704" w:type="dxa"/>
            <w:tcBorders>
              <w:top w:val="single" w:sz="4" w:space="0" w:color="92D050"/>
              <w:bottom w:val="single" w:sz="4" w:space="0" w:color="92D050"/>
            </w:tcBorders>
            <w:vAlign w:val="center"/>
          </w:tcPr>
          <w:p w14:paraId="6094CF42"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7ED84894"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Liczba osób biernych zawodowo,</w:t>
            </w:r>
          </w:p>
          <w:p w14:paraId="4A656242" w14:textId="78CD36AA" w:rsidR="004D52DE" w:rsidRPr="007B76FF" w:rsidRDefault="004D52DE" w:rsidP="006559F9">
            <w:pPr>
              <w:autoSpaceDE w:val="0"/>
              <w:autoSpaceDN w:val="0"/>
              <w:adjustRightInd w:val="0"/>
              <w:rPr>
                <w:rFonts w:cs="Arial"/>
                <w:i/>
                <w:sz w:val="20"/>
                <w:szCs w:val="20"/>
              </w:rPr>
            </w:pPr>
            <w:r w:rsidRPr="007B76FF">
              <w:rPr>
                <w:rFonts w:cs="Arial"/>
                <w:i/>
                <w:sz w:val="20"/>
                <w:szCs w:val="20"/>
              </w:rPr>
              <w:t xml:space="preserve">nieuczestniczących </w:t>
            </w:r>
            <w:r>
              <w:rPr>
                <w:rFonts w:cs="Arial"/>
                <w:i/>
                <w:sz w:val="20"/>
                <w:szCs w:val="20"/>
              </w:rPr>
              <w:br/>
            </w:r>
            <w:r w:rsidRPr="007B76FF">
              <w:rPr>
                <w:rFonts w:cs="Arial"/>
                <w:i/>
                <w:sz w:val="20"/>
                <w:szCs w:val="20"/>
              </w:rPr>
              <w:t>w kształceniu lub</w:t>
            </w:r>
          </w:p>
          <w:p w14:paraId="47E006D8" w14:textId="418018CB" w:rsidR="004D52DE" w:rsidRPr="00F366DE" w:rsidRDefault="004D52DE" w:rsidP="006559F9">
            <w:pPr>
              <w:tabs>
                <w:tab w:val="left" w:pos="3402"/>
                <w:tab w:val="left" w:pos="5103"/>
              </w:tabs>
              <w:ind w:right="-108"/>
              <w:rPr>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vAlign w:val="center"/>
          </w:tcPr>
          <w:p w14:paraId="78736D93" w14:textId="0563AD4E" w:rsidR="004D52DE" w:rsidRPr="006559F9" w:rsidRDefault="004D52DE" w:rsidP="006559F9">
            <w:pPr>
              <w:tabs>
                <w:tab w:val="left" w:pos="3402"/>
                <w:tab w:val="left" w:pos="5103"/>
              </w:tabs>
              <w:jc w:val="center"/>
              <w:rPr>
                <w:sz w:val="20"/>
                <w:szCs w:val="20"/>
              </w:rPr>
            </w:pPr>
            <w:r w:rsidRPr="006559F9">
              <w:rPr>
                <w:sz w:val="20"/>
                <w:szCs w:val="20"/>
              </w:rPr>
              <w:t>os.</w:t>
            </w:r>
          </w:p>
        </w:tc>
        <w:tc>
          <w:tcPr>
            <w:tcW w:w="1271" w:type="dxa"/>
            <w:tcBorders>
              <w:top w:val="single" w:sz="4" w:space="0" w:color="92D050"/>
              <w:bottom w:val="single" w:sz="4" w:space="0" w:color="92D050"/>
            </w:tcBorders>
            <w:vAlign w:val="center"/>
          </w:tcPr>
          <w:p w14:paraId="7F3F89D3" w14:textId="6A44023A"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tcBorders>
            <w:vAlign w:val="center"/>
          </w:tcPr>
          <w:p w14:paraId="1F6636C2" w14:textId="4D660ADE" w:rsidR="004D52DE" w:rsidRPr="007B76FF"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2F4F82C0" w14:textId="1B0FBC65" w:rsidR="004D52DE" w:rsidRPr="007B76FF" w:rsidRDefault="004D52DE" w:rsidP="006559F9">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5666" w:type="dxa"/>
            <w:tcBorders>
              <w:top w:val="single" w:sz="4" w:space="0" w:color="92D050"/>
              <w:bottom w:val="single" w:sz="4" w:space="0" w:color="92D050"/>
            </w:tcBorders>
          </w:tcPr>
          <w:p w14:paraId="0EB65900" w14:textId="4428F2D1" w:rsidR="004D52DE" w:rsidRPr="007B76FF" w:rsidRDefault="004D52DE" w:rsidP="007B76FF">
            <w:pPr>
              <w:autoSpaceDE w:val="0"/>
              <w:autoSpaceDN w:val="0"/>
              <w:adjustRightInd w:val="0"/>
              <w:jc w:val="both"/>
              <w:rPr>
                <w:rFonts w:cs="Arial"/>
                <w:sz w:val="20"/>
                <w:szCs w:val="20"/>
              </w:rPr>
            </w:pPr>
            <w:r w:rsidRPr="007B76FF">
              <w:rPr>
                <w:rFonts w:cs="Arial"/>
                <w:sz w:val="20"/>
                <w:szCs w:val="20"/>
              </w:rPr>
              <w:t>Osoby bierne zawodowo definiowane są jak we wskaźniku: liczba osób biernyc</w:t>
            </w:r>
            <w:r w:rsidRPr="001843BF">
              <w:rPr>
                <w:rFonts w:cs="Arial"/>
                <w:sz w:val="20"/>
                <w:szCs w:val="20"/>
              </w:rPr>
              <w:t>h zawodowo objętych wsparciem w</w:t>
            </w:r>
            <w:r>
              <w:rPr>
                <w:rFonts w:cs="Arial"/>
                <w:sz w:val="20"/>
                <w:szCs w:val="20"/>
              </w:rPr>
              <w:t xml:space="preserve"> </w:t>
            </w:r>
            <w:r w:rsidRPr="007B76FF">
              <w:rPr>
                <w:rFonts w:cs="Arial"/>
                <w:sz w:val="20"/>
                <w:szCs w:val="20"/>
              </w:rPr>
              <w:t>programie.</w:t>
            </w:r>
          </w:p>
          <w:p w14:paraId="04811A63"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1857C42A" w14:textId="70B99E40" w:rsidR="004D52DE" w:rsidRPr="007B76FF" w:rsidRDefault="004D52DE" w:rsidP="001843BF">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4D52DE" w:rsidRPr="00C93A1D" w14:paraId="3081653A" w14:textId="77777777" w:rsidTr="00C51BD6">
        <w:trPr>
          <w:trHeight w:val="523"/>
          <w:jc w:val="center"/>
        </w:trPr>
        <w:tc>
          <w:tcPr>
            <w:tcW w:w="704" w:type="dxa"/>
            <w:tcBorders>
              <w:top w:val="single" w:sz="4" w:space="0" w:color="92D050"/>
              <w:bottom w:val="single" w:sz="4" w:space="0" w:color="92D050"/>
              <w:right w:val="single" w:sz="4" w:space="0" w:color="92D050"/>
            </w:tcBorders>
            <w:vAlign w:val="center"/>
          </w:tcPr>
          <w:p w14:paraId="5E901BEF"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bottom w:val="single" w:sz="4" w:space="0" w:color="92D050"/>
              <w:right w:val="single" w:sz="4" w:space="0" w:color="92D050"/>
            </w:tcBorders>
            <w:vAlign w:val="center"/>
          </w:tcPr>
          <w:p w14:paraId="64F879FB" w14:textId="6B0F30B2" w:rsidR="004D52DE" w:rsidRPr="007B76FF" w:rsidRDefault="004D52DE" w:rsidP="006559F9">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prowadzącymi działalność na własny</w:t>
            </w:r>
          </w:p>
          <w:p w14:paraId="598C983C" w14:textId="7B8B8CDD" w:rsidR="004D52DE" w:rsidRPr="00A15978" w:rsidRDefault="004D52DE" w:rsidP="00A15978">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01B90BAB" w14:textId="6B64C474" w:rsidR="004D52DE" w:rsidRPr="006559F9" w:rsidRDefault="004D52DE" w:rsidP="006559F9">
            <w:pPr>
              <w:tabs>
                <w:tab w:val="left" w:pos="3402"/>
                <w:tab w:val="left" w:pos="5103"/>
              </w:tabs>
              <w:jc w:val="center"/>
              <w:rPr>
                <w:sz w:val="20"/>
                <w:szCs w:val="20"/>
              </w:rPr>
            </w:pPr>
            <w:r w:rsidRPr="006559F9">
              <w:rPr>
                <w:sz w:val="20"/>
                <w:szCs w:val="20"/>
              </w:rPr>
              <w:t>os.</w:t>
            </w:r>
          </w:p>
        </w:tc>
        <w:tc>
          <w:tcPr>
            <w:tcW w:w="1271" w:type="dxa"/>
            <w:tcBorders>
              <w:top w:val="single" w:sz="4" w:space="0" w:color="92D050"/>
              <w:left w:val="single" w:sz="4" w:space="0" w:color="92D050"/>
              <w:bottom w:val="single" w:sz="4" w:space="0" w:color="92D050"/>
              <w:right w:val="single" w:sz="4" w:space="0" w:color="92D050"/>
            </w:tcBorders>
            <w:vAlign w:val="center"/>
          </w:tcPr>
          <w:p w14:paraId="330158BE" w14:textId="69454DF0"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5EBDF31B" w:rsidR="004D52DE" w:rsidRPr="007B76FF"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2FBA8983" w14:textId="186877F2"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left w:val="single" w:sz="4" w:space="0" w:color="92D050"/>
              <w:bottom w:val="single" w:sz="4" w:space="0" w:color="92D050"/>
            </w:tcBorders>
            <w:vAlign w:val="center"/>
          </w:tcPr>
          <w:p w14:paraId="116760B3" w14:textId="26A9939E" w:rsidR="004D52DE" w:rsidRPr="007B76FF" w:rsidRDefault="004D52DE" w:rsidP="007B76FF">
            <w:pPr>
              <w:autoSpaceDE w:val="0"/>
              <w:autoSpaceDN w:val="0"/>
              <w:adjustRightInd w:val="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ci rodzinne lub osoby 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722537A3" w14:textId="41F07BA7"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25387F55" w14:textId="34D45D35"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385C0634" w14:textId="2F39B20A" w:rsidR="004D52DE" w:rsidRPr="007B76FF" w:rsidRDefault="004D52DE" w:rsidP="007B76FF">
            <w:pPr>
              <w:autoSpaceDE w:val="0"/>
              <w:autoSpaceDN w:val="0"/>
              <w:adjustRightInd w:val="0"/>
              <w:jc w:val="both"/>
              <w:rPr>
                <w:rFonts w:cs="Arial"/>
                <w:sz w:val="20"/>
                <w:szCs w:val="20"/>
              </w:rPr>
            </w:pPr>
            <w:r w:rsidRPr="001843BF">
              <w:rPr>
                <w:rFonts w:cs="Arial"/>
                <w:sz w:val="20"/>
                <w:szCs w:val="20"/>
              </w:rPr>
              <w:t>Definicja określona na</w:t>
            </w:r>
            <w:r>
              <w:rPr>
                <w:rFonts w:cs="Arial"/>
                <w:sz w:val="20"/>
                <w:szCs w:val="20"/>
              </w:rPr>
              <w:t xml:space="preserve"> </w:t>
            </w:r>
            <w:r w:rsidRPr="001843BF">
              <w:rPr>
                <w:rFonts w:cs="Arial"/>
                <w:sz w:val="20"/>
                <w:szCs w:val="20"/>
              </w:rPr>
              <w:t>podstawie Wytycznych KE</w:t>
            </w:r>
            <w:r>
              <w:rPr>
                <w:rFonts w:cs="Arial"/>
                <w:sz w:val="20"/>
                <w:szCs w:val="20"/>
              </w:rPr>
              <w:t xml:space="preserve"> </w:t>
            </w:r>
            <w:r w:rsidRPr="007B76FF">
              <w:rPr>
                <w:rFonts w:cs="Arial"/>
                <w:sz w:val="20"/>
                <w:szCs w:val="20"/>
              </w:rPr>
              <w:t>dot</w:t>
            </w:r>
            <w:r>
              <w:rPr>
                <w:rFonts w:cs="Arial"/>
                <w:sz w:val="20"/>
                <w:szCs w:val="20"/>
              </w:rPr>
              <w:t>. monitorowania i</w:t>
            </w:r>
            <w:r w:rsidRPr="001843BF">
              <w:rPr>
                <w:rFonts w:cs="Arial"/>
                <w:sz w:val="20"/>
                <w:szCs w:val="20"/>
              </w:rPr>
              <w:t xml:space="preserve"> </w:t>
            </w:r>
            <w:r w:rsidRPr="007B76FF">
              <w:rPr>
                <w:rFonts w:cs="Arial"/>
                <w:sz w:val="20"/>
                <w:szCs w:val="20"/>
              </w:rPr>
              <w:t>ewaluacji EFS 2014-2020</w:t>
            </w:r>
          </w:p>
          <w:p w14:paraId="4CBC4CD6" w14:textId="5EBFCF3E" w:rsidR="004D52DE" w:rsidRPr="007B76FF" w:rsidRDefault="004D52DE" w:rsidP="00A15978">
            <w:pPr>
              <w:autoSpaceDE w:val="0"/>
              <w:autoSpaceDN w:val="0"/>
              <w:adjustRightInd w:val="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1C363D38" w14:textId="4B76A301" w:rsidR="004D52DE" w:rsidRPr="007B76FF" w:rsidRDefault="004D52DE" w:rsidP="00A15978">
            <w:pPr>
              <w:autoSpaceDE w:val="0"/>
              <w:autoSpaceDN w:val="0"/>
              <w:adjustRightInd w:val="0"/>
              <w:jc w:val="both"/>
              <w:rPr>
                <w:rFonts w:cs="Arial"/>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p>
          <w:p w14:paraId="724802B3" w14:textId="2DDC387B" w:rsidR="004D52DE" w:rsidRPr="007B76FF" w:rsidRDefault="004D52DE" w:rsidP="00A15978">
            <w:pPr>
              <w:autoSpaceDE w:val="0"/>
              <w:autoSpaceDN w:val="0"/>
              <w:adjustRightInd w:val="0"/>
              <w:jc w:val="both"/>
              <w:rPr>
                <w:rFonts w:cs="Arial,Italic"/>
                <w:i/>
                <w:iCs/>
                <w:sz w:val="20"/>
                <w:szCs w:val="20"/>
              </w:rPr>
            </w:pP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4F9C6F55"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Sformułowania zapisane kursywą są identyczne z definicją badania aktywności ekonomicznej ludności (LFS).</w:t>
            </w:r>
          </w:p>
          <w:p w14:paraId="1249F4D4" w14:textId="4AECA68B" w:rsidR="004D52DE" w:rsidRPr="007B76FF" w:rsidRDefault="004D52DE" w:rsidP="007B76FF">
            <w:pPr>
              <w:autoSpaceDE w:val="0"/>
              <w:autoSpaceDN w:val="0"/>
              <w:adjustRightInd w:val="0"/>
              <w:jc w:val="both"/>
              <w:rPr>
                <w:rFonts w:cs="Arial"/>
                <w:sz w:val="20"/>
                <w:szCs w:val="20"/>
              </w:rPr>
            </w:pPr>
            <w:r w:rsidRPr="007B76FF">
              <w:rPr>
                <w:rFonts w:cs="Arial"/>
                <w:sz w:val="20"/>
                <w:szCs w:val="20"/>
              </w:rPr>
              <w:t>Bezpłatnie pomagający osobie prowadzącej działalność członek rodziny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1426ACA4" w14:textId="5A2CEBE1" w:rsidR="004D52DE" w:rsidRPr="007B76FF" w:rsidRDefault="004D52DE" w:rsidP="007B76FF">
            <w:pPr>
              <w:autoSpaceDE w:val="0"/>
              <w:autoSpaceDN w:val="0"/>
              <w:adjustRightInd w:val="0"/>
              <w:jc w:val="both"/>
              <w:rPr>
                <w:rFonts w:cs="Arial"/>
                <w:sz w:val="20"/>
                <w:szCs w:val="20"/>
              </w:rPr>
            </w:pPr>
            <w:r w:rsidRPr="007B76FF">
              <w:rPr>
                <w:rFonts w:cs="Arial"/>
                <w:sz w:val="20"/>
                <w:szCs w:val="20"/>
              </w:rPr>
              <w:t>Żołnierze poborowi, którzy wykonywali określoną pracę, za którą otrzymywali wynagr</w:t>
            </w:r>
            <w:r w:rsidRPr="00B51DB0">
              <w:rPr>
                <w:rFonts w:cs="Arial"/>
                <w:sz w:val="20"/>
                <w:szCs w:val="20"/>
              </w:rPr>
              <w:t>odzenie lub innego rodzaju zysk</w:t>
            </w:r>
            <w:r>
              <w:rPr>
                <w:rFonts w:cs="Arial"/>
                <w:sz w:val="20"/>
                <w:szCs w:val="20"/>
              </w:rPr>
              <w:t xml:space="preserve"> </w:t>
            </w:r>
            <w:r w:rsidRPr="007B76FF">
              <w:rPr>
                <w:rFonts w:cs="Arial"/>
                <w:sz w:val="20"/>
                <w:szCs w:val="20"/>
              </w:rPr>
              <w:t>w czasie tygodnia odniesienia nie są uznawani za "osoby pracujące".</w:t>
            </w:r>
          </w:p>
          <w:p w14:paraId="446E73ED" w14:textId="23C9A5DF" w:rsidR="004D52DE" w:rsidRPr="007B76FF" w:rsidRDefault="004D52DE" w:rsidP="007B76FF">
            <w:pPr>
              <w:autoSpaceDE w:val="0"/>
              <w:autoSpaceDN w:val="0"/>
              <w:adjustRightInd w:val="0"/>
              <w:jc w:val="both"/>
              <w:rPr>
                <w:rFonts w:cs="Arial"/>
                <w:sz w:val="20"/>
                <w:szCs w:val="20"/>
              </w:rPr>
            </w:pPr>
            <w:r w:rsidRPr="007B76FF">
              <w:rPr>
                <w:rFonts w:cs="Arial"/>
                <w:sz w:val="20"/>
                <w:szCs w:val="20"/>
              </w:rPr>
              <w:t>Osoby przebywające na urlopie macierzyńskim/ rodzicielskim (rozumianym jako 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4E73704A" w14:textId="6837BDB6" w:rsidR="004D52DE" w:rsidRPr="007B76FF" w:rsidRDefault="004D52DE" w:rsidP="007B76FF">
            <w:pPr>
              <w:autoSpaceDE w:val="0"/>
              <w:autoSpaceDN w:val="0"/>
              <w:adjustRightInd w:val="0"/>
              <w:jc w:val="both"/>
              <w:rPr>
                <w:rFonts w:cs="Arial"/>
                <w:sz w:val="20"/>
                <w:szCs w:val="20"/>
              </w:rPr>
            </w:pPr>
            <w:r w:rsidRPr="007B76FF">
              <w:rPr>
                <w:rFonts w:cs="Arial"/>
                <w:sz w:val="20"/>
                <w:szCs w:val="20"/>
              </w:rPr>
              <w:t xml:space="preserve">Osoby przebywające na urlopie wychowawczym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t>
            </w:r>
            <w:r>
              <w:rPr>
                <w:rFonts w:cs="Arial"/>
                <w:sz w:val="20"/>
                <w:szCs w:val="20"/>
              </w:rPr>
              <w:br/>
            </w:r>
            <w:r w:rsidRPr="007B76FF">
              <w:rPr>
                <w:rFonts w:cs="Arial"/>
                <w:sz w:val="20"/>
                <w:szCs w:val="20"/>
              </w:rPr>
              <w:t xml:space="preserve">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3FACD968" w14:textId="408EFEB3" w:rsidR="004D52DE" w:rsidRPr="007B76FF" w:rsidRDefault="004D52DE" w:rsidP="007B76FF">
            <w:pPr>
              <w:autoSpaceDE w:val="0"/>
              <w:autoSpaceDN w:val="0"/>
              <w:adjustRightInd w:val="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w:t>
            </w:r>
            <w:r>
              <w:rPr>
                <w:rFonts w:cs="Arial"/>
                <w:sz w:val="20"/>
                <w:szCs w:val="20"/>
              </w:rPr>
              <w:br/>
            </w:r>
            <w:r w:rsidRPr="007B76FF">
              <w:rPr>
                <w:rFonts w:cs="Arial"/>
                <w:sz w:val="20"/>
                <w:szCs w:val="20"/>
              </w:rPr>
              <w:t xml:space="preserve">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sidRPr="007B76FF">
              <w:rPr>
                <w:rFonts w:cs="Arial"/>
                <w:i/>
                <w:iCs/>
                <w:sz w:val="20"/>
                <w:szCs w:val="20"/>
              </w:rPr>
              <w:t xml:space="preserve">osób bezrobotnych </w:t>
            </w:r>
            <w:r>
              <w:rPr>
                <w:rFonts w:cs="Arial"/>
                <w:i/>
                <w:iCs/>
                <w:sz w:val="20"/>
                <w:szCs w:val="20"/>
              </w:rPr>
              <w:br/>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2F993107" w14:textId="5CB05BCF"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okresie subsydiowania.</w:t>
            </w:r>
          </w:p>
          <w:p w14:paraId="6E4FB5E3" w14:textId="66F133B5"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0301A753" w14:textId="77777777"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http://eur-lex.europa.eu/LexUriServ/LexUriServ.do?uri=CELEX:32003H0361:EN:HTML</w:t>
            </w:r>
          </w:p>
          <w:p w14:paraId="717CD751"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Definicja opracowana na podstawie: Eurostat, badanie aktywności ekonomicznej ludności (BAEL).</w:t>
            </w:r>
          </w:p>
          <w:p w14:paraId="223A454D" w14:textId="2A4CC7B3" w:rsidR="004D52DE" w:rsidRPr="007B76FF" w:rsidRDefault="004D52DE"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tc>
      </w:tr>
      <w:tr w:rsidR="004D52DE" w:rsidRPr="00C93A1D" w14:paraId="26E4C0BB" w14:textId="77777777" w:rsidTr="00C51BD6">
        <w:trPr>
          <w:trHeight w:val="523"/>
          <w:jc w:val="center"/>
        </w:trPr>
        <w:tc>
          <w:tcPr>
            <w:tcW w:w="704" w:type="dxa"/>
            <w:tcBorders>
              <w:top w:val="single" w:sz="4" w:space="0" w:color="92D050"/>
              <w:bottom w:val="single" w:sz="4" w:space="0" w:color="92D050"/>
            </w:tcBorders>
            <w:vAlign w:val="center"/>
          </w:tcPr>
          <w:p w14:paraId="076ACBB7"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shd w:val="clear" w:color="auto" w:fill="auto"/>
            <w:vAlign w:val="center"/>
          </w:tcPr>
          <w:p w14:paraId="57BA5EC6"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Liczba osób poniżej 25 lat objętych</w:t>
            </w:r>
          </w:p>
          <w:p w14:paraId="2715D72A" w14:textId="511318B4" w:rsidR="004D52DE" w:rsidRPr="00F366DE" w:rsidRDefault="004D52DE" w:rsidP="006559F9">
            <w:pPr>
              <w:tabs>
                <w:tab w:val="left" w:pos="3402"/>
                <w:tab w:val="left" w:pos="5103"/>
              </w:tabs>
              <w:ind w:right="-108"/>
              <w:rPr>
                <w:i/>
                <w:sz w:val="20"/>
                <w:szCs w:val="20"/>
              </w:rPr>
            </w:pPr>
            <w:r w:rsidRPr="007B76FF">
              <w:rPr>
                <w:rFonts w:cs="Arial"/>
                <w:i/>
                <w:sz w:val="20"/>
                <w:szCs w:val="20"/>
              </w:rPr>
              <w:t>wsparciem w 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shd w:val="clear" w:color="auto" w:fill="auto"/>
            <w:vAlign w:val="center"/>
          </w:tcPr>
          <w:p w14:paraId="0BEC3C21" w14:textId="64A79DBC" w:rsidR="004D52DE" w:rsidRPr="006559F9" w:rsidRDefault="004D52DE" w:rsidP="006559F9">
            <w:pPr>
              <w:tabs>
                <w:tab w:val="left" w:pos="3402"/>
                <w:tab w:val="left" w:pos="5103"/>
              </w:tabs>
              <w:jc w:val="center"/>
              <w:rPr>
                <w:sz w:val="20"/>
                <w:szCs w:val="20"/>
              </w:rPr>
            </w:pPr>
            <w:r w:rsidRPr="006559F9">
              <w:rPr>
                <w:sz w:val="20"/>
                <w:szCs w:val="20"/>
              </w:rPr>
              <w:t>os.</w:t>
            </w:r>
          </w:p>
        </w:tc>
        <w:tc>
          <w:tcPr>
            <w:tcW w:w="1271" w:type="dxa"/>
            <w:tcBorders>
              <w:top w:val="single" w:sz="4" w:space="0" w:color="92D050"/>
              <w:bottom w:val="single" w:sz="4" w:space="0" w:color="92D050"/>
            </w:tcBorders>
            <w:shd w:val="clear" w:color="auto" w:fill="auto"/>
            <w:vAlign w:val="center"/>
          </w:tcPr>
          <w:p w14:paraId="00CB779D" w14:textId="0D5B282A"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62DC7F6B" w:rsidR="004D52DE" w:rsidRPr="007B76FF"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46F0D9E2"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left w:val="single" w:sz="4" w:space="0" w:color="9BBB59" w:themeColor="accent3"/>
              <w:bottom w:val="single" w:sz="4" w:space="0" w:color="92D050"/>
            </w:tcBorders>
            <w:shd w:val="clear" w:color="auto" w:fill="auto"/>
          </w:tcPr>
          <w:p w14:paraId="01B9A734"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Wskaźnik mierzy liczbę wszystkich uczestników projektu w wieku poniżej 25 lat objętych wsparciem w programie.</w:t>
            </w:r>
          </w:p>
          <w:p w14:paraId="54B10A4B" w14:textId="3B1F2543" w:rsidR="004D52DE" w:rsidRPr="007B76FF" w:rsidRDefault="004D52DE"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4D52DE" w:rsidRPr="00C93A1D" w14:paraId="27485703" w14:textId="77777777" w:rsidTr="00C51BD6">
        <w:trPr>
          <w:trHeight w:val="523"/>
          <w:jc w:val="center"/>
        </w:trPr>
        <w:tc>
          <w:tcPr>
            <w:tcW w:w="704" w:type="dxa"/>
            <w:tcBorders>
              <w:top w:val="single" w:sz="4" w:space="0" w:color="92D050"/>
              <w:bottom w:val="single" w:sz="4" w:space="0" w:color="92D050"/>
            </w:tcBorders>
            <w:vAlign w:val="center"/>
          </w:tcPr>
          <w:p w14:paraId="6DB73CE8"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0EFAFA7A"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Liczba osób powyżej 54 lat objętych</w:t>
            </w:r>
          </w:p>
          <w:p w14:paraId="29A88D7D" w14:textId="0FE8B0FC" w:rsidR="004D52DE" w:rsidRPr="00F366DE" w:rsidRDefault="004D52DE" w:rsidP="006559F9">
            <w:pPr>
              <w:tabs>
                <w:tab w:val="left" w:pos="3402"/>
                <w:tab w:val="left" w:pos="5103"/>
              </w:tabs>
              <w:ind w:right="-108"/>
              <w:rPr>
                <w:i/>
                <w:sz w:val="20"/>
                <w:szCs w:val="20"/>
              </w:rPr>
            </w:pPr>
            <w:r w:rsidRPr="007B76FF">
              <w:rPr>
                <w:rFonts w:cs="Arial"/>
                <w:i/>
                <w:sz w:val="20"/>
                <w:szCs w:val="20"/>
              </w:rPr>
              <w:t>wsparciem w programie</w:t>
            </w:r>
            <w:r w:rsidRPr="006559F9" w:rsidDel="00630C04">
              <w:rPr>
                <w:i/>
                <w:sz w:val="20"/>
                <w:szCs w:val="20"/>
              </w:rPr>
              <w:t xml:space="preserve"> </w:t>
            </w:r>
          </w:p>
        </w:tc>
        <w:tc>
          <w:tcPr>
            <w:tcW w:w="1139" w:type="dxa"/>
            <w:tcBorders>
              <w:top w:val="single" w:sz="4" w:space="0" w:color="92D050"/>
              <w:bottom w:val="single" w:sz="4" w:space="0" w:color="92D050"/>
            </w:tcBorders>
            <w:vAlign w:val="center"/>
          </w:tcPr>
          <w:p w14:paraId="4248BBF8" w14:textId="6CDA76AE" w:rsidR="004D52DE" w:rsidRPr="006559F9" w:rsidRDefault="004D52DE" w:rsidP="006559F9">
            <w:pPr>
              <w:tabs>
                <w:tab w:val="left" w:pos="3402"/>
                <w:tab w:val="left" w:pos="5103"/>
              </w:tabs>
              <w:jc w:val="center"/>
              <w:rPr>
                <w:sz w:val="20"/>
                <w:szCs w:val="20"/>
              </w:rPr>
            </w:pPr>
            <w:r w:rsidRPr="006559F9">
              <w:rPr>
                <w:sz w:val="20"/>
                <w:szCs w:val="20"/>
              </w:rPr>
              <w:t>os.</w:t>
            </w:r>
          </w:p>
        </w:tc>
        <w:tc>
          <w:tcPr>
            <w:tcW w:w="1271" w:type="dxa"/>
            <w:tcBorders>
              <w:top w:val="single" w:sz="4" w:space="0" w:color="92D050"/>
              <w:bottom w:val="single" w:sz="4" w:space="0" w:color="92D050"/>
            </w:tcBorders>
            <w:vAlign w:val="center"/>
          </w:tcPr>
          <w:p w14:paraId="7B5FDE79" w14:textId="1407E7D3"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69E693D6" w:rsidR="004D52DE" w:rsidRPr="007B76FF"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1F760AC9" w14:textId="2B961C36"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62563B39"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Wskaźnik mierzy liczbę osób w wieku powyżej 54 lat objętych wsparciem w programie.</w:t>
            </w:r>
          </w:p>
          <w:p w14:paraId="0E888AFA" w14:textId="66824743" w:rsidR="004D52DE" w:rsidRPr="007B76FF" w:rsidRDefault="004D52DE"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4D52DE" w:rsidRPr="00C93A1D" w14:paraId="78DBA37B" w14:textId="77777777" w:rsidTr="00C51BD6">
        <w:trPr>
          <w:trHeight w:val="523"/>
          <w:jc w:val="center"/>
        </w:trPr>
        <w:tc>
          <w:tcPr>
            <w:tcW w:w="704" w:type="dxa"/>
            <w:tcBorders>
              <w:top w:val="single" w:sz="4" w:space="0" w:color="92D050"/>
              <w:bottom w:val="single" w:sz="4" w:space="0" w:color="92D050"/>
            </w:tcBorders>
            <w:vAlign w:val="center"/>
          </w:tcPr>
          <w:p w14:paraId="07266B49"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66857CC1" w14:textId="263C79CC" w:rsidR="004D52DE" w:rsidRPr="007B76FF" w:rsidRDefault="004D52DE" w:rsidP="006559F9">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bezrobotne, łącznie z długotrwale</w:t>
            </w:r>
          </w:p>
          <w:p w14:paraId="4100F53F" w14:textId="1A7B59D0" w:rsidR="004D52DE" w:rsidRPr="007B76FF" w:rsidRDefault="004D52DE" w:rsidP="006559F9">
            <w:pPr>
              <w:autoSpaceDE w:val="0"/>
              <w:autoSpaceDN w:val="0"/>
              <w:adjustRightInd w:val="0"/>
              <w:rPr>
                <w:rFonts w:cs="Arial"/>
                <w:i/>
                <w:sz w:val="20"/>
                <w:szCs w:val="20"/>
              </w:rPr>
            </w:pPr>
            <w:r w:rsidRPr="007B76FF">
              <w:rPr>
                <w:rFonts w:cs="Arial"/>
                <w:i/>
                <w:sz w:val="20"/>
                <w:szCs w:val="20"/>
              </w:rPr>
              <w:t>bezr</w:t>
            </w:r>
            <w:r w:rsidRPr="00844061">
              <w:rPr>
                <w:rFonts w:cs="Arial"/>
                <w:i/>
                <w:sz w:val="20"/>
                <w:szCs w:val="20"/>
              </w:rPr>
              <w:t xml:space="preserve">obotnymi, lub bierne zawodowo </w:t>
            </w:r>
            <w:r>
              <w:rPr>
                <w:rFonts w:cs="Arial"/>
                <w:i/>
                <w:sz w:val="20"/>
                <w:szCs w:val="20"/>
              </w:rPr>
              <w:br/>
            </w:r>
            <w:r w:rsidRPr="00844061">
              <w:rPr>
                <w:rFonts w:cs="Arial"/>
                <w:i/>
                <w:sz w:val="20"/>
                <w:szCs w:val="20"/>
              </w:rPr>
              <w:t>i</w:t>
            </w:r>
            <w:r>
              <w:rPr>
                <w:rFonts w:cs="Arial"/>
                <w:i/>
                <w:sz w:val="20"/>
                <w:szCs w:val="20"/>
              </w:rPr>
              <w:t xml:space="preserve"> </w:t>
            </w:r>
            <w:r w:rsidRPr="007B76FF">
              <w:rPr>
                <w:rFonts w:cs="Arial"/>
                <w:i/>
                <w:sz w:val="20"/>
                <w:szCs w:val="20"/>
              </w:rPr>
              <w:t xml:space="preserve">nie uczestniczą </w:t>
            </w:r>
            <w:r>
              <w:rPr>
                <w:rFonts w:cs="Arial"/>
                <w:i/>
                <w:sz w:val="20"/>
                <w:szCs w:val="20"/>
              </w:rPr>
              <w:br/>
            </w:r>
            <w:r w:rsidRPr="007B76FF">
              <w:rPr>
                <w:rFonts w:cs="Arial"/>
                <w:i/>
                <w:sz w:val="20"/>
                <w:szCs w:val="20"/>
              </w:rPr>
              <w:t>w kształceniu lub</w:t>
            </w:r>
          </w:p>
          <w:p w14:paraId="67EE8E88" w14:textId="421A9124" w:rsidR="004D52DE" w:rsidRPr="00844061" w:rsidRDefault="004D52DE" w:rsidP="007B76FF">
            <w:pPr>
              <w:autoSpaceDE w:val="0"/>
              <w:autoSpaceDN w:val="0"/>
              <w:adjustRightInd w:val="0"/>
              <w:rPr>
                <w:rFonts w:cs="Arial"/>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45DEEE64" w14:textId="68D290EE"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146C5D41" w14:textId="5500FBD5"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4DC2690F"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1334BEAC" w14:textId="7F4736FE"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0D5AE91D" w14:textId="6CB29D4E" w:rsidR="004D52DE" w:rsidRPr="007B76FF" w:rsidRDefault="004D52DE" w:rsidP="00A15978">
            <w:pPr>
              <w:autoSpaceDE w:val="0"/>
              <w:autoSpaceDN w:val="0"/>
              <w:adjustRightInd w:val="0"/>
              <w:jc w:val="both"/>
              <w:rPr>
                <w:rFonts w:cs="Arial"/>
                <w:sz w:val="20"/>
                <w:szCs w:val="20"/>
              </w:rPr>
            </w:pPr>
            <w:r w:rsidRPr="007B76FF">
              <w:rPr>
                <w:rFonts w:cs="Arial"/>
                <w:sz w:val="20"/>
                <w:szCs w:val="20"/>
              </w:rPr>
              <w:t xml:space="preserve">We wskaźniku należy wykazać osoby bezrobotne łącznie </w:t>
            </w:r>
            <w:r>
              <w:rPr>
                <w:rFonts w:cs="Arial"/>
                <w:sz w:val="20"/>
                <w:szCs w:val="20"/>
              </w:rPr>
              <w:br/>
            </w:r>
            <w:r w:rsidRPr="007B76FF">
              <w:rPr>
                <w:rFonts w:cs="Arial"/>
                <w:sz w:val="20"/>
                <w:szCs w:val="20"/>
              </w:rPr>
              <w:t>z długotrwale bezrobotnymi oraz bierne zawodowo w wieku</w:t>
            </w:r>
          </w:p>
          <w:p w14:paraId="73ADA8FE"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powyżej 54 lat, które nie uczestniczą w kształceniu lub szkoleniu.</w:t>
            </w:r>
          </w:p>
          <w:p w14:paraId="6DB27D00" w14:textId="1C0E0595" w:rsidR="004D52DE" w:rsidRPr="007B76FF" w:rsidRDefault="004D52DE" w:rsidP="00A15978">
            <w:pPr>
              <w:autoSpaceDE w:val="0"/>
              <w:autoSpaceDN w:val="0"/>
              <w:adjustRightInd w:val="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06466CB5" w14:textId="71F54886" w:rsidR="004D52DE" w:rsidRPr="00A15978" w:rsidRDefault="004D52DE" w:rsidP="00A15978">
            <w:pPr>
              <w:autoSpaceDE w:val="0"/>
              <w:autoSpaceDN w:val="0"/>
              <w:adjustRightInd w:val="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63AEFC08" w14:textId="4C8462EA" w:rsidR="004D52DE" w:rsidRPr="007B76FF" w:rsidRDefault="004D52DE" w:rsidP="00A15978">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7F7B5209" w14:textId="26810082" w:rsidR="004D52DE" w:rsidRPr="007B76FF" w:rsidRDefault="004D52DE" w:rsidP="00A15978">
            <w:pPr>
              <w:autoSpaceDE w:val="0"/>
              <w:autoSpaceDN w:val="0"/>
              <w:adjustRightInd w:val="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69839AEF" w14:textId="39071E61" w:rsidR="004D52DE" w:rsidRPr="007B76FF" w:rsidRDefault="004D52DE"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4D52DE" w:rsidRPr="00C93A1D" w14:paraId="080241F5" w14:textId="77777777" w:rsidTr="00C51BD6">
        <w:trPr>
          <w:trHeight w:val="523"/>
          <w:jc w:val="center"/>
        </w:trPr>
        <w:tc>
          <w:tcPr>
            <w:tcW w:w="704" w:type="dxa"/>
            <w:tcBorders>
              <w:top w:val="single" w:sz="4" w:space="0" w:color="92D050"/>
              <w:bottom w:val="single" w:sz="4" w:space="0" w:color="92D050"/>
            </w:tcBorders>
            <w:vAlign w:val="center"/>
          </w:tcPr>
          <w:p w14:paraId="531B3699"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51901408" w14:textId="1C21E2BA" w:rsidR="004D52DE" w:rsidRPr="007B76FF" w:rsidRDefault="004D52DE" w:rsidP="006559F9">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1F5D5205" w14:textId="77777777" w:rsidR="004D52DE" w:rsidRPr="007B76FF" w:rsidRDefault="004D52DE" w:rsidP="006559F9">
            <w:pPr>
              <w:autoSpaceDE w:val="0"/>
              <w:autoSpaceDN w:val="0"/>
              <w:adjustRightInd w:val="0"/>
              <w:rPr>
                <w:rFonts w:cs="Arial"/>
                <w:bCs/>
                <w:i/>
                <w:sz w:val="20"/>
                <w:szCs w:val="20"/>
              </w:rPr>
            </w:pPr>
            <w:r w:rsidRPr="007B76FF">
              <w:rPr>
                <w:rFonts w:cs="Arial"/>
                <w:bCs/>
                <w:i/>
                <w:sz w:val="20"/>
                <w:szCs w:val="20"/>
              </w:rPr>
              <w:t>podstawowym lub gimnazjalnym</w:t>
            </w:r>
          </w:p>
          <w:p w14:paraId="560A6C50" w14:textId="645BDD0D" w:rsidR="004D52DE" w:rsidRPr="006559F9" w:rsidRDefault="004D52DE" w:rsidP="006559F9">
            <w:pPr>
              <w:tabs>
                <w:tab w:val="left" w:pos="3402"/>
                <w:tab w:val="left" w:pos="5103"/>
              </w:tabs>
              <w:ind w:right="-108"/>
              <w:rPr>
                <w:i/>
                <w:sz w:val="20"/>
                <w:szCs w:val="20"/>
              </w:rPr>
            </w:pPr>
            <w:r w:rsidRPr="007B76FF">
              <w:rPr>
                <w:rFonts w:cs="Arial"/>
                <w:bCs/>
                <w:i/>
                <w:sz w:val="20"/>
                <w:szCs w:val="20"/>
              </w:rPr>
              <w:t>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68EA2602" w14:textId="710EE455"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79C0F89C" w14:textId="21CA0F32"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36454901"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079F3576" w14:textId="3DB038FE"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632536FB"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w:t>
            </w:r>
          </w:p>
          <w:p w14:paraId="25BB1AF2"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Wykształcenie PODSTAWOWE – programy w ramach poziomu ISCED 1 (Międzynarodowa Standardowa</w:t>
            </w:r>
          </w:p>
          <w:p w14:paraId="5BC014BC" w14:textId="06CE9817" w:rsidR="004D52DE" w:rsidRPr="007B76FF" w:rsidRDefault="004D52DE" w:rsidP="007B76FF">
            <w:pPr>
              <w:autoSpaceDE w:val="0"/>
              <w:autoSpaceDN w:val="0"/>
              <w:adjustRightInd w:val="0"/>
              <w:jc w:val="both"/>
              <w:rPr>
                <w:rFonts w:cs="Arial"/>
                <w:i/>
                <w:iCs/>
                <w:sz w:val="20"/>
                <w:szCs w:val="20"/>
              </w:rPr>
            </w:pP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Pr>
                <w:rFonts w:cs="Arial,Italic"/>
                <w:i/>
                <w:iCs/>
                <w:sz w:val="20"/>
                <w:szCs w:val="20"/>
              </w:rPr>
              <w:br/>
            </w:r>
            <w:r w:rsidRPr="007B76FF">
              <w:rPr>
                <w:rFonts w:cs="Arial"/>
                <w:i/>
                <w:iCs/>
                <w:sz w:val="20"/>
                <w:szCs w:val="20"/>
              </w:rPr>
              <w:t>i rozumienia kluczowych obszarów wiedzy, rozwoju osobistego i</w:t>
            </w:r>
          </w:p>
          <w:p w14:paraId="509EFDB1" w14:textId="64916196" w:rsidR="004D52DE" w:rsidRPr="007B76FF" w:rsidRDefault="004D52DE" w:rsidP="007B76FF">
            <w:pPr>
              <w:autoSpaceDE w:val="0"/>
              <w:autoSpaceDN w:val="0"/>
              <w:adjustRightInd w:val="0"/>
              <w:jc w:val="both"/>
              <w:rPr>
                <w:rFonts w:cs="Arial"/>
                <w:i/>
                <w:iCs/>
                <w:sz w:val="20"/>
                <w:szCs w:val="20"/>
              </w:rPr>
            </w:pP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Pr="007B76FF">
              <w:rPr>
                <w:rFonts w:cs="Arial"/>
                <w:i/>
                <w:iCs/>
                <w:sz w:val="20"/>
                <w:szCs w:val="20"/>
              </w:rPr>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6C655DCC" w14:textId="303B3DAF" w:rsidR="004D52DE" w:rsidRPr="00A15978" w:rsidRDefault="004D52DE" w:rsidP="007B76FF">
            <w:pPr>
              <w:autoSpaceDE w:val="0"/>
              <w:autoSpaceDN w:val="0"/>
              <w:adjustRightInd w:val="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 xml:space="preserve">Nauka na poziomie gimnazjum rozpoczyna się po </w:t>
            </w:r>
            <w:r>
              <w:rPr>
                <w:rFonts w:cs="Arial"/>
                <w:sz w:val="20"/>
                <w:szCs w:val="20"/>
              </w:rPr>
              <w:br/>
            </w:r>
            <w:r w:rsidRPr="007B76FF">
              <w:rPr>
                <w:rFonts w:cs="Arial"/>
                <w:sz w:val="20"/>
                <w:szCs w:val="20"/>
              </w:rPr>
              <w:t>6 latach od poziomu ISCED 1.</w:t>
            </w:r>
          </w:p>
          <w:p w14:paraId="07CC4CEE" w14:textId="60CC75C7" w:rsidR="004D52DE" w:rsidRPr="007B76FF" w:rsidRDefault="004D52DE" w:rsidP="00A15978">
            <w:pPr>
              <w:autoSpaceDE w:val="0"/>
              <w:autoSpaceDN w:val="0"/>
              <w:adjustRightInd w:val="0"/>
              <w:jc w:val="both"/>
              <w:rPr>
                <w:rFonts w:cs="Arial"/>
                <w:sz w:val="20"/>
                <w:szCs w:val="20"/>
              </w:rPr>
            </w:pPr>
            <w:r w:rsidRPr="007B76FF">
              <w:rPr>
                <w:rFonts w:cs="Arial"/>
                <w:sz w:val="20"/>
                <w:szCs w:val="20"/>
              </w:rPr>
              <w:t xml:space="preserve">Uczniowie przystępują do nauki </w:t>
            </w:r>
            <w:r>
              <w:rPr>
                <w:rFonts w:cs="Arial"/>
                <w:sz w:val="20"/>
                <w:szCs w:val="20"/>
              </w:rPr>
              <w:t>na poziomie gimnazjum są zwykle</w:t>
            </w:r>
            <w:r>
              <w:rPr>
                <w:rFonts w:cs="Arial"/>
                <w:sz w:val="20"/>
                <w:szCs w:val="20"/>
              </w:rPr>
              <w:br/>
            </w:r>
            <w:r w:rsidRPr="007B76FF">
              <w:rPr>
                <w:rFonts w:cs="Arial"/>
                <w:sz w:val="20"/>
                <w:szCs w:val="20"/>
              </w:rPr>
              <w:t>pomiędzy 12 a 13 rokiem życia.</w:t>
            </w:r>
          </w:p>
          <w:p w14:paraId="5095C38D" w14:textId="3E790B01" w:rsidR="004D52DE" w:rsidRPr="007B76FF" w:rsidRDefault="004D52DE" w:rsidP="00A15978">
            <w:pPr>
              <w:autoSpaceDE w:val="0"/>
              <w:autoSpaceDN w:val="0"/>
              <w:adjustRightInd w:val="0"/>
              <w:jc w:val="both"/>
              <w:rPr>
                <w:rFonts w:cs="Arial"/>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p>
          <w:p w14:paraId="1C7BC720" w14:textId="77777777" w:rsidR="004D52DE" w:rsidRPr="007B76FF" w:rsidRDefault="004D52DE" w:rsidP="006559F9">
            <w:pPr>
              <w:autoSpaceDE w:val="0"/>
              <w:autoSpaceDN w:val="0"/>
              <w:adjustRightInd w:val="0"/>
              <w:rPr>
                <w:rFonts w:cs="Arial"/>
                <w:b/>
                <w:bCs/>
                <w:sz w:val="20"/>
                <w:szCs w:val="20"/>
              </w:rPr>
            </w:pP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p>
          <w:p w14:paraId="5392D45D" w14:textId="77777777" w:rsidR="004D52DE" w:rsidRPr="007B76FF" w:rsidRDefault="004D52DE" w:rsidP="006559F9">
            <w:pPr>
              <w:autoSpaceDE w:val="0"/>
              <w:autoSpaceDN w:val="0"/>
              <w:adjustRightInd w:val="0"/>
              <w:rPr>
                <w:rFonts w:cs="Arial"/>
                <w:b/>
                <w:bCs/>
                <w:sz w:val="20"/>
                <w:szCs w:val="20"/>
              </w:rPr>
            </w:pP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42E9E766" w14:textId="77777777" w:rsidR="004D52DE" w:rsidRPr="007B76FF" w:rsidRDefault="004D52DE" w:rsidP="006559F9">
            <w:pPr>
              <w:autoSpaceDE w:val="0"/>
              <w:autoSpaceDN w:val="0"/>
              <w:adjustRightInd w:val="0"/>
              <w:rPr>
                <w:rFonts w:cs="Arial"/>
                <w:sz w:val="20"/>
                <w:szCs w:val="20"/>
              </w:rPr>
            </w:pPr>
            <w:r w:rsidRPr="007B76FF">
              <w:rPr>
                <w:rFonts w:cs="Arial"/>
                <w:sz w:val="20"/>
                <w:szCs w:val="20"/>
              </w:rPr>
              <w:t>Definicje na podstawie: ISCED 2011 (UNESCO)</w:t>
            </w:r>
          </w:p>
          <w:p w14:paraId="01D29DF4" w14:textId="225F1850"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4D52DE" w:rsidRPr="00C93A1D" w14:paraId="5D3A01A8" w14:textId="77777777" w:rsidTr="00C51BD6">
        <w:trPr>
          <w:trHeight w:val="523"/>
          <w:jc w:val="center"/>
        </w:trPr>
        <w:tc>
          <w:tcPr>
            <w:tcW w:w="704" w:type="dxa"/>
            <w:tcBorders>
              <w:top w:val="single" w:sz="4" w:space="0" w:color="92D050"/>
              <w:bottom w:val="single" w:sz="4" w:space="0" w:color="92D050"/>
            </w:tcBorders>
            <w:vAlign w:val="center"/>
          </w:tcPr>
          <w:p w14:paraId="63081F33" w14:textId="19428C2D"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6F617FF8" w14:textId="362451FF" w:rsidR="004D52DE" w:rsidRPr="007B76FF" w:rsidRDefault="004D52DE" w:rsidP="006559F9">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0A77377F" w14:textId="77777777" w:rsidR="004D52DE" w:rsidRPr="007B76FF" w:rsidRDefault="004D52DE" w:rsidP="006559F9">
            <w:pPr>
              <w:autoSpaceDE w:val="0"/>
              <w:autoSpaceDN w:val="0"/>
              <w:adjustRightInd w:val="0"/>
              <w:rPr>
                <w:rFonts w:cs="Arial"/>
                <w:bCs/>
                <w:i/>
                <w:sz w:val="20"/>
                <w:szCs w:val="20"/>
              </w:rPr>
            </w:pPr>
            <w:r w:rsidRPr="007B76FF">
              <w:rPr>
                <w:rFonts w:cs="Arial"/>
                <w:bCs/>
                <w:i/>
                <w:sz w:val="20"/>
                <w:szCs w:val="20"/>
              </w:rPr>
              <w:t>ponadgimnazjalnym lub</w:t>
            </w:r>
          </w:p>
          <w:p w14:paraId="1A98B3EB" w14:textId="77777777" w:rsidR="004D52DE" w:rsidRPr="007B76FF" w:rsidRDefault="004D52DE" w:rsidP="006559F9">
            <w:pPr>
              <w:autoSpaceDE w:val="0"/>
              <w:autoSpaceDN w:val="0"/>
              <w:adjustRightInd w:val="0"/>
              <w:rPr>
                <w:rFonts w:cs="Arial"/>
                <w:bCs/>
                <w:i/>
                <w:sz w:val="20"/>
                <w:szCs w:val="20"/>
              </w:rPr>
            </w:pPr>
            <w:r w:rsidRPr="007B76FF">
              <w:rPr>
                <w:rFonts w:cs="Arial"/>
                <w:bCs/>
                <w:i/>
                <w:sz w:val="20"/>
                <w:szCs w:val="20"/>
              </w:rPr>
              <w:t>policealnym obj</w:t>
            </w:r>
            <w:r w:rsidRPr="007B76FF">
              <w:rPr>
                <w:rFonts w:cs="Arial,Bold"/>
                <w:bCs/>
                <w:i/>
                <w:sz w:val="20"/>
                <w:szCs w:val="20"/>
              </w:rPr>
              <w:t>ę</w:t>
            </w:r>
            <w:r w:rsidRPr="007B76FF">
              <w:rPr>
                <w:rFonts w:cs="Arial"/>
                <w:bCs/>
                <w:i/>
                <w:sz w:val="20"/>
                <w:szCs w:val="20"/>
              </w:rPr>
              <w:t>tych wsparciem</w:t>
            </w:r>
          </w:p>
          <w:p w14:paraId="49A1C6B0" w14:textId="6F3AFB5C" w:rsidR="004D52DE" w:rsidRPr="006559F9" w:rsidRDefault="004D52DE" w:rsidP="006559F9">
            <w:pPr>
              <w:tabs>
                <w:tab w:val="left" w:pos="3402"/>
                <w:tab w:val="left" w:pos="5103"/>
              </w:tabs>
              <w:ind w:right="-108"/>
              <w:rPr>
                <w:i/>
                <w:sz w:val="20"/>
                <w:szCs w:val="20"/>
              </w:rPr>
            </w:pP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5E501BA3" w14:textId="635A83F8"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424123EA" w14:textId="5FB5AB75"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1B0E7C10"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325D8F63" w14:textId="276A5901"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53BC011D"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1011887C" w14:textId="3CEFCEE9" w:rsidR="004D52DE" w:rsidRPr="00334F83" w:rsidRDefault="004D52DE" w:rsidP="00334F83">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ponadgimnazjalne (poziom ISCED 3) :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dla podjęcia zatrudnienia. Uczniowie przystępują do nauki na tym poziomie zwykle pomiędzy 15 a 16 rokiem życia.</w:t>
            </w:r>
          </w:p>
          <w:p w14:paraId="0BADA8F5"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Programy na poziomie ISCED 3 z reguły kończą się 12 lub 13 lat po rozpoczęciu nauki na poziomie ISCED 1 (lub</w:t>
            </w:r>
          </w:p>
          <w:p w14:paraId="2037836A"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mniej więcej w wieku 18 lat), przy czym najczęściej jest to okres 12 lat.</w:t>
            </w:r>
          </w:p>
          <w:p w14:paraId="0479C92B" w14:textId="6CA292E1"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policealne (poziom ISCED 4) :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br/>
            </w:r>
            <w:r w:rsidRPr="00334F83">
              <w:rPr>
                <w:rFonts w:asciiTheme="minorHAnsi" w:hAnsiTheme="minorHAnsi"/>
              </w:rPr>
              <w:t>i kompetencji na poziomie niższym od poziomu studiów wyższych. Programy na poziomie ISCED 4 -poziom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programy kształcenia wyższego, chociaż</w:t>
            </w:r>
          </w:p>
          <w:p w14:paraId="2D476A17" w14:textId="322ACED7"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zdecydowanie odnoszą się do nauczania na poziomie policealnym. Ukończenie p</w:t>
            </w:r>
            <w:r>
              <w:rPr>
                <w:rFonts w:asciiTheme="minorHAnsi" w:hAnsiTheme="minorHAnsi"/>
              </w:rPr>
              <w:t xml:space="preserve">rogramu na poziomie ISCED 3 jest </w:t>
            </w:r>
            <w:r w:rsidRPr="007B76FF">
              <w:rPr>
                <w:rFonts w:asciiTheme="minorHAnsi" w:hAnsiTheme="minorHAnsi"/>
              </w:rPr>
              <w:t>warunkiem przystąpienia do programów na poziomie ISCED 4. Programy nauczania na tym poziomie przygotowują</w:t>
            </w:r>
          </w:p>
          <w:p w14:paraId="27BDC62E"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do bezpośredniego wejścia na rynek pracy. Niektóre systemy edukacji oferują na tym poziomie programy ogólne.</w:t>
            </w:r>
          </w:p>
          <w:p w14:paraId="366893AD"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Osoby przystępujące do projektu należy wykazać tylko raz uwzględniając najwyższy ukończony poziom ISCED.</w:t>
            </w:r>
          </w:p>
          <w:p w14:paraId="64F619D4"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Definicje na podstawie: ISCED 2011 (UNESCO)</w:t>
            </w:r>
          </w:p>
          <w:p w14:paraId="4A529564" w14:textId="5049CCE1"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http://www.uis.unesco.org/Education/Documents/UNESCO_GC_36C-19_ISCED_EN.pdf</w:t>
            </w:r>
          </w:p>
        </w:tc>
      </w:tr>
      <w:tr w:rsidR="004D52DE" w:rsidRPr="00C93A1D" w14:paraId="36CED3D0" w14:textId="77777777" w:rsidTr="00C51BD6">
        <w:trPr>
          <w:trHeight w:val="523"/>
          <w:jc w:val="center"/>
        </w:trPr>
        <w:tc>
          <w:tcPr>
            <w:tcW w:w="704" w:type="dxa"/>
            <w:tcBorders>
              <w:top w:val="single" w:sz="4" w:space="0" w:color="92D050"/>
              <w:bottom w:val="single" w:sz="4" w:space="0" w:color="92D050"/>
            </w:tcBorders>
            <w:vAlign w:val="center"/>
          </w:tcPr>
          <w:p w14:paraId="36B7533E"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4DCA235E" w14:textId="0441A051" w:rsidR="004D52DE" w:rsidRPr="007B76FF" w:rsidRDefault="004D52DE" w:rsidP="006559F9">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32014BD0" w14:textId="7555CB13" w:rsidR="004D52DE" w:rsidRPr="00A2566E" w:rsidRDefault="004D52DE" w:rsidP="00A2566E">
            <w:pPr>
              <w:autoSpaceDE w:val="0"/>
              <w:autoSpaceDN w:val="0"/>
              <w:adjustRightInd w:val="0"/>
              <w:rPr>
                <w:rFonts w:cs="Arial"/>
                <w:bCs/>
                <w:i/>
                <w:sz w:val="20"/>
                <w:szCs w:val="20"/>
              </w:rPr>
            </w:pP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t xml:space="preserve">w </w:t>
            </w:r>
            <w:r w:rsidRPr="007B76FF">
              <w:rPr>
                <w:rFonts w:cs="Arial"/>
                <w:bCs/>
                <w:i/>
                <w:sz w:val="20"/>
                <w:szCs w:val="20"/>
              </w:rPr>
              <w:t>programie</w:t>
            </w:r>
          </w:p>
        </w:tc>
        <w:tc>
          <w:tcPr>
            <w:tcW w:w="1139" w:type="dxa"/>
            <w:tcBorders>
              <w:top w:val="single" w:sz="4" w:space="0" w:color="92D050"/>
              <w:bottom w:val="single" w:sz="4" w:space="0" w:color="92D050"/>
            </w:tcBorders>
            <w:vAlign w:val="center"/>
          </w:tcPr>
          <w:p w14:paraId="76C63FAE" w14:textId="22859AEF"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2E85DD3D" w14:textId="577F8D7B"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15BA3D58"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12C9016F" w14:textId="5A532CC5"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5A0E23DE" w14:textId="0D20CD2B" w:rsidR="004D52DE" w:rsidRPr="007B76FF" w:rsidRDefault="004D52DE" w:rsidP="00A15978">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br/>
            </w:r>
            <w:r w:rsidRPr="007B76FF">
              <w:rPr>
                <w:rFonts w:cs="Arial"/>
                <w:sz w:val="20"/>
                <w:szCs w:val="20"/>
              </w:rPr>
              <w:t>z Międzynarodową Standardową Klasyfikacją</w:t>
            </w:r>
          </w:p>
          <w:p w14:paraId="6B82EAB1"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Kształcenia:</w:t>
            </w:r>
          </w:p>
          <w:p w14:paraId="723E6410" w14:textId="3E6B8FB6" w:rsidR="004D52DE" w:rsidRPr="007B76FF" w:rsidRDefault="004D52DE"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7B76FF">
              <w:rPr>
                <w:rFonts w:cs="Arial"/>
                <w:sz w:val="20"/>
                <w:szCs w:val="20"/>
              </w:rPr>
              <w:t>5 – studia krótkiego cyklu – są opracowane tak, aby zapewnić osobom</w:t>
            </w:r>
            <w:r>
              <w:rPr>
                <w:rFonts w:cs="Arial"/>
                <w:sz w:val="20"/>
                <w:szCs w:val="20"/>
              </w:rPr>
              <w:t xml:space="preserve"> uczącym się możliwość zdobycia </w:t>
            </w:r>
            <w:r w:rsidRPr="007B76FF">
              <w:rPr>
                <w:rFonts w:cs="Arial"/>
                <w:sz w:val="20"/>
                <w:szCs w:val="20"/>
              </w:rPr>
              <w:t>profesjonalnej wiedzę, umiejętności i kompetencji. Opierają się one zwykle na p</w:t>
            </w:r>
            <w:r>
              <w:rPr>
                <w:rFonts w:cs="Arial"/>
                <w:sz w:val="20"/>
                <w:szCs w:val="20"/>
              </w:rPr>
              <w:t xml:space="preserve">raktycznej nauce, właściwej dla </w:t>
            </w:r>
            <w:r w:rsidRPr="007B76FF">
              <w:rPr>
                <w:rFonts w:cs="Arial"/>
                <w:sz w:val="20"/>
                <w:szCs w:val="20"/>
              </w:rPr>
              <w:t xml:space="preserve">wykonywania danego zawodu </w:t>
            </w:r>
            <w:r>
              <w:rPr>
                <w:rFonts w:cs="Arial"/>
                <w:sz w:val="20"/>
                <w:szCs w:val="20"/>
              </w:rPr>
              <w:br/>
            </w:r>
            <w:r w:rsidRPr="007B76FF">
              <w:rPr>
                <w:rFonts w:cs="Arial"/>
                <w:sz w:val="20"/>
                <w:szCs w:val="20"/>
              </w:rPr>
              <w:t>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akademickiego poniżej poziomu studiów</w:t>
            </w:r>
          </w:p>
          <w:p w14:paraId="70852294" w14:textId="7ED681D9" w:rsidR="004D52DE" w:rsidRPr="007B76FF" w:rsidRDefault="004D52DE" w:rsidP="00A15978">
            <w:pPr>
              <w:autoSpaceDE w:val="0"/>
              <w:autoSpaceDN w:val="0"/>
              <w:adjustRightInd w:val="0"/>
              <w:jc w:val="both"/>
              <w:rPr>
                <w:rFonts w:cs="Arial"/>
                <w:sz w:val="20"/>
                <w:szCs w:val="20"/>
              </w:rPr>
            </w:pP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 mniejszym stopniu </w:t>
            </w:r>
            <w:r w:rsidRPr="007B76FF">
              <w:rPr>
                <w:rFonts w:cs="Arial"/>
                <w:sz w:val="20"/>
                <w:szCs w:val="20"/>
              </w:rPr>
              <w:t>zorientowane na naukę teoretyczną niż programy na poziomie ISCED 6.</w:t>
            </w:r>
          </w:p>
          <w:p w14:paraId="4EBF6B45" w14:textId="68B94EE8" w:rsidR="004D52DE" w:rsidRPr="007B76FF" w:rsidRDefault="004D52DE"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 xml:space="preserve">poziomie średnio zaawansowanym 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inspirowane przez najnowsze badania lub</w:t>
            </w:r>
          </w:p>
          <w:p w14:paraId="20831261"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doświadczenie zawodowe. Naukę w ramach tych programów oferują uniwersytety i inne równorzędne z nimi uczelnie</w:t>
            </w:r>
          </w:p>
          <w:p w14:paraId="463821D3" w14:textId="1E6E44FB" w:rsidR="004D52DE" w:rsidRPr="007B76FF" w:rsidRDefault="004D52DE" w:rsidP="00A15978">
            <w:pPr>
              <w:autoSpaceDE w:val="0"/>
              <w:autoSpaceDN w:val="0"/>
              <w:adjustRightInd w:val="0"/>
              <w:jc w:val="both"/>
              <w:rPr>
                <w:rFonts w:cs="Arial"/>
                <w:sz w:val="20"/>
                <w:szCs w:val="20"/>
              </w:rPr>
            </w:pP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3FA13DC5" w14:textId="3F750F96" w:rsidR="004D52DE" w:rsidRPr="007B76FF" w:rsidRDefault="004D52DE"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 xml:space="preserve">na poziomie zaawansowanym oraz/lub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27CB8E8D"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 do uzyskania wysokiego stopnia</w:t>
            </w:r>
          </w:p>
          <w:p w14:paraId="7BE1D641" w14:textId="7B3C5932" w:rsidR="004D52DE" w:rsidRPr="007B76FF" w:rsidRDefault="004D52DE" w:rsidP="00A15978">
            <w:pPr>
              <w:autoSpaceDE w:val="0"/>
              <w:autoSpaceDN w:val="0"/>
              <w:adjustRightInd w:val="0"/>
              <w:jc w:val="both"/>
              <w:rPr>
                <w:rFonts w:cs="Arial"/>
                <w:sz w:val="20"/>
                <w:szCs w:val="20"/>
              </w:rPr>
            </w:pP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21E58004" w14:textId="348E00EE" w:rsidR="004D52DE" w:rsidRPr="007B76FF" w:rsidRDefault="004D52DE" w:rsidP="00A15978">
            <w:pPr>
              <w:autoSpaceDE w:val="0"/>
              <w:autoSpaceDN w:val="0"/>
              <w:adjustRightInd w:val="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7C6CCB6D"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Definicje na podstawie: ISCED 2011 (UNESCO)</w:t>
            </w:r>
          </w:p>
          <w:p w14:paraId="4448C588" w14:textId="74C51AB7" w:rsidR="004D52DE" w:rsidRPr="007B76FF" w:rsidRDefault="004D52DE" w:rsidP="00A15978">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4D52DE" w:rsidRPr="00C93A1D" w14:paraId="6F9AF6F7" w14:textId="77777777" w:rsidTr="00C51BD6">
        <w:trPr>
          <w:trHeight w:val="523"/>
          <w:jc w:val="center"/>
        </w:trPr>
        <w:tc>
          <w:tcPr>
            <w:tcW w:w="704" w:type="dxa"/>
            <w:tcBorders>
              <w:top w:val="single" w:sz="4" w:space="0" w:color="92D050"/>
              <w:bottom w:val="single" w:sz="4" w:space="0" w:color="92D050"/>
            </w:tcBorders>
            <w:vAlign w:val="center"/>
          </w:tcPr>
          <w:p w14:paraId="1F17530C"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624E99BC" w14:textId="5A2DBA01" w:rsidR="004D52DE" w:rsidRPr="00F366DE" w:rsidRDefault="004D52DE" w:rsidP="006559F9">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br/>
              <w:t xml:space="preserve">w </w:t>
            </w:r>
            <w:r w:rsidRPr="00F366DE">
              <w:rPr>
                <w:i/>
                <w:sz w:val="20"/>
                <w:szCs w:val="20"/>
              </w:rPr>
              <w:t>gospodarstwach domowych bez</w:t>
            </w:r>
          </w:p>
          <w:p w14:paraId="5CD9B85E" w14:textId="68DD56CE" w:rsidR="004D52DE" w:rsidRPr="00F366DE" w:rsidRDefault="004D52DE" w:rsidP="006559F9">
            <w:pPr>
              <w:tabs>
                <w:tab w:val="left" w:pos="3402"/>
                <w:tab w:val="left" w:pos="5103"/>
              </w:tabs>
              <w:ind w:right="-108"/>
              <w:rPr>
                <w:i/>
                <w:sz w:val="20"/>
                <w:szCs w:val="20"/>
              </w:rPr>
            </w:pPr>
            <w:r>
              <w:rPr>
                <w:i/>
                <w:sz w:val="20"/>
                <w:szCs w:val="20"/>
              </w:rPr>
              <w:t xml:space="preserve">osób pracujących, objętych </w:t>
            </w:r>
            <w:r w:rsidRPr="00F366DE">
              <w:rPr>
                <w:i/>
                <w:sz w:val="20"/>
                <w:szCs w:val="20"/>
              </w:rPr>
              <w:t xml:space="preserve">wsparciem </w:t>
            </w:r>
            <w:r>
              <w:rPr>
                <w:i/>
                <w:sz w:val="20"/>
                <w:szCs w:val="20"/>
              </w:rPr>
              <w:br/>
            </w:r>
            <w:r w:rsidRPr="00F366DE">
              <w:rPr>
                <w:i/>
                <w:sz w:val="20"/>
                <w:szCs w:val="20"/>
              </w:rPr>
              <w:t>w programie</w:t>
            </w:r>
          </w:p>
        </w:tc>
        <w:tc>
          <w:tcPr>
            <w:tcW w:w="1139" w:type="dxa"/>
            <w:tcBorders>
              <w:top w:val="single" w:sz="4" w:space="0" w:color="92D050"/>
              <w:bottom w:val="single" w:sz="4" w:space="0" w:color="92D050"/>
            </w:tcBorders>
            <w:vAlign w:val="center"/>
          </w:tcPr>
          <w:p w14:paraId="2782D327" w14:textId="7A95947E"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60EB5350" w14:textId="536389B0"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24D0100B"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124DB93B" w14:textId="12BD005C"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51597D73" w14:textId="46530C3A" w:rsidR="004D52DE" w:rsidRPr="007B76FF" w:rsidRDefault="004D52DE" w:rsidP="00A15978">
            <w:pPr>
              <w:autoSpaceDE w:val="0"/>
              <w:autoSpaceDN w:val="0"/>
              <w:adjustRightInd w:val="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br/>
            </w:r>
            <w:r w:rsidRPr="007B76FF">
              <w:rPr>
                <w:rFonts w:cs="Arial"/>
                <w:sz w:val="20"/>
                <w:szCs w:val="20"/>
              </w:rPr>
              <w:t>bezrobotni albo bierni zawodowo.</w:t>
            </w:r>
          </w:p>
          <w:p w14:paraId="1E1B77D3" w14:textId="2329B329" w:rsidR="004D52DE" w:rsidRPr="007B76FF" w:rsidRDefault="004D52DE" w:rsidP="00A15978">
            <w:pPr>
              <w:autoSpaceDE w:val="0"/>
              <w:autoSpaceDN w:val="0"/>
              <w:adjustRightInd w:val="0"/>
              <w:jc w:val="both"/>
              <w:rPr>
                <w:rFonts w:cs="Arial"/>
                <w:i/>
                <w:iCs/>
                <w:sz w:val="20"/>
                <w:szCs w:val="20"/>
              </w:rPr>
            </w:pPr>
            <w:r w:rsidRPr="007B76FF">
              <w:rPr>
                <w:rFonts w:cs="Arial"/>
                <w:sz w:val="20"/>
                <w:szCs w:val="20"/>
              </w:rPr>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45049728" w14:textId="1D5692AA" w:rsidR="004D52DE" w:rsidRPr="007B76FF" w:rsidRDefault="004D52DE" w:rsidP="00A15978">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7927A00B" w14:textId="7436AB07" w:rsidR="004D52DE" w:rsidRPr="007B76FF" w:rsidRDefault="004D52DE" w:rsidP="00A15978">
            <w:pPr>
              <w:autoSpaceDE w:val="0"/>
              <w:autoSpaceDN w:val="0"/>
              <w:adjustRightInd w:val="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liczba osób bezrobotnych, 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p>
          <w:p w14:paraId="0033C6A7"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Gospodarstwo domowe to jednostka (ekonomiczna, społeczna):</w:t>
            </w:r>
          </w:p>
          <w:p w14:paraId="5D58A37F"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 posiadająca wspólne zobowiązania</w:t>
            </w:r>
          </w:p>
          <w:p w14:paraId="2C852D22"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 dzieląca wydatki domowe lub codzienne potrzeby</w:t>
            </w:r>
          </w:p>
          <w:p w14:paraId="0C214C18"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 wspólnie zamieszkująca.</w:t>
            </w:r>
          </w:p>
          <w:p w14:paraId="2A57BA09" w14:textId="1D5F3DF5" w:rsidR="004D52DE" w:rsidRPr="007B76FF" w:rsidRDefault="004D52DE" w:rsidP="00A15978">
            <w:pPr>
              <w:autoSpaceDE w:val="0"/>
              <w:autoSpaceDN w:val="0"/>
              <w:adjustRightInd w:val="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dom np. mająca przynajmniej jeden</w:t>
            </w:r>
          </w:p>
          <w:p w14:paraId="0288BE12"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wspólny posiłek dziennie lub wspólny pokój dzienny.</w:t>
            </w:r>
          </w:p>
          <w:p w14:paraId="52F06100"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Gospodarstwem domowym nie jest:</w:t>
            </w:r>
          </w:p>
          <w:p w14:paraId="1F2EE23F" w14:textId="3522F0F7" w:rsidR="004D52DE" w:rsidRPr="007B76FF" w:rsidRDefault="004D52DE" w:rsidP="00A15978">
            <w:pPr>
              <w:autoSpaceDE w:val="0"/>
              <w:autoSpaceDN w:val="0"/>
              <w:adjustRightInd w:val="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Pr>
                <w:rFonts w:cs="Arial"/>
                <w:sz w:val="20"/>
                <w:szCs w:val="20"/>
              </w:rPr>
              <w:t xml:space="preserve">o prywatnych);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3469146B" w14:textId="188303AF" w:rsidR="004D52DE" w:rsidRPr="007B76FF" w:rsidRDefault="004D52DE" w:rsidP="00A15978">
            <w:pPr>
              <w:autoSpaceDE w:val="0"/>
              <w:autoSpaceDN w:val="0"/>
              <w:adjustRightInd w:val="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udziału w projekcie.</w:t>
            </w:r>
          </w:p>
          <w:p w14:paraId="3E410DD6" w14:textId="77777777" w:rsidR="004D52DE" w:rsidRPr="007B76FF" w:rsidRDefault="004D52DE" w:rsidP="00A15978">
            <w:pPr>
              <w:autoSpaceDE w:val="0"/>
              <w:autoSpaceDN w:val="0"/>
              <w:adjustRightInd w:val="0"/>
              <w:jc w:val="both"/>
              <w:rPr>
                <w:rFonts w:cs="Arial"/>
                <w:sz w:val="20"/>
                <w:szCs w:val="20"/>
              </w:rPr>
            </w:pPr>
            <w:r w:rsidRPr="007B76FF">
              <w:rPr>
                <w:rFonts w:cs="Arial"/>
                <w:sz w:val="20"/>
                <w:szCs w:val="20"/>
              </w:rPr>
              <w:t>Uczestnik może charakteryzować się kilkoma cechami wskazującymi na szczególną sytuację.</w:t>
            </w:r>
          </w:p>
          <w:p w14:paraId="4AC7D749" w14:textId="60BC90B9" w:rsidR="004D52DE" w:rsidRPr="007B76FF" w:rsidRDefault="004D52DE" w:rsidP="00A15978">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4D52DE" w:rsidRPr="00C93A1D" w14:paraId="167CDB9C" w14:textId="77777777" w:rsidTr="00C51BD6">
        <w:trPr>
          <w:trHeight w:val="523"/>
          <w:jc w:val="center"/>
        </w:trPr>
        <w:tc>
          <w:tcPr>
            <w:tcW w:w="704" w:type="dxa"/>
            <w:tcBorders>
              <w:top w:val="single" w:sz="4" w:space="0" w:color="92D050"/>
              <w:bottom w:val="single" w:sz="4" w:space="0" w:color="92D050"/>
            </w:tcBorders>
            <w:vAlign w:val="center"/>
          </w:tcPr>
          <w:p w14:paraId="5BD5B4BD"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610DF307" w14:textId="7333126E" w:rsidR="004D52DE" w:rsidRPr="007B76FF" w:rsidRDefault="004D52DE" w:rsidP="006559F9">
            <w:pPr>
              <w:autoSpaceDE w:val="0"/>
              <w:autoSpaceDN w:val="0"/>
              <w:adjustRightInd w:val="0"/>
              <w:rPr>
                <w:rFonts w:cs="Arial"/>
                <w:i/>
                <w:sz w:val="20"/>
                <w:szCs w:val="20"/>
              </w:rPr>
            </w:pPr>
            <w:r w:rsidRPr="007B76FF">
              <w:rPr>
                <w:rFonts w:cs="Arial"/>
                <w:i/>
                <w:sz w:val="20"/>
                <w:szCs w:val="20"/>
              </w:rPr>
              <w:t>Liczba osób żyjących</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gospodarstwie domowym bez osób</w:t>
            </w:r>
          </w:p>
          <w:p w14:paraId="6F31414F"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pracujących, z dziećmi</w:t>
            </w:r>
          </w:p>
          <w:p w14:paraId="4FA377DF"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pozostającymi na utrzymaniu,</w:t>
            </w:r>
          </w:p>
          <w:p w14:paraId="3083A448" w14:textId="586280B5" w:rsidR="004D52DE" w:rsidRPr="006559F9" w:rsidRDefault="004D52DE" w:rsidP="006559F9">
            <w:pPr>
              <w:tabs>
                <w:tab w:val="left" w:pos="3402"/>
                <w:tab w:val="left" w:pos="5103"/>
              </w:tabs>
              <w:ind w:right="-108"/>
              <w:rPr>
                <w:i/>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45422E08" w14:textId="576EA586"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16ECB483" w14:textId="2CA61542"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5D043CE0"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45BBBACE" w14:textId="5D39BC62"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2D065213" w14:textId="7F7E7264"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Gospodarstwo domowe definiowane są jak we wskaźniku: liczba osób żyjących w gospodarstwach domowych bez</w:t>
            </w:r>
            <w:r>
              <w:rPr>
                <w:rFonts w:asciiTheme="minorHAnsi" w:hAnsiTheme="minorHAnsi"/>
              </w:rPr>
              <w:t xml:space="preserve"> </w:t>
            </w:r>
            <w:r w:rsidRPr="007B76FF">
              <w:rPr>
                <w:rFonts w:asciiTheme="minorHAnsi" w:hAnsiTheme="minorHAnsi"/>
              </w:rPr>
              <w:t>osób pracujących, objętych wsparciem w programie .</w:t>
            </w:r>
          </w:p>
          <w:p w14:paraId="1D7433CD" w14:textId="73EA869E"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gospodarstw domowych bez osób pracujących, 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646B528C" w14:textId="18135046"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u: liczba osób pracujących, łącznie z prowadzącymi działalność na</w:t>
            </w:r>
            <w:r>
              <w:rPr>
                <w:rFonts w:asciiTheme="minorHAnsi" w:hAnsiTheme="minorHAnsi"/>
              </w:rPr>
              <w:t xml:space="preserve"> </w:t>
            </w:r>
            <w:r w:rsidRPr="007B76FF">
              <w:rPr>
                <w:rFonts w:asciiTheme="minorHAnsi" w:hAnsiTheme="minorHAnsi"/>
              </w:rPr>
              <w:t>własny rachunek, objętych wsparciem w programie.</w:t>
            </w:r>
          </w:p>
          <w:p w14:paraId="42BED0C3" w14:textId="4CD299BA"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Osoby bierne zawodowo definiowane są jak we wskaźniku: liczba osób biernych zawodowo objętych wsparciem w</w:t>
            </w:r>
            <w:r>
              <w:rPr>
                <w:rFonts w:asciiTheme="minorHAnsi" w:hAnsiTheme="minorHAnsi"/>
              </w:rPr>
              <w:t xml:space="preserve"> </w:t>
            </w:r>
            <w:r w:rsidRPr="007B76FF">
              <w:rPr>
                <w:rFonts w:asciiTheme="minorHAnsi" w:hAnsiTheme="minorHAnsi"/>
              </w:rPr>
              <w:t>programie.</w:t>
            </w:r>
          </w:p>
          <w:p w14:paraId="2D5B9D6F" w14:textId="77777777"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Osoby bezrobotne definiowane są jak we wskaźniku: liczba osób bezrobotnych objętych wsparciem.</w:t>
            </w:r>
          </w:p>
          <w:p w14:paraId="269B6ACF" w14:textId="1D763E13"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12ACC06E" w14:textId="4C77EFFA"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udziału w projekcie.</w:t>
            </w:r>
          </w:p>
          <w:p w14:paraId="4DFA4D86" w14:textId="085EEF11" w:rsidR="004D52DE" w:rsidRPr="007B76FF" w:rsidRDefault="004D52DE" w:rsidP="006559F9">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Eurostat, Statystyka społeczna gospodarstw domowych.</w:t>
            </w:r>
          </w:p>
        </w:tc>
      </w:tr>
      <w:tr w:rsidR="004D52DE" w:rsidRPr="00C93A1D" w14:paraId="38C30507" w14:textId="77777777" w:rsidTr="00C51BD6">
        <w:trPr>
          <w:trHeight w:val="523"/>
          <w:jc w:val="center"/>
        </w:trPr>
        <w:tc>
          <w:tcPr>
            <w:tcW w:w="704" w:type="dxa"/>
            <w:tcBorders>
              <w:top w:val="single" w:sz="4" w:space="0" w:color="92D050"/>
              <w:bottom w:val="single" w:sz="4" w:space="0" w:color="92D050"/>
            </w:tcBorders>
            <w:vAlign w:val="center"/>
          </w:tcPr>
          <w:p w14:paraId="6E694811"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3A435144" w14:textId="7067B081" w:rsidR="004D52DE" w:rsidRPr="007B76FF" w:rsidRDefault="004D52DE" w:rsidP="006559F9">
            <w:pPr>
              <w:autoSpaceDE w:val="0"/>
              <w:autoSpaceDN w:val="0"/>
              <w:adjustRightInd w:val="0"/>
              <w:rPr>
                <w:rFonts w:cs="Arial"/>
                <w:i/>
                <w:sz w:val="20"/>
                <w:szCs w:val="20"/>
              </w:rPr>
            </w:pPr>
            <w:r w:rsidRPr="007B76FF">
              <w:rPr>
                <w:rFonts w:cs="Arial"/>
                <w:i/>
                <w:sz w:val="20"/>
                <w:szCs w:val="20"/>
              </w:rPr>
              <w:t xml:space="preserve">Liczba osób żyjących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Pr>
                <w:rFonts w:cs="Arial"/>
                <w:i/>
                <w:sz w:val="20"/>
                <w:szCs w:val="20"/>
              </w:rPr>
              <w:br/>
            </w:r>
            <w:r w:rsidRPr="00844061">
              <w:rPr>
                <w:rFonts w:cs="Arial"/>
                <w:i/>
                <w:sz w:val="20"/>
                <w:szCs w:val="20"/>
              </w:rPr>
              <w:t>i dzieci</w:t>
            </w:r>
            <w:r>
              <w:rPr>
                <w:rFonts w:cs="Arial"/>
                <w:i/>
                <w:sz w:val="20"/>
                <w:szCs w:val="20"/>
              </w:rPr>
              <w:t xml:space="preserve"> </w:t>
            </w:r>
            <w:r w:rsidRPr="007B76FF">
              <w:rPr>
                <w:rFonts w:cs="Arial"/>
                <w:i/>
                <w:sz w:val="20"/>
                <w:szCs w:val="20"/>
              </w:rPr>
              <w:t>pozostających na utrzymaniu,</w:t>
            </w:r>
          </w:p>
          <w:p w14:paraId="57FEAC49" w14:textId="775C80B9" w:rsidR="004D52DE" w:rsidRPr="006559F9" w:rsidRDefault="004D52DE" w:rsidP="006559F9">
            <w:pPr>
              <w:tabs>
                <w:tab w:val="left" w:pos="3402"/>
                <w:tab w:val="left" w:pos="5103"/>
              </w:tabs>
              <w:ind w:right="-108"/>
              <w:rPr>
                <w:i/>
                <w:sz w:val="20"/>
                <w:szCs w:val="20"/>
              </w:rPr>
            </w:pPr>
            <w:r w:rsidRPr="007B76FF">
              <w:rPr>
                <w:rFonts w:cs="Arial"/>
                <w:i/>
                <w:sz w:val="20"/>
                <w:szCs w:val="20"/>
              </w:rPr>
              <w:t>objętych wsparciem</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60244CF3" w14:textId="4AD0FA58"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6BA8FDB6" w14:textId="7A8A432A"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06A05723"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170DAC27" w14:textId="4AE52703"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7A9BAE32" w14:textId="7530FCC7" w:rsidR="004D52DE" w:rsidRPr="007B76FF" w:rsidRDefault="004D52DE" w:rsidP="007B76FF">
            <w:pPr>
              <w:autoSpaceDE w:val="0"/>
              <w:autoSpaceDN w:val="0"/>
              <w:adjustRightInd w:val="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 xml:space="preserve">rozpoczęcia udziału </w:t>
            </w:r>
            <w:r>
              <w:rPr>
                <w:rFonts w:cs="Arial"/>
                <w:sz w:val="20"/>
                <w:szCs w:val="20"/>
              </w:rPr>
              <w:br/>
            </w:r>
            <w:r w:rsidRPr="007B76FF">
              <w:rPr>
                <w:rFonts w:cs="Arial"/>
                <w:sz w:val="20"/>
                <w:szCs w:val="20"/>
              </w:rPr>
              <w:t>w projekcie.</w:t>
            </w:r>
          </w:p>
          <w:p w14:paraId="03C9B6B1" w14:textId="735E64F0" w:rsidR="004D52DE" w:rsidRPr="007B76FF" w:rsidRDefault="004D52DE" w:rsidP="007B76FF">
            <w:pPr>
              <w:autoSpaceDE w:val="0"/>
              <w:autoSpaceDN w:val="0"/>
              <w:adjustRightInd w:val="0"/>
              <w:jc w:val="both"/>
              <w:rPr>
                <w:rFonts w:cs="Arial"/>
                <w:sz w:val="20"/>
                <w:szCs w:val="20"/>
              </w:rPr>
            </w:pP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poprzedzającego moment rozpoczęcia udziału w projekcie.</w:t>
            </w:r>
          </w:p>
          <w:p w14:paraId="770BFC94" w14:textId="35DFB59D" w:rsidR="004D52DE" w:rsidRPr="007B76FF" w:rsidRDefault="004D52DE" w:rsidP="007B76FF">
            <w:pPr>
              <w:autoSpaceDE w:val="0"/>
              <w:autoSpaceDN w:val="0"/>
              <w:adjustRightInd w:val="0"/>
              <w:jc w:val="both"/>
              <w:rPr>
                <w:rFonts w:cs="Arial"/>
                <w:i/>
                <w:iCs/>
                <w:sz w:val="20"/>
                <w:szCs w:val="20"/>
              </w:rPr>
            </w:pPr>
            <w:r w:rsidRPr="007B76FF">
              <w:rPr>
                <w:rFonts w:cs="Arial"/>
                <w:sz w:val="20"/>
                <w:szCs w:val="20"/>
              </w:rPr>
              <w:t xml:space="preserve">Gospodarstwo domowe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tych wsparciem w programie.</w:t>
            </w:r>
          </w:p>
          <w:p w14:paraId="02C08C01" w14:textId="3DED745A" w:rsidR="004D52DE" w:rsidRPr="007B76FF" w:rsidRDefault="004D52DE" w:rsidP="007B76FF">
            <w:pPr>
              <w:autoSpaceDE w:val="0"/>
              <w:autoSpaceDN w:val="0"/>
              <w:adjustRightInd w:val="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029211D7" w14:textId="2FC7AB6D"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4D52DE" w:rsidRPr="00C93A1D" w14:paraId="600CACCD" w14:textId="77777777" w:rsidTr="00C51BD6">
        <w:trPr>
          <w:trHeight w:val="523"/>
          <w:jc w:val="center"/>
        </w:trPr>
        <w:tc>
          <w:tcPr>
            <w:tcW w:w="704" w:type="dxa"/>
            <w:tcBorders>
              <w:top w:val="single" w:sz="4" w:space="0" w:color="92D050"/>
              <w:bottom w:val="single" w:sz="4" w:space="0" w:color="92D050"/>
            </w:tcBorders>
            <w:vAlign w:val="center"/>
          </w:tcPr>
          <w:p w14:paraId="71305D90"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3CB97A70" w14:textId="74BB2A39" w:rsidR="004D52DE" w:rsidRPr="007B76FF" w:rsidRDefault="004D52DE" w:rsidP="006559F9">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pochodzenia, mniejszości (w tym</w:t>
            </w:r>
          </w:p>
          <w:p w14:paraId="329AECBC"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społeczności zmarginalizowane takie</w:t>
            </w:r>
          </w:p>
          <w:p w14:paraId="7C78BE29"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jak Romowie), objętych wsparciem w</w:t>
            </w:r>
          </w:p>
          <w:p w14:paraId="67824C47" w14:textId="3F24313E" w:rsidR="004D52DE" w:rsidRPr="006559F9" w:rsidRDefault="004D52DE" w:rsidP="006559F9">
            <w:pPr>
              <w:tabs>
                <w:tab w:val="left" w:pos="3402"/>
                <w:tab w:val="left" w:pos="5103"/>
              </w:tabs>
              <w:ind w:right="-108"/>
              <w:rPr>
                <w:i/>
                <w:sz w:val="20"/>
                <w:szCs w:val="20"/>
              </w:rPr>
            </w:pPr>
            <w:r w:rsidRPr="007B76FF">
              <w:rPr>
                <w:rFonts w:cs="Arial"/>
                <w:i/>
                <w:sz w:val="20"/>
                <w:szCs w:val="20"/>
              </w:rPr>
              <w:t>programie</w:t>
            </w:r>
          </w:p>
        </w:tc>
        <w:tc>
          <w:tcPr>
            <w:tcW w:w="1139" w:type="dxa"/>
            <w:tcBorders>
              <w:top w:val="single" w:sz="4" w:space="0" w:color="92D050"/>
              <w:bottom w:val="single" w:sz="4" w:space="0" w:color="92D050"/>
            </w:tcBorders>
            <w:vAlign w:val="center"/>
          </w:tcPr>
          <w:p w14:paraId="0CB54073" w14:textId="4E20D4B0"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20762A89" w14:textId="253F9952"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03B938F"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7C32333E" w14:textId="7A7EAB2C"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4749450F" w14:textId="0697A5A0"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37FEB35A" w14:textId="1D3DF51B"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p>
          <w:p w14:paraId="41334269" w14:textId="77777777"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Mniejszości etniczne: karaimska, łemkowska, romska, tatarska.</w:t>
            </w:r>
          </w:p>
          <w:p w14:paraId="1742ADE1" w14:textId="0C6CEB69"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2CE4C956" w14:textId="2830739C"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w:t>
            </w:r>
            <w:r>
              <w:rPr>
                <w:rFonts w:asciiTheme="minorHAnsi" w:hAnsiTheme="minorHAnsi"/>
              </w:rPr>
              <w:br/>
            </w:r>
            <w:r w:rsidRPr="007B76FF">
              <w:rPr>
                <w:rFonts w:asciiTheme="minorHAnsi" w:hAnsiTheme="minorHAnsi"/>
              </w:rPr>
              <w:t xml:space="preserve">o mniejszościach narodowych i etnicznych oraz języku regionalnym z dnia 6 stycznia 2005 r. z </w:t>
            </w:r>
            <w:proofErr w:type="spellStart"/>
            <w:r w:rsidRPr="007B76FF">
              <w:rPr>
                <w:rFonts w:asciiTheme="minorHAnsi" w:hAnsiTheme="minorHAnsi"/>
              </w:rPr>
              <w:t>późn</w:t>
            </w:r>
            <w:proofErr w:type="spellEnd"/>
            <w:r w:rsidRPr="007B76FF">
              <w:rPr>
                <w:rFonts w:asciiTheme="minorHAnsi" w:hAnsiTheme="minorHAnsi"/>
              </w:rPr>
              <w:t>.</w:t>
            </w:r>
            <w:r>
              <w:rPr>
                <w:rFonts w:asciiTheme="minorHAnsi" w:hAnsiTheme="minorHAnsi"/>
              </w:rPr>
              <w:t xml:space="preserve"> </w:t>
            </w:r>
            <w:r w:rsidRPr="007B76FF">
              <w:rPr>
                <w:rFonts w:asciiTheme="minorHAnsi" w:hAnsiTheme="minorHAnsi"/>
              </w:rPr>
              <w:t>zm.</w:t>
            </w:r>
          </w:p>
        </w:tc>
      </w:tr>
      <w:tr w:rsidR="004D52DE" w:rsidRPr="00C93A1D" w14:paraId="3CB06CD3" w14:textId="77777777" w:rsidTr="00C51BD6">
        <w:trPr>
          <w:trHeight w:val="523"/>
          <w:jc w:val="center"/>
        </w:trPr>
        <w:tc>
          <w:tcPr>
            <w:tcW w:w="704" w:type="dxa"/>
            <w:tcBorders>
              <w:top w:val="single" w:sz="4" w:space="0" w:color="92D050"/>
              <w:bottom w:val="single" w:sz="4" w:space="0" w:color="92D050"/>
            </w:tcBorders>
            <w:vAlign w:val="center"/>
          </w:tcPr>
          <w:p w14:paraId="422D3C42"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5C6D95BA" w14:textId="54C1C68B" w:rsidR="004D52DE" w:rsidRPr="00844061" w:rsidRDefault="004D52DE" w:rsidP="007B76FF">
            <w:pPr>
              <w:autoSpaceDE w:val="0"/>
              <w:autoSpaceDN w:val="0"/>
              <w:adjustRightInd w:val="0"/>
              <w:rPr>
                <w:rFonts w:cs="Arial"/>
                <w:i/>
                <w:sz w:val="20"/>
                <w:szCs w:val="20"/>
              </w:rPr>
            </w:pPr>
            <w:r w:rsidRPr="007B76FF">
              <w:rPr>
                <w:rFonts w:cs="Arial"/>
                <w:i/>
                <w:sz w:val="20"/>
                <w:szCs w:val="20"/>
              </w:rPr>
              <w:t xml:space="preserve">Liczba osób </w:t>
            </w:r>
            <w:r>
              <w:rPr>
                <w:rFonts w:cs="Arial"/>
                <w:i/>
                <w:sz w:val="20"/>
                <w:szCs w:val="20"/>
              </w:rPr>
              <w:br/>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 xml:space="preserve">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7315F408" w14:textId="5C8C5228"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2C3FD397" w14:textId="13E9AA65"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1898B77C"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148B959F" w14:textId="1639CFE1"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110912F2" w14:textId="65CFF0E0" w:rsidR="004D52DE" w:rsidRPr="007B76FF" w:rsidRDefault="004D52DE" w:rsidP="007B76FF">
            <w:pPr>
              <w:autoSpaceDE w:val="0"/>
              <w:autoSpaceDN w:val="0"/>
              <w:adjustRightInd w:val="0"/>
              <w:jc w:val="both"/>
              <w:rPr>
                <w:rFonts w:cs="Arial"/>
                <w:sz w:val="20"/>
                <w:szCs w:val="20"/>
              </w:rPr>
            </w:pPr>
            <w:r w:rsidRPr="007B76FF">
              <w:rPr>
                <w:rFonts w:cs="Arial"/>
                <w:sz w:val="20"/>
                <w:szCs w:val="20"/>
              </w:rPr>
              <w:t xml:space="preserve">Przynależność do grupy osób niepełnosprawnych określana jest </w:t>
            </w:r>
            <w:r w:rsidRPr="007B76FF">
              <w:rPr>
                <w:rFonts w:cs="Arial"/>
                <w:sz w:val="20"/>
                <w:szCs w:val="20"/>
              </w:rPr>
              <w:br/>
              <w:t>w momencie rozpoczęcia udziału w projekcie.</w:t>
            </w:r>
          </w:p>
          <w:p w14:paraId="24287A33" w14:textId="7558ACF8" w:rsidR="004D52DE" w:rsidRPr="007B76FF" w:rsidRDefault="004D52DE" w:rsidP="009E30D4">
            <w:pPr>
              <w:autoSpaceDE w:val="0"/>
              <w:autoSpaceDN w:val="0"/>
              <w:adjustRightInd w:val="0"/>
              <w:jc w:val="both"/>
              <w:rPr>
                <w:rFonts w:cs="Arial"/>
                <w:sz w:val="20"/>
                <w:szCs w:val="20"/>
              </w:rPr>
            </w:pPr>
            <w:r w:rsidRPr="007B76FF">
              <w:rPr>
                <w:rFonts w:cs="Arial"/>
                <w:sz w:val="20"/>
                <w:szCs w:val="20"/>
              </w:rPr>
              <w:t xml:space="preserve">Za osoby niepełnosprawne uznaje się osoby niepełnosprawne </w:t>
            </w:r>
            <w:r w:rsidRPr="007B76FF">
              <w:rPr>
                <w:rFonts w:cs="Arial"/>
                <w:sz w:val="20"/>
                <w:szCs w:val="20"/>
              </w:rPr>
              <w:br/>
              <w:t>w świetle przepisów ustawy z dnia 27 sierpnia 1997 r.</w:t>
            </w:r>
          </w:p>
          <w:p w14:paraId="75CFE60E" w14:textId="44FD2C13" w:rsidR="009E30D4" w:rsidRPr="009E30D4" w:rsidRDefault="004D52DE" w:rsidP="009E30D4">
            <w:pPr>
              <w:jc w:val="both"/>
              <w:rPr>
                <w:rFonts w:ascii="Calibri" w:hAnsi="Calibri" w:cs="Calibri"/>
                <w:color w:val="000000"/>
                <w:sz w:val="24"/>
                <w:szCs w:val="24"/>
              </w:rPr>
            </w:pPr>
            <w:r w:rsidRPr="007B76FF">
              <w:rPr>
                <w:rFonts w:cs="Arial"/>
                <w:sz w:val="20"/>
                <w:szCs w:val="20"/>
              </w:rPr>
              <w:t xml:space="preserve">o rehabilitacji zawodowej i społecznej oraz zatrudnieniu osób niepełnosprawnych (Dz.U. 1997 nr 123 poz. 776), a także osoby </w:t>
            </w:r>
            <w:r w:rsidRPr="007B76FF">
              <w:rPr>
                <w:rFonts w:cs="Arial"/>
                <w:sz w:val="20"/>
                <w:szCs w:val="20"/>
              </w:rPr>
              <w:br/>
              <w:t>z zaburzeniami psychicznymi, o których mowa w ustawie z dnia 19 sierpnia 1994 r. o ochronie zdrowia psychicznego (Dz. U. 1994 nr 111, poz. 535), tj. osoby z odpowiednim orzeczeniem lub innym dokumentem poświadczającym stan zdrowia.</w:t>
            </w:r>
            <w:r w:rsidR="009E30D4" w:rsidRPr="009E30D4">
              <w:rPr>
                <w:rFonts w:ascii="Calibri" w:hAnsi="Calibri" w:cs="Calibri"/>
                <w:color w:val="000000"/>
                <w:sz w:val="24"/>
                <w:szCs w:val="24"/>
              </w:rPr>
              <w:t xml:space="preserve"> </w:t>
            </w:r>
          </w:p>
          <w:p w14:paraId="49F7A637" w14:textId="565A8C56" w:rsidR="004D52DE" w:rsidRPr="007B76FF" w:rsidRDefault="004D52DE" w:rsidP="009E30D4">
            <w:pPr>
              <w:autoSpaceDE w:val="0"/>
              <w:autoSpaceDN w:val="0"/>
              <w:adjustRightInd w:val="0"/>
              <w:jc w:val="both"/>
              <w:rPr>
                <w:rFonts w:cs="Arial"/>
                <w:sz w:val="20"/>
                <w:szCs w:val="20"/>
              </w:rPr>
            </w:pPr>
            <w:r w:rsidRPr="007B76FF">
              <w:rPr>
                <w:rFonts w:cs="Arial"/>
                <w:sz w:val="20"/>
                <w:szCs w:val="20"/>
              </w:rPr>
              <w:t>Definicja opracowana na podstawie: Eurostat, baza danych Polityki Rynku Pracy (LMP), ustawa o rehabilitacji zawodowej i społecznej oraz zatrudnianiu osób niepełnosprawnych, ustawa o ochronie zdrowia psychicznego.</w:t>
            </w:r>
          </w:p>
        </w:tc>
      </w:tr>
      <w:tr w:rsidR="004D52DE" w:rsidRPr="00C93A1D" w14:paraId="1B68E64B" w14:textId="77777777" w:rsidTr="00C51BD6">
        <w:trPr>
          <w:trHeight w:val="523"/>
          <w:jc w:val="center"/>
        </w:trPr>
        <w:tc>
          <w:tcPr>
            <w:tcW w:w="704" w:type="dxa"/>
            <w:tcBorders>
              <w:top w:val="single" w:sz="4" w:space="0" w:color="92D050"/>
              <w:bottom w:val="single" w:sz="4" w:space="0" w:color="92D050"/>
            </w:tcBorders>
            <w:vAlign w:val="center"/>
          </w:tcPr>
          <w:p w14:paraId="56463445"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5E502696" w14:textId="679FBBA6" w:rsidR="004D52DE" w:rsidRPr="00844061" w:rsidRDefault="004D52DE" w:rsidP="007B76FF">
            <w:pPr>
              <w:autoSpaceDE w:val="0"/>
              <w:autoSpaceDN w:val="0"/>
              <w:adjustRightInd w:val="0"/>
              <w:rPr>
                <w:rFonts w:cs="Arial"/>
                <w:i/>
                <w:sz w:val="20"/>
                <w:szCs w:val="20"/>
              </w:rPr>
            </w:pPr>
            <w:r w:rsidRPr="00844061">
              <w:rPr>
                <w:rFonts w:cs="Arial"/>
                <w:i/>
                <w:sz w:val="20"/>
                <w:szCs w:val="20"/>
              </w:rPr>
              <w:t>Liczba osób z innych grup w</w:t>
            </w:r>
            <w:r>
              <w:rPr>
                <w:rFonts w:cs="Arial"/>
                <w:i/>
                <w:sz w:val="20"/>
                <w:szCs w:val="20"/>
              </w:rPr>
              <w:t xml:space="preserve"> </w:t>
            </w:r>
            <w:r w:rsidRPr="007B76FF">
              <w:rPr>
                <w:rFonts w:cs="Arial"/>
                <w:i/>
                <w:sz w:val="20"/>
                <w:szCs w:val="20"/>
              </w:rPr>
              <w:t>nie</w:t>
            </w:r>
            <w:r w:rsidRPr="00844061">
              <w:rPr>
                <w:rFonts w:cs="Arial"/>
                <w:i/>
                <w:sz w:val="20"/>
                <w:szCs w:val="20"/>
              </w:rPr>
              <w:t>korzystnej sytuacji społecznej,</w:t>
            </w:r>
            <w:r>
              <w:rPr>
                <w:rFonts w:cs="Arial"/>
                <w:i/>
                <w:sz w:val="20"/>
                <w:szCs w:val="20"/>
              </w:rPr>
              <w:t xml:space="preserve"> </w:t>
            </w: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43E53B6F" w14:textId="0E38A9CB"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4C25DD3A" w14:textId="063AA2BC"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35C3BE0E"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58CF5DB4" w14:textId="5B967B17"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7E22B9B0" w14:textId="51A628B5" w:rsidR="004D52DE" w:rsidRPr="007B76FF" w:rsidRDefault="004D52DE" w:rsidP="007B76FF">
            <w:pPr>
              <w:autoSpaceDE w:val="0"/>
              <w:autoSpaceDN w:val="0"/>
              <w:adjustRightInd w:val="0"/>
              <w:jc w:val="both"/>
              <w:rPr>
                <w:rFonts w:cs="Arial"/>
                <w:sz w:val="20"/>
                <w:szCs w:val="20"/>
              </w:rPr>
            </w:pPr>
            <w:r w:rsidRPr="007B76FF">
              <w:rPr>
                <w:rFonts w:cs="Arial"/>
                <w:sz w:val="20"/>
                <w:szCs w:val="20"/>
              </w:rPr>
              <w:t xml:space="preserve">Wskaźnik odnosi się do wszystkich grup uczestników </w:t>
            </w:r>
            <w:r>
              <w:rPr>
                <w:rFonts w:cs="Arial"/>
                <w:sz w:val="20"/>
                <w:szCs w:val="20"/>
              </w:rPr>
              <w:br/>
            </w:r>
            <w:r w:rsidRPr="007B76FF">
              <w:rPr>
                <w:rFonts w:cs="Arial"/>
                <w:sz w:val="20"/>
                <w:szCs w:val="20"/>
              </w:rPr>
              <w:t>w niekorzystnej sytuacji, takich jak osoby zagrożone</w:t>
            </w:r>
            <w:r>
              <w:rPr>
                <w:rFonts w:cs="Arial"/>
                <w:sz w:val="20"/>
                <w:szCs w:val="20"/>
              </w:rPr>
              <w:t xml:space="preserve"> </w:t>
            </w:r>
            <w:r w:rsidRPr="007B76FF">
              <w:rPr>
                <w:rFonts w:cs="Arial"/>
                <w:sz w:val="20"/>
                <w:szCs w:val="20"/>
              </w:rPr>
              <w:t>wykluczeniem społecznym.</w:t>
            </w:r>
          </w:p>
          <w:p w14:paraId="163616F0" w14:textId="075334C4" w:rsidR="004D52DE" w:rsidRPr="007B76FF" w:rsidRDefault="004D52DE" w:rsidP="007B76FF">
            <w:pPr>
              <w:autoSpaceDE w:val="0"/>
              <w:autoSpaceDN w:val="0"/>
              <w:adjustRightInd w:val="0"/>
              <w:jc w:val="both"/>
              <w:rPr>
                <w:rFonts w:cs="Arial"/>
                <w:sz w:val="20"/>
                <w:szCs w:val="20"/>
              </w:rPr>
            </w:pPr>
            <w:r w:rsidRPr="007B76FF">
              <w:rPr>
                <w:rFonts w:cs="Arial"/>
                <w:sz w:val="20"/>
                <w:szCs w:val="20"/>
              </w:rPr>
              <w:t xml:space="preserve">Wskaźnik dotyczy cech powodujących niekorzystną sytuację społeczną, a nie objętych wskaźnikami dot. osób </w:t>
            </w:r>
            <w:r>
              <w:rPr>
                <w:rFonts w:cs="Arial"/>
                <w:sz w:val="20"/>
                <w:szCs w:val="20"/>
              </w:rPr>
              <w:br/>
            </w:r>
            <w:r w:rsidRPr="007B76FF">
              <w:rPr>
                <w:rFonts w:cs="Arial"/>
                <w:sz w:val="20"/>
                <w:szCs w:val="20"/>
              </w:rPr>
              <w:t>z</w:t>
            </w:r>
            <w:r>
              <w:rPr>
                <w:rFonts w:cs="Arial"/>
                <w:sz w:val="20"/>
                <w:szCs w:val="20"/>
              </w:rPr>
              <w:t xml:space="preserve"> </w:t>
            </w:r>
            <w:r w:rsidRPr="007B76FF">
              <w:rPr>
                <w:rFonts w:cs="Arial"/>
                <w:sz w:val="20"/>
                <w:szCs w:val="20"/>
              </w:rPr>
              <w:t>niepełnosprawnościami, migrantów, gospodarstw domowych bez osób pracuj</w:t>
            </w:r>
            <w:r>
              <w:rPr>
                <w:rFonts w:cs="Arial"/>
                <w:sz w:val="20"/>
                <w:szCs w:val="20"/>
              </w:rPr>
              <w:t xml:space="preserve">ących, gospodarstw domowych bez </w:t>
            </w:r>
            <w:r w:rsidRPr="007B76FF">
              <w:rPr>
                <w:rFonts w:cs="Arial"/>
                <w:sz w:val="20"/>
                <w:szCs w:val="20"/>
              </w:rPr>
              <w:t xml:space="preserve">osób pracujących </w:t>
            </w:r>
            <w:r>
              <w:rPr>
                <w:rFonts w:cs="Arial"/>
                <w:sz w:val="20"/>
                <w:szCs w:val="20"/>
              </w:rPr>
              <w:br/>
            </w:r>
            <w:r w:rsidRPr="007B76FF">
              <w:rPr>
                <w:rFonts w:cs="Arial"/>
                <w:sz w:val="20"/>
                <w:szCs w:val="20"/>
              </w:rPr>
              <w:t>z dziećmi na utrzymaniu, gospodarstwach domowych składającyc</w:t>
            </w:r>
            <w:r>
              <w:rPr>
                <w:rFonts w:cs="Arial"/>
                <w:sz w:val="20"/>
                <w:szCs w:val="20"/>
              </w:rPr>
              <w:t xml:space="preserve">h się z jednej osoby dorosłej i </w:t>
            </w:r>
            <w:r w:rsidRPr="007B76FF">
              <w:rPr>
                <w:rFonts w:cs="Arial"/>
                <w:sz w:val="20"/>
                <w:szCs w:val="20"/>
              </w:rPr>
              <w:t>dzieci pozostających na utrzymaniu.</w:t>
            </w:r>
          </w:p>
          <w:p w14:paraId="07B639F2" w14:textId="30483EFC" w:rsidR="004D52DE" w:rsidRPr="007B76FF" w:rsidRDefault="004D52DE" w:rsidP="007B76FF">
            <w:pPr>
              <w:autoSpaceDE w:val="0"/>
              <w:autoSpaceDN w:val="0"/>
              <w:adjustRightInd w:val="0"/>
              <w:jc w:val="both"/>
              <w:rPr>
                <w:rFonts w:cs="Arial"/>
                <w:sz w:val="20"/>
                <w:szCs w:val="20"/>
              </w:rPr>
            </w:pPr>
            <w:r w:rsidRPr="007B76FF">
              <w:rPr>
                <w:rFonts w:cs="Arial"/>
                <w:sz w:val="20"/>
                <w:szCs w:val="20"/>
              </w:rPr>
              <w:t>Bezdomność i wykluczenie z dostępu do mieszkań oraz pochodzenie z obszar</w:t>
            </w:r>
            <w:r>
              <w:rPr>
                <w:rFonts w:cs="Arial"/>
                <w:sz w:val="20"/>
                <w:szCs w:val="20"/>
              </w:rPr>
              <w:t xml:space="preserve">ów wiejskich powinno zawsze być </w:t>
            </w:r>
            <w:r w:rsidRPr="007B76FF">
              <w:rPr>
                <w:rFonts w:cs="Arial"/>
                <w:sz w:val="20"/>
                <w:szCs w:val="20"/>
              </w:rPr>
              <w:t>wykazywane we wsk</w:t>
            </w:r>
            <w:r>
              <w:rPr>
                <w:rFonts w:cs="Arial"/>
                <w:sz w:val="20"/>
                <w:szCs w:val="20"/>
              </w:rPr>
              <w:t>aźniku dot. innych grup w niekorz</w:t>
            </w:r>
            <w:r w:rsidRPr="007B76FF">
              <w:rPr>
                <w:rFonts w:cs="Arial"/>
                <w:sz w:val="20"/>
                <w:szCs w:val="20"/>
              </w:rPr>
              <w:t>ystnej sytuacji społecznej</w:t>
            </w:r>
            <w:r>
              <w:rPr>
                <w:rFonts w:cs="Arial"/>
                <w:sz w:val="20"/>
                <w:szCs w:val="20"/>
              </w:rPr>
              <w:t xml:space="preserve">, jeśli te cechy uznawane są za </w:t>
            </w:r>
            <w:r w:rsidRPr="007B76FF">
              <w:rPr>
                <w:rFonts w:cs="Arial"/>
                <w:sz w:val="20"/>
                <w:szCs w:val="20"/>
              </w:rPr>
              <w:t xml:space="preserve">niekorzystne na poziomie krajowym </w:t>
            </w:r>
            <w:r>
              <w:rPr>
                <w:rFonts w:cs="Arial"/>
                <w:sz w:val="20"/>
                <w:szCs w:val="20"/>
              </w:rPr>
              <w:br/>
            </w:r>
            <w:r w:rsidRPr="007B76FF">
              <w:rPr>
                <w:rFonts w:cs="Arial"/>
                <w:sz w:val="20"/>
                <w:szCs w:val="20"/>
              </w:rPr>
              <w:t>i powodują potrzebę specjalnej pomocy na rynku pracy.</w:t>
            </w:r>
          </w:p>
          <w:p w14:paraId="2A31366B" w14:textId="56AB5B1D" w:rsidR="004D52DE" w:rsidRPr="007B76FF" w:rsidRDefault="004D52DE" w:rsidP="007B76FF">
            <w:pPr>
              <w:autoSpaceDE w:val="0"/>
              <w:autoSpaceDN w:val="0"/>
              <w:adjustRightInd w:val="0"/>
              <w:jc w:val="both"/>
              <w:rPr>
                <w:rFonts w:cs="Arial"/>
                <w:sz w:val="20"/>
                <w:szCs w:val="20"/>
              </w:rPr>
            </w:pPr>
            <w:r w:rsidRPr="007B76FF">
              <w:rPr>
                <w:rFonts w:cs="Arial"/>
                <w:sz w:val="20"/>
                <w:szCs w:val="20"/>
              </w:rPr>
              <w:t>Niekorzystna sytuacja dotycząca płci, statusu na rynku pracy - jak długotrwałe bezrobo</w:t>
            </w:r>
            <w:r>
              <w:rPr>
                <w:rFonts w:cs="Arial"/>
                <w:sz w:val="20"/>
                <w:szCs w:val="20"/>
              </w:rPr>
              <w:t xml:space="preserve">cie, wiek lub osiągnięci </w:t>
            </w:r>
            <w:r w:rsidRPr="007B76FF">
              <w:rPr>
                <w:rFonts w:cs="Arial"/>
                <w:sz w:val="20"/>
                <w:szCs w:val="20"/>
              </w:rPr>
              <w:t>wykształcenia co najmniej na poziomie ISCED 1, objęta jest wspólnymi wskaźnikami</w:t>
            </w:r>
            <w:r>
              <w:rPr>
                <w:rFonts w:cs="Arial"/>
                <w:sz w:val="20"/>
                <w:szCs w:val="20"/>
              </w:rPr>
              <w:t xml:space="preserve"> i nie powinna być uwzględniana </w:t>
            </w:r>
            <w:r w:rsidRPr="007B76FF">
              <w:rPr>
                <w:rFonts w:cs="Arial"/>
                <w:sz w:val="20"/>
                <w:szCs w:val="20"/>
              </w:rPr>
              <w:t>w tym wskaźniku.</w:t>
            </w:r>
          </w:p>
          <w:p w14:paraId="20BFBEFD" w14:textId="06D34114" w:rsidR="004D52DE" w:rsidRDefault="004D52DE" w:rsidP="007B76FF">
            <w:pPr>
              <w:autoSpaceDE w:val="0"/>
              <w:autoSpaceDN w:val="0"/>
              <w:adjustRightInd w:val="0"/>
              <w:jc w:val="both"/>
              <w:rPr>
                <w:rFonts w:cs="Arial"/>
                <w:sz w:val="20"/>
                <w:szCs w:val="20"/>
              </w:rPr>
            </w:pPr>
            <w:r w:rsidRPr="007B76FF">
              <w:rPr>
                <w:rFonts w:cs="Arial"/>
                <w:sz w:val="20"/>
                <w:szCs w:val="20"/>
              </w:rPr>
              <w:t>Przykładem takiego uczestnika może być osoba z wykształceniem na poziomie ISCED 0 (przez co należy rozumieć</w:t>
            </w:r>
            <w:r>
              <w:rPr>
                <w:rFonts w:cs="Arial"/>
                <w:sz w:val="20"/>
                <w:szCs w:val="20"/>
              </w:rPr>
              <w:t xml:space="preserve"> </w:t>
            </w:r>
            <w:r w:rsidRPr="007B76FF">
              <w:rPr>
                <w:rFonts w:cs="Arial"/>
                <w:sz w:val="20"/>
                <w:szCs w:val="20"/>
              </w:rPr>
              <w:t xml:space="preserve">brak ukończenia poziomu ISCED 1) i jest poza wiekiem typowym dla ukończenia poziomu ISCED 1. </w:t>
            </w:r>
          </w:p>
          <w:p w14:paraId="56267D42" w14:textId="720F3CDD" w:rsidR="004D52DE" w:rsidRPr="007B76FF" w:rsidRDefault="004D52DE" w:rsidP="007B76FF">
            <w:pPr>
              <w:autoSpaceDE w:val="0"/>
              <w:autoSpaceDN w:val="0"/>
              <w:adjustRightInd w:val="0"/>
              <w:jc w:val="both"/>
              <w:rPr>
                <w:rFonts w:cs="Arial"/>
                <w:sz w:val="20"/>
                <w:szCs w:val="20"/>
              </w:rPr>
            </w:pPr>
            <w:r>
              <w:rPr>
                <w:rFonts w:cs="Arial"/>
                <w:sz w:val="20"/>
                <w:szCs w:val="20"/>
              </w:rPr>
              <w:t xml:space="preserve">Innym </w:t>
            </w:r>
            <w:r w:rsidRPr="007B76FF">
              <w:rPr>
                <w:rFonts w:cs="Arial"/>
                <w:sz w:val="20"/>
                <w:szCs w:val="20"/>
              </w:rPr>
              <w:t>przykładem uczestników, których należy wykazać we wskaźniku są byli więźniowie, narkomani itp. W przypadku,</w:t>
            </w:r>
          </w:p>
          <w:p w14:paraId="4EF7BD92" w14:textId="31718748" w:rsidR="004D52DE" w:rsidRPr="007B76FF" w:rsidRDefault="004D52DE" w:rsidP="007B76FF">
            <w:pPr>
              <w:autoSpaceDE w:val="0"/>
              <w:autoSpaceDN w:val="0"/>
              <w:adjustRightInd w:val="0"/>
              <w:jc w:val="both"/>
              <w:rPr>
                <w:rFonts w:cs="Arial"/>
                <w:sz w:val="20"/>
                <w:szCs w:val="20"/>
              </w:rPr>
            </w:pPr>
            <w:r w:rsidRPr="007B76FF">
              <w:rPr>
                <w:rFonts w:cs="Arial"/>
                <w:sz w:val="20"/>
                <w:szCs w:val="20"/>
              </w:rPr>
              <w:t>kiedy dana osoba zostaje uznana za znajdującą się w niekorzystnej sytuacji (np. z</w:t>
            </w:r>
            <w:r>
              <w:rPr>
                <w:rFonts w:cs="Arial"/>
                <w:sz w:val="20"/>
                <w:szCs w:val="20"/>
              </w:rPr>
              <w:t xml:space="preserve"> ww. powodu wykształcenia) jest </w:t>
            </w:r>
            <w:r w:rsidRPr="007B76FF">
              <w:rPr>
                <w:rFonts w:cs="Arial"/>
                <w:sz w:val="20"/>
                <w:szCs w:val="20"/>
              </w:rPr>
              <w:t>jednocześnie np. osobą niepełnosprawną, należy ją wykazać w obu wskaźnikac</w:t>
            </w:r>
            <w:r>
              <w:rPr>
                <w:rFonts w:cs="Arial"/>
                <w:sz w:val="20"/>
                <w:szCs w:val="20"/>
              </w:rPr>
              <w:t xml:space="preserve">h (dot. niepełnosprawności oraz </w:t>
            </w:r>
            <w:r w:rsidRPr="007B76FF">
              <w:rPr>
                <w:rFonts w:cs="Arial"/>
                <w:sz w:val="20"/>
                <w:szCs w:val="20"/>
              </w:rPr>
              <w:t>niekorzystnej sytuacji). Katalog cech włączających uczestnika do grupy znajdującej si</w:t>
            </w:r>
            <w:r>
              <w:rPr>
                <w:rFonts w:cs="Arial"/>
                <w:sz w:val="20"/>
                <w:szCs w:val="20"/>
              </w:rPr>
              <w:t xml:space="preserve">ę w niekorzystnej sytuacji jest </w:t>
            </w:r>
            <w:r w:rsidRPr="007B76FF">
              <w:rPr>
                <w:rFonts w:cs="Arial"/>
                <w:sz w:val="20"/>
                <w:szCs w:val="20"/>
              </w:rPr>
              <w:t>otwarty i przy zachowaniu powyższych wytycznych,</w:t>
            </w:r>
            <w:r>
              <w:rPr>
                <w:rFonts w:cs="Arial"/>
                <w:sz w:val="20"/>
                <w:szCs w:val="20"/>
              </w:rPr>
              <w:br/>
            </w:r>
            <w:r w:rsidRPr="007B76FF">
              <w:rPr>
                <w:rFonts w:cs="Arial"/>
                <w:sz w:val="20"/>
                <w:szCs w:val="20"/>
              </w:rPr>
              <w:t>w uzasadnionych przypadkach może zostać rozszerzony przez</w:t>
            </w:r>
          </w:p>
          <w:p w14:paraId="264AB75B" w14:textId="11306F92" w:rsidR="004D52DE" w:rsidRPr="007B76FF" w:rsidRDefault="004D52DE" w:rsidP="007B76FF">
            <w:pPr>
              <w:pStyle w:val="Akapitzlist"/>
              <w:tabs>
                <w:tab w:val="left" w:pos="3402"/>
                <w:tab w:val="left" w:pos="5103"/>
              </w:tabs>
              <w:ind w:left="-8"/>
              <w:jc w:val="both"/>
              <w:rPr>
                <w:rFonts w:asciiTheme="minorHAnsi" w:hAnsiTheme="minorHAnsi"/>
              </w:rPr>
            </w:pPr>
            <w:r w:rsidRPr="007B76FF">
              <w:rPr>
                <w:rFonts w:asciiTheme="minorHAnsi" w:hAnsiTheme="minorHAnsi" w:cs="Arial"/>
              </w:rPr>
              <w:t>projektodawcę.</w:t>
            </w:r>
          </w:p>
        </w:tc>
      </w:tr>
      <w:tr w:rsidR="004D52DE" w:rsidRPr="00C93A1D" w14:paraId="0CC49650" w14:textId="77777777" w:rsidTr="00C51BD6">
        <w:trPr>
          <w:trHeight w:val="523"/>
          <w:jc w:val="center"/>
        </w:trPr>
        <w:tc>
          <w:tcPr>
            <w:tcW w:w="704" w:type="dxa"/>
            <w:tcBorders>
              <w:top w:val="single" w:sz="4" w:space="0" w:color="92D050"/>
              <w:bottom w:val="single" w:sz="4" w:space="0" w:color="92D050"/>
            </w:tcBorders>
            <w:vAlign w:val="center"/>
          </w:tcPr>
          <w:p w14:paraId="5D56C05D"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058196DA" w14:textId="5E0FF896" w:rsidR="004D52DE" w:rsidRPr="007B76FF" w:rsidRDefault="004D52DE" w:rsidP="006559F9">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dotkniętych wykluczeniem z dostępu</w:t>
            </w:r>
          </w:p>
          <w:p w14:paraId="641E8F04" w14:textId="25E8B556" w:rsidR="004D52DE" w:rsidRPr="00A56E0B" w:rsidRDefault="004D52DE" w:rsidP="00A56E0B">
            <w:pPr>
              <w:autoSpaceDE w:val="0"/>
              <w:autoSpaceDN w:val="0"/>
              <w:adjustRightInd w:val="0"/>
              <w:rPr>
                <w:rFonts w:cs="Arial"/>
                <w:i/>
                <w:sz w:val="20"/>
                <w:szCs w:val="20"/>
              </w:rPr>
            </w:pPr>
            <w:r w:rsidRPr="007B76FF">
              <w:rPr>
                <w:rFonts w:cs="Arial"/>
                <w:i/>
                <w:sz w:val="20"/>
                <w:szCs w:val="20"/>
              </w:rPr>
              <w:t xml:space="preserve">do mieszkań, objętych wsparciem </w:t>
            </w:r>
            <w:r>
              <w:rPr>
                <w:rFonts w:cs="Arial"/>
                <w:i/>
                <w:sz w:val="20"/>
                <w:szCs w:val="20"/>
              </w:rPr>
              <w:br/>
            </w:r>
            <w:r w:rsidRPr="007B76FF">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0361877D" w14:textId="2ED67B62"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4F9783A0" w14:textId="1281C910"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315EE6CB"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0235AF66" w14:textId="0856EC7D"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2B72FF8C" w14:textId="77777777" w:rsidR="004D52DE" w:rsidRPr="007B76FF" w:rsidRDefault="004D52DE" w:rsidP="007B76FF">
            <w:pPr>
              <w:autoSpaceDE w:val="0"/>
              <w:autoSpaceDN w:val="0"/>
              <w:adjustRightInd w:val="0"/>
              <w:jc w:val="both"/>
              <w:rPr>
                <w:rFonts w:cs="Arial"/>
                <w:sz w:val="20"/>
                <w:szCs w:val="20"/>
              </w:rPr>
            </w:pPr>
            <w:r w:rsidRPr="007B76FF">
              <w:rPr>
                <w:rFonts w:cs="Arial"/>
                <w:sz w:val="20"/>
                <w:szCs w:val="20"/>
              </w:rPr>
              <w:t>Osoby bezdomne lub dotknięte wykluczeniem z dostępu do mieszkań.</w:t>
            </w:r>
          </w:p>
          <w:p w14:paraId="27C20479" w14:textId="167D19B0" w:rsidR="004D52DE" w:rsidRPr="007B76FF" w:rsidRDefault="004D52DE" w:rsidP="000F4FD3">
            <w:pPr>
              <w:autoSpaceDE w:val="0"/>
              <w:autoSpaceDN w:val="0"/>
              <w:adjustRightInd w:val="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mieszkaniowego ETHOS, 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59325E30" w14:textId="77777777" w:rsidR="004D52DE" w:rsidRPr="007B76FF" w:rsidRDefault="004D52DE" w:rsidP="000F4FD3">
            <w:pPr>
              <w:autoSpaceDE w:val="0"/>
              <w:autoSpaceDN w:val="0"/>
              <w:adjustRightInd w:val="0"/>
              <w:jc w:val="both"/>
              <w:rPr>
                <w:rFonts w:cs="Arial"/>
                <w:sz w:val="20"/>
                <w:szCs w:val="20"/>
              </w:rPr>
            </w:pPr>
            <w:r w:rsidRPr="007B76FF">
              <w:rPr>
                <w:rFonts w:cs="Arial"/>
                <w:sz w:val="20"/>
                <w:szCs w:val="20"/>
              </w:rPr>
              <w:t>1. Bez dachu nad głową (osoby żyjące w surowych i alarmujących warunkach)</w:t>
            </w:r>
          </w:p>
          <w:p w14:paraId="29972B16" w14:textId="7399D077" w:rsidR="004D52DE" w:rsidRPr="007B76FF" w:rsidRDefault="004D52DE" w:rsidP="000F4FD3">
            <w:pPr>
              <w:autoSpaceDE w:val="0"/>
              <w:autoSpaceDN w:val="0"/>
              <w:adjustRightInd w:val="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p>
          <w:p w14:paraId="2A7CADA2" w14:textId="79CDA002" w:rsidR="004D52DE" w:rsidRPr="007B76FF" w:rsidRDefault="004D52DE" w:rsidP="000F4FD3">
            <w:pPr>
              <w:autoSpaceDE w:val="0"/>
              <w:autoSpaceDN w:val="0"/>
              <w:adjustRightInd w:val="0"/>
              <w:jc w:val="both"/>
              <w:rPr>
                <w:rFonts w:cs="Arial"/>
                <w:sz w:val="20"/>
                <w:szCs w:val="20"/>
              </w:rPr>
            </w:pPr>
            <w:r w:rsidRPr="007B76FF">
              <w:rPr>
                <w:rFonts w:cs="Arial"/>
                <w:sz w:val="20"/>
                <w:szCs w:val="20"/>
              </w:rPr>
              <w:t>3. Niezabezpieczone zakwaterowanie (osoby posiadające niepewny najem z na</w:t>
            </w:r>
            <w:r>
              <w:rPr>
                <w:rFonts w:cs="Arial"/>
                <w:sz w:val="20"/>
                <w:szCs w:val="20"/>
              </w:rPr>
              <w:t xml:space="preserve">kazem eksmisji, osoby zagrożone </w:t>
            </w:r>
            <w:r w:rsidRPr="007B76FF">
              <w:rPr>
                <w:rFonts w:cs="Arial"/>
                <w:sz w:val="20"/>
                <w:szCs w:val="20"/>
              </w:rPr>
              <w:t>przemocą)</w:t>
            </w:r>
          </w:p>
          <w:p w14:paraId="0C1DEF47" w14:textId="77777777" w:rsidR="004D52DE" w:rsidRPr="007B76FF" w:rsidRDefault="004D52DE" w:rsidP="000F4FD3">
            <w:pPr>
              <w:autoSpaceDE w:val="0"/>
              <w:autoSpaceDN w:val="0"/>
              <w:adjustRightInd w:val="0"/>
              <w:jc w:val="both"/>
              <w:rPr>
                <w:rFonts w:cs="Arial"/>
                <w:sz w:val="20"/>
                <w:szCs w:val="20"/>
              </w:rPr>
            </w:pPr>
            <w:r w:rsidRPr="007B76FF">
              <w:rPr>
                <w:rFonts w:cs="Arial"/>
                <w:sz w:val="20"/>
                <w:szCs w:val="20"/>
              </w:rPr>
              <w:t xml:space="preserve">4. Nieodpowiednie warunki mieszkaniowe (konstrukcje tymczasowe, mieszkania </w:t>
            </w:r>
            <w:proofErr w:type="spellStart"/>
            <w:r w:rsidRPr="007B76FF">
              <w:rPr>
                <w:rFonts w:cs="Arial"/>
                <w:sz w:val="20"/>
                <w:szCs w:val="20"/>
              </w:rPr>
              <w:t>substandardowe</w:t>
            </w:r>
            <w:proofErr w:type="spellEnd"/>
            <w:r w:rsidRPr="007B76FF">
              <w:rPr>
                <w:rFonts w:cs="Arial"/>
                <w:sz w:val="20"/>
                <w:szCs w:val="20"/>
              </w:rPr>
              <w:t xml:space="preserve"> - lokale</w:t>
            </w:r>
          </w:p>
          <w:p w14:paraId="73713EF2" w14:textId="77777777" w:rsidR="004D52DE" w:rsidRPr="007B76FF" w:rsidRDefault="004D52DE" w:rsidP="000F4FD3">
            <w:pPr>
              <w:autoSpaceDE w:val="0"/>
              <w:autoSpaceDN w:val="0"/>
              <w:adjustRightInd w:val="0"/>
              <w:jc w:val="both"/>
              <w:rPr>
                <w:rFonts w:cs="Arial"/>
                <w:sz w:val="20"/>
                <w:szCs w:val="20"/>
              </w:rPr>
            </w:pPr>
            <w:r w:rsidRPr="007B76FF">
              <w:rPr>
                <w:rFonts w:cs="Arial"/>
                <w:sz w:val="20"/>
                <w:szCs w:val="20"/>
              </w:rPr>
              <w:t>nienadające się do zamieszkania wg standardu krajowego, skrajne przeludnienie).</w:t>
            </w:r>
          </w:p>
          <w:p w14:paraId="5A88C70B" w14:textId="2AD91E3D" w:rsidR="004D52DE" w:rsidRPr="007B76FF" w:rsidRDefault="004D52DE" w:rsidP="000F4FD3">
            <w:pPr>
              <w:autoSpaceDE w:val="0"/>
              <w:autoSpaceDN w:val="0"/>
              <w:adjustRightInd w:val="0"/>
              <w:jc w:val="both"/>
              <w:rPr>
                <w:rFonts w:cs="Arial"/>
                <w:sz w:val="20"/>
                <w:szCs w:val="20"/>
              </w:rPr>
            </w:pPr>
            <w:r w:rsidRPr="007B76FF">
              <w:rPr>
                <w:rFonts w:cs="Arial"/>
                <w:sz w:val="20"/>
                <w:szCs w:val="20"/>
              </w:rPr>
              <w:t>Osoby dorosłe mieszka</w:t>
            </w:r>
            <w:r>
              <w:rPr>
                <w:rFonts w:cs="Arial"/>
                <w:sz w:val="20"/>
                <w:szCs w:val="20"/>
              </w:rPr>
              <w:t>jące z rodzicami nie powinny być</w:t>
            </w:r>
            <w:r w:rsidRPr="007B76FF">
              <w:rPr>
                <w:rFonts w:cs="Arial"/>
                <w:sz w:val="20"/>
                <w:szCs w:val="20"/>
              </w:rPr>
              <w:t xml:space="preserve"> wykazywane we wskaźniku, chyba że wszystkie te osoby są</w:t>
            </w:r>
          </w:p>
          <w:p w14:paraId="60969AFC" w14:textId="2C9988D8" w:rsidR="004D52DE" w:rsidRPr="007B76FF" w:rsidRDefault="004D52DE" w:rsidP="000F4FD3">
            <w:pPr>
              <w:pStyle w:val="Akapitzlist"/>
              <w:tabs>
                <w:tab w:val="left" w:pos="3402"/>
                <w:tab w:val="left" w:pos="5103"/>
              </w:tabs>
              <w:ind w:left="-8"/>
              <w:jc w:val="both"/>
              <w:rPr>
                <w:rFonts w:asciiTheme="minorHAnsi" w:hAnsiTheme="minorHAnsi"/>
              </w:rPr>
            </w:pPr>
            <w:r>
              <w:rPr>
                <w:rFonts w:asciiTheme="minorHAnsi" w:hAnsiTheme="minorHAnsi" w:cs="Arial"/>
              </w:rPr>
              <w:t>bezdomne lub mieszkają</w:t>
            </w:r>
            <w:r w:rsidRPr="007B76FF">
              <w:rPr>
                <w:rFonts w:asciiTheme="minorHAnsi" w:hAnsiTheme="minorHAnsi" w:cs="Arial"/>
              </w:rPr>
              <w:t xml:space="preserve"> w nieodpowiednich i niebezpi</w:t>
            </w:r>
            <w:r>
              <w:rPr>
                <w:rFonts w:asciiTheme="minorHAnsi" w:hAnsiTheme="minorHAnsi" w:cs="Arial"/>
              </w:rPr>
              <w:t>e</w:t>
            </w:r>
            <w:r w:rsidRPr="007B76FF">
              <w:rPr>
                <w:rFonts w:asciiTheme="minorHAnsi" w:hAnsiTheme="minorHAnsi" w:cs="Arial"/>
              </w:rPr>
              <w:t>cznych warunkach.</w:t>
            </w:r>
          </w:p>
        </w:tc>
      </w:tr>
      <w:tr w:rsidR="004D52DE" w:rsidRPr="00C93A1D" w14:paraId="0A322BFC" w14:textId="77777777" w:rsidTr="00C51BD6">
        <w:trPr>
          <w:trHeight w:val="523"/>
          <w:jc w:val="center"/>
        </w:trPr>
        <w:tc>
          <w:tcPr>
            <w:tcW w:w="704" w:type="dxa"/>
            <w:tcBorders>
              <w:top w:val="single" w:sz="4" w:space="0" w:color="92D050"/>
              <w:bottom w:val="single" w:sz="4" w:space="0" w:color="92D050"/>
            </w:tcBorders>
            <w:vAlign w:val="center"/>
          </w:tcPr>
          <w:p w14:paraId="5A3792AC"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2102C7EC" w14:textId="12F1C8E8" w:rsidR="004D52DE" w:rsidRPr="00844061" w:rsidRDefault="004D52DE" w:rsidP="007B76FF">
            <w:pPr>
              <w:autoSpaceDE w:val="0"/>
              <w:autoSpaceDN w:val="0"/>
              <w:adjustRightInd w:val="0"/>
              <w:rPr>
                <w:rFonts w:cs="Arial"/>
                <w:i/>
                <w:sz w:val="20"/>
                <w:szCs w:val="20"/>
              </w:rPr>
            </w:pPr>
            <w:r w:rsidRPr="007B76FF">
              <w:rPr>
                <w:rFonts w:cs="Arial"/>
                <w:i/>
                <w:sz w:val="20"/>
                <w:szCs w:val="20"/>
              </w:rPr>
              <w:t xml:space="preserve">Liczba osób pochodzących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9" w:type="dxa"/>
            <w:tcBorders>
              <w:top w:val="single" w:sz="4" w:space="0" w:color="92D050"/>
              <w:bottom w:val="single" w:sz="4" w:space="0" w:color="92D050"/>
            </w:tcBorders>
            <w:vAlign w:val="center"/>
          </w:tcPr>
          <w:p w14:paraId="02BC70BF" w14:textId="75481FA3" w:rsidR="004D52DE" w:rsidRPr="006559F9" w:rsidRDefault="004D52DE" w:rsidP="006559F9">
            <w:pPr>
              <w:tabs>
                <w:tab w:val="left" w:pos="3402"/>
                <w:tab w:val="left" w:pos="5103"/>
              </w:tabs>
              <w:jc w:val="center"/>
              <w:rPr>
                <w:sz w:val="20"/>
                <w:szCs w:val="20"/>
              </w:rPr>
            </w:pPr>
            <w:r w:rsidRPr="007B76FF">
              <w:rPr>
                <w:sz w:val="20"/>
                <w:szCs w:val="20"/>
              </w:rPr>
              <w:t>os.</w:t>
            </w:r>
          </w:p>
        </w:tc>
        <w:tc>
          <w:tcPr>
            <w:tcW w:w="1271" w:type="dxa"/>
            <w:tcBorders>
              <w:top w:val="single" w:sz="4" w:space="0" w:color="92D050"/>
              <w:bottom w:val="single" w:sz="4" w:space="0" w:color="92D050"/>
            </w:tcBorders>
            <w:vAlign w:val="center"/>
          </w:tcPr>
          <w:p w14:paraId="123DF1DB" w14:textId="180B1839"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20C8CD12"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728E4C42" w14:textId="2BD1BE81"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1E22ED69" w14:textId="553A88C5" w:rsidR="004D52DE" w:rsidRPr="007B76FF" w:rsidRDefault="004D52DE" w:rsidP="000F4FD3">
            <w:pPr>
              <w:autoSpaceDE w:val="0"/>
              <w:autoSpaceDN w:val="0"/>
              <w:adjustRightInd w:val="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3CFAAA6A" w14:textId="6116A2FD" w:rsidR="004D52DE" w:rsidRPr="007B76FF" w:rsidRDefault="004D52DE" w:rsidP="000F4FD3">
            <w:pPr>
              <w:autoSpaceDE w:val="0"/>
              <w:autoSpaceDN w:val="0"/>
              <w:adjustRightInd w:val="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7768731B" w14:textId="77777777" w:rsidR="004D52DE" w:rsidRPr="007B76FF" w:rsidRDefault="004D52DE" w:rsidP="000F4FD3">
            <w:pPr>
              <w:autoSpaceDE w:val="0"/>
              <w:autoSpaceDN w:val="0"/>
              <w:adjustRightInd w:val="0"/>
              <w:jc w:val="both"/>
              <w:rPr>
                <w:rFonts w:cs="Arial"/>
                <w:sz w:val="20"/>
                <w:szCs w:val="20"/>
              </w:rPr>
            </w:pPr>
            <w:r w:rsidRPr="007B76FF">
              <w:rPr>
                <w:rFonts w:cs="Arial"/>
                <w:sz w:val="20"/>
                <w:szCs w:val="20"/>
              </w:rPr>
              <w:t xml:space="preserve">Dane będą gromadzone na podstawie </w:t>
            </w:r>
            <w:proofErr w:type="spellStart"/>
            <w:r w:rsidRPr="007B76FF">
              <w:rPr>
                <w:rFonts w:cs="Arial"/>
                <w:sz w:val="20"/>
                <w:szCs w:val="20"/>
              </w:rPr>
              <w:t>Local</w:t>
            </w:r>
            <w:proofErr w:type="spellEnd"/>
            <w:r w:rsidRPr="007B76FF">
              <w:rPr>
                <w:rFonts w:cs="Arial"/>
                <w:sz w:val="20"/>
                <w:szCs w:val="20"/>
              </w:rPr>
              <w:t xml:space="preserve"> </w:t>
            </w:r>
            <w:proofErr w:type="spellStart"/>
            <w:r w:rsidRPr="007B76FF">
              <w:rPr>
                <w:rFonts w:cs="Arial"/>
                <w:sz w:val="20"/>
                <w:szCs w:val="20"/>
              </w:rPr>
              <w:t>Administrative</w:t>
            </w:r>
            <w:proofErr w:type="spellEnd"/>
            <w:r w:rsidRPr="007B76FF">
              <w:rPr>
                <w:rFonts w:cs="Arial"/>
                <w:sz w:val="20"/>
                <w:szCs w:val="20"/>
              </w:rPr>
              <w:t xml:space="preserve"> Unit </w:t>
            </w:r>
            <w:proofErr w:type="spellStart"/>
            <w:r w:rsidRPr="007B76FF">
              <w:rPr>
                <w:rFonts w:cs="Arial"/>
                <w:sz w:val="20"/>
                <w:szCs w:val="20"/>
              </w:rPr>
              <w:t>level</w:t>
            </w:r>
            <w:proofErr w:type="spellEnd"/>
            <w:r w:rsidRPr="007B76FF">
              <w:rPr>
                <w:rFonts w:cs="Arial"/>
                <w:sz w:val="20"/>
                <w:szCs w:val="20"/>
              </w:rPr>
              <w:t xml:space="preserve"> of LAU 2 (lokalna administracja/gminy).</w:t>
            </w:r>
          </w:p>
          <w:p w14:paraId="7D14C166" w14:textId="5F67B96F" w:rsidR="004D52DE" w:rsidRPr="007B76FF" w:rsidRDefault="004D52DE" w:rsidP="000F4FD3">
            <w:pPr>
              <w:autoSpaceDE w:val="0"/>
              <w:autoSpaceDN w:val="0"/>
              <w:adjustRightInd w:val="0"/>
              <w:jc w:val="both"/>
              <w:rPr>
                <w:rFonts w:cs="Arial"/>
                <w:sz w:val="20"/>
                <w:szCs w:val="20"/>
              </w:rPr>
            </w:pPr>
            <w:r>
              <w:rPr>
                <w:rFonts w:cs="Arial"/>
                <w:sz w:val="20"/>
                <w:szCs w:val="20"/>
              </w:rPr>
              <w:t>Kategoria 3 DEGURBY powinna być</w:t>
            </w:r>
            <w:r w:rsidRPr="007B76FF">
              <w:rPr>
                <w:rFonts w:cs="Arial"/>
                <w:sz w:val="20"/>
                <w:szCs w:val="20"/>
              </w:rPr>
              <w:t xml:space="preserve"> określana na podstawie:</w:t>
            </w:r>
          </w:p>
          <w:p w14:paraId="581073AA" w14:textId="2ADA5CA3" w:rsidR="004D52DE" w:rsidRPr="000F4FD3" w:rsidRDefault="004D52DE" w:rsidP="000F4FD3">
            <w:pPr>
              <w:autoSpaceDE w:val="0"/>
              <w:autoSpaceDN w:val="0"/>
              <w:adjustRightInd w:val="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4D52DE" w:rsidRPr="00C93A1D" w14:paraId="2821DD4E" w14:textId="77777777" w:rsidTr="00C51BD6">
        <w:trPr>
          <w:trHeight w:val="523"/>
          <w:jc w:val="center"/>
        </w:trPr>
        <w:tc>
          <w:tcPr>
            <w:tcW w:w="704" w:type="dxa"/>
            <w:tcBorders>
              <w:top w:val="single" w:sz="4" w:space="0" w:color="92D050"/>
              <w:bottom w:val="single" w:sz="4" w:space="0" w:color="92D050"/>
            </w:tcBorders>
            <w:vAlign w:val="center"/>
          </w:tcPr>
          <w:p w14:paraId="0A08ADF2"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3B226A85" w14:textId="28593723" w:rsidR="004D52DE" w:rsidRPr="007B76FF" w:rsidRDefault="004D52DE" w:rsidP="006559F9">
            <w:pPr>
              <w:autoSpaceDE w:val="0"/>
              <w:autoSpaceDN w:val="0"/>
              <w:adjustRightInd w:val="0"/>
              <w:rPr>
                <w:rFonts w:cs="Arial"/>
                <w:i/>
                <w:sz w:val="20"/>
                <w:szCs w:val="20"/>
              </w:rPr>
            </w:pPr>
            <w:r w:rsidRPr="007B76FF">
              <w:rPr>
                <w:rFonts w:cs="Arial"/>
                <w:i/>
                <w:sz w:val="20"/>
                <w:szCs w:val="20"/>
              </w:rPr>
              <w:t xml:space="preserve">Liczba projektów zrealizowanych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pełni lub częściowo przez partnerów</w:t>
            </w:r>
          </w:p>
          <w:p w14:paraId="325D3135"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społecznych lub organizacje</w:t>
            </w:r>
          </w:p>
          <w:p w14:paraId="0A05D976" w14:textId="3C357D45" w:rsidR="004D52DE" w:rsidRPr="006559F9" w:rsidRDefault="004D52DE" w:rsidP="006559F9">
            <w:pPr>
              <w:tabs>
                <w:tab w:val="left" w:pos="3402"/>
                <w:tab w:val="left" w:pos="5103"/>
              </w:tabs>
              <w:ind w:right="-108"/>
              <w:rPr>
                <w:i/>
                <w:sz w:val="20"/>
                <w:szCs w:val="20"/>
              </w:rPr>
            </w:pPr>
            <w:r w:rsidRPr="007B76FF">
              <w:rPr>
                <w:rFonts w:cs="Arial"/>
                <w:i/>
                <w:sz w:val="20"/>
                <w:szCs w:val="20"/>
              </w:rPr>
              <w:t>pozarządowe</w:t>
            </w:r>
          </w:p>
        </w:tc>
        <w:tc>
          <w:tcPr>
            <w:tcW w:w="1139" w:type="dxa"/>
            <w:tcBorders>
              <w:top w:val="single" w:sz="4" w:space="0" w:color="92D050"/>
              <w:bottom w:val="single" w:sz="4" w:space="0" w:color="92D050"/>
            </w:tcBorders>
            <w:vAlign w:val="center"/>
          </w:tcPr>
          <w:p w14:paraId="1D742E5B" w14:textId="4923A149" w:rsidR="004D52DE" w:rsidRPr="006559F9" w:rsidRDefault="004D52DE" w:rsidP="006559F9">
            <w:pPr>
              <w:tabs>
                <w:tab w:val="left" w:pos="3402"/>
                <w:tab w:val="left" w:pos="5103"/>
              </w:tabs>
              <w:jc w:val="center"/>
              <w:rPr>
                <w:sz w:val="20"/>
                <w:szCs w:val="20"/>
              </w:rPr>
            </w:pPr>
            <w:r>
              <w:rPr>
                <w:sz w:val="20"/>
                <w:szCs w:val="20"/>
              </w:rPr>
              <w:t>szt.</w:t>
            </w:r>
          </w:p>
        </w:tc>
        <w:tc>
          <w:tcPr>
            <w:tcW w:w="1271" w:type="dxa"/>
            <w:tcBorders>
              <w:top w:val="single" w:sz="4" w:space="0" w:color="92D050"/>
              <w:bottom w:val="single" w:sz="4" w:space="0" w:color="92D050"/>
            </w:tcBorders>
            <w:vAlign w:val="center"/>
          </w:tcPr>
          <w:p w14:paraId="0D230C2A" w14:textId="7CACF907"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526FDE6A"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2A14F144" w14:textId="2D84BD38"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24DC5FA9" w14:textId="6B5FA135" w:rsidR="004D52DE" w:rsidRPr="002E26E8" w:rsidRDefault="004D52DE" w:rsidP="000F4FD3">
            <w:pPr>
              <w:pStyle w:val="Akapitzlist"/>
              <w:tabs>
                <w:tab w:val="left" w:pos="3402"/>
                <w:tab w:val="left" w:pos="5103"/>
              </w:tabs>
              <w:ind w:left="-8"/>
              <w:jc w:val="both"/>
              <w:rPr>
                <w:rFonts w:asciiTheme="minorHAnsi" w:hAnsiTheme="minorHAnsi"/>
                <w:i/>
              </w:rPr>
            </w:pPr>
            <w:r w:rsidRPr="002E26E8">
              <w:rPr>
                <w:rFonts w:asciiTheme="minorHAnsi" w:hAnsiTheme="minorHAnsi"/>
                <w:i/>
              </w:rPr>
              <w:t xml:space="preserve">"Partnerzy społeczni” to termin szeroko używany w całej Europie </w:t>
            </w:r>
            <w:r w:rsidRPr="002E26E8">
              <w:rPr>
                <w:rFonts w:asciiTheme="minorHAnsi" w:hAnsiTheme="minorHAnsi"/>
                <w:i/>
              </w:rPr>
              <w:br/>
              <w:t>w odniesieniu do przedstawicieli pracodawców i</w:t>
            </w:r>
          </w:p>
          <w:p w14:paraId="354E8F31" w14:textId="77777777" w:rsidR="004D52DE" w:rsidRPr="002E26E8" w:rsidRDefault="004D52DE" w:rsidP="000F4FD3">
            <w:pPr>
              <w:pStyle w:val="Akapitzlist"/>
              <w:tabs>
                <w:tab w:val="left" w:pos="3402"/>
                <w:tab w:val="left" w:pos="5103"/>
              </w:tabs>
              <w:ind w:left="-8"/>
              <w:jc w:val="both"/>
              <w:rPr>
                <w:rFonts w:asciiTheme="minorHAnsi" w:hAnsiTheme="minorHAnsi"/>
                <w:i/>
              </w:rPr>
            </w:pPr>
            <w:r w:rsidRPr="002E26E8">
              <w:rPr>
                <w:rFonts w:asciiTheme="minorHAnsi" w:hAnsiTheme="minorHAnsi"/>
                <w:i/>
              </w:rPr>
              <w:t>pracowników (organizacji pracodawców i związków zawodowych).</w:t>
            </w:r>
          </w:p>
          <w:p w14:paraId="21D81881" w14:textId="77777777" w:rsidR="004D52DE" w:rsidRPr="002E26E8" w:rsidRDefault="004D52DE" w:rsidP="000F4FD3">
            <w:pPr>
              <w:pStyle w:val="Akapitzlist"/>
              <w:tabs>
                <w:tab w:val="left" w:pos="3402"/>
                <w:tab w:val="left" w:pos="5103"/>
              </w:tabs>
              <w:ind w:left="-8"/>
              <w:jc w:val="both"/>
              <w:rPr>
                <w:rFonts w:asciiTheme="minorHAnsi" w:hAnsiTheme="minorHAnsi"/>
                <w:i/>
              </w:rPr>
            </w:pPr>
            <w:r w:rsidRPr="002E26E8">
              <w:rPr>
                <w:rFonts w:asciiTheme="minorHAnsi" w:hAnsiTheme="minorHAnsi"/>
                <w:i/>
              </w:rPr>
              <w:t>Organizacja pozarządowa (NGO) to organizacja założona przez obywateli z własnej inicjatywy, która nie działa dla</w:t>
            </w:r>
          </w:p>
          <w:p w14:paraId="4D42CAAE" w14:textId="64C41759" w:rsidR="004D52DE" w:rsidRPr="002E26E8" w:rsidRDefault="004D52DE" w:rsidP="000F4FD3">
            <w:pPr>
              <w:pStyle w:val="Akapitzlist"/>
              <w:tabs>
                <w:tab w:val="left" w:pos="3402"/>
                <w:tab w:val="left" w:pos="5103"/>
              </w:tabs>
              <w:ind w:left="-8"/>
              <w:jc w:val="both"/>
              <w:rPr>
                <w:rFonts w:asciiTheme="minorHAnsi" w:hAnsiTheme="minorHAnsi"/>
                <w:i/>
              </w:rPr>
            </w:pPr>
            <w:r w:rsidRPr="002E26E8">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70AF34AF" w14:textId="01365759" w:rsidR="004D52DE" w:rsidRPr="000F4FD3" w:rsidRDefault="004D52DE" w:rsidP="000F4FD3">
            <w:pPr>
              <w:pStyle w:val="Akapitzlist"/>
              <w:tabs>
                <w:tab w:val="left" w:pos="3402"/>
                <w:tab w:val="left" w:pos="5103"/>
              </w:tabs>
              <w:ind w:left="-8"/>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6675D3D6" w14:textId="0C5C6BD7" w:rsidR="004D52DE" w:rsidRPr="000F4FD3" w:rsidRDefault="004D52DE" w:rsidP="000F4FD3">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Sformułowania zapisane kursywą są identyczne z definicjami </w:t>
            </w:r>
            <w:proofErr w:type="spellStart"/>
            <w:r w:rsidRPr="007B76FF">
              <w:rPr>
                <w:rFonts w:asciiTheme="minorHAnsi" w:hAnsiTheme="minorHAnsi"/>
              </w:rPr>
              <w:t>Eurofound</w:t>
            </w:r>
            <w:proofErr w:type="spellEnd"/>
            <w:r w:rsidRPr="007B76FF">
              <w:rPr>
                <w:rFonts w:asciiTheme="minorHAnsi" w:hAnsiTheme="minorHAnsi"/>
              </w:rPr>
              <w:t xml:space="preserve"> (partnerzy społeczni) oraz NGO Global</w:t>
            </w:r>
            <w:r>
              <w:rPr>
                <w:rFonts w:asciiTheme="minorHAnsi" w:hAnsiTheme="minorHAnsi"/>
              </w:rPr>
              <w:t xml:space="preserve"> </w:t>
            </w:r>
            <w:r w:rsidRPr="000F4FD3">
              <w:rPr>
                <w:rFonts w:asciiTheme="minorHAnsi" w:hAnsiTheme="minorHAnsi"/>
              </w:rPr>
              <w:t>Network (organizacje pozarządowe).</w:t>
            </w:r>
          </w:p>
          <w:p w14:paraId="514CA1CA" w14:textId="77777777" w:rsidR="004D52DE" w:rsidRPr="007B76FF" w:rsidRDefault="004D52DE" w:rsidP="000F4FD3">
            <w:pPr>
              <w:pStyle w:val="Akapitzlist"/>
              <w:tabs>
                <w:tab w:val="left" w:pos="3402"/>
                <w:tab w:val="left" w:pos="5103"/>
              </w:tabs>
              <w:ind w:left="-8"/>
              <w:jc w:val="both"/>
              <w:rPr>
                <w:rFonts w:asciiTheme="minorHAnsi" w:hAnsiTheme="minorHAnsi"/>
              </w:rPr>
            </w:pPr>
            <w:r w:rsidRPr="007B76FF">
              <w:rPr>
                <w:rFonts w:asciiTheme="minorHAnsi" w:hAnsiTheme="minorHAnsi"/>
              </w:rPr>
              <w:t>Wskaźnik obejmuje beneficjentów inicjujących i wdrażających projekty zgodnie z art. 2 Rozporządzenia nr 1303/2013</w:t>
            </w:r>
          </w:p>
          <w:p w14:paraId="007874B4" w14:textId="5E767DE0" w:rsidR="004D52DE" w:rsidRPr="000F4FD3" w:rsidRDefault="004D52DE" w:rsidP="000F4FD3">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 xml:space="preserve">która raportuje z wykonania na podstawie danych generowanych </w:t>
            </w:r>
            <w:r>
              <w:rPr>
                <w:rFonts w:asciiTheme="minorHAnsi" w:hAnsiTheme="minorHAnsi"/>
              </w:rPr>
              <w:br/>
            </w:r>
            <w:r w:rsidRPr="000F4FD3">
              <w:rPr>
                <w:rFonts w:asciiTheme="minorHAnsi" w:hAnsiTheme="minorHAnsi"/>
              </w:rPr>
              <w:t>z SL2014.</w:t>
            </w:r>
          </w:p>
        </w:tc>
      </w:tr>
      <w:tr w:rsidR="004D52DE" w:rsidRPr="00C93A1D" w14:paraId="100AE304" w14:textId="77777777" w:rsidTr="00C51BD6">
        <w:trPr>
          <w:trHeight w:val="523"/>
          <w:jc w:val="center"/>
        </w:trPr>
        <w:tc>
          <w:tcPr>
            <w:tcW w:w="704" w:type="dxa"/>
            <w:tcBorders>
              <w:top w:val="single" w:sz="4" w:space="0" w:color="92D050"/>
              <w:bottom w:val="single" w:sz="4" w:space="0" w:color="92D050"/>
            </w:tcBorders>
            <w:vAlign w:val="center"/>
          </w:tcPr>
          <w:p w14:paraId="1FFFDC92"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bottom w:val="single" w:sz="4" w:space="0" w:color="92D050"/>
            </w:tcBorders>
            <w:vAlign w:val="center"/>
          </w:tcPr>
          <w:p w14:paraId="75D51CA2"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Liczba projektów obejmujących</w:t>
            </w:r>
          </w:p>
          <w:p w14:paraId="3D7079DA" w14:textId="3E307ED8" w:rsidR="004D52DE" w:rsidRPr="007B76FF" w:rsidRDefault="004D52DE" w:rsidP="006559F9">
            <w:pPr>
              <w:autoSpaceDE w:val="0"/>
              <w:autoSpaceDN w:val="0"/>
              <w:adjustRightInd w:val="0"/>
              <w:rPr>
                <w:rFonts w:cs="Arial"/>
                <w:i/>
                <w:sz w:val="20"/>
                <w:szCs w:val="20"/>
              </w:rPr>
            </w:pPr>
            <w:r w:rsidRPr="007B76FF">
              <w:rPr>
                <w:rFonts w:cs="Arial"/>
                <w:i/>
                <w:sz w:val="20"/>
                <w:szCs w:val="20"/>
              </w:rPr>
              <w:t>adm</w:t>
            </w:r>
            <w:r w:rsidRPr="00844061">
              <w:rPr>
                <w:rFonts w:cs="Arial"/>
                <w:i/>
                <w:sz w:val="20"/>
                <w:szCs w:val="20"/>
              </w:rPr>
              <w:t>inistrację publiczną lub służby</w:t>
            </w:r>
            <w:r>
              <w:rPr>
                <w:rFonts w:cs="Arial"/>
                <w:i/>
                <w:sz w:val="20"/>
                <w:szCs w:val="20"/>
              </w:rPr>
              <w:t xml:space="preserve"> </w:t>
            </w:r>
            <w:r w:rsidRPr="007B76FF">
              <w:rPr>
                <w:rFonts w:cs="Arial"/>
                <w:i/>
                <w:sz w:val="20"/>
                <w:szCs w:val="20"/>
              </w:rPr>
              <w:t>publiczne na szczeblu krajowym,</w:t>
            </w:r>
          </w:p>
          <w:p w14:paraId="35BD9532" w14:textId="1EFF7385" w:rsidR="004D52DE" w:rsidRPr="006559F9" w:rsidRDefault="004D52DE" w:rsidP="006559F9">
            <w:pPr>
              <w:tabs>
                <w:tab w:val="left" w:pos="3402"/>
                <w:tab w:val="left" w:pos="5103"/>
              </w:tabs>
              <w:ind w:right="-108"/>
              <w:rPr>
                <w:i/>
                <w:sz w:val="20"/>
                <w:szCs w:val="20"/>
              </w:rPr>
            </w:pPr>
            <w:r w:rsidRPr="007B76FF">
              <w:rPr>
                <w:rFonts w:cs="Arial"/>
                <w:i/>
                <w:sz w:val="20"/>
                <w:szCs w:val="20"/>
              </w:rPr>
              <w:t>regionalnym lub lokalnym</w:t>
            </w:r>
          </w:p>
        </w:tc>
        <w:tc>
          <w:tcPr>
            <w:tcW w:w="1139" w:type="dxa"/>
            <w:tcBorders>
              <w:top w:val="single" w:sz="4" w:space="0" w:color="92D050"/>
              <w:bottom w:val="single" w:sz="4" w:space="0" w:color="92D050"/>
            </w:tcBorders>
            <w:vAlign w:val="center"/>
          </w:tcPr>
          <w:p w14:paraId="451175EE" w14:textId="463A8D3A" w:rsidR="004D52DE" w:rsidRPr="006559F9" w:rsidRDefault="004D52DE" w:rsidP="006559F9">
            <w:pPr>
              <w:tabs>
                <w:tab w:val="left" w:pos="3402"/>
                <w:tab w:val="left" w:pos="5103"/>
              </w:tabs>
              <w:jc w:val="center"/>
              <w:rPr>
                <w:sz w:val="20"/>
                <w:szCs w:val="20"/>
              </w:rPr>
            </w:pPr>
            <w:r w:rsidRPr="00844061">
              <w:rPr>
                <w:sz w:val="20"/>
                <w:szCs w:val="20"/>
              </w:rPr>
              <w:t>szt.</w:t>
            </w:r>
          </w:p>
        </w:tc>
        <w:tc>
          <w:tcPr>
            <w:tcW w:w="1271" w:type="dxa"/>
            <w:tcBorders>
              <w:top w:val="single" w:sz="4" w:space="0" w:color="92D050"/>
              <w:bottom w:val="single" w:sz="4" w:space="0" w:color="92D050"/>
            </w:tcBorders>
            <w:vAlign w:val="center"/>
          </w:tcPr>
          <w:p w14:paraId="49E61256" w14:textId="12DA75D6"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bottom w:val="single" w:sz="4" w:space="0" w:color="92D050"/>
              <w:right w:val="single" w:sz="4" w:space="0" w:color="9BBB59" w:themeColor="accent3"/>
            </w:tcBorders>
            <w:vAlign w:val="center"/>
          </w:tcPr>
          <w:p w14:paraId="16A7884F" w14:textId="28B46F29"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bottom w:val="single" w:sz="4" w:space="0" w:color="92D050"/>
            </w:tcBorders>
            <w:vAlign w:val="center"/>
          </w:tcPr>
          <w:p w14:paraId="34250163" w14:textId="662CA6F1"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bottom w:val="single" w:sz="4" w:space="0" w:color="92D050"/>
            </w:tcBorders>
            <w:vAlign w:val="center"/>
          </w:tcPr>
          <w:p w14:paraId="262C52CE" w14:textId="063D9D60" w:rsidR="004D52DE" w:rsidRPr="0066521C" w:rsidRDefault="004D52DE" w:rsidP="0068092F">
            <w:pPr>
              <w:pStyle w:val="Akapitzlist"/>
              <w:tabs>
                <w:tab w:val="left" w:pos="3402"/>
                <w:tab w:val="left" w:pos="5103"/>
              </w:tabs>
              <w:ind w:left="-8"/>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0D71659B" w14:textId="77777777" w:rsidR="004D52DE" w:rsidRPr="007B76FF" w:rsidRDefault="004D52DE" w:rsidP="0068092F">
            <w:pPr>
              <w:pStyle w:val="Akapitzlist"/>
              <w:tabs>
                <w:tab w:val="left" w:pos="3402"/>
                <w:tab w:val="left" w:pos="5103"/>
              </w:tabs>
              <w:ind w:left="-8"/>
              <w:jc w:val="both"/>
              <w:rPr>
                <w:rFonts w:asciiTheme="minorHAnsi" w:hAnsiTheme="minorHAnsi"/>
              </w:rPr>
            </w:pPr>
            <w:r w:rsidRPr="007B76FF">
              <w:rPr>
                <w:rFonts w:asciiTheme="minorHAnsi" w:hAnsiTheme="minorHAnsi"/>
              </w:rPr>
              <w:t>We wskaźniku należy wykazać projekty realizowane w celu zapewnienia wsparcia w ww. obszarach.</w:t>
            </w:r>
          </w:p>
          <w:p w14:paraId="6EC86220" w14:textId="1E752108" w:rsidR="004D52DE" w:rsidRPr="0068092F" w:rsidRDefault="004D52DE" w:rsidP="0068092F">
            <w:pPr>
              <w:pStyle w:val="Akapitzlist"/>
              <w:tabs>
                <w:tab w:val="left" w:pos="3402"/>
                <w:tab w:val="left" w:pos="5103"/>
              </w:tabs>
              <w:ind w:left="-8"/>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0AB2FFC5" w14:textId="7C0C3983" w:rsidR="004D52DE" w:rsidRPr="0066521C" w:rsidRDefault="004D52DE" w:rsidP="0066521C">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 xml:space="preserve">która raportuje z wykonania na podstawie danych generowanych </w:t>
            </w:r>
            <w:r>
              <w:rPr>
                <w:rFonts w:asciiTheme="minorHAnsi" w:hAnsiTheme="minorHAnsi"/>
              </w:rPr>
              <w:br/>
            </w:r>
            <w:r w:rsidRPr="0066521C">
              <w:rPr>
                <w:rFonts w:asciiTheme="minorHAnsi" w:hAnsiTheme="minorHAnsi"/>
              </w:rPr>
              <w:t>z SL2014.</w:t>
            </w:r>
          </w:p>
        </w:tc>
      </w:tr>
      <w:tr w:rsidR="004D52DE" w:rsidRPr="00C93A1D" w14:paraId="461CB6A5" w14:textId="77777777" w:rsidTr="00C51BD6">
        <w:trPr>
          <w:trHeight w:val="523"/>
          <w:jc w:val="center"/>
        </w:trPr>
        <w:tc>
          <w:tcPr>
            <w:tcW w:w="704" w:type="dxa"/>
            <w:tcBorders>
              <w:top w:val="single" w:sz="4" w:space="0" w:color="92D050"/>
              <w:right w:val="single" w:sz="4" w:space="0" w:color="92D050"/>
            </w:tcBorders>
            <w:vAlign w:val="center"/>
          </w:tcPr>
          <w:p w14:paraId="64C68AED"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right w:val="single" w:sz="4" w:space="0" w:color="92D050"/>
            </w:tcBorders>
            <w:vAlign w:val="center"/>
          </w:tcPr>
          <w:p w14:paraId="7DC9AB83"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Liczba projektów ukierunkowanych</w:t>
            </w:r>
          </w:p>
          <w:p w14:paraId="3CC5C178" w14:textId="12DCD805" w:rsidR="004D52DE" w:rsidRPr="007B76FF" w:rsidRDefault="004D52DE" w:rsidP="006559F9">
            <w:pPr>
              <w:autoSpaceDE w:val="0"/>
              <w:autoSpaceDN w:val="0"/>
              <w:adjustRightInd w:val="0"/>
              <w:rPr>
                <w:rFonts w:cs="Arial"/>
                <w:i/>
                <w:sz w:val="20"/>
                <w:szCs w:val="20"/>
              </w:rPr>
            </w:pPr>
            <w:r w:rsidRPr="007B76FF">
              <w:rPr>
                <w:rFonts w:cs="Arial"/>
                <w:i/>
                <w:sz w:val="20"/>
                <w:szCs w:val="20"/>
              </w:rPr>
              <w:t xml:space="preserve">na trwały udział kobiet </w:t>
            </w:r>
            <w:r>
              <w:rPr>
                <w:rFonts w:cs="Arial"/>
                <w:i/>
                <w:sz w:val="20"/>
                <w:szCs w:val="20"/>
              </w:rPr>
              <w:br/>
            </w:r>
            <w:r w:rsidRPr="007B76FF">
              <w:rPr>
                <w:rFonts w:cs="Arial"/>
                <w:i/>
                <w:sz w:val="20"/>
                <w:szCs w:val="20"/>
              </w:rPr>
              <w:t>w zatrudnieniu</w:t>
            </w:r>
          </w:p>
          <w:p w14:paraId="2FCC840F" w14:textId="099BDC42" w:rsidR="004D52DE" w:rsidRPr="006559F9" w:rsidRDefault="004D52DE" w:rsidP="006559F9">
            <w:pPr>
              <w:tabs>
                <w:tab w:val="left" w:pos="3402"/>
                <w:tab w:val="left" w:pos="5103"/>
              </w:tabs>
              <w:ind w:right="-108"/>
              <w:rPr>
                <w:i/>
                <w:sz w:val="20"/>
                <w:szCs w:val="20"/>
              </w:rPr>
            </w:pPr>
            <w:r w:rsidRPr="007B76FF">
              <w:rPr>
                <w:rFonts w:cs="Arial"/>
                <w:i/>
                <w:sz w:val="20"/>
                <w:szCs w:val="20"/>
              </w:rPr>
              <w:t>i rozwój ich kariery zawodowej</w:t>
            </w:r>
          </w:p>
        </w:tc>
        <w:tc>
          <w:tcPr>
            <w:tcW w:w="1139" w:type="dxa"/>
            <w:tcBorders>
              <w:top w:val="single" w:sz="4" w:space="0" w:color="92D050"/>
              <w:left w:val="single" w:sz="4" w:space="0" w:color="92D050"/>
              <w:right w:val="single" w:sz="4" w:space="0" w:color="92D050"/>
            </w:tcBorders>
            <w:vAlign w:val="center"/>
          </w:tcPr>
          <w:p w14:paraId="53F304BF" w14:textId="22D57918" w:rsidR="004D52DE" w:rsidRPr="006559F9" w:rsidRDefault="004D52DE" w:rsidP="006559F9">
            <w:pPr>
              <w:tabs>
                <w:tab w:val="left" w:pos="3402"/>
                <w:tab w:val="left" w:pos="5103"/>
              </w:tabs>
              <w:jc w:val="center"/>
              <w:rPr>
                <w:sz w:val="20"/>
                <w:szCs w:val="20"/>
              </w:rPr>
            </w:pPr>
            <w:r w:rsidRPr="00844061">
              <w:rPr>
                <w:sz w:val="20"/>
                <w:szCs w:val="20"/>
              </w:rPr>
              <w:t>szt.</w:t>
            </w:r>
          </w:p>
        </w:tc>
        <w:tc>
          <w:tcPr>
            <w:tcW w:w="1271" w:type="dxa"/>
            <w:tcBorders>
              <w:top w:val="single" w:sz="4" w:space="0" w:color="92D050"/>
              <w:left w:val="single" w:sz="4" w:space="0" w:color="92D050"/>
              <w:right w:val="single" w:sz="4" w:space="0" w:color="92D050"/>
            </w:tcBorders>
            <w:vAlign w:val="center"/>
          </w:tcPr>
          <w:p w14:paraId="2D09F04D" w14:textId="61E7429F"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left w:val="single" w:sz="4" w:space="0" w:color="92D050"/>
              <w:right w:val="single" w:sz="4" w:space="0" w:color="92D050"/>
            </w:tcBorders>
            <w:vAlign w:val="center"/>
          </w:tcPr>
          <w:p w14:paraId="505096EE" w14:textId="3E81350E"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left w:val="single" w:sz="4" w:space="0" w:color="92D050"/>
              <w:right w:val="single" w:sz="4" w:space="0" w:color="92D050"/>
            </w:tcBorders>
            <w:vAlign w:val="center"/>
          </w:tcPr>
          <w:p w14:paraId="3EBB0632" w14:textId="782A0AD3"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left w:val="single" w:sz="4" w:space="0" w:color="92D050"/>
            </w:tcBorders>
            <w:vAlign w:val="center"/>
          </w:tcPr>
          <w:p w14:paraId="3E8EC711" w14:textId="73DF9D7F" w:rsidR="004D52DE" w:rsidRPr="007B76FF" w:rsidRDefault="004D52DE" w:rsidP="0066521C">
            <w:pPr>
              <w:autoSpaceDE w:val="0"/>
              <w:autoSpaceDN w:val="0"/>
              <w:adjustRightInd w:val="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zanych 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0677BF08" w14:textId="77777777" w:rsidR="004D52DE" w:rsidRPr="007B76FF" w:rsidRDefault="004D52DE" w:rsidP="0066521C">
            <w:pPr>
              <w:autoSpaceDE w:val="0"/>
              <w:autoSpaceDN w:val="0"/>
              <w:adjustRightInd w:val="0"/>
              <w:jc w:val="both"/>
              <w:rPr>
                <w:rFonts w:cs="Arial"/>
                <w:sz w:val="20"/>
                <w:szCs w:val="20"/>
              </w:rPr>
            </w:pPr>
            <w:r w:rsidRPr="007B76FF">
              <w:rPr>
                <w:rFonts w:cs="Arial"/>
                <w:sz w:val="20"/>
                <w:szCs w:val="20"/>
              </w:rPr>
              <w:t>Definicja opracowana na podstawie:</w:t>
            </w:r>
          </w:p>
          <w:p w14:paraId="3AE83FF1" w14:textId="77777777" w:rsidR="004D52DE" w:rsidRPr="007B76FF" w:rsidRDefault="004D52DE" w:rsidP="0066521C">
            <w:pPr>
              <w:autoSpaceDE w:val="0"/>
              <w:autoSpaceDN w:val="0"/>
              <w:adjustRightInd w:val="0"/>
              <w:jc w:val="both"/>
              <w:rPr>
                <w:rFonts w:cs="Arial"/>
                <w:sz w:val="20"/>
                <w:szCs w:val="20"/>
              </w:rPr>
            </w:pPr>
            <w:r w:rsidRPr="007B76FF">
              <w:rPr>
                <w:rFonts w:cs="Arial"/>
                <w:sz w:val="20"/>
                <w:szCs w:val="20"/>
              </w:rPr>
              <w:t>- Rozporządzenie Parlamentu Europejskiego i Rady w sprawie Europejskiego Funduszu Społecznego nr 1304/2013,</w:t>
            </w:r>
          </w:p>
          <w:p w14:paraId="7AE9D691" w14:textId="77777777" w:rsidR="004D52DE" w:rsidRPr="007B76FF" w:rsidRDefault="004D52DE" w:rsidP="0066521C">
            <w:pPr>
              <w:autoSpaceDE w:val="0"/>
              <w:autoSpaceDN w:val="0"/>
              <w:adjustRightInd w:val="0"/>
              <w:jc w:val="both"/>
              <w:rPr>
                <w:rFonts w:cs="Arial"/>
                <w:sz w:val="20"/>
                <w:szCs w:val="20"/>
              </w:rPr>
            </w:pPr>
            <w:r w:rsidRPr="007B76FF">
              <w:rPr>
                <w:rFonts w:cs="Arial"/>
                <w:sz w:val="20"/>
                <w:szCs w:val="20"/>
              </w:rPr>
              <w:t>Art. 7. Promowanie równości między kobietami i mężczyznami.</w:t>
            </w:r>
          </w:p>
          <w:p w14:paraId="77D96698" w14:textId="3240D6D8" w:rsidR="004D52DE" w:rsidRPr="007B76FF" w:rsidRDefault="004D52DE" w:rsidP="0066521C">
            <w:pPr>
              <w:autoSpaceDE w:val="0"/>
              <w:autoSpaceDN w:val="0"/>
              <w:adjustRightInd w:val="0"/>
              <w:jc w:val="both"/>
              <w:rPr>
                <w:rFonts w:cs="Arial"/>
                <w:sz w:val="20"/>
                <w:szCs w:val="20"/>
              </w:rPr>
            </w:pPr>
            <w:r w:rsidRPr="007B76FF">
              <w:rPr>
                <w:rFonts w:cs="Arial"/>
                <w:sz w:val="20"/>
                <w:szCs w:val="20"/>
              </w:rPr>
              <w:t xml:space="preserve">Sformułowania zapisane kursywą są identyczne jak </w:t>
            </w:r>
            <w:r>
              <w:rPr>
                <w:rFonts w:cs="Arial"/>
                <w:sz w:val="20"/>
                <w:szCs w:val="20"/>
              </w:rPr>
              <w:br/>
            </w:r>
            <w:r w:rsidRPr="007B76FF">
              <w:rPr>
                <w:rFonts w:cs="Arial"/>
                <w:sz w:val="20"/>
                <w:szCs w:val="20"/>
              </w:rPr>
              <w:t>w rozporządzeniu dot. EFS</w:t>
            </w:r>
          </w:p>
          <w:p w14:paraId="27E98EEC" w14:textId="380723F2" w:rsidR="004D52DE" w:rsidRPr="0066521C" w:rsidRDefault="004D52DE" w:rsidP="0066521C">
            <w:pPr>
              <w:autoSpaceDE w:val="0"/>
              <w:autoSpaceDN w:val="0"/>
              <w:adjustRightInd w:val="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 xml:space="preserve">odpowiada Instytucja Zarządzająca, która raportuje z wykonania na podstawie danych generowanych </w:t>
            </w:r>
            <w:r>
              <w:rPr>
                <w:rFonts w:cs="Arial"/>
                <w:sz w:val="20"/>
                <w:szCs w:val="20"/>
              </w:rPr>
              <w:br/>
            </w:r>
            <w:r w:rsidRPr="0066521C">
              <w:rPr>
                <w:rFonts w:cs="Arial"/>
                <w:sz w:val="20"/>
                <w:szCs w:val="20"/>
              </w:rPr>
              <w:t>z SL2014.</w:t>
            </w:r>
          </w:p>
        </w:tc>
      </w:tr>
      <w:tr w:rsidR="004D52DE" w:rsidRPr="00C93A1D" w14:paraId="49B3B03C" w14:textId="77777777" w:rsidTr="00C51BD6">
        <w:trPr>
          <w:trHeight w:val="523"/>
          <w:jc w:val="center"/>
        </w:trPr>
        <w:tc>
          <w:tcPr>
            <w:tcW w:w="704" w:type="dxa"/>
            <w:tcBorders>
              <w:top w:val="single" w:sz="4" w:space="0" w:color="92D050"/>
              <w:bottom w:val="single" w:sz="4" w:space="0" w:color="92D050"/>
              <w:right w:val="single" w:sz="4" w:space="0" w:color="92D050"/>
            </w:tcBorders>
            <w:vAlign w:val="center"/>
          </w:tcPr>
          <w:p w14:paraId="17F43EA8"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bottom w:val="single" w:sz="4" w:space="0" w:color="92D050"/>
              <w:right w:val="single" w:sz="4" w:space="0" w:color="92D050"/>
            </w:tcBorders>
            <w:vAlign w:val="center"/>
          </w:tcPr>
          <w:p w14:paraId="2994BF9D" w14:textId="77330232" w:rsidR="004D52DE" w:rsidRPr="00F366DE" w:rsidRDefault="004D52DE" w:rsidP="006559F9">
            <w:pPr>
              <w:tabs>
                <w:tab w:val="left" w:pos="3402"/>
                <w:tab w:val="left" w:pos="5103"/>
              </w:tabs>
              <w:ind w:right="-108"/>
              <w:rPr>
                <w:i/>
                <w:sz w:val="20"/>
                <w:szCs w:val="20"/>
              </w:rPr>
            </w:pPr>
            <w:r>
              <w:rPr>
                <w:i/>
                <w:sz w:val="20"/>
                <w:szCs w:val="20"/>
              </w:rPr>
              <w:t xml:space="preserve">Liczba objętych wsparciem w </w:t>
            </w:r>
            <w:r w:rsidRPr="00F366DE">
              <w:rPr>
                <w:i/>
                <w:sz w:val="20"/>
                <w:szCs w:val="20"/>
              </w:rPr>
              <w:t>programie mikro-, małych i średnich</w:t>
            </w:r>
          </w:p>
          <w:p w14:paraId="4A87C359" w14:textId="77777777" w:rsidR="004D52DE" w:rsidRPr="00F366DE" w:rsidRDefault="004D52DE" w:rsidP="006559F9">
            <w:pPr>
              <w:tabs>
                <w:tab w:val="left" w:pos="3402"/>
                <w:tab w:val="left" w:pos="5103"/>
              </w:tabs>
              <w:ind w:right="-108"/>
              <w:rPr>
                <w:i/>
                <w:sz w:val="20"/>
                <w:szCs w:val="20"/>
              </w:rPr>
            </w:pPr>
            <w:r w:rsidRPr="00F366DE">
              <w:rPr>
                <w:i/>
                <w:sz w:val="20"/>
                <w:szCs w:val="20"/>
              </w:rPr>
              <w:t>przedsiębiorstw (w tym</w:t>
            </w:r>
          </w:p>
          <w:p w14:paraId="163CD284" w14:textId="4A8B98B5" w:rsidR="004D52DE" w:rsidRPr="00F366DE" w:rsidRDefault="004D52DE" w:rsidP="006559F9">
            <w:pPr>
              <w:tabs>
                <w:tab w:val="left" w:pos="3402"/>
                <w:tab w:val="left" w:pos="5103"/>
              </w:tabs>
              <w:ind w:right="-108"/>
              <w:rPr>
                <w:i/>
                <w:sz w:val="20"/>
                <w:szCs w:val="20"/>
              </w:rPr>
            </w:pPr>
            <w:r w:rsidRPr="00F366DE">
              <w:rPr>
                <w:i/>
                <w:sz w:val="20"/>
                <w:szCs w:val="20"/>
              </w:rPr>
              <w:t xml:space="preserve">przedsiębiorstw spółdzielczych </w:t>
            </w:r>
            <w:r>
              <w:rPr>
                <w:i/>
                <w:sz w:val="20"/>
                <w:szCs w:val="20"/>
              </w:rPr>
              <w:br/>
              <w:t xml:space="preserve">i </w:t>
            </w:r>
            <w:r w:rsidRPr="00F366DE">
              <w:rPr>
                <w:i/>
                <w:sz w:val="20"/>
                <w:szCs w:val="20"/>
              </w:rPr>
              <w:t>przedsiębiorstw ekonomii</w:t>
            </w:r>
          </w:p>
          <w:p w14:paraId="1014714D" w14:textId="3664DD8F" w:rsidR="004D52DE" w:rsidRPr="00F366DE" w:rsidRDefault="004D52DE" w:rsidP="006559F9">
            <w:pPr>
              <w:tabs>
                <w:tab w:val="left" w:pos="3402"/>
                <w:tab w:val="left" w:pos="5103"/>
              </w:tabs>
              <w:ind w:right="-108"/>
              <w:rPr>
                <w:i/>
                <w:sz w:val="20"/>
                <w:szCs w:val="20"/>
              </w:rPr>
            </w:pPr>
            <w:r w:rsidRPr="00F366DE">
              <w:rPr>
                <w:i/>
                <w:sz w:val="20"/>
                <w:szCs w:val="20"/>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7B4B4846" w14:textId="7429A168" w:rsidR="004D52DE" w:rsidRPr="006559F9" w:rsidRDefault="004D52DE" w:rsidP="006559F9">
            <w:pPr>
              <w:tabs>
                <w:tab w:val="left" w:pos="3402"/>
                <w:tab w:val="left" w:pos="5103"/>
              </w:tabs>
              <w:jc w:val="center"/>
              <w:rPr>
                <w:sz w:val="20"/>
                <w:szCs w:val="20"/>
              </w:rPr>
            </w:pPr>
            <w:r w:rsidRPr="00844061">
              <w:rPr>
                <w:sz w:val="20"/>
                <w:szCs w:val="20"/>
              </w:rPr>
              <w:t>szt.</w:t>
            </w:r>
          </w:p>
        </w:tc>
        <w:tc>
          <w:tcPr>
            <w:tcW w:w="1271" w:type="dxa"/>
            <w:tcBorders>
              <w:top w:val="single" w:sz="4" w:space="0" w:color="92D050"/>
              <w:left w:val="single" w:sz="4" w:space="0" w:color="92D050"/>
              <w:bottom w:val="single" w:sz="4" w:space="0" w:color="92D050"/>
              <w:right w:val="single" w:sz="4" w:space="0" w:color="92D050"/>
            </w:tcBorders>
            <w:vAlign w:val="center"/>
          </w:tcPr>
          <w:p w14:paraId="12209334" w14:textId="7FF3AA38" w:rsidR="004D52DE" w:rsidRPr="006559F9" w:rsidRDefault="004D52DE" w:rsidP="006559F9">
            <w:pPr>
              <w:tabs>
                <w:tab w:val="left" w:pos="3402"/>
                <w:tab w:val="left" w:pos="5103"/>
              </w:tabs>
              <w:ind w:left="-183" w:right="-193"/>
              <w:jc w:val="center"/>
              <w:rPr>
                <w:sz w:val="20"/>
                <w:szCs w:val="20"/>
              </w:rPr>
            </w:pPr>
            <w:r w:rsidRPr="007B76FF">
              <w:rPr>
                <w:sz w:val="20"/>
                <w:szCs w:val="20"/>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7DDD4202" w:rsidR="004D52DE" w:rsidRPr="006559F9"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11AE5FC7" w14:textId="6E760E84" w:rsidR="004D52DE" w:rsidRPr="007B76FF" w:rsidRDefault="004D52DE"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6" w:type="dxa"/>
            <w:tcBorders>
              <w:top w:val="single" w:sz="4" w:space="0" w:color="92D050"/>
              <w:left w:val="single" w:sz="4" w:space="0" w:color="92D050"/>
              <w:bottom w:val="single" w:sz="4" w:space="0" w:color="92D050"/>
            </w:tcBorders>
            <w:vAlign w:val="center"/>
          </w:tcPr>
          <w:p w14:paraId="343DF6EE" w14:textId="258BB179" w:rsidR="004D52DE" w:rsidRPr="007B76FF" w:rsidRDefault="004D52DE" w:rsidP="0066521C">
            <w:pPr>
              <w:autoSpaceDE w:val="0"/>
              <w:autoSpaceDN w:val="0"/>
              <w:adjustRightInd w:val="0"/>
              <w:jc w:val="both"/>
              <w:rPr>
                <w:rFonts w:cs="Arial"/>
                <w:sz w:val="20"/>
                <w:szCs w:val="20"/>
              </w:rPr>
            </w:pPr>
            <w:r w:rsidRPr="007B76FF">
              <w:rPr>
                <w:rFonts w:cs="Arial"/>
                <w:sz w:val="20"/>
                <w:szCs w:val="20"/>
              </w:rPr>
              <w:t xml:space="preserve">Liczba wspieranych mikroprzedsiębiorstw oraz małych </w:t>
            </w:r>
            <w:r>
              <w:rPr>
                <w:rFonts w:cs="Arial"/>
                <w:sz w:val="20"/>
                <w:szCs w:val="20"/>
              </w:rPr>
              <w:br/>
            </w:r>
            <w:r w:rsidRPr="007B76FF">
              <w:rPr>
                <w:rFonts w:cs="Arial"/>
                <w:sz w:val="20"/>
                <w:szCs w:val="20"/>
              </w:rPr>
              <w:t>i średnich przedsiębiorstw, w tym przedsiębiorstw</w:t>
            </w:r>
            <w:r>
              <w:rPr>
                <w:rFonts w:cs="Arial"/>
                <w:sz w:val="20"/>
                <w:szCs w:val="20"/>
              </w:rPr>
              <w:t xml:space="preserve"> </w:t>
            </w:r>
            <w:r w:rsidRPr="007B76FF">
              <w:rPr>
                <w:rFonts w:cs="Arial"/>
                <w:sz w:val="20"/>
                <w:szCs w:val="20"/>
              </w:rPr>
              <w:t>spółdzielczyc</w:t>
            </w:r>
            <w:r>
              <w:rPr>
                <w:rFonts w:cs="Arial"/>
                <w:sz w:val="20"/>
                <w:szCs w:val="20"/>
              </w:rPr>
              <w:t xml:space="preserve">h </w:t>
            </w:r>
            <w:r>
              <w:rPr>
                <w:rFonts w:cs="Arial"/>
                <w:sz w:val="20"/>
                <w:szCs w:val="20"/>
              </w:rPr>
              <w:br/>
              <w:t xml:space="preserve">i </w:t>
            </w:r>
            <w:r w:rsidRPr="007B76FF">
              <w:rPr>
                <w:rFonts w:cs="Arial"/>
                <w:sz w:val="20"/>
                <w:szCs w:val="20"/>
              </w:rPr>
              <w:t>przedsiębiorstw ekonomii społecznej.</w:t>
            </w:r>
          </w:p>
          <w:p w14:paraId="4836D616" w14:textId="77777777" w:rsidR="004D52DE" w:rsidRPr="007B76FF" w:rsidRDefault="004D52DE" w:rsidP="0066521C">
            <w:pPr>
              <w:autoSpaceDE w:val="0"/>
              <w:autoSpaceDN w:val="0"/>
              <w:adjustRightInd w:val="0"/>
              <w:jc w:val="both"/>
              <w:rPr>
                <w:rFonts w:cs="Arial"/>
                <w:i/>
                <w:iCs/>
                <w:sz w:val="20"/>
                <w:szCs w:val="20"/>
              </w:rPr>
            </w:pPr>
            <w:r w:rsidRPr="007B76FF">
              <w:rPr>
                <w:rFonts w:cs="Arial"/>
                <w:i/>
                <w:iCs/>
                <w:sz w:val="20"/>
                <w:szCs w:val="20"/>
              </w:rPr>
              <w:t>Za przedsi</w:t>
            </w:r>
            <w:r w:rsidRPr="007B76FF">
              <w:rPr>
                <w:rFonts w:cs="Arial,Italic"/>
                <w:i/>
                <w:iCs/>
                <w:sz w:val="20"/>
                <w:szCs w:val="20"/>
              </w:rPr>
              <w:t>ę</w:t>
            </w:r>
            <w:r w:rsidRPr="007B76FF">
              <w:rPr>
                <w:rFonts w:cs="Arial"/>
                <w:i/>
                <w:iCs/>
                <w:sz w:val="20"/>
                <w:szCs w:val="20"/>
              </w:rPr>
              <w:t>biorstwo uwa</w:t>
            </w:r>
            <w:r w:rsidRPr="007B76FF">
              <w:rPr>
                <w:rFonts w:cs="Arial,Italic"/>
                <w:i/>
                <w:iCs/>
                <w:sz w:val="20"/>
                <w:szCs w:val="20"/>
              </w:rPr>
              <w:t>ż</w:t>
            </w:r>
            <w:r w:rsidRPr="007B76FF">
              <w:rPr>
                <w:rFonts w:cs="Arial"/>
                <w:i/>
                <w:iCs/>
                <w:sz w:val="20"/>
                <w:szCs w:val="20"/>
              </w:rPr>
              <w:t>a si</w:t>
            </w:r>
            <w:r w:rsidRPr="007B76FF">
              <w:rPr>
                <w:rFonts w:cs="Arial,Italic"/>
                <w:i/>
                <w:iCs/>
                <w:sz w:val="20"/>
                <w:szCs w:val="20"/>
              </w:rPr>
              <w:t xml:space="preserve">ę </w:t>
            </w:r>
            <w:r w:rsidRPr="007B76FF">
              <w:rPr>
                <w:rFonts w:cs="Arial"/>
                <w:i/>
                <w:iCs/>
                <w:sz w:val="20"/>
                <w:szCs w:val="20"/>
              </w:rPr>
              <w:t>podmiot prowadz</w:t>
            </w:r>
            <w:r w:rsidRPr="007B76FF">
              <w:rPr>
                <w:rFonts w:cs="Arial,Italic"/>
                <w:i/>
                <w:iCs/>
                <w:sz w:val="20"/>
                <w:szCs w:val="20"/>
              </w:rPr>
              <w:t>ą</w:t>
            </w:r>
            <w:r w:rsidRPr="007B76FF">
              <w:rPr>
                <w:rFonts w:cs="Arial"/>
                <w:i/>
                <w:iCs/>
                <w:sz w:val="20"/>
                <w:szCs w:val="20"/>
              </w:rPr>
              <w:t>cy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 xml:space="preserve">ą </w:t>
            </w:r>
            <w:r w:rsidRPr="007B76FF">
              <w:rPr>
                <w:rFonts w:cs="Arial"/>
                <w:i/>
                <w:iCs/>
                <w:sz w:val="20"/>
                <w:szCs w:val="20"/>
              </w:rPr>
              <w:t>bez wzgl</w:t>
            </w:r>
            <w:r w:rsidRPr="007B76FF">
              <w:rPr>
                <w:rFonts w:cs="Arial,Italic"/>
                <w:i/>
                <w:iCs/>
                <w:sz w:val="20"/>
                <w:szCs w:val="20"/>
              </w:rPr>
              <w:t>ę</w:t>
            </w:r>
            <w:r w:rsidRPr="007B76FF">
              <w:rPr>
                <w:rFonts w:cs="Arial"/>
                <w:i/>
                <w:iCs/>
                <w:sz w:val="20"/>
                <w:szCs w:val="20"/>
              </w:rPr>
              <w:t>du na jego form</w:t>
            </w:r>
            <w:r w:rsidRPr="007B76FF">
              <w:rPr>
                <w:rFonts w:cs="Arial,Italic"/>
                <w:i/>
                <w:iCs/>
                <w:sz w:val="20"/>
                <w:szCs w:val="20"/>
              </w:rPr>
              <w:t xml:space="preserve">ę </w:t>
            </w:r>
            <w:r w:rsidRPr="007B76FF">
              <w:rPr>
                <w:rFonts w:cs="Arial"/>
                <w:i/>
                <w:iCs/>
                <w:sz w:val="20"/>
                <w:szCs w:val="20"/>
              </w:rPr>
              <w:t>prawn</w:t>
            </w:r>
            <w:r w:rsidRPr="007B76FF">
              <w:rPr>
                <w:rFonts w:cs="Arial,Italic"/>
                <w:i/>
                <w:iCs/>
                <w:sz w:val="20"/>
                <w:szCs w:val="20"/>
              </w:rPr>
              <w:t>ą</w:t>
            </w:r>
            <w:r w:rsidRPr="007B76FF">
              <w:rPr>
                <w:rFonts w:cs="Arial"/>
                <w:i/>
                <w:iCs/>
                <w:sz w:val="20"/>
                <w:szCs w:val="20"/>
              </w:rPr>
              <w:t>.</w:t>
            </w:r>
          </w:p>
          <w:p w14:paraId="7ABFEAB9" w14:textId="77777777" w:rsidR="004D52DE" w:rsidRPr="007B76FF" w:rsidRDefault="004D52DE" w:rsidP="0066521C">
            <w:pPr>
              <w:autoSpaceDE w:val="0"/>
              <w:autoSpaceDN w:val="0"/>
              <w:adjustRightInd w:val="0"/>
              <w:jc w:val="both"/>
              <w:rPr>
                <w:rFonts w:cs="Arial"/>
                <w:i/>
                <w:iCs/>
                <w:sz w:val="20"/>
                <w:szCs w:val="20"/>
              </w:rPr>
            </w:pPr>
            <w:r w:rsidRPr="007B76FF">
              <w:rPr>
                <w:rFonts w:cs="Arial"/>
                <w:i/>
                <w:iCs/>
                <w:sz w:val="20"/>
                <w:szCs w:val="20"/>
              </w:rPr>
              <w:t>Pułap zatrudnienia oraz pułapy finansowe okre</w:t>
            </w:r>
            <w:r w:rsidRPr="007B76FF">
              <w:rPr>
                <w:rFonts w:cs="Arial,Italic"/>
                <w:i/>
                <w:iCs/>
                <w:sz w:val="20"/>
                <w:szCs w:val="20"/>
              </w:rPr>
              <w:t>ś</w:t>
            </w:r>
            <w:r w:rsidRPr="007B76FF">
              <w:rPr>
                <w:rFonts w:cs="Arial"/>
                <w:i/>
                <w:iCs/>
                <w:sz w:val="20"/>
                <w:szCs w:val="20"/>
              </w:rPr>
              <w:t>laj</w:t>
            </w:r>
            <w:r w:rsidRPr="007B76FF">
              <w:rPr>
                <w:rFonts w:cs="Arial,Italic"/>
                <w:i/>
                <w:iCs/>
                <w:sz w:val="20"/>
                <w:szCs w:val="20"/>
              </w:rPr>
              <w:t>ą</w:t>
            </w:r>
            <w:r w:rsidRPr="007B76FF">
              <w:rPr>
                <w:rFonts w:cs="Arial"/>
                <w:i/>
                <w:iCs/>
                <w:sz w:val="20"/>
                <w:szCs w:val="20"/>
              </w:rPr>
              <w:t>ce kategori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sidRPr="007B76FF">
              <w:rPr>
                <w:rFonts w:cs="Arial"/>
                <w:i/>
                <w:iCs/>
                <w:sz w:val="20"/>
                <w:szCs w:val="20"/>
              </w:rPr>
              <w:t>biorstwa</w:t>
            </w:r>
          </w:p>
          <w:p w14:paraId="19ECA929" w14:textId="362325DE" w:rsidR="004D52DE" w:rsidRPr="007B76FF" w:rsidRDefault="004D52DE" w:rsidP="0066521C">
            <w:pPr>
              <w:autoSpaceDE w:val="0"/>
              <w:autoSpaceDN w:val="0"/>
              <w:adjustRightInd w:val="0"/>
              <w:jc w:val="both"/>
              <w:rPr>
                <w:rFonts w:cs="Arial"/>
                <w:i/>
                <w:iCs/>
                <w:sz w:val="20"/>
                <w:szCs w:val="20"/>
              </w:rPr>
            </w:pPr>
            <w:r w:rsidRPr="007B76FF">
              <w:rPr>
                <w:rFonts w:cs="Arial"/>
                <w:i/>
                <w:iCs/>
                <w:sz w:val="20"/>
                <w:szCs w:val="20"/>
              </w:rPr>
              <w:t>1. Na kategori</w:t>
            </w:r>
            <w:r w:rsidRPr="007B76FF">
              <w:rPr>
                <w:rFonts w:cs="Arial,Italic"/>
                <w:i/>
                <w:iCs/>
                <w:sz w:val="20"/>
                <w:szCs w:val="20"/>
              </w:rPr>
              <w:t xml:space="preserve">ę </w:t>
            </w:r>
            <w:r w:rsidRPr="007B76FF">
              <w:rPr>
                <w:rFonts w:cs="Arial"/>
                <w:i/>
                <w:iCs/>
                <w:sz w:val="20"/>
                <w:szCs w:val="20"/>
              </w:rPr>
              <w:t>mikroprzedsi</w:t>
            </w:r>
            <w:r w:rsidRPr="007B76FF">
              <w:rPr>
                <w:rFonts w:cs="Arial,Italic"/>
                <w:i/>
                <w:iCs/>
                <w:sz w:val="20"/>
                <w:szCs w:val="20"/>
              </w:rPr>
              <w:t>ę</w:t>
            </w:r>
            <w:r w:rsidRPr="007B76FF">
              <w:rPr>
                <w:rFonts w:cs="Arial"/>
                <w:i/>
                <w:iCs/>
                <w:sz w:val="20"/>
                <w:szCs w:val="20"/>
              </w:rPr>
              <w:t xml:space="preserve">biorstw oraz małych i </w:t>
            </w:r>
            <w:r w:rsidRPr="007B76FF">
              <w:rPr>
                <w:rFonts w:cs="Arial,Italic"/>
                <w:i/>
                <w:iCs/>
                <w:sz w:val="20"/>
                <w:szCs w:val="20"/>
              </w:rPr>
              <w:t>ś</w:t>
            </w:r>
            <w:r w:rsidRPr="007B76FF">
              <w:rPr>
                <w:rFonts w:cs="Arial"/>
                <w:i/>
                <w:iCs/>
                <w:sz w:val="20"/>
                <w:szCs w:val="20"/>
              </w:rPr>
              <w:t>rednich przedsi</w:t>
            </w:r>
            <w:r w:rsidRPr="007B76FF">
              <w:rPr>
                <w:rFonts w:cs="Arial,Italic"/>
                <w:i/>
                <w:iCs/>
                <w:sz w:val="20"/>
                <w:szCs w:val="20"/>
              </w:rPr>
              <w:t>ę</w:t>
            </w:r>
            <w:r w:rsidRPr="007B76FF">
              <w:rPr>
                <w:rFonts w:cs="Arial"/>
                <w:i/>
                <w:iCs/>
                <w:sz w:val="20"/>
                <w:szCs w:val="20"/>
              </w:rPr>
              <w:t>biorstw (M</w:t>
            </w:r>
            <w:r w:rsidRPr="007B76FF">
              <w:rPr>
                <w:rFonts w:cs="Arial,Italic"/>
                <w:i/>
                <w:iCs/>
                <w:sz w:val="20"/>
                <w:szCs w:val="20"/>
              </w:rPr>
              <w:t>Ś</w:t>
            </w:r>
            <w:r w:rsidRPr="007B76FF">
              <w:rPr>
                <w:rFonts w:cs="Arial"/>
                <w:i/>
                <w:iCs/>
                <w:sz w:val="20"/>
                <w:szCs w:val="20"/>
              </w:rPr>
              <w:t>P) składaj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Pr>
                <w:rFonts w:cs="Arial"/>
                <w:i/>
                <w:iCs/>
                <w:sz w:val="20"/>
                <w:szCs w:val="20"/>
              </w:rPr>
              <w:t xml:space="preserve">biorstwa, </w:t>
            </w:r>
            <w:r w:rsidRPr="007B76FF">
              <w:rPr>
                <w:rFonts w:cs="Arial"/>
                <w:i/>
                <w:iCs/>
                <w:sz w:val="20"/>
                <w:szCs w:val="20"/>
              </w:rPr>
              <w:t>które zatrudniaj</w:t>
            </w:r>
            <w:r w:rsidRPr="007B76FF">
              <w:rPr>
                <w:rFonts w:cs="Arial,Italic"/>
                <w:i/>
                <w:iCs/>
                <w:sz w:val="20"/>
                <w:szCs w:val="20"/>
              </w:rPr>
              <w:t xml:space="preserve">ą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250 pracowników, których roczny obrót nie przekrac</w:t>
            </w:r>
            <w:r>
              <w:rPr>
                <w:rFonts w:cs="Arial"/>
                <w:i/>
                <w:iCs/>
                <w:sz w:val="20"/>
                <w:szCs w:val="20"/>
              </w:rPr>
              <w:t xml:space="preserve">za 50 milionów EUR i/lub roczna </w:t>
            </w:r>
            <w:r w:rsidRPr="007B76FF">
              <w:rPr>
                <w:rFonts w:cs="Arial"/>
                <w:i/>
                <w:iCs/>
                <w:sz w:val="20"/>
                <w:szCs w:val="20"/>
              </w:rPr>
              <w:t>suma bilansowa nie przekracza 43 milionów EUR.</w:t>
            </w:r>
          </w:p>
          <w:p w14:paraId="27223C53" w14:textId="77777777" w:rsidR="004D52DE" w:rsidRPr="007B76FF" w:rsidRDefault="004D52DE" w:rsidP="0066521C">
            <w:pPr>
              <w:autoSpaceDE w:val="0"/>
              <w:autoSpaceDN w:val="0"/>
              <w:adjustRightInd w:val="0"/>
              <w:jc w:val="both"/>
              <w:rPr>
                <w:rFonts w:cs="Arial"/>
                <w:sz w:val="20"/>
                <w:szCs w:val="20"/>
              </w:rPr>
            </w:pPr>
            <w:r w:rsidRPr="007B76FF">
              <w:rPr>
                <w:rFonts w:cs="Arial"/>
                <w:sz w:val="20"/>
                <w:szCs w:val="20"/>
              </w:rPr>
              <w:t>W kategorii mikroprzedsiębiorstwa należy uwzględnić również osoby prowadzące działalność na własny rachunek.</w:t>
            </w:r>
          </w:p>
          <w:p w14:paraId="1D20A102" w14:textId="072C9708" w:rsidR="004D52DE" w:rsidRPr="007B76FF" w:rsidRDefault="004D52DE" w:rsidP="0066521C">
            <w:pPr>
              <w:autoSpaceDE w:val="0"/>
              <w:autoSpaceDN w:val="0"/>
              <w:adjustRightInd w:val="0"/>
              <w:jc w:val="both"/>
              <w:rPr>
                <w:rFonts w:cs="Arial"/>
                <w:sz w:val="20"/>
                <w:szCs w:val="20"/>
              </w:rPr>
            </w:pPr>
            <w:r w:rsidRPr="007B76FF">
              <w:rPr>
                <w:rFonts w:cs="Arial"/>
                <w:sz w:val="20"/>
                <w:szCs w:val="20"/>
              </w:rPr>
              <w:t>Tylko MŚP, które korzystają bezpośrednio ze wsparcia powinny być uwzględnian</w:t>
            </w:r>
            <w:r>
              <w:rPr>
                <w:rFonts w:cs="Arial"/>
                <w:sz w:val="20"/>
                <w:szCs w:val="20"/>
              </w:rPr>
              <w:t xml:space="preserve">e do wskaźnika, tj. w przypadku </w:t>
            </w:r>
            <w:r w:rsidRPr="007B76FF">
              <w:rPr>
                <w:rFonts w:cs="Arial"/>
                <w:sz w:val="20"/>
                <w:szCs w:val="20"/>
              </w:rPr>
              <w:t>kiedy wsparcie jest dedykowane dla konkretnego przedsiębiorstwa. Jeżeli na prz</w:t>
            </w:r>
            <w:r>
              <w:rPr>
                <w:rFonts w:cs="Arial"/>
                <w:sz w:val="20"/>
                <w:szCs w:val="20"/>
              </w:rPr>
              <w:t xml:space="preserve">ykład pracownik z MŚP z własnej </w:t>
            </w:r>
            <w:r w:rsidRPr="007B76FF">
              <w:rPr>
                <w:rFonts w:cs="Arial"/>
                <w:sz w:val="20"/>
                <w:szCs w:val="20"/>
              </w:rPr>
              <w:t>inicjatywy uczestniczy w szkoleniu, nie należy tego uwzględniać we wskaźniku d</w:t>
            </w:r>
            <w:r>
              <w:rPr>
                <w:rFonts w:cs="Arial"/>
                <w:sz w:val="20"/>
                <w:szCs w:val="20"/>
              </w:rPr>
              <w:t xml:space="preserve">otyczącym MŚP, ponieważ jest to </w:t>
            </w:r>
            <w:r w:rsidRPr="007B76FF">
              <w:rPr>
                <w:rFonts w:cs="Arial"/>
                <w:sz w:val="20"/>
                <w:szCs w:val="20"/>
              </w:rPr>
              <w:t>tylko wsparcie pośrednie dla przedsiębiorstwa. MŚP będące jedynie beneficjentami projektu także nie po</w:t>
            </w:r>
            <w:r>
              <w:rPr>
                <w:rFonts w:cs="Arial"/>
                <w:sz w:val="20"/>
                <w:szCs w:val="20"/>
              </w:rPr>
              <w:t>winny być</w:t>
            </w:r>
            <w:r>
              <w:rPr>
                <w:rFonts w:cs="Arial"/>
                <w:sz w:val="20"/>
                <w:szCs w:val="20"/>
              </w:rPr>
              <w:br/>
            </w:r>
            <w:r w:rsidRPr="007B76FF">
              <w:rPr>
                <w:rFonts w:cs="Arial"/>
                <w:sz w:val="20"/>
                <w:szCs w:val="20"/>
              </w:rPr>
              <w:t>odnotowywane w tym wskaźniku.</w:t>
            </w:r>
          </w:p>
          <w:p w14:paraId="07CD8825" w14:textId="77777777" w:rsidR="004D52DE" w:rsidRPr="007B76FF" w:rsidRDefault="004D52DE" w:rsidP="0066521C">
            <w:pPr>
              <w:autoSpaceDE w:val="0"/>
              <w:autoSpaceDN w:val="0"/>
              <w:adjustRightInd w:val="0"/>
              <w:jc w:val="both"/>
              <w:rPr>
                <w:rFonts w:cs="Arial"/>
                <w:sz w:val="20"/>
                <w:szCs w:val="20"/>
              </w:rPr>
            </w:pPr>
            <w:r w:rsidRPr="007B76FF">
              <w:rPr>
                <w:rFonts w:cs="Arial"/>
                <w:sz w:val="20"/>
                <w:szCs w:val="20"/>
              </w:rPr>
              <w:t>Sformułowania zapisane kursywą są identyczne z zaleceniem Komisji.</w:t>
            </w:r>
          </w:p>
          <w:p w14:paraId="7D8FA2BC" w14:textId="679BE33C" w:rsidR="004D52DE" w:rsidRPr="0068092F" w:rsidRDefault="004D52DE" w:rsidP="0066521C">
            <w:pPr>
              <w:autoSpaceDE w:val="0"/>
              <w:autoSpaceDN w:val="0"/>
              <w:adjustRightInd w:val="0"/>
              <w:jc w:val="both"/>
              <w:rPr>
                <w:rFonts w:cs="Arial"/>
                <w:sz w:val="20"/>
                <w:szCs w:val="20"/>
              </w:rPr>
            </w:pPr>
            <w:r w:rsidRPr="007B76FF">
              <w:rPr>
                <w:rFonts w:cs="Arial"/>
                <w:sz w:val="20"/>
                <w:szCs w:val="20"/>
              </w:rPr>
              <w:t>Definicje na podstawie: Zalecenie Komisji z dnia 6 m</w:t>
            </w:r>
            <w:r>
              <w:rPr>
                <w:rFonts w:cs="Arial"/>
                <w:sz w:val="20"/>
                <w:szCs w:val="20"/>
              </w:rPr>
              <w:t xml:space="preserve">aja 2003 r. dotyczące </w:t>
            </w:r>
            <w:r w:rsidRPr="0068092F">
              <w:rPr>
                <w:rFonts w:cs="Arial"/>
                <w:sz w:val="20"/>
                <w:szCs w:val="20"/>
              </w:rPr>
              <w:t>definicji mikroprzedsiębiorstw oraz małych i średnich przedsiębiorstw (2003/361/WE)</w:t>
            </w:r>
          </w:p>
          <w:p w14:paraId="699D1175" w14:textId="5364BA88" w:rsidR="004D52DE" w:rsidRPr="0068092F" w:rsidRDefault="004D52DE" w:rsidP="0068092F">
            <w:pPr>
              <w:autoSpaceDE w:val="0"/>
              <w:autoSpaceDN w:val="0"/>
              <w:adjustRightInd w:val="0"/>
              <w:jc w:val="both"/>
              <w:rPr>
                <w:rFonts w:cs="Arial"/>
                <w:sz w:val="20"/>
                <w:szCs w:val="20"/>
              </w:rPr>
            </w:pPr>
            <w:r w:rsidRPr="0068092F">
              <w:rPr>
                <w:rFonts w:cs="Arial"/>
                <w:sz w:val="20"/>
                <w:szCs w:val="20"/>
              </w:rPr>
              <w:t>Do podmiotu prowadzącego działalność gospodarczą zalicza się również przedsiębiorstwo spółdzielcze i przedsiębiorstwo ekonomii społecznej.</w:t>
            </w:r>
          </w:p>
        </w:tc>
      </w:tr>
      <w:tr w:rsidR="004D52DE" w:rsidRPr="00C93A1D" w14:paraId="149FF7A4" w14:textId="77777777" w:rsidTr="00C51BD6">
        <w:trPr>
          <w:trHeight w:val="523"/>
          <w:jc w:val="center"/>
        </w:trPr>
        <w:tc>
          <w:tcPr>
            <w:tcW w:w="704" w:type="dxa"/>
            <w:tcBorders>
              <w:top w:val="single" w:sz="4" w:space="0" w:color="92D050"/>
              <w:right w:val="single" w:sz="4" w:space="0" w:color="92D050"/>
            </w:tcBorders>
            <w:vAlign w:val="center"/>
          </w:tcPr>
          <w:p w14:paraId="20E64E22"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right w:val="single" w:sz="4" w:space="0" w:color="92D050"/>
            </w:tcBorders>
            <w:vAlign w:val="center"/>
          </w:tcPr>
          <w:p w14:paraId="4118E692"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Liczba osób biernych zawodowo,</w:t>
            </w:r>
          </w:p>
          <w:p w14:paraId="735253F7" w14:textId="77777777" w:rsidR="004D52DE" w:rsidRPr="007B76FF" w:rsidRDefault="004D52DE" w:rsidP="006559F9">
            <w:pPr>
              <w:autoSpaceDE w:val="0"/>
              <w:autoSpaceDN w:val="0"/>
              <w:adjustRightInd w:val="0"/>
              <w:rPr>
                <w:rFonts w:cs="Arial"/>
                <w:i/>
                <w:sz w:val="20"/>
                <w:szCs w:val="20"/>
              </w:rPr>
            </w:pPr>
            <w:r w:rsidRPr="007B76FF">
              <w:rPr>
                <w:rFonts w:cs="Arial"/>
                <w:i/>
                <w:sz w:val="20"/>
                <w:szCs w:val="20"/>
              </w:rPr>
              <w:t>poszukujących pracy po opuszczeniu</w:t>
            </w:r>
          </w:p>
          <w:p w14:paraId="3E5023C7" w14:textId="386C1E45" w:rsidR="004D52DE" w:rsidRPr="006559F9" w:rsidRDefault="004D52DE" w:rsidP="006559F9">
            <w:pPr>
              <w:tabs>
                <w:tab w:val="left" w:pos="3402"/>
                <w:tab w:val="left" w:pos="5103"/>
              </w:tabs>
              <w:ind w:right="-108"/>
              <w:rPr>
                <w:i/>
                <w:sz w:val="20"/>
                <w:szCs w:val="20"/>
              </w:rPr>
            </w:pPr>
            <w:r w:rsidRPr="007B76FF">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23795054" w14:textId="58D6829B" w:rsidR="004D52DE" w:rsidRPr="0066521C" w:rsidRDefault="004D52DE" w:rsidP="006559F9">
            <w:pPr>
              <w:tabs>
                <w:tab w:val="left" w:pos="3402"/>
                <w:tab w:val="left" w:pos="5103"/>
              </w:tabs>
              <w:jc w:val="center"/>
              <w:rPr>
                <w:sz w:val="20"/>
                <w:szCs w:val="20"/>
              </w:rPr>
            </w:pPr>
            <w:r w:rsidRPr="0066521C">
              <w:rPr>
                <w:sz w:val="20"/>
                <w:szCs w:val="20"/>
              </w:rPr>
              <w:t>os.</w:t>
            </w:r>
          </w:p>
        </w:tc>
        <w:tc>
          <w:tcPr>
            <w:tcW w:w="1271" w:type="dxa"/>
            <w:tcBorders>
              <w:top w:val="single" w:sz="4" w:space="0" w:color="92D050"/>
              <w:left w:val="single" w:sz="4" w:space="0" w:color="92D050"/>
              <w:right w:val="single" w:sz="4" w:space="0" w:color="92D050"/>
            </w:tcBorders>
            <w:vAlign w:val="center"/>
          </w:tcPr>
          <w:p w14:paraId="000B617D" w14:textId="356005CE" w:rsidR="004D52DE" w:rsidRDefault="004D52DE" w:rsidP="006559F9">
            <w:pPr>
              <w:tabs>
                <w:tab w:val="left" w:pos="3402"/>
                <w:tab w:val="left" w:pos="5103"/>
              </w:tabs>
              <w:ind w:left="-183" w:right="-193"/>
              <w:jc w:val="center"/>
              <w:rPr>
                <w:sz w:val="20"/>
                <w:szCs w:val="20"/>
              </w:rPr>
            </w:pPr>
            <w:r>
              <w:rPr>
                <w:sz w:val="20"/>
                <w:szCs w:val="20"/>
              </w:rPr>
              <w:t>rezultat bezpośredni</w:t>
            </w:r>
          </w:p>
        </w:tc>
        <w:tc>
          <w:tcPr>
            <w:tcW w:w="1418" w:type="dxa"/>
            <w:tcBorders>
              <w:top w:val="single" w:sz="4" w:space="0" w:color="92D050"/>
              <w:left w:val="single" w:sz="4" w:space="0" w:color="92D050"/>
              <w:right w:val="single" w:sz="4" w:space="0" w:color="92D050"/>
            </w:tcBorders>
            <w:vAlign w:val="center"/>
          </w:tcPr>
          <w:p w14:paraId="6E32185E" w14:textId="2C3A4475" w:rsidR="004D52DE" w:rsidRPr="00630C04"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left w:val="single" w:sz="4" w:space="0" w:color="92D050"/>
              <w:right w:val="single" w:sz="4" w:space="0" w:color="92D050"/>
            </w:tcBorders>
            <w:vAlign w:val="center"/>
          </w:tcPr>
          <w:p w14:paraId="12DDCF7A" w14:textId="77072568" w:rsidR="004D52DE" w:rsidRPr="00CA0118" w:rsidRDefault="004D52DE" w:rsidP="006559F9">
            <w:pPr>
              <w:pStyle w:val="Akapitzlist"/>
              <w:tabs>
                <w:tab w:val="left" w:pos="3402"/>
                <w:tab w:val="left" w:pos="5103"/>
              </w:tabs>
              <w:ind w:left="-8"/>
              <w:jc w:val="center"/>
            </w:pPr>
            <w:r>
              <w:t>-</w:t>
            </w:r>
          </w:p>
        </w:tc>
        <w:tc>
          <w:tcPr>
            <w:tcW w:w="5666" w:type="dxa"/>
            <w:tcBorders>
              <w:top w:val="single" w:sz="4" w:space="0" w:color="92D050"/>
              <w:left w:val="single" w:sz="4" w:space="0" w:color="92D050"/>
            </w:tcBorders>
            <w:vAlign w:val="center"/>
          </w:tcPr>
          <w:p w14:paraId="5ABFFE90" w14:textId="41EDE2C1" w:rsidR="004D52DE" w:rsidRDefault="004D52DE" w:rsidP="00A15978">
            <w:pPr>
              <w:pStyle w:val="Akapitzlist"/>
              <w:tabs>
                <w:tab w:val="left" w:pos="3402"/>
                <w:tab w:val="left" w:pos="5103"/>
              </w:tabs>
              <w:ind w:left="-8"/>
              <w:jc w:val="both"/>
            </w:pPr>
            <w:r>
              <w:t xml:space="preserve">Osoby bierne zawodowo i nie poszukujące pracy w momencie rozpoczęcia udziału w projekcie, które otrzymały wsparcie z EFS </w:t>
            </w:r>
            <w:r>
              <w:br/>
              <w:t>i które poszukują pracy po opuszczeniu projektu.</w:t>
            </w:r>
          </w:p>
          <w:p w14:paraId="1F1B732D" w14:textId="4FB2BFFE" w:rsidR="004D52DE" w:rsidRDefault="004D52DE" w:rsidP="0066521C">
            <w:pPr>
              <w:pStyle w:val="Akapitzlist"/>
              <w:tabs>
                <w:tab w:val="left" w:pos="3402"/>
                <w:tab w:val="left" w:pos="5103"/>
              </w:tabs>
              <w:ind w:left="-8"/>
              <w:jc w:val="both"/>
            </w:pPr>
            <w:r>
              <w:t xml:space="preserve">Wskaźnik ten należy rozumieć jako zmianę statusu zatrudnienia po opuszczeniu programu w stosunku do sytuacji w momencie przystąpienia do interwencji EFS (uczestnik bierny zawodowo </w:t>
            </w:r>
            <w:r>
              <w:br/>
              <w:t>i nieposzukujący pracy w chwili wejścia do programu EFS).</w:t>
            </w:r>
          </w:p>
          <w:p w14:paraId="54EC207E" w14:textId="5DC94662" w:rsidR="004D52DE" w:rsidRDefault="004D52DE" w:rsidP="0066521C">
            <w:pPr>
              <w:pStyle w:val="Akapitzlist"/>
              <w:tabs>
                <w:tab w:val="left" w:pos="3402"/>
                <w:tab w:val="left" w:pos="5103"/>
              </w:tabs>
              <w:ind w:left="-8"/>
              <w:jc w:val="both"/>
            </w:pPr>
            <w:r>
              <w:t>Osoby bierne zawodowo definiowane są jak we wskaźniku: liczba osób biernych zawodowo objętych wsparciem w ramach programu.</w:t>
            </w:r>
          </w:p>
          <w:p w14:paraId="0BE86DEB" w14:textId="54312FFD" w:rsidR="004D52DE" w:rsidRDefault="004D52DE" w:rsidP="0066521C">
            <w:pPr>
              <w:pStyle w:val="Akapitzlist"/>
              <w:tabs>
                <w:tab w:val="left" w:pos="3402"/>
                <w:tab w:val="left" w:pos="5103"/>
              </w:tabs>
              <w:ind w:left="-8"/>
              <w:jc w:val="both"/>
            </w:pPr>
            <w:r>
              <w:t>Osoby zarejestrowane jako poszukujące pracy są rozumiane jako osoby pozostające bez pracy, gotowe do podjęcia pracy i aktywnie poszukujące zatrudnienia - tak jak we wskaźniku dot. osób bezrobotnych.</w:t>
            </w:r>
          </w:p>
          <w:p w14:paraId="5E1CAF6F" w14:textId="5EBF9FB1" w:rsidR="004D52DE" w:rsidRDefault="004D52DE" w:rsidP="0066521C">
            <w:pPr>
              <w:pStyle w:val="Akapitzlist"/>
              <w:tabs>
                <w:tab w:val="left" w:pos="3402"/>
                <w:tab w:val="left" w:pos="5103"/>
              </w:tabs>
              <w:ind w:left="-8"/>
              <w:jc w:val="both"/>
            </w:pPr>
            <w:r>
              <w:t>Osoby nowo zarejestrowane w publicznych służbach zatrudnienia jako poszukujące pracy należy wliczać do wskaźnika, nawet jeśli nie mogą one od razu podjąć zatrudnienia.</w:t>
            </w:r>
          </w:p>
          <w:p w14:paraId="0D831F5A" w14:textId="77777777" w:rsidR="004D52DE" w:rsidRDefault="004D52DE" w:rsidP="006559F9">
            <w:pPr>
              <w:pStyle w:val="Akapitzlist"/>
              <w:tabs>
                <w:tab w:val="left" w:pos="3402"/>
                <w:tab w:val="left" w:pos="5103"/>
              </w:tabs>
              <w:ind w:left="-8"/>
              <w:jc w:val="both"/>
            </w:pPr>
            <w:r>
              <w:t>Wskaźnik mierzony do czterech tygodni od zakończenia przez uczestnika udziału w projekcie.</w:t>
            </w:r>
          </w:p>
          <w:p w14:paraId="626D4293" w14:textId="7A5673FE" w:rsidR="004D52DE" w:rsidRDefault="004D52DE" w:rsidP="006559F9">
            <w:pPr>
              <w:pStyle w:val="Akapitzlist"/>
              <w:tabs>
                <w:tab w:val="left" w:pos="3402"/>
                <w:tab w:val="left" w:pos="5103"/>
              </w:tabs>
              <w:ind w:left="-8"/>
              <w:jc w:val="both"/>
            </w:pPr>
            <w:r>
              <w:t>Definicja opracowana na podstawie definicji wykorzystywanych przez: Eurostat, baza danych Polityki Rynku Pracy.</w:t>
            </w:r>
          </w:p>
        </w:tc>
      </w:tr>
      <w:tr w:rsidR="004D52DE" w:rsidRPr="00C93A1D" w14:paraId="6598EFCC" w14:textId="77777777" w:rsidTr="00C51BD6">
        <w:trPr>
          <w:trHeight w:val="523"/>
          <w:jc w:val="center"/>
        </w:trPr>
        <w:tc>
          <w:tcPr>
            <w:tcW w:w="704" w:type="dxa"/>
            <w:tcBorders>
              <w:top w:val="single" w:sz="4" w:space="0" w:color="92D050"/>
              <w:bottom w:val="single" w:sz="4" w:space="0" w:color="92D050"/>
              <w:right w:val="single" w:sz="4" w:space="0" w:color="92D050"/>
            </w:tcBorders>
            <w:vAlign w:val="center"/>
          </w:tcPr>
          <w:p w14:paraId="2783DA38"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bottom w:val="single" w:sz="4" w:space="0" w:color="92D050"/>
              <w:right w:val="single" w:sz="4" w:space="0" w:color="92D050"/>
            </w:tcBorders>
            <w:vAlign w:val="center"/>
          </w:tcPr>
          <w:p w14:paraId="3DD96072" w14:textId="4B116EF9" w:rsidR="004D52DE" w:rsidRPr="007B76FF" w:rsidRDefault="004D52DE" w:rsidP="006559F9">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 xml:space="preserve">kształcenie </w:t>
            </w:r>
            <w:r>
              <w:rPr>
                <w:rFonts w:cs="Arial"/>
                <w:i/>
                <w:sz w:val="20"/>
                <w:szCs w:val="20"/>
              </w:rPr>
              <w:br/>
            </w:r>
            <w:r w:rsidRPr="007B76FF">
              <w:rPr>
                <w:rFonts w:cs="Arial"/>
                <w:i/>
                <w:sz w:val="20"/>
                <w:szCs w:val="20"/>
              </w:rPr>
              <w:t>lub szkolenie po</w:t>
            </w:r>
          </w:p>
          <w:p w14:paraId="085770A3" w14:textId="5755CBCE" w:rsidR="004D52DE" w:rsidRPr="006559F9" w:rsidRDefault="004D52DE" w:rsidP="006559F9">
            <w:pPr>
              <w:tabs>
                <w:tab w:val="left" w:pos="3402"/>
                <w:tab w:val="left" w:pos="5103"/>
              </w:tabs>
              <w:ind w:right="-108"/>
              <w:rPr>
                <w:i/>
                <w:sz w:val="20"/>
                <w:szCs w:val="20"/>
              </w:rPr>
            </w:pPr>
            <w:r w:rsidRPr="007B76FF">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1D88CBF9" w14:textId="1E726DC9" w:rsidR="004D52DE" w:rsidRPr="0066521C" w:rsidRDefault="004D52DE" w:rsidP="006559F9">
            <w:pPr>
              <w:tabs>
                <w:tab w:val="left" w:pos="3402"/>
                <w:tab w:val="left" w:pos="5103"/>
              </w:tabs>
              <w:jc w:val="center"/>
              <w:rPr>
                <w:sz w:val="20"/>
                <w:szCs w:val="20"/>
              </w:rPr>
            </w:pPr>
            <w:r w:rsidRPr="0066521C">
              <w:rPr>
                <w:sz w:val="20"/>
                <w:szCs w:val="20"/>
              </w:rPr>
              <w:t>os.</w:t>
            </w:r>
          </w:p>
        </w:tc>
        <w:tc>
          <w:tcPr>
            <w:tcW w:w="1271" w:type="dxa"/>
            <w:tcBorders>
              <w:top w:val="single" w:sz="4" w:space="0" w:color="92D050"/>
              <w:left w:val="single" w:sz="4" w:space="0" w:color="92D050"/>
              <w:bottom w:val="single" w:sz="4" w:space="0" w:color="92D050"/>
              <w:right w:val="single" w:sz="4" w:space="0" w:color="92D050"/>
            </w:tcBorders>
            <w:vAlign w:val="center"/>
          </w:tcPr>
          <w:p w14:paraId="2405D01F" w14:textId="26EA899E" w:rsidR="004D52DE" w:rsidRDefault="004D52DE" w:rsidP="006559F9">
            <w:pPr>
              <w:tabs>
                <w:tab w:val="left" w:pos="3402"/>
                <w:tab w:val="left" w:pos="5103"/>
              </w:tabs>
              <w:ind w:left="-183" w:right="-193"/>
              <w:jc w:val="center"/>
              <w:rPr>
                <w:sz w:val="20"/>
                <w:szCs w:val="20"/>
              </w:rPr>
            </w:pPr>
            <w:r>
              <w:rPr>
                <w:sz w:val="20"/>
                <w:szCs w:val="20"/>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52610E8D" w:rsidR="004D52DE" w:rsidRPr="00630C04" w:rsidRDefault="004D52DE" w:rsidP="006559F9">
            <w:pPr>
              <w:ind w:right="-93"/>
              <w:jc w:val="center"/>
              <w:rPr>
                <w:sz w:val="20"/>
                <w:szCs w:val="20"/>
                <w:highlight w:val="yellow"/>
              </w:rPr>
            </w:pPr>
            <w:r w:rsidRPr="007B76FF">
              <w:rPr>
                <w:sz w:val="20"/>
                <w:szCs w:val="20"/>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2E08E5F5" w14:textId="42F7C857" w:rsidR="004D52DE" w:rsidRPr="00CA0118" w:rsidRDefault="004D52DE" w:rsidP="006559F9">
            <w:pPr>
              <w:pStyle w:val="Akapitzlist"/>
              <w:tabs>
                <w:tab w:val="left" w:pos="3402"/>
                <w:tab w:val="left" w:pos="5103"/>
              </w:tabs>
              <w:ind w:left="-8"/>
              <w:jc w:val="center"/>
            </w:pPr>
            <w:r>
              <w:t>-</w:t>
            </w:r>
          </w:p>
        </w:tc>
        <w:tc>
          <w:tcPr>
            <w:tcW w:w="5666" w:type="dxa"/>
            <w:tcBorders>
              <w:top w:val="single" w:sz="4" w:space="0" w:color="92D050"/>
              <w:left w:val="single" w:sz="4" w:space="0" w:color="92D050"/>
              <w:bottom w:val="single" w:sz="4" w:space="0" w:color="92D050"/>
            </w:tcBorders>
            <w:vAlign w:val="center"/>
          </w:tcPr>
          <w:p w14:paraId="17FA9E5B" w14:textId="00F58915" w:rsidR="004D52DE" w:rsidRDefault="004D52DE" w:rsidP="0068092F">
            <w:pPr>
              <w:pStyle w:val="Akapitzlist"/>
              <w:tabs>
                <w:tab w:val="left" w:pos="3402"/>
                <w:tab w:val="left" w:pos="5103"/>
              </w:tabs>
              <w:ind w:left="-8"/>
              <w:jc w:val="both"/>
            </w:pPr>
            <w:r>
              <w:t>Osoby, które otrzymały wsparcie Europejskiego Funduszu Społecznego, i które podjęły kształcenie (uczenie się przez całe życie, kształcenie formalne) lub szkolenia (pozazakładowe /wewnątrzzakładowe, szkolenia zawodowe etc.) bezpośrednio po opuszczeniu projektu. Wskaźnik mierzony do czterech tygodni od zakończenia przez uczestnika udziału w projekcie.</w:t>
            </w:r>
          </w:p>
          <w:p w14:paraId="192A8236" w14:textId="443563E2" w:rsidR="004D52DE" w:rsidRDefault="004D52DE" w:rsidP="0068092F">
            <w:pPr>
              <w:pStyle w:val="Akapitzlist"/>
              <w:tabs>
                <w:tab w:val="left" w:pos="3402"/>
                <w:tab w:val="left" w:pos="5103"/>
              </w:tabs>
              <w:ind w:left="-8"/>
              <w:jc w:val="both"/>
            </w:pPr>
            <w:r>
              <w:t xml:space="preserve">Wskaźnik ten należy rozumieć jako zmianę sytuacji po opuszczeniu programu w stosunku do stanu w momencie przystąpienia do interwencji EFS (osoba nieuczestnicząca w kształceniu/szkoleniu </w:t>
            </w:r>
            <w:r>
              <w:br/>
              <w:t>w chwili wejścia do programu</w:t>
            </w:r>
          </w:p>
          <w:p w14:paraId="0ED210B6" w14:textId="77777777" w:rsidR="004D52DE" w:rsidRDefault="004D52DE" w:rsidP="006559F9">
            <w:pPr>
              <w:pStyle w:val="Akapitzlist"/>
              <w:tabs>
                <w:tab w:val="left" w:pos="3402"/>
                <w:tab w:val="left" w:pos="5103"/>
              </w:tabs>
              <w:ind w:left="-8"/>
              <w:jc w:val="both"/>
            </w:pPr>
            <w:r>
              <w:t>EFS).</w:t>
            </w:r>
          </w:p>
          <w:p w14:paraId="266AADC4" w14:textId="2BD7C759" w:rsidR="004D52DE" w:rsidRDefault="004D52DE" w:rsidP="006559F9">
            <w:pPr>
              <w:pStyle w:val="Akapitzlist"/>
              <w:tabs>
                <w:tab w:val="left" w:pos="3402"/>
                <w:tab w:val="left" w:pos="5103"/>
              </w:tabs>
              <w:ind w:left="-8"/>
              <w:jc w:val="both"/>
            </w:pPr>
            <w:r>
              <w:t>Źródło finansowania szkolenia/kształcenia jest nieistotne.</w:t>
            </w:r>
          </w:p>
        </w:tc>
      </w:tr>
      <w:tr w:rsidR="004D52DE" w:rsidRPr="00C93A1D" w14:paraId="56F12418" w14:textId="77777777" w:rsidTr="00C51BD6">
        <w:trPr>
          <w:trHeight w:val="523"/>
          <w:jc w:val="center"/>
        </w:trPr>
        <w:tc>
          <w:tcPr>
            <w:tcW w:w="704" w:type="dxa"/>
            <w:tcBorders>
              <w:top w:val="single" w:sz="4" w:space="0" w:color="92D050"/>
              <w:right w:val="single" w:sz="4" w:space="0" w:color="92D050"/>
            </w:tcBorders>
            <w:vAlign w:val="center"/>
          </w:tcPr>
          <w:p w14:paraId="0C30FD48"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right w:val="single" w:sz="4" w:space="0" w:color="92D050"/>
            </w:tcBorders>
            <w:vAlign w:val="center"/>
          </w:tcPr>
          <w:p w14:paraId="3ED52CAB" w14:textId="15F58E35" w:rsidR="004D52DE" w:rsidRPr="00F366DE" w:rsidRDefault="004D52DE" w:rsidP="00D873A4">
            <w:pPr>
              <w:autoSpaceDE w:val="0"/>
              <w:autoSpaceDN w:val="0"/>
              <w:adjustRightInd w:val="0"/>
              <w:rPr>
                <w:rFonts w:cs="Arial"/>
                <w:i/>
                <w:sz w:val="20"/>
                <w:szCs w:val="20"/>
              </w:rPr>
            </w:pPr>
            <w:r>
              <w:rPr>
                <w:rFonts w:cs="Arial"/>
                <w:i/>
                <w:sz w:val="20"/>
                <w:szCs w:val="20"/>
              </w:rPr>
              <w:t xml:space="preserve">Liczba osób, które uzyskały </w:t>
            </w:r>
            <w:r w:rsidRPr="00F366DE">
              <w:rPr>
                <w:rFonts w:cs="Arial"/>
                <w:i/>
                <w:sz w:val="20"/>
                <w:szCs w:val="20"/>
              </w:rPr>
              <w:t>kwalifikacje po opuszczeniu</w:t>
            </w:r>
          </w:p>
          <w:p w14:paraId="4E717BE9" w14:textId="131F5EE3" w:rsidR="004D52DE" w:rsidRPr="00F366DE" w:rsidRDefault="004D52DE" w:rsidP="00D873A4">
            <w:pPr>
              <w:autoSpaceDE w:val="0"/>
              <w:autoSpaceDN w:val="0"/>
              <w:adjustRightInd w:val="0"/>
              <w:rPr>
                <w:rFonts w:cs="Arial"/>
                <w:i/>
                <w:sz w:val="20"/>
                <w:szCs w:val="20"/>
              </w:rPr>
            </w:pPr>
            <w:r w:rsidRPr="00F366DE">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72AB81CB" w14:textId="5431D959" w:rsidR="004D52DE" w:rsidRPr="0066521C" w:rsidRDefault="004D52DE" w:rsidP="00D873A4">
            <w:pPr>
              <w:tabs>
                <w:tab w:val="left" w:pos="3402"/>
                <w:tab w:val="left" w:pos="5103"/>
              </w:tabs>
              <w:jc w:val="center"/>
              <w:rPr>
                <w:sz w:val="20"/>
                <w:szCs w:val="20"/>
              </w:rPr>
            </w:pPr>
            <w:r w:rsidRPr="0066521C">
              <w:rPr>
                <w:sz w:val="20"/>
                <w:szCs w:val="20"/>
              </w:rPr>
              <w:t>os.</w:t>
            </w:r>
          </w:p>
        </w:tc>
        <w:tc>
          <w:tcPr>
            <w:tcW w:w="1271" w:type="dxa"/>
            <w:tcBorders>
              <w:top w:val="single" w:sz="4" w:space="0" w:color="92D050"/>
              <w:left w:val="single" w:sz="4" w:space="0" w:color="92D050"/>
              <w:right w:val="single" w:sz="4" w:space="0" w:color="92D050"/>
            </w:tcBorders>
            <w:vAlign w:val="center"/>
          </w:tcPr>
          <w:p w14:paraId="389F3505" w14:textId="176C0BEB" w:rsidR="004D52DE" w:rsidRDefault="004D52DE" w:rsidP="00D873A4">
            <w:pPr>
              <w:tabs>
                <w:tab w:val="left" w:pos="3402"/>
                <w:tab w:val="left" w:pos="5103"/>
              </w:tabs>
              <w:ind w:left="-183" w:right="-193"/>
              <w:jc w:val="center"/>
              <w:rPr>
                <w:sz w:val="20"/>
                <w:szCs w:val="20"/>
              </w:rPr>
            </w:pPr>
            <w:r>
              <w:rPr>
                <w:sz w:val="20"/>
                <w:szCs w:val="20"/>
              </w:rPr>
              <w:t>rezultat bezpośredni</w:t>
            </w:r>
          </w:p>
        </w:tc>
        <w:tc>
          <w:tcPr>
            <w:tcW w:w="1418" w:type="dxa"/>
            <w:tcBorders>
              <w:top w:val="single" w:sz="4" w:space="0" w:color="92D050"/>
              <w:left w:val="single" w:sz="4" w:space="0" w:color="92D050"/>
              <w:right w:val="single" w:sz="4" w:space="0" w:color="92D050"/>
            </w:tcBorders>
            <w:vAlign w:val="center"/>
          </w:tcPr>
          <w:p w14:paraId="7AE6139E" w14:textId="760B5294" w:rsidR="004D52DE" w:rsidRPr="00F366DE" w:rsidRDefault="004D52DE" w:rsidP="00D873A4">
            <w:pPr>
              <w:ind w:right="-93"/>
              <w:jc w:val="center"/>
              <w:rPr>
                <w:sz w:val="20"/>
                <w:szCs w:val="20"/>
              </w:rPr>
            </w:pPr>
            <w:r w:rsidRPr="00BF3C13">
              <w:rPr>
                <w:sz w:val="20"/>
                <w:szCs w:val="20"/>
              </w:rPr>
              <w:t>kluczowy</w:t>
            </w:r>
          </w:p>
        </w:tc>
        <w:tc>
          <w:tcPr>
            <w:tcW w:w="1847" w:type="dxa"/>
            <w:tcBorders>
              <w:top w:val="single" w:sz="4" w:space="0" w:color="92D050"/>
              <w:left w:val="single" w:sz="4" w:space="0" w:color="92D050"/>
              <w:right w:val="single" w:sz="4" w:space="0" w:color="92D050"/>
            </w:tcBorders>
            <w:vAlign w:val="center"/>
          </w:tcPr>
          <w:p w14:paraId="678B944D" w14:textId="2B6BE7B6" w:rsidR="004D52DE" w:rsidRDefault="004D52DE" w:rsidP="00D873A4">
            <w:pPr>
              <w:pStyle w:val="Akapitzlist"/>
              <w:tabs>
                <w:tab w:val="left" w:pos="3402"/>
                <w:tab w:val="left" w:pos="5103"/>
              </w:tabs>
              <w:ind w:left="-8"/>
              <w:jc w:val="center"/>
            </w:pPr>
            <w:r>
              <w:t>-</w:t>
            </w:r>
          </w:p>
        </w:tc>
        <w:tc>
          <w:tcPr>
            <w:tcW w:w="5666" w:type="dxa"/>
            <w:tcBorders>
              <w:top w:val="single" w:sz="4" w:space="0" w:color="92D050"/>
              <w:left w:val="single" w:sz="4" w:space="0" w:color="92D050"/>
            </w:tcBorders>
            <w:vAlign w:val="center"/>
          </w:tcPr>
          <w:p w14:paraId="22CBB5E5" w14:textId="1A81CB5B" w:rsidR="004D52DE" w:rsidRDefault="004D52DE" w:rsidP="00B65E20">
            <w:pPr>
              <w:pStyle w:val="Akapitzlist"/>
              <w:tabs>
                <w:tab w:val="left" w:pos="3402"/>
                <w:tab w:val="left" w:pos="5103"/>
              </w:tabs>
              <w:ind w:left="-8"/>
              <w:jc w:val="both"/>
            </w:pPr>
            <w:r>
              <w:t xml:space="preserve">Osoby, które otrzymały wsparcie Europejskiego Funduszu Społecznego i uzyskały kwalifikacje po opuszczeniu projektu. </w:t>
            </w:r>
            <w:r w:rsidRPr="002E26E8">
              <w:rPr>
                <w:i/>
              </w:rPr>
              <w:t>Kwalifikacje należy rozumieć jako formalny wynik oceny i walidacji, który uzyskuje się w sytuacji, kiedy właściwy organ uznaje, że dana osoba osiągnęła efekty uczenia się spełniające określone standardy</w:t>
            </w:r>
            <w:r>
              <w:t>. Wskaźnik mierzony do czterech tygodni od zakończenia przez uczestnika udziału w projekcie.</w:t>
            </w:r>
          </w:p>
          <w:p w14:paraId="7C0DD5B3" w14:textId="77777777" w:rsidR="004D52DE" w:rsidRDefault="004D52DE" w:rsidP="00D873A4">
            <w:pPr>
              <w:pStyle w:val="Akapitzlist"/>
              <w:tabs>
                <w:tab w:val="left" w:pos="3402"/>
                <w:tab w:val="left" w:pos="5103"/>
              </w:tabs>
              <w:ind w:left="-8"/>
              <w:jc w:val="both"/>
            </w:pPr>
            <w:r>
              <w:t>Źródło: Komisja Europejska, Europejskie Ramy Kwalifikacji http://ec.europa.eu/eqf/terms_en.htm</w:t>
            </w:r>
          </w:p>
          <w:p w14:paraId="70C52A35" w14:textId="67CA352E" w:rsidR="004D52DE" w:rsidRDefault="004D52DE" w:rsidP="0068092F">
            <w:pPr>
              <w:pStyle w:val="Akapitzlist"/>
              <w:tabs>
                <w:tab w:val="left" w:pos="3402"/>
                <w:tab w:val="left" w:pos="5103"/>
              </w:tabs>
              <w:ind w:left="-8"/>
              <w:jc w:val="both"/>
            </w:pPr>
            <w: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tc>
      </w:tr>
      <w:tr w:rsidR="004D52DE" w:rsidRPr="00C93A1D" w14:paraId="7F056EB3" w14:textId="77777777" w:rsidTr="00C51BD6">
        <w:trPr>
          <w:trHeight w:val="523"/>
          <w:jc w:val="center"/>
        </w:trPr>
        <w:tc>
          <w:tcPr>
            <w:tcW w:w="704" w:type="dxa"/>
            <w:tcBorders>
              <w:top w:val="single" w:sz="4" w:space="0" w:color="92D050"/>
              <w:bottom w:val="single" w:sz="4" w:space="0" w:color="92D050"/>
              <w:right w:val="single" w:sz="4" w:space="0" w:color="92D050"/>
            </w:tcBorders>
            <w:vAlign w:val="center"/>
          </w:tcPr>
          <w:p w14:paraId="28E99270" w14:textId="77777777" w:rsidR="004D52DE" w:rsidRPr="0002420B" w:rsidRDefault="004D52DE" w:rsidP="00747B15">
            <w:pPr>
              <w:pStyle w:val="Akapitzlist"/>
              <w:numPr>
                <w:ilvl w:val="0"/>
                <w:numId w:val="5"/>
              </w:numPr>
              <w:tabs>
                <w:tab w:val="left" w:pos="3402"/>
                <w:tab w:val="left" w:pos="5103"/>
              </w:tabs>
              <w:spacing w:before="80" w:after="80"/>
              <w:rPr>
                <w:b/>
              </w:rPr>
            </w:pPr>
          </w:p>
        </w:tc>
        <w:tc>
          <w:tcPr>
            <w:tcW w:w="2268" w:type="dxa"/>
            <w:tcBorders>
              <w:top w:val="single" w:sz="4" w:space="0" w:color="92D050"/>
              <w:left w:val="single" w:sz="4" w:space="0" w:color="92D050"/>
              <w:bottom w:val="single" w:sz="4" w:space="0" w:color="92D050"/>
              <w:right w:val="single" w:sz="4" w:space="0" w:color="92D050"/>
            </w:tcBorders>
            <w:vAlign w:val="center"/>
          </w:tcPr>
          <w:p w14:paraId="6FB585E1" w14:textId="0C3BAC22" w:rsidR="004D52DE" w:rsidRPr="00A2566E" w:rsidRDefault="004D52DE" w:rsidP="00D873A4">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23A393F4" w14:textId="40990041" w:rsidR="004D52DE" w:rsidRPr="00A2566E" w:rsidRDefault="004D52DE" w:rsidP="00D873A4">
            <w:pPr>
              <w:autoSpaceDE w:val="0"/>
              <w:autoSpaceDN w:val="0"/>
              <w:adjustRightInd w:val="0"/>
              <w:rPr>
                <w:rFonts w:cs="Arial"/>
                <w:i/>
                <w:sz w:val="20"/>
                <w:szCs w:val="20"/>
              </w:rPr>
            </w:pPr>
            <w:r>
              <w:rPr>
                <w:rFonts w:cs="Arial"/>
                <w:i/>
                <w:sz w:val="20"/>
                <w:szCs w:val="20"/>
              </w:rPr>
              <w:t xml:space="preserve">rachunek, </w:t>
            </w:r>
            <w:r>
              <w:rPr>
                <w:rFonts w:cs="Arial"/>
                <w:i/>
                <w:sz w:val="20"/>
                <w:szCs w:val="20"/>
              </w:rPr>
              <w:br/>
              <w:t xml:space="preserve">po </w:t>
            </w:r>
            <w:r w:rsidRPr="00A2566E">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556FB322" w14:textId="65A4F2FA" w:rsidR="004D52DE" w:rsidRPr="00A2566E" w:rsidRDefault="004D52DE" w:rsidP="00D873A4">
            <w:pPr>
              <w:tabs>
                <w:tab w:val="left" w:pos="3402"/>
                <w:tab w:val="left" w:pos="5103"/>
              </w:tabs>
              <w:jc w:val="center"/>
              <w:rPr>
                <w:sz w:val="20"/>
                <w:szCs w:val="20"/>
              </w:rPr>
            </w:pPr>
            <w:r w:rsidRPr="00A2566E">
              <w:rPr>
                <w:sz w:val="20"/>
                <w:szCs w:val="20"/>
              </w:rPr>
              <w:t>os.</w:t>
            </w:r>
          </w:p>
        </w:tc>
        <w:tc>
          <w:tcPr>
            <w:tcW w:w="1271" w:type="dxa"/>
            <w:tcBorders>
              <w:top w:val="single" w:sz="4" w:space="0" w:color="92D050"/>
              <w:left w:val="single" w:sz="4" w:space="0" w:color="92D050"/>
              <w:bottom w:val="single" w:sz="4" w:space="0" w:color="92D050"/>
              <w:right w:val="single" w:sz="4" w:space="0" w:color="92D050"/>
            </w:tcBorders>
            <w:vAlign w:val="center"/>
          </w:tcPr>
          <w:p w14:paraId="393801BC" w14:textId="040A5410" w:rsidR="004D52DE" w:rsidRPr="00A2566E" w:rsidRDefault="004D52DE" w:rsidP="00D873A4">
            <w:pPr>
              <w:tabs>
                <w:tab w:val="left" w:pos="3402"/>
                <w:tab w:val="left" w:pos="5103"/>
              </w:tabs>
              <w:ind w:left="-183" w:right="-193"/>
              <w:jc w:val="center"/>
              <w:rPr>
                <w:sz w:val="20"/>
                <w:szCs w:val="20"/>
              </w:rPr>
            </w:pPr>
            <w:r w:rsidRPr="00A2566E">
              <w:rPr>
                <w:sz w:val="20"/>
                <w:szCs w:val="20"/>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11AA88E3" w14:textId="27809980" w:rsidR="004D52DE" w:rsidRPr="00A2566E" w:rsidRDefault="004D52DE" w:rsidP="00D873A4">
            <w:pPr>
              <w:ind w:right="-93"/>
              <w:jc w:val="center"/>
              <w:rPr>
                <w:sz w:val="20"/>
                <w:szCs w:val="20"/>
              </w:rPr>
            </w:pPr>
            <w:r w:rsidRPr="00A2566E">
              <w:rPr>
                <w:sz w:val="20"/>
                <w:szCs w:val="20"/>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565218AC" w14:textId="0B8D9DA4" w:rsidR="004D52DE" w:rsidRPr="00A2566E" w:rsidRDefault="004D52DE" w:rsidP="00D873A4">
            <w:pPr>
              <w:pStyle w:val="Akapitzlist"/>
              <w:tabs>
                <w:tab w:val="left" w:pos="3402"/>
                <w:tab w:val="left" w:pos="5103"/>
              </w:tabs>
              <w:ind w:left="-8"/>
              <w:jc w:val="center"/>
            </w:pPr>
            <w:r w:rsidRPr="00A2566E">
              <w:t>-</w:t>
            </w:r>
          </w:p>
        </w:tc>
        <w:tc>
          <w:tcPr>
            <w:tcW w:w="5666" w:type="dxa"/>
            <w:tcBorders>
              <w:top w:val="single" w:sz="4" w:space="0" w:color="92D050"/>
              <w:left w:val="single" w:sz="4" w:space="0" w:color="92D050"/>
              <w:bottom w:val="single" w:sz="4" w:space="0" w:color="92D050"/>
            </w:tcBorders>
            <w:vAlign w:val="center"/>
          </w:tcPr>
          <w:p w14:paraId="2B2C85C8" w14:textId="719FDADC" w:rsidR="004D52DE" w:rsidRPr="00A2566E" w:rsidRDefault="004D52DE" w:rsidP="0068092F">
            <w:pPr>
              <w:pStyle w:val="Akapitzlist"/>
              <w:tabs>
                <w:tab w:val="left" w:pos="3402"/>
                <w:tab w:val="left" w:pos="5103"/>
              </w:tabs>
              <w:ind w:left="-8"/>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51F74837" w14:textId="3BAA6269" w:rsidR="004D52DE" w:rsidRPr="00A2566E" w:rsidRDefault="004D52DE" w:rsidP="00B65E20">
            <w:pPr>
              <w:pStyle w:val="Akapitzlist"/>
              <w:tabs>
                <w:tab w:val="left" w:pos="3402"/>
                <w:tab w:val="left" w:pos="5103"/>
              </w:tabs>
              <w:ind w:left="-8"/>
              <w:jc w:val="both"/>
            </w:pPr>
            <w:r w:rsidRPr="00A2566E">
              <w:t>Osoby bezrobotne definiowane są jak we wskaźniku: liczba osób bezrobotnych, w tym długotrwale bezrobotnych, objętych wsparciem w programie.</w:t>
            </w:r>
          </w:p>
          <w:p w14:paraId="390A7061" w14:textId="1230B59A" w:rsidR="004D52DE" w:rsidRPr="00A2566E" w:rsidRDefault="004D52DE" w:rsidP="00B65E20">
            <w:pPr>
              <w:pStyle w:val="Akapitzlist"/>
              <w:tabs>
                <w:tab w:val="left" w:pos="3402"/>
                <w:tab w:val="left" w:pos="5103"/>
              </w:tabs>
              <w:ind w:left="-8"/>
              <w:jc w:val="both"/>
            </w:pPr>
            <w:r w:rsidRPr="00A2566E">
              <w:t>Osoby bierne zawodowo definiowane są jak we wskaźniku: liczba osób biernych zawodowo objętych wsparciem w programie.</w:t>
            </w:r>
          </w:p>
          <w:p w14:paraId="1403C784" w14:textId="75BC3243" w:rsidR="004D52DE" w:rsidRPr="00A2566E" w:rsidRDefault="004D52DE" w:rsidP="00B65E20">
            <w:pPr>
              <w:pStyle w:val="Akapitzlist"/>
              <w:tabs>
                <w:tab w:val="left" w:pos="3402"/>
                <w:tab w:val="left" w:pos="5103"/>
              </w:tabs>
              <w:ind w:left="-8"/>
              <w:jc w:val="both"/>
            </w:pPr>
            <w:r w:rsidRPr="00A2566E">
              <w:t xml:space="preserve">Definicja pracujących, łącznie z prowadzącymi działalność na własny rachunek, jak we wskaźniku: liczba osób pracujących, łącznie </w:t>
            </w:r>
            <w:r w:rsidRPr="00A2566E">
              <w:br/>
              <w:t>z prowadzącymi działalność na własny rachunek, objętych wsparciem w programie.</w:t>
            </w:r>
          </w:p>
          <w:p w14:paraId="75C1C5F6" w14:textId="61E659DC" w:rsidR="004D52DE" w:rsidRPr="00A2566E" w:rsidRDefault="004D52DE" w:rsidP="00B65E20">
            <w:pPr>
              <w:pStyle w:val="Akapitzlist"/>
              <w:tabs>
                <w:tab w:val="left" w:pos="3402"/>
                <w:tab w:val="left" w:pos="5103"/>
              </w:tabs>
              <w:ind w:left="-8"/>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22EBC33A" w14:textId="74890E7C" w:rsidR="004D52DE" w:rsidRPr="00A2566E" w:rsidRDefault="004D52DE" w:rsidP="00B65E20">
            <w:pPr>
              <w:pStyle w:val="Akapitzlist"/>
              <w:tabs>
                <w:tab w:val="left" w:pos="3402"/>
                <w:tab w:val="left" w:pos="5103"/>
              </w:tabs>
              <w:ind w:left="-8"/>
              <w:jc w:val="both"/>
            </w:pPr>
            <w:r w:rsidRPr="00A2566E">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1BC455BB" w:rsidR="004D52DE" w:rsidRPr="00A2566E" w:rsidRDefault="004D52DE" w:rsidP="00B65E20">
            <w:pPr>
              <w:pStyle w:val="Akapitzlist"/>
              <w:tabs>
                <w:tab w:val="left" w:pos="3402"/>
                <w:tab w:val="left" w:pos="5103"/>
              </w:tabs>
              <w:ind w:left="-8"/>
              <w:jc w:val="both"/>
            </w:pPr>
            <w:r w:rsidRPr="00A2566E">
              <w:t>Definicja opracowana na podstawie definicji wykorzystywanych przez: Eurostat, baza danych Polityki Rynku Pracy (LMP), badanie aktywności ekonomicznej ludności (BAEL).</w:t>
            </w:r>
          </w:p>
        </w:tc>
      </w:tr>
      <w:tr w:rsidR="004D52DE" w:rsidRPr="00C93A1D" w14:paraId="18444B16" w14:textId="77777777" w:rsidTr="00C51BD6">
        <w:trPr>
          <w:trHeight w:val="523"/>
          <w:jc w:val="center"/>
        </w:trPr>
        <w:tc>
          <w:tcPr>
            <w:tcW w:w="704" w:type="dxa"/>
            <w:tcBorders>
              <w:top w:val="single" w:sz="4" w:space="0" w:color="92D050"/>
            </w:tcBorders>
            <w:vAlign w:val="center"/>
          </w:tcPr>
          <w:p w14:paraId="68B23C3B" w14:textId="77777777" w:rsidR="004D52DE" w:rsidRPr="001012DE" w:rsidRDefault="004D52DE" w:rsidP="00747B15">
            <w:pPr>
              <w:pStyle w:val="Akapitzlist"/>
              <w:numPr>
                <w:ilvl w:val="0"/>
                <w:numId w:val="5"/>
              </w:numPr>
              <w:tabs>
                <w:tab w:val="left" w:pos="3402"/>
                <w:tab w:val="left" w:pos="5103"/>
              </w:tabs>
              <w:spacing w:before="80" w:after="80"/>
              <w:rPr>
                <w:b/>
                <w:color w:val="1F497D" w:themeColor="text2"/>
              </w:rPr>
            </w:pPr>
          </w:p>
        </w:tc>
        <w:tc>
          <w:tcPr>
            <w:tcW w:w="2268" w:type="dxa"/>
            <w:tcBorders>
              <w:top w:val="single" w:sz="4" w:space="0" w:color="92D050"/>
            </w:tcBorders>
            <w:vAlign w:val="center"/>
          </w:tcPr>
          <w:p w14:paraId="235E4F61" w14:textId="267F78AC" w:rsidR="004D52DE" w:rsidRPr="00A2566E" w:rsidRDefault="004D52DE" w:rsidP="00D873A4">
            <w:pPr>
              <w:autoSpaceDE w:val="0"/>
              <w:autoSpaceDN w:val="0"/>
              <w:adjustRightInd w:val="0"/>
              <w:rPr>
                <w:rFonts w:cs="Arial"/>
                <w:i/>
                <w:sz w:val="20"/>
                <w:szCs w:val="20"/>
              </w:rPr>
            </w:pPr>
            <w:r w:rsidRPr="00A2566E">
              <w:rPr>
                <w:rFonts w:cs="Arial"/>
                <w:i/>
                <w:sz w:val="20"/>
                <w:szCs w:val="20"/>
              </w:rPr>
              <w:t xml:space="preserve">Liczba osób </w:t>
            </w:r>
            <w:r w:rsidRPr="00A2566E">
              <w:rPr>
                <w:rFonts w:cs="Arial"/>
                <w:i/>
                <w:sz w:val="20"/>
                <w:szCs w:val="20"/>
              </w:rPr>
              <w:br/>
              <w:t>w niekorzystnej sytuacji</w:t>
            </w:r>
          </w:p>
          <w:p w14:paraId="56738438" w14:textId="14D5ED49" w:rsidR="004D52DE" w:rsidRPr="00A2566E" w:rsidRDefault="004D52DE" w:rsidP="00D873A4">
            <w:pPr>
              <w:autoSpaceDE w:val="0"/>
              <w:autoSpaceDN w:val="0"/>
              <w:adjustRightInd w:val="0"/>
              <w:rPr>
                <w:rFonts w:cs="Arial"/>
                <w:i/>
                <w:sz w:val="20"/>
                <w:szCs w:val="20"/>
              </w:rPr>
            </w:pPr>
            <w:r w:rsidRPr="00A2566E">
              <w:rPr>
                <w:rFonts w:cs="Arial"/>
                <w:i/>
                <w:sz w:val="20"/>
                <w:szCs w:val="20"/>
              </w:rPr>
              <w:t xml:space="preserve">społecznej poszukujących pracy, uczestniczących </w:t>
            </w:r>
            <w:r w:rsidRPr="00A2566E">
              <w:rPr>
                <w:rFonts w:cs="Arial"/>
                <w:i/>
                <w:sz w:val="20"/>
                <w:szCs w:val="20"/>
              </w:rPr>
              <w:br/>
              <w:t>w kształceniu lub</w:t>
            </w:r>
          </w:p>
          <w:p w14:paraId="28A43BC6" w14:textId="16359D94" w:rsidR="004D52DE" w:rsidRPr="00A2566E" w:rsidRDefault="004D52DE" w:rsidP="00D873A4">
            <w:pPr>
              <w:autoSpaceDE w:val="0"/>
              <w:autoSpaceDN w:val="0"/>
              <w:adjustRightInd w:val="0"/>
              <w:rPr>
                <w:rFonts w:cs="Arial"/>
                <w:i/>
                <w:sz w:val="20"/>
                <w:szCs w:val="20"/>
              </w:rPr>
            </w:pPr>
            <w:r w:rsidRPr="00A2566E">
              <w:rPr>
                <w:rFonts w:cs="Arial"/>
                <w:i/>
                <w:sz w:val="20"/>
                <w:szCs w:val="20"/>
              </w:rPr>
              <w:t>szkoleniu, zdobywających</w:t>
            </w:r>
          </w:p>
          <w:p w14:paraId="3F95F631" w14:textId="3AD5B067" w:rsidR="004D52DE" w:rsidRPr="00A2566E" w:rsidRDefault="004D52DE" w:rsidP="00D873A4">
            <w:pPr>
              <w:autoSpaceDE w:val="0"/>
              <w:autoSpaceDN w:val="0"/>
              <w:adjustRightInd w:val="0"/>
              <w:rPr>
                <w:rFonts w:cs="Arial"/>
                <w:i/>
                <w:sz w:val="20"/>
                <w:szCs w:val="20"/>
              </w:rPr>
            </w:pPr>
            <w:r w:rsidRPr="00A2566E">
              <w:rPr>
                <w:rFonts w:cs="Arial"/>
                <w:i/>
                <w:sz w:val="20"/>
                <w:szCs w:val="20"/>
              </w:rPr>
              <w:t>kwalifikacje, zatrudnionych (łącznie</w:t>
            </w:r>
          </w:p>
          <w:p w14:paraId="771298C7" w14:textId="77777777" w:rsidR="004D52DE" w:rsidRPr="00A2566E" w:rsidRDefault="004D52DE" w:rsidP="00D873A4">
            <w:pPr>
              <w:autoSpaceDE w:val="0"/>
              <w:autoSpaceDN w:val="0"/>
              <w:adjustRightInd w:val="0"/>
              <w:rPr>
                <w:rFonts w:cs="Arial"/>
                <w:i/>
                <w:sz w:val="20"/>
                <w:szCs w:val="20"/>
              </w:rPr>
            </w:pPr>
            <w:r w:rsidRPr="00A2566E">
              <w:rPr>
                <w:rFonts w:cs="Arial"/>
                <w:i/>
                <w:sz w:val="20"/>
                <w:szCs w:val="20"/>
              </w:rPr>
              <w:t>z prowadzącymi działalność na</w:t>
            </w:r>
          </w:p>
          <w:p w14:paraId="1F7C0879" w14:textId="77777777" w:rsidR="004D52DE" w:rsidRPr="00A2566E" w:rsidRDefault="004D52DE" w:rsidP="00D873A4">
            <w:pPr>
              <w:autoSpaceDE w:val="0"/>
              <w:autoSpaceDN w:val="0"/>
              <w:adjustRightInd w:val="0"/>
              <w:rPr>
                <w:rFonts w:cs="Arial"/>
                <w:i/>
                <w:sz w:val="20"/>
                <w:szCs w:val="20"/>
              </w:rPr>
            </w:pPr>
            <w:r w:rsidRPr="00A2566E">
              <w:rPr>
                <w:rFonts w:cs="Arial"/>
                <w:i/>
                <w:sz w:val="20"/>
                <w:szCs w:val="20"/>
              </w:rPr>
              <w:t>własny rachunek) po opuszczeniu</w:t>
            </w:r>
          </w:p>
          <w:p w14:paraId="18BD9E78" w14:textId="745DDF4C" w:rsidR="004D52DE" w:rsidRPr="00A2566E" w:rsidRDefault="004D52DE" w:rsidP="00D873A4">
            <w:pPr>
              <w:autoSpaceDE w:val="0"/>
              <w:autoSpaceDN w:val="0"/>
              <w:adjustRightInd w:val="0"/>
              <w:rPr>
                <w:rFonts w:cs="Arial"/>
                <w:i/>
                <w:sz w:val="20"/>
                <w:szCs w:val="20"/>
              </w:rPr>
            </w:pPr>
            <w:r w:rsidRPr="00A2566E">
              <w:rPr>
                <w:rFonts w:cs="Arial"/>
                <w:i/>
                <w:sz w:val="20"/>
                <w:szCs w:val="20"/>
              </w:rPr>
              <w:t>programu</w:t>
            </w:r>
          </w:p>
        </w:tc>
        <w:tc>
          <w:tcPr>
            <w:tcW w:w="1139" w:type="dxa"/>
            <w:tcBorders>
              <w:top w:val="single" w:sz="4" w:space="0" w:color="92D050"/>
            </w:tcBorders>
            <w:vAlign w:val="center"/>
          </w:tcPr>
          <w:p w14:paraId="3D751ED0" w14:textId="7B0D59AD" w:rsidR="004D52DE" w:rsidRPr="00A2566E" w:rsidRDefault="004D52DE" w:rsidP="00D873A4">
            <w:pPr>
              <w:tabs>
                <w:tab w:val="left" w:pos="3402"/>
                <w:tab w:val="left" w:pos="5103"/>
              </w:tabs>
              <w:jc w:val="center"/>
              <w:rPr>
                <w:sz w:val="20"/>
                <w:szCs w:val="20"/>
              </w:rPr>
            </w:pPr>
            <w:r w:rsidRPr="00A2566E">
              <w:rPr>
                <w:sz w:val="20"/>
                <w:szCs w:val="20"/>
              </w:rPr>
              <w:t>os.</w:t>
            </w:r>
          </w:p>
        </w:tc>
        <w:tc>
          <w:tcPr>
            <w:tcW w:w="1271" w:type="dxa"/>
            <w:tcBorders>
              <w:top w:val="single" w:sz="4" w:space="0" w:color="92D050"/>
            </w:tcBorders>
            <w:vAlign w:val="center"/>
          </w:tcPr>
          <w:p w14:paraId="512BD466" w14:textId="4A362C53" w:rsidR="004D52DE" w:rsidRPr="00A2566E" w:rsidRDefault="004D52DE" w:rsidP="00D873A4">
            <w:pPr>
              <w:tabs>
                <w:tab w:val="left" w:pos="3402"/>
                <w:tab w:val="left" w:pos="5103"/>
              </w:tabs>
              <w:ind w:left="-183" w:right="-193"/>
              <w:jc w:val="center"/>
              <w:rPr>
                <w:sz w:val="20"/>
                <w:szCs w:val="20"/>
              </w:rPr>
            </w:pPr>
            <w:r w:rsidRPr="00A2566E">
              <w:rPr>
                <w:sz w:val="20"/>
                <w:szCs w:val="20"/>
              </w:rPr>
              <w:t>rezultat bezpośredni</w:t>
            </w:r>
          </w:p>
        </w:tc>
        <w:tc>
          <w:tcPr>
            <w:tcW w:w="1418" w:type="dxa"/>
            <w:tcBorders>
              <w:top w:val="single" w:sz="4" w:space="0" w:color="92D050"/>
              <w:right w:val="single" w:sz="4" w:space="0" w:color="9BBB59" w:themeColor="accent3"/>
            </w:tcBorders>
            <w:vAlign w:val="center"/>
          </w:tcPr>
          <w:p w14:paraId="64836F4F" w14:textId="49938616" w:rsidR="004D52DE" w:rsidRPr="00A2566E" w:rsidRDefault="004D52DE" w:rsidP="00D873A4">
            <w:pPr>
              <w:ind w:right="-93"/>
              <w:jc w:val="center"/>
              <w:rPr>
                <w:sz w:val="20"/>
                <w:szCs w:val="20"/>
              </w:rPr>
            </w:pPr>
            <w:r w:rsidRPr="00A2566E">
              <w:rPr>
                <w:sz w:val="20"/>
                <w:szCs w:val="20"/>
              </w:rPr>
              <w:t>kluczowy</w:t>
            </w:r>
          </w:p>
        </w:tc>
        <w:tc>
          <w:tcPr>
            <w:tcW w:w="1847" w:type="dxa"/>
            <w:tcBorders>
              <w:top w:val="single" w:sz="4" w:space="0" w:color="92D050"/>
            </w:tcBorders>
            <w:vAlign w:val="center"/>
          </w:tcPr>
          <w:p w14:paraId="21521E5D" w14:textId="3B8BCF7C" w:rsidR="004D52DE" w:rsidRPr="00A2566E" w:rsidRDefault="004D52DE" w:rsidP="00D873A4">
            <w:pPr>
              <w:pStyle w:val="Akapitzlist"/>
              <w:tabs>
                <w:tab w:val="left" w:pos="3402"/>
                <w:tab w:val="left" w:pos="5103"/>
              </w:tabs>
              <w:ind w:left="-8"/>
              <w:jc w:val="center"/>
            </w:pPr>
            <w:r w:rsidRPr="00A2566E">
              <w:t>-</w:t>
            </w:r>
          </w:p>
        </w:tc>
        <w:tc>
          <w:tcPr>
            <w:tcW w:w="5666" w:type="dxa"/>
            <w:tcBorders>
              <w:top w:val="single" w:sz="4" w:space="0" w:color="92D050"/>
            </w:tcBorders>
            <w:vAlign w:val="center"/>
          </w:tcPr>
          <w:p w14:paraId="7CA710B5" w14:textId="77777777" w:rsidR="004D52DE" w:rsidRPr="00A2566E" w:rsidRDefault="004D52DE" w:rsidP="00D873A4">
            <w:pPr>
              <w:pStyle w:val="Akapitzlist"/>
              <w:tabs>
                <w:tab w:val="left" w:pos="3402"/>
                <w:tab w:val="left" w:pos="5103"/>
              </w:tabs>
              <w:ind w:left="-8"/>
              <w:jc w:val="both"/>
            </w:pPr>
            <w:r w:rsidRPr="00A2566E">
              <w:t>Osoby w niekorzystnej sytuacji definiowane są jak we wskaźnikach:</w:t>
            </w:r>
          </w:p>
          <w:p w14:paraId="3038D954" w14:textId="77777777" w:rsidR="004D52DE" w:rsidRPr="00A2566E" w:rsidRDefault="004D52DE" w:rsidP="00D873A4">
            <w:pPr>
              <w:pStyle w:val="Akapitzlist"/>
              <w:tabs>
                <w:tab w:val="left" w:pos="3402"/>
                <w:tab w:val="left" w:pos="5103"/>
              </w:tabs>
              <w:ind w:left="-8"/>
              <w:jc w:val="both"/>
            </w:pPr>
            <w:r w:rsidRPr="00A2566E">
              <w:t>- liczba osób żyjących w gospodarstwach domowych bez osób pracujących</w:t>
            </w:r>
          </w:p>
          <w:p w14:paraId="0FF642CF" w14:textId="77777777" w:rsidR="004D52DE" w:rsidRPr="00A2566E" w:rsidRDefault="004D52DE" w:rsidP="00D873A4">
            <w:pPr>
              <w:pStyle w:val="Akapitzlist"/>
              <w:tabs>
                <w:tab w:val="left" w:pos="3402"/>
                <w:tab w:val="left" w:pos="5103"/>
              </w:tabs>
              <w:ind w:left="-8"/>
              <w:jc w:val="both"/>
            </w:pPr>
            <w:r w:rsidRPr="00A2566E">
              <w:t>- liczba osób żyjących w gospodarstwach domowych składających się z jednej osoby dorosłej i dzieci pozostających</w:t>
            </w:r>
          </w:p>
          <w:p w14:paraId="756DCA20" w14:textId="77777777" w:rsidR="004D52DE" w:rsidRPr="00A2566E" w:rsidRDefault="004D52DE" w:rsidP="00D873A4">
            <w:pPr>
              <w:pStyle w:val="Akapitzlist"/>
              <w:tabs>
                <w:tab w:val="left" w:pos="3402"/>
                <w:tab w:val="left" w:pos="5103"/>
              </w:tabs>
              <w:ind w:left="-8"/>
              <w:jc w:val="both"/>
            </w:pPr>
            <w:r w:rsidRPr="00A2566E">
              <w:t>na utrzymaniu</w:t>
            </w:r>
          </w:p>
          <w:p w14:paraId="0A0A0790" w14:textId="647E03AB" w:rsidR="004D52DE" w:rsidRPr="00A2566E" w:rsidRDefault="004D52DE" w:rsidP="00B65E20">
            <w:pPr>
              <w:pStyle w:val="Akapitzlist"/>
              <w:tabs>
                <w:tab w:val="left" w:pos="3402"/>
                <w:tab w:val="left" w:pos="5103"/>
              </w:tabs>
              <w:ind w:left="-8"/>
              <w:jc w:val="both"/>
            </w:pPr>
            <w:r w:rsidRPr="00A2566E">
              <w:t>- liczba migrantów, osób obcego pochodzenia, mniejszości (w tym społeczności zmarginalizowane takie jak Romowie)</w:t>
            </w:r>
          </w:p>
          <w:p w14:paraId="3DD0D051" w14:textId="77777777" w:rsidR="004D52DE" w:rsidRPr="00A2566E" w:rsidRDefault="004D52DE" w:rsidP="00D873A4">
            <w:pPr>
              <w:pStyle w:val="Akapitzlist"/>
              <w:tabs>
                <w:tab w:val="left" w:pos="3402"/>
                <w:tab w:val="left" w:pos="5103"/>
              </w:tabs>
              <w:ind w:left="-8"/>
              <w:jc w:val="both"/>
            </w:pPr>
            <w:r w:rsidRPr="00A2566E">
              <w:t>- liczba osób z niepełnosprawnościami</w:t>
            </w:r>
          </w:p>
          <w:p w14:paraId="0ED48553" w14:textId="77777777" w:rsidR="004D52DE" w:rsidRPr="00A2566E" w:rsidRDefault="004D52DE" w:rsidP="00D873A4">
            <w:pPr>
              <w:pStyle w:val="Akapitzlist"/>
              <w:tabs>
                <w:tab w:val="left" w:pos="3402"/>
                <w:tab w:val="left" w:pos="5103"/>
              </w:tabs>
              <w:ind w:left="-8"/>
              <w:jc w:val="both"/>
            </w:pPr>
            <w:r w:rsidRPr="00A2566E">
              <w:t>- liczba osób z innych grup znajdujących się w niekorzystnej sytuacji społecznej.</w:t>
            </w:r>
          </w:p>
          <w:p w14:paraId="7796D2DA" w14:textId="794F5159" w:rsidR="004D52DE" w:rsidRPr="00A2566E" w:rsidRDefault="004D52DE" w:rsidP="00B65E20">
            <w:pPr>
              <w:pStyle w:val="Akapitzlist"/>
              <w:tabs>
                <w:tab w:val="left" w:pos="3402"/>
                <w:tab w:val="left" w:pos="5103"/>
              </w:tabs>
              <w:ind w:left="-8"/>
              <w:jc w:val="both"/>
            </w:pPr>
            <w:r w:rsidRPr="00A2566E">
              <w:t>Poszukiwanie pracy definiowane jest jak we wskaźniku: liczba osób biernych zawodowo, poszukujących pracy po opuszczeniu programu.</w:t>
            </w:r>
          </w:p>
          <w:p w14:paraId="2C98D240" w14:textId="0AD26F1A" w:rsidR="004D52DE" w:rsidRPr="00A2566E" w:rsidRDefault="004D52DE" w:rsidP="00B65E20">
            <w:pPr>
              <w:pStyle w:val="Akapitzlist"/>
              <w:tabs>
                <w:tab w:val="left" w:pos="3402"/>
                <w:tab w:val="left" w:pos="5103"/>
              </w:tabs>
              <w:ind w:left="-8"/>
              <w:jc w:val="both"/>
            </w:pPr>
            <w:r w:rsidRPr="00A2566E">
              <w:t>Podjęcie kształcenia lub szkolenia definiowane jest jak we wskaźniku: liczba osób, które podjęły kształcenie lub szkolenie po opuszczeniu programu.</w:t>
            </w:r>
          </w:p>
          <w:p w14:paraId="4BA8372A" w14:textId="29B07B90" w:rsidR="004D52DE" w:rsidRPr="00A2566E" w:rsidRDefault="004D52DE" w:rsidP="00B65E20">
            <w:pPr>
              <w:pStyle w:val="Akapitzlist"/>
              <w:tabs>
                <w:tab w:val="left" w:pos="3402"/>
                <w:tab w:val="left" w:pos="5103"/>
              </w:tabs>
              <w:ind w:left="-8"/>
              <w:jc w:val="both"/>
            </w:pPr>
            <w:r w:rsidRPr="00A2566E">
              <w:t>Uzyskanie kwalifikacji definiowane jest jak we wskaźniku: liczba osób, które uzyskały kwalifikacje po opuszczeniu programu.</w:t>
            </w:r>
          </w:p>
          <w:p w14:paraId="0F593096" w14:textId="77777777" w:rsidR="004D52DE" w:rsidRPr="00A2566E" w:rsidRDefault="004D52DE" w:rsidP="00D873A4">
            <w:pPr>
              <w:pStyle w:val="Akapitzlist"/>
              <w:tabs>
                <w:tab w:val="left" w:pos="3402"/>
                <w:tab w:val="left" w:pos="5103"/>
              </w:tabs>
              <w:ind w:left="-8"/>
              <w:jc w:val="both"/>
            </w:pPr>
            <w:r w:rsidRPr="00A2566E">
              <w:t>Zatrudnienie definiowane jest jak we wskaźniku: liczba osób pracujących po opuszczeniu programu.</w:t>
            </w:r>
          </w:p>
          <w:p w14:paraId="6663A881" w14:textId="6BA9944D" w:rsidR="004D52DE" w:rsidRPr="00A2566E" w:rsidRDefault="004D52DE" w:rsidP="00D873A4">
            <w:pPr>
              <w:pStyle w:val="Akapitzlist"/>
              <w:tabs>
                <w:tab w:val="left" w:pos="3402"/>
                <w:tab w:val="left" w:pos="5103"/>
              </w:tabs>
              <w:ind w:left="-8"/>
              <w:jc w:val="both"/>
            </w:pPr>
            <w:r w:rsidRPr="00A2566E">
              <w:t>Wskaźnik mierzony do czterech tygodni od zakończenia przez uczestnika udziału w projekcie.</w:t>
            </w:r>
          </w:p>
        </w:tc>
      </w:tr>
      <w:tr w:rsidR="00CB3341" w:rsidRPr="00C93A1D" w14:paraId="6CC69B13" w14:textId="77777777" w:rsidTr="00CB3341">
        <w:trPr>
          <w:trHeight w:val="523"/>
          <w:jc w:val="center"/>
        </w:trPr>
        <w:tc>
          <w:tcPr>
            <w:tcW w:w="14313" w:type="dxa"/>
            <w:gridSpan w:val="7"/>
            <w:shd w:val="clear" w:color="auto" w:fill="D9D9D9" w:themeFill="background1" w:themeFillShade="D9"/>
            <w:vAlign w:val="center"/>
          </w:tcPr>
          <w:p w14:paraId="74013120" w14:textId="77345C6E" w:rsidR="00CB3341" w:rsidRPr="00745812" w:rsidRDefault="00CB3341" w:rsidP="00CB3341">
            <w:pPr>
              <w:pStyle w:val="Akapitzlist"/>
              <w:tabs>
                <w:tab w:val="left" w:pos="3402"/>
                <w:tab w:val="left" w:pos="5103"/>
              </w:tabs>
              <w:ind w:left="-8"/>
              <w:jc w:val="both"/>
              <w:rPr>
                <w:b/>
              </w:rPr>
            </w:pPr>
            <w:r w:rsidRPr="00785259">
              <w:rPr>
                <w:i/>
                <w:color w:val="0033CC"/>
                <w:sz w:val="22"/>
                <w:szCs w:val="22"/>
              </w:rPr>
              <w:t xml:space="preserve">Oś priorytetowa VII </w:t>
            </w:r>
            <w:r w:rsidRPr="00785259">
              <w:rPr>
                <w:b/>
                <w:i/>
                <w:color w:val="0033CC"/>
                <w:sz w:val="22"/>
                <w:szCs w:val="22"/>
              </w:rPr>
              <w:t>Konkurencyjny rynek pracy</w:t>
            </w:r>
          </w:p>
        </w:tc>
      </w:tr>
      <w:tr w:rsidR="00CB3341" w:rsidRPr="00C93A1D" w14:paraId="38E2B8EA" w14:textId="77777777" w:rsidTr="00CB3341">
        <w:trPr>
          <w:trHeight w:val="523"/>
          <w:jc w:val="center"/>
        </w:trPr>
        <w:tc>
          <w:tcPr>
            <w:tcW w:w="14313" w:type="dxa"/>
            <w:gridSpan w:val="7"/>
            <w:shd w:val="clear" w:color="auto" w:fill="EAF1DD" w:themeFill="accent3" w:themeFillTint="33"/>
            <w:vAlign w:val="center"/>
          </w:tcPr>
          <w:p w14:paraId="22FC01ED" w14:textId="32932990" w:rsidR="00CB3341" w:rsidRPr="00745812" w:rsidRDefault="00CB3341" w:rsidP="00CB3341">
            <w:pPr>
              <w:pStyle w:val="Akapitzlist"/>
              <w:tabs>
                <w:tab w:val="left" w:pos="3402"/>
                <w:tab w:val="left" w:pos="5103"/>
              </w:tabs>
              <w:ind w:left="-8"/>
              <w:jc w:val="both"/>
              <w:rPr>
                <w:b/>
              </w:rPr>
            </w:pPr>
            <w:r w:rsidRPr="00785259">
              <w:rPr>
                <w:i/>
                <w:color w:val="0033CC"/>
                <w:sz w:val="22"/>
                <w:szCs w:val="22"/>
              </w:rPr>
              <w:t xml:space="preserve">Działanie 7.4  </w:t>
            </w:r>
            <w:r w:rsidR="009667B0">
              <w:rPr>
                <w:b/>
                <w:i/>
                <w:color w:val="0033CC"/>
                <w:sz w:val="22"/>
                <w:szCs w:val="22"/>
              </w:rPr>
              <w:t>Wydłuża</w:t>
            </w:r>
            <w:r w:rsidRPr="00785259">
              <w:rPr>
                <w:b/>
                <w:i/>
                <w:color w:val="0033CC"/>
                <w:sz w:val="22"/>
                <w:szCs w:val="22"/>
              </w:rPr>
              <w:t>nie aktywności zawodowej</w:t>
            </w:r>
          </w:p>
        </w:tc>
      </w:tr>
      <w:tr w:rsidR="00A55FD7" w:rsidRPr="00BE71DE" w14:paraId="0E74B7B1" w14:textId="77777777" w:rsidTr="00462F63">
        <w:trPr>
          <w:jc w:val="center"/>
        </w:trPr>
        <w:tc>
          <w:tcPr>
            <w:tcW w:w="704" w:type="dxa"/>
            <w:tcBorders>
              <w:top w:val="single" w:sz="4" w:space="0" w:color="92D050"/>
            </w:tcBorders>
            <w:vAlign w:val="center"/>
          </w:tcPr>
          <w:p w14:paraId="46088E3F" w14:textId="77777777" w:rsidR="00A55FD7" w:rsidRPr="00CB3341" w:rsidRDefault="00A55FD7" w:rsidP="00A55FD7">
            <w:pPr>
              <w:pStyle w:val="Akapitzlist"/>
              <w:numPr>
                <w:ilvl w:val="0"/>
                <w:numId w:val="18"/>
              </w:numPr>
              <w:tabs>
                <w:tab w:val="left" w:pos="3402"/>
                <w:tab w:val="left" w:pos="5103"/>
              </w:tabs>
              <w:spacing w:before="80" w:after="80"/>
              <w:jc w:val="center"/>
              <w:rPr>
                <w:color w:val="17365D" w:themeColor="text2" w:themeShade="BF"/>
              </w:rPr>
            </w:pPr>
          </w:p>
        </w:tc>
        <w:tc>
          <w:tcPr>
            <w:tcW w:w="2268" w:type="dxa"/>
            <w:vAlign w:val="center"/>
          </w:tcPr>
          <w:p w14:paraId="5145F089" w14:textId="093FCB67" w:rsidR="00A55FD7" w:rsidRPr="00F3485A" w:rsidRDefault="00A55FD7" w:rsidP="00A55FD7">
            <w:pPr>
              <w:tabs>
                <w:tab w:val="left" w:pos="3402"/>
                <w:tab w:val="left" w:pos="5103"/>
              </w:tabs>
              <w:rPr>
                <w:i/>
                <w:iCs/>
                <w:sz w:val="20"/>
                <w:szCs w:val="20"/>
              </w:rPr>
            </w:pPr>
            <w:r w:rsidRPr="00BE37C5">
              <w:rPr>
                <w:rFonts w:ascii="Calibri" w:eastAsia="Times New Roman" w:hAnsi="Calibri" w:cs="Arial"/>
                <w:i/>
                <w:iCs/>
                <w:color w:val="000000"/>
                <w:sz w:val="20"/>
                <w:szCs w:val="20"/>
                <w:lang w:eastAsia="pl-PL"/>
              </w:rPr>
              <w:t>Liczba osób objętych programem zdrowotnym dzięki EFS</w:t>
            </w:r>
          </w:p>
        </w:tc>
        <w:tc>
          <w:tcPr>
            <w:tcW w:w="1139" w:type="dxa"/>
            <w:tcBorders>
              <w:left w:val="single" w:sz="4" w:space="0" w:color="33CC33"/>
              <w:right w:val="single" w:sz="4" w:space="0" w:color="33CC33"/>
            </w:tcBorders>
            <w:shd w:val="clear" w:color="auto" w:fill="auto"/>
            <w:vAlign w:val="center"/>
          </w:tcPr>
          <w:p w14:paraId="032995F5" w14:textId="4F191865" w:rsidR="00A55FD7" w:rsidRPr="00CE3E95" w:rsidRDefault="00A55FD7" w:rsidP="00A55FD7">
            <w:pPr>
              <w:tabs>
                <w:tab w:val="left" w:pos="3402"/>
                <w:tab w:val="left" w:pos="5103"/>
              </w:tabs>
              <w:jc w:val="center"/>
              <w:rPr>
                <w:sz w:val="20"/>
                <w:szCs w:val="20"/>
              </w:rPr>
            </w:pPr>
            <w:r w:rsidRPr="00A2566E">
              <w:rPr>
                <w:sz w:val="20"/>
                <w:szCs w:val="20"/>
              </w:rPr>
              <w:t>os.</w:t>
            </w:r>
          </w:p>
        </w:tc>
        <w:tc>
          <w:tcPr>
            <w:tcW w:w="1271" w:type="dxa"/>
            <w:shd w:val="clear" w:color="auto" w:fill="auto"/>
            <w:vAlign w:val="center"/>
          </w:tcPr>
          <w:p w14:paraId="6D6A97D7" w14:textId="10C9A792" w:rsidR="00A55FD7" w:rsidRPr="00FC63DC" w:rsidRDefault="00A55FD7" w:rsidP="00A55FD7">
            <w:pPr>
              <w:tabs>
                <w:tab w:val="left" w:pos="3402"/>
                <w:tab w:val="left" w:pos="5103"/>
              </w:tabs>
              <w:ind w:left="-183" w:right="-193"/>
              <w:jc w:val="center"/>
              <w:rPr>
                <w:sz w:val="20"/>
                <w:szCs w:val="20"/>
              </w:rPr>
            </w:pPr>
            <w:r w:rsidRPr="00A2566E">
              <w:rPr>
                <w:sz w:val="20"/>
                <w:szCs w:val="20"/>
              </w:rPr>
              <w:t>produkt</w:t>
            </w:r>
          </w:p>
        </w:tc>
        <w:tc>
          <w:tcPr>
            <w:tcW w:w="1418" w:type="dxa"/>
            <w:tcBorders>
              <w:right w:val="single" w:sz="4" w:space="0" w:color="9BBB59" w:themeColor="accent3"/>
            </w:tcBorders>
            <w:vAlign w:val="center"/>
          </w:tcPr>
          <w:p w14:paraId="729D3668" w14:textId="425E2492" w:rsidR="00A55FD7" w:rsidRDefault="00A55FD7" w:rsidP="00A55FD7">
            <w:pPr>
              <w:ind w:right="-93"/>
              <w:jc w:val="center"/>
              <w:rPr>
                <w:sz w:val="20"/>
                <w:szCs w:val="20"/>
              </w:rPr>
            </w:pPr>
            <w:r w:rsidRPr="00A2566E">
              <w:rPr>
                <w:sz w:val="20"/>
                <w:szCs w:val="20"/>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3D36C2" w14:textId="0209CF25" w:rsidR="00A55FD7" w:rsidRPr="00136D60" w:rsidRDefault="00A55FD7" w:rsidP="00A55FD7">
            <w:pPr>
              <w:pStyle w:val="Akapitzlist"/>
              <w:tabs>
                <w:tab w:val="left" w:pos="3402"/>
                <w:tab w:val="left" w:pos="5103"/>
              </w:tabs>
              <w:ind w:left="-8"/>
              <w:jc w:val="center"/>
            </w:pPr>
            <w:r>
              <w:t>-</w:t>
            </w:r>
          </w:p>
        </w:tc>
        <w:tc>
          <w:tcPr>
            <w:tcW w:w="5666" w:type="dxa"/>
            <w:tcBorders>
              <w:left w:val="single" w:sz="4" w:space="0" w:color="9BBB59" w:themeColor="accent3"/>
            </w:tcBorders>
            <w:vAlign w:val="center"/>
          </w:tcPr>
          <w:p w14:paraId="4152B67D" w14:textId="5CC420BA" w:rsidR="00A55FD7" w:rsidRPr="004E7110" w:rsidRDefault="00A55FD7" w:rsidP="00A55FD7">
            <w:pPr>
              <w:autoSpaceDE w:val="0"/>
              <w:autoSpaceDN w:val="0"/>
              <w:adjustRightInd w:val="0"/>
              <w:jc w:val="both"/>
              <w:rPr>
                <w:rFonts w:cs="Arial"/>
                <w:iCs/>
                <w:sz w:val="20"/>
                <w:szCs w:val="20"/>
              </w:rPr>
            </w:pPr>
            <w:r w:rsidRPr="00BB7775">
              <w:rPr>
                <w:rFonts w:cs="Arial"/>
                <w:iCs/>
                <w:sz w:val="20"/>
                <w:szCs w:val="20"/>
              </w:rPr>
              <w:t>Wskaźnik obejmuje osoby objęte programami zdrowotnymi lub programami polityki zdrowotnej</w:t>
            </w:r>
            <w:r w:rsidRPr="004E7110">
              <w:rPr>
                <w:rFonts w:cs="Arial"/>
                <w:iCs/>
                <w:sz w:val="20"/>
                <w:szCs w:val="20"/>
              </w:rPr>
              <w:t xml:space="preserve"> współfinansowanymi </w:t>
            </w:r>
            <w:r>
              <w:rPr>
                <w:rFonts w:cs="Arial"/>
                <w:iCs/>
                <w:sz w:val="20"/>
                <w:szCs w:val="20"/>
              </w:rPr>
              <w:br/>
            </w:r>
            <w:r w:rsidRPr="004E7110">
              <w:rPr>
                <w:rFonts w:cs="Arial"/>
                <w:iCs/>
                <w:sz w:val="20"/>
                <w:szCs w:val="20"/>
              </w:rPr>
              <w:t>z Europejskiego Funduszu Społecznego.</w:t>
            </w:r>
          </w:p>
          <w:p w14:paraId="72B5E045" w14:textId="4D5644E9" w:rsidR="00A55FD7" w:rsidRPr="00BB7775" w:rsidRDefault="00A55FD7" w:rsidP="00A55FD7">
            <w:pPr>
              <w:autoSpaceDE w:val="0"/>
              <w:autoSpaceDN w:val="0"/>
              <w:adjustRightInd w:val="0"/>
              <w:jc w:val="both"/>
              <w:rPr>
                <w:rFonts w:cs="Arial"/>
                <w:iCs/>
                <w:sz w:val="20"/>
                <w:szCs w:val="20"/>
              </w:rPr>
            </w:pPr>
            <w:r w:rsidRPr="00A55FD7">
              <w:rPr>
                <w:rFonts w:cs="Arial"/>
                <w:iCs/>
                <w:sz w:val="20"/>
                <w:szCs w:val="20"/>
              </w:rPr>
              <w:t xml:space="preserve">Pojęcia: „program zdrowotny” i „program polityki zdrowotnej” – definiowane jak w ustawie z 27 sierpnia </w:t>
            </w:r>
            <w:r w:rsidRPr="0011017A">
              <w:rPr>
                <w:rFonts w:cs="Arial"/>
                <w:iCs/>
                <w:sz w:val="20"/>
                <w:szCs w:val="20"/>
              </w:rPr>
              <w:t>2004 r. o świadczeniach opieki zdrowotnej finansowanych ze środków pub</w:t>
            </w:r>
            <w:r w:rsidRPr="004A19EF">
              <w:rPr>
                <w:rFonts w:cs="Arial"/>
                <w:iCs/>
                <w:sz w:val="20"/>
                <w:szCs w:val="20"/>
              </w:rPr>
              <w:t>licznych (Dz. U. z 2015 r. poz.</w:t>
            </w:r>
            <w:r w:rsidRPr="00BB7775">
              <w:rPr>
                <w:rFonts w:cs="Arial"/>
                <w:iCs/>
                <w:sz w:val="20"/>
                <w:szCs w:val="20"/>
              </w:rPr>
              <w:t xml:space="preserve"> 581, z </w:t>
            </w:r>
            <w:proofErr w:type="spellStart"/>
            <w:r w:rsidRPr="00BB7775">
              <w:rPr>
                <w:rFonts w:cs="Arial"/>
                <w:iCs/>
                <w:sz w:val="20"/>
                <w:szCs w:val="20"/>
              </w:rPr>
              <w:t>późn</w:t>
            </w:r>
            <w:proofErr w:type="spellEnd"/>
            <w:r w:rsidRPr="00BB7775">
              <w:rPr>
                <w:rFonts w:cs="Arial"/>
                <w:iCs/>
                <w:sz w:val="20"/>
                <w:szCs w:val="20"/>
              </w:rPr>
              <w:t>. zm.).</w:t>
            </w:r>
          </w:p>
          <w:p w14:paraId="7EA10692" w14:textId="44BC5CFA" w:rsidR="007D10F8" w:rsidRDefault="00A55FD7" w:rsidP="00A55FD7">
            <w:pPr>
              <w:autoSpaceDE w:val="0"/>
              <w:autoSpaceDN w:val="0"/>
              <w:adjustRightInd w:val="0"/>
              <w:jc w:val="both"/>
              <w:rPr>
                <w:rFonts w:cs="Arial"/>
                <w:iCs/>
                <w:sz w:val="20"/>
                <w:szCs w:val="20"/>
              </w:rPr>
            </w:pPr>
            <w:r w:rsidRPr="00BB7775">
              <w:rPr>
                <w:rFonts w:cs="Arial"/>
                <w:iCs/>
                <w:sz w:val="20"/>
                <w:szCs w:val="20"/>
              </w:rPr>
              <w:t xml:space="preserve">We wskaźniku należy uwzględnić wszystkie osoby, które otrzymały przynajmniej jedną formę wsparcia w ramach programu zdrowotnego lub programu polityki </w:t>
            </w:r>
            <w:r w:rsidRPr="00E3513B">
              <w:rPr>
                <w:rFonts w:cs="Arial"/>
                <w:iCs/>
                <w:sz w:val="20"/>
                <w:szCs w:val="20"/>
              </w:rPr>
              <w:t>zdro</w:t>
            </w:r>
            <w:r w:rsidR="00FE25A0" w:rsidRPr="00E3513B">
              <w:rPr>
                <w:rFonts w:cs="Arial"/>
                <w:iCs/>
                <w:sz w:val="20"/>
                <w:szCs w:val="20"/>
              </w:rPr>
              <w:t xml:space="preserve">wotnej, tj. </w:t>
            </w:r>
            <w:r w:rsidR="007D10F8" w:rsidRPr="00E3513B">
              <w:rPr>
                <w:rFonts w:cs="Arial"/>
                <w:iCs/>
                <w:sz w:val="20"/>
                <w:szCs w:val="20"/>
              </w:rPr>
              <w:t>polegające m.in. na zapewnieniu dojazdu niezbędnego na realizacji badania, działaniach informacyjno-edu</w:t>
            </w:r>
            <w:r w:rsidR="00E3513B" w:rsidRPr="00E3513B">
              <w:rPr>
                <w:rFonts w:cs="Arial"/>
                <w:iCs/>
                <w:sz w:val="20"/>
                <w:szCs w:val="20"/>
              </w:rPr>
              <w:t>kacyjnych, usługach zdrowotnych.</w:t>
            </w:r>
          </w:p>
          <w:p w14:paraId="0B6A7770" w14:textId="2302C5DD" w:rsidR="007D10F8" w:rsidRPr="00BB7775" w:rsidRDefault="00FE25A0" w:rsidP="00E3513B">
            <w:pPr>
              <w:autoSpaceDE w:val="0"/>
              <w:autoSpaceDN w:val="0"/>
              <w:adjustRightInd w:val="0"/>
              <w:jc w:val="both"/>
              <w:rPr>
                <w:rFonts w:cs="Arial"/>
                <w:iCs/>
                <w:sz w:val="20"/>
                <w:szCs w:val="20"/>
              </w:rPr>
            </w:pPr>
            <w:r>
              <w:rPr>
                <w:rFonts w:cs="Arial"/>
                <w:iCs/>
                <w:sz w:val="20"/>
                <w:szCs w:val="20"/>
              </w:rPr>
              <w:t xml:space="preserve">W przypadku działań </w:t>
            </w:r>
            <w:r w:rsidR="00E3513B" w:rsidRPr="00E3513B">
              <w:rPr>
                <w:rFonts w:cs="Arial"/>
                <w:iCs/>
                <w:sz w:val="20"/>
                <w:szCs w:val="20"/>
              </w:rPr>
              <w:t>informacyjno-edukacyjnych</w:t>
            </w:r>
            <w:r w:rsidR="00E3513B">
              <w:rPr>
                <w:rFonts w:cs="Arial"/>
                <w:iCs/>
                <w:sz w:val="20"/>
                <w:szCs w:val="20"/>
              </w:rPr>
              <w:t xml:space="preserve"> we wskaźniku ujmowane są tylko te osoby, które korzystały z działań </w:t>
            </w:r>
            <w:r w:rsidR="00E3513B" w:rsidRPr="00E3513B">
              <w:rPr>
                <w:rFonts w:cs="Arial"/>
                <w:iCs/>
                <w:sz w:val="20"/>
                <w:szCs w:val="20"/>
              </w:rPr>
              <w:t xml:space="preserve"> </w:t>
            </w:r>
            <w:r w:rsidR="00E3513B">
              <w:rPr>
                <w:rFonts w:cs="Arial"/>
                <w:iCs/>
                <w:sz w:val="20"/>
                <w:szCs w:val="20"/>
              </w:rPr>
              <w:br/>
              <w:t>o charakterze  zamkniętym, tzn. skierowanych do konkretnych osób, dla których wypełnianie są formularze  uczestnika.</w:t>
            </w:r>
          </w:p>
        </w:tc>
      </w:tr>
      <w:tr w:rsidR="001A0908" w:rsidRPr="00BE71DE" w14:paraId="5571A861" w14:textId="77777777" w:rsidTr="004E41BA">
        <w:trPr>
          <w:jc w:val="center"/>
        </w:trPr>
        <w:tc>
          <w:tcPr>
            <w:tcW w:w="704" w:type="dxa"/>
            <w:tcBorders>
              <w:top w:val="single" w:sz="4" w:space="0" w:color="92D050"/>
            </w:tcBorders>
            <w:vAlign w:val="center"/>
          </w:tcPr>
          <w:p w14:paraId="1704A8FE"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2C231808" w14:textId="77777777" w:rsidR="001A0908" w:rsidRPr="00BB7775" w:rsidRDefault="001A0908" w:rsidP="001A0908">
            <w:pPr>
              <w:autoSpaceDE w:val="0"/>
              <w:autoSpaceDN w:val="0"/>
              <w:adjustRightInd w:val="0"/>
              <w:rPr>
                <w:rFonts w:cs="Arial"/>
                <w:i/>
                <w:sz w:val="20"/>
                <w:szCs w:val="20"/>
              </w:rPr>
            </w:pPr>
            <w:r>
              <w:rPr>
                <w:rFonts w:cs="Arial"/>
                <w:i/>
                <w:sz w:val="20"/>
                <w:szCs w:val="20"/>
              </w:rPr>
              <w:t xml:space="preserve">Liczba osób w wieku 50 lat i </w:t>
            </w:r>
            <w:r w:rsidRPr="00BB7775">
              <w:rPr>
                <w:rFonts w:cs="Arial"/>
                <w:i/>
                <w:sz w:val="20"/>
                <w:szCs w:val="20"/>
              </w:rPr>
              <w:t>więcej objętych wsparciem w</w:t>
            </w:r>
          </w:p>
          <w:p w14:paraId="28D3E813" w14:textId="595DA606" w:rsidR="001A0908" w:rsidRPr="00BE37C5" w:rsidRDefault="001A0908" w:rsidP="001A0908">
            <w:pPr>
              <w:tabs>
                <w:tab w:val="left" w:pos="3402"/>
                <w:tab w:val="left" w:pos="5103"/>
              </w:tabs>
              <w:rPr>
                <w:rFonts w:ascii="Calibri" w:eastAsia="Times New Roman" w:hAnsi="Calibri" w:cs="Arial"/>
                <w:i/>
                <w:iCs/>
                <w:color w:val="000000"/>
                <w:sz w:val="20"/>
                <w:szCs w:val="20"/>
                <w:lang w:eastAsia="pl-PL"/>
              </w:rPr>
            </w:pPr>
            <w:r w:rsidRPr="00BB7775">
              <w:rPr>
                <w:rFonts w:cs="Arial"/>
                <w:i/>
                <w:sz w:val="20"/>
                <w:szCs w:val="20"/>
              </w:rPr>
              <w:t>programie</w:t>
            </w:r>
          </w:p>
        </w:tc>
        <w:tc>
          <w:tcPr>
            <w:tcW w:w="1139" w:type="dxa"/>
            <w:tcBorders>
              <w:left w:val="single" w:sz="4" w:space="0" w:color="33CC33"/>
              <w:right w:val="single" w:sz="4" w:space="0" w:color="33CC33"/>
            </w:tcBorders>
            <w:shd w:val="clear" w:color="auto" w:fill="auto"/>
            <w:vAlign w:val="center"/>
          </w:tcPr>
          <w:p w14:paraId="647AE589" w14:textId="78B71A14" w:rsidR="001A0908" w:rsidRPr="00A2566E" w:rsidRDefault="001A0908" w:rsidP="001A0908">
            <w:pPr>
              <w:tabs>
                <w:tab w:val="left" w:pos="3402"/>
                <w:tab w:val="left" w:pos="5103"/>
              </w:tabs>
              <w:jc w:val="center"/>
              <w:rPr>
                <w:sz w:val="20"/>
                <w:szCs w:val="20"/>
              </w:rPr>
            </w:pPr>
            <w:r w:rsidRPr="00A2566E">
              <w:rPr>
                <w:sz w:val="20"/>
                <w:szCs w:val="20"/>
              </w:rPr>
              <w:t>os.</w:t>
            </w:r>
          </w:p>
        </w:tc>
        <w:tc>
          <w:tcPr>
            <w:tcW w:w="1271" w:type="dxa"/>
            <w:shd w:val="clear" w:color="auto" w:fill="auto"/>
            <w:vAlign w:val="center"/>
          </w:tcPr>
          <w:p w14:paraId="59C4A14B" w14:textId="6CC4DCBC" w:rsidR="001A0908" w:rsidRPr="00A2566E" w:rsidRDefault="001A0908" w:rsidP="001A0908">
            <w:pPr>
              <w:tabs>
                <w:tab w:val="left" w:pos="3402"/>
                <w:tab w:val="left" w:pos="5103"/>
              </w:tabs>
              <w:ind w:left="-183" w:right="-193"/>
              <w:jc w:val="center"/>
              <w:rPr>
                <w:sz w:val="20"/>
                <w:szCs w:val="20"/>
              </w:rPr>
            </w:pPr>
            <w:r w:rsidRPr="001A0908">
              <w:rPr>
                <w:sz w:val="20"/>
                <w:szCs w:val="20"/>
              </w:rPr>
              <w:t>produkt</w:t>
            </w:r>
          </w:p>
        </w:tc>
        <w:tc>
          <w:tcPr>
            <w:tcW w:w="1418" w:type="dxa"/>
            <w:tcBorders>
              <w:right w:val="single" w:sz="4" w:space="0" w:color="9BBB59" w:themeColor="accent3"/>
            </w:tcBorders>
            <w:shd w:val="clear" w:color="auto" w:fill="auto"/>
            <w:vAlign w:val="center"/>
          </w:tcPr>
          <w:p w14:paraId="676CA2FE" w14:textId="2BEBD846" w:rsidR="001A0908" w:rsidRPr="00A2566E" w:rsidRDefault="001A0908" w:rsidP="001A0908">
            <w:pPr>
              <w:ind w:right="-93"/>
              <w:jc w:val="center"/>
              <w:rPr>
                <w:sz w:val="20"/>
                <w:szCs w:val="20"/>
              </w:rPr>
            </w:pPr>
            <w:r w:rsidRPr="00A2566E">
              <w:rPr>
                <w:sz w:val="20"/>
                <w:szCs w:val="20"/>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B5E7ED" w14:textId="11D4BA38" w:rsidR="001A0908" w:rsidRDefault="001A0908" w:rsidP="001A0908">
            <w:pPr>
              <w:pStyle w:val="Akapitzlist"/>
              <w:tabs>
                <w:tab w:val="left" w:pos="3402"/>
                <w:tab w:val="left" w:pos="5103"/>
              </w:tabs>
              <w:ind w:left="-8"/>
              <w:jc w:val="center"/>
            </w:pPr>
            <w:r w:rsidRPr="00872532">
              <w:t>-</w:t>
            </w:r>
          </w:p>
        </w:tc>
        <w:tc>
          <w:tcPr>
            <w:tcW w:w="5666" w:type="dxa"/>
            <w:tcBorders>
              <w:left w:val="single" w:sz="4" w:space="0" w:color="9BBB59" w:themeColor="accent3"/>
            </w:tcBorders>
            <w:shd w:val="clear" w:color="auto" w:fill="auto"/>
          </w:tcPr>
          <w:p w14:paraId="28F8A015" w14:textId="77777777" w:rsidR="001A0908" w:rsidRPr="00A55FD7" w:rsidRDefault="001A0908" w:rsidP="001A0908">
            <w:pPr>
              <w:ind w:left="23"/>
              <w:contextualSpacing/>
              <w:jc w:val="both"/>
              <w:rPr>
                <w:rFonts w:ascii="Calibri" w:eastAsia="Times New Roman" w:hAnsi="Calibri" w:cs="Arial"/>
                <w:sz w:val="20"/>
                <w:szCs w:val="20"/>
              </w:rPr>
            </w:pPr>
            <w:r w:rsidRPr="00BB7775">
              <w:rPr>
                <w:rFonts w:ascii="Calibri" w:eastAsia="Times New Roman" w:hAnsi="Calibri" w:cs="Arial"/>
                <w:sz w:val="20"/>
                <w:szCs w:val="20"/>
              </w:rPr>
              <w:t>Wskaźnik mierzy liczbę wszystkich uczestników projektu w wieku 50 lat i więcej objętych wsparciem w</w:t>
            </w:r>
            <w:r w:rsidRPr="00A55FD7">
              <w:rPr>
                <w:rFonts w:ascii="Calibri" w:eastAsia="Times New Roman" w:hAnsi="Calibri" w:cs="Arial"/>
                <w:sz w:val="20"/>
                <w:szCs w:val="20"/>
              </w:rPr>
              <w:t xml:space="preserve"> programie.</w:t>
            </w:r>
          </w:p>
          <w:p w14:paraId="568F6063" w14:textId="6521FFC5" w:rsidR="001A0908" w:rsidRPr="00BB7775" w:rsidRDefault="001A0908" w:rsidP="001A0908">
            <w:pPr>
              <w:autoSpaceDE w:val="0"/>
              <w:autoSpaceDN w:val="0"/>
              <w:adjustRightInd w:val="0"/>
              <w:jc w:val="both"/>
              <w:rPr>
                <w:rFonts w:cs="Arial"/>
                <w:iCs/>
                <w:sz w:val="20"/>
                <w:szCs w:val="20"/>
              </w:rPr>
            </w:pPr>
            <w:r w:rsidRPr="00A55FD7">
              <w:rPr>
                <w:rFonts w:ascii="Calibri" w:eastAsia="Times New Roman" w:hAnsi="Calibri" w:cs="Arial"/>
                <w:sz w:val="20"/>
                <w:szCs w:val="20"/>
              </w:rPr>
              <w:t>Wiek uczestników określany jest na podstawie daty urodzenia i ustalany w dniu rozpoczęcia udziału w projekcie.</w:t>
            </w:r>
          </w:p>
        </w:tc>
      </w:tr>
      <w:tr w:rsidR="001A0908" w:rsidRPr="00BE71DE" w14:paraId="2C855BDA" w14:textId="77777777" w:rsidTr="00462F63">
        <w:trPr>
          <w:jc w:val="center"/>
        </w:trPr>
        <w:tc>
          <w:tcPr>
            <w:tcW w:w="704" w:type="dxa"/>
            <w:tcBorders>
              <w:top w:val="single" w:sz="4" w:space="0" w:color="92D050"/>
            </w:tcBorders>
            <w:vAlign w:val="center"/>
          </w:tcPr>
          <w:p w14:paraId="608A3323" w14:textId="77777777" w:rsidR="001A0908" w:rsidRPr="00136D60" w:rsidRDefault="001A0908" w:rsidP="001A0908">
            <w:pPr>
              <w:pStyle w:val="Akapitzlist"/>
              <w:numPr>
                <w:ilvl w:val="0"/>
                <w:numId w:val="18"/>
              </w:numPr>
              <w:tabs>
                <w:tab w:val="left" w:pos="3402"/>
                <w:tab w:val="left" w:pos="5103"/>
              </w:tabs>
              <w:spacing w:before="80" w:after="80"/>
              <w:rPr>
                <w:color w:val="17365D" w:themeColor="text2" w:themeShade="BF"/>
              </w:rPr>
            </w:pPr>
          </w:p>
        </w:tc>
        <w:tc>
          <w:tcPr>
            <w:tcW w:w="2268" w:type="dxa"/>
            <w:shd w:val="clear" w:color="auto" w:fill="auto"/>
            <w:vAlign w:val="center"/>
          </w:tcPr>
          <w:p w14:paraId="30D8AE77" w14:textId="14CDA335" w:rsidR="001A0908" w:rsidRPr="00F74EA4" w:rsidRDefault="001A0908" w:rsidP="001A0908">
            <w:pPr>
              <w:tabs>
                <w:tab w:val="left" w:pos="3402"/>
                <w:tab w:val="left" w:pos="5103"/>
              </w:tabs>
              <w:rPr>
                <w:rFonts w:cs="Arial"/>
                <w:i/>
                <w:sz w:val="20"/>
                <w:szCs w:val="20"/>
              </w:rPr>
            </w:pPr>
            <w:r w:rsidRPr="00544326">
              <w:rPr>
                <w:rFonts w:ascii="Calibri" w:eastAsia="Times New Roman" w:hAnsi="Calibri" w:cs="Arial"/>
                <w:i/>
                <w:iCs/>
                <w:color w:val="000000"/>
                <w:sz w:val="20"/>
                <w:szCs w:val="20"/>
                <w:lang w:eastAsia="pl-PL"/>
              </w:rPr>
              <w:t>Liczba osób objętych programem zdrowotnym dzięki EFS z zakresu profilaktyki nowotworu jelita grubego</w:t>
            </w:r>
          </w:p>
        </w:tc>
        <w:tc>
          <w:tcPr>
            <w:tcW w:w="1139" w:type="dxa"/>
            <w:tcBorders>
              <w:left w:val="single" w:sz="4" w:space="0" w:color="33CC33"/>
              <w:right w:val="single" w:sz="4" w:space="0" w:color="33CC33"/>
            </w:tcBorders>
            <w:shd w:val="clear" w:color="auto" w:fill="auto"/>
            <w:vAlign w:val="center"/>
          </w:tcPr>
          <w:p w14:paraId="03A9E287" w14:textId="78877F39" w:rsidR="001A0908" w:rsidRPr="00A2566E" w:rsidRDefault="001A0908" w:rsidP="001A0908">
            <w:pPr>
              <w:tabs>
                <w:tab w:val="left" w:pos="3402"/>
                <w:tab w:val="left" w:pos="5103"/>
              </w:tabs>
              <w:jc w:val="center"/>
              <w:rPr>
                <w:sz w:val="20"/>
                <w:szCs w:val="20"/>
              </w:rPr>
            </w:pPr>
            <w:r w:rsidRPr="00A2566E">
              <w:rPr>
                <w:sz w:val="20"/>
                <w:szCs w:val="20"/>
              </w:rPr>
              <w:t>os.</w:t>
            </w:r>
          </w:p>
        </w:tc>
        <w:tc>
          <w:tcPr>
            <w:tcW w:w="1271" w:type="dxa"/>
            <w:shd w:val="clear" w:color="auto" w:fill="auto"/>
            <w:vAlign w:val="center"/>
          </w:tcPr>
          <w:p w14:paraId="2763F99C" w14:textId="0128AB5E" w:rsidR="001A0908" w:rsidRPr="00A2566E" w:rsidRDefault="001A0908" w:rsidP="001A0908">
            <w:pPr>
              <w:tabs>
                <w:tab w:val="left" w:pos="3402"/>
                <w:tab w:val="left" w:pos="5103"/>
              </w:tabs>
              <w:ind w:left="-183" w:right="-193"/>
              <w:jc w:val="center"/>
              <w:rPr>
                <w:sz w:val="20"/>
                <w:szCs w:val="20"/>
              </w:rPr>
            </w:pPr>
            <w:r w:rsidRPr="00A2566E">
              <w:rPr>
                <w:sz w:val="20"/>
                <w:szCs w:val="20"/>
              </w:rPr>
              <w:t>produkt</w:t>
            </w:r>
          </w:p>
        </w:tc>
        <w:tc>
          <w:tcPr>
            <w:tcW w:w="1418" w:type="dxa"/>
            <w:tcBorders>
              <w:right w:val="single" w:sz="4" w:space="0" w:color="9BBB59" w:themeColor="accent3"/>
            </w:tcBorders>
            <w:vAlign w:val="center"/>
          </w:tcPr>
          <w:p w14:paraId="416BA1B9" w14:textId="3562D449" w:rsidR="001A0908" w:rsidRPr="00A2566E" w:rsidRDefault="001A0908" w:rsidP="001A0908">
            <w:pPr>
              <w:ind w:right="-93"/>
              <w:jc w:val="center"/>
              <w:rPr>
                <w:sz w:val="20"/>
                <w:szCs w:val="20"/>
              </w:rPr>
            </w:pPr>
            <w:r>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281E0E" w14:textId="384BE61B" w:rsidR="001A0908" w:rsidRPr="00A2566E" w:rsidRDefault="001A0908" w:rsidP="001A0908">
            <w:pPr>
              <w:pStyle w:val="Akapitzlist"/>
              <w:tabs>
                <w:tab w:val="left" w:pos="3402"/>
                <w:tab w:val="left" w:pos="5103"/>
              </w:tabs>
              <w:ind w:left="-8"/>
              <w:jc w:val="center"/>
              <w:rPr>
                <w:rFonts w:cs="Calibri"/>
              </w:rPr>
            </w:pPr>
            <w:r w:rsidRPr="00872532">
              <w:t>-</w:t>
            </w:r>
          </w:p>
        </w:tc>
        <w:tc>
          <w:tcPr>
            <w:tcW w:w="5666" w:type="dxa"/>
            <w:tcBorders>
              <w:left w:val="single" w:sz="4" w:space="0" w:color="9BBB59" w:themeColor="accent3"/>
            </w:tcBorders>
            <w:shd w:val="clear" w:color="auto" w:fill="auto"/>
            <w:vAlign w:val="center"/>
          </w:tcPr>
          <w:p w14:paraId="67C1262E" w14:textId="77777777" w:rsidR="001A0908" w:rsidRPr="00A55FD7" w:rsidRDefault="001A0908" w:rsidP="001A0908">
            <w:pPr>
              <w:pStyle w:val="Akapitzlist"/>
              <w:ind w:left="23"/>
              <w:jc w:val="both"/>
              <w:rPr>
                <w:rFonts w:cs="Arial"/>
              </w:rPr>
            </w:pPr>
            <w:r w:rsidRPr="00BB7775">
              <w:rPr>
                <w:rFonts w:cs="Arial"/>
              </w:rPr>
              <w:t>Wskaźnik obejmuje osoby objęte programem zdrowotnym</w:t>
            </w:r>
            <w:r w:rsidRPr="004E7110">
              <w:rPr>
                <w:rFonts w:cs="Arial"/>
              </w:rPr>
              <w:t xml:space="preserve"> współfinansowanymi z Europejskiego</w:t>
            </w:r>
            <w:r w:rsidRPr="00A55FD7">
              <w:rPr>
                <w:rFonts w:cs="Arial"/>
              </w:rPr>
              <w:t xml:space="preserve"> Funduszu Społecznego dotyczącym profilaktyki nowotworu jelita grubego.</w:t>
            </w:r>
          </w:p>
          <w:p w14:paraId="281B31CC" w14:textId="77777777" w:rsidR="001A0908" w:rsidRDefault="001A0908" w:rsidP="001A0908">
            <w:pPr>
              <w:autoSpaceDE w:val="0"/>
              <w:autoSpaceDN w:val="0"/>
              <w:adjustRightInd w:val="0"/>
              <w:jc w:val="both"/>
              <w:rPr>
                <w:rFonts w:cs="Arial"/>
                <w:sz w:val="20"/>
                <w:szCs w:val="20"/>
              </w:rPr>
            </w:pPr>
            <w:r w:rsidRPr="00462F63">
              <w:rPr>
                <w:rFonts w:cs="Arial"/>
                <w:sz w:val="20"/>
                <w:szCs w:val="20"/>
              </w:rPr>
              <w:t xml:space="preserve">Bazując na definicji z </w:t>
            </w:r>
            <w:r w:rsidRPr="00462F63">
              <w:rPr>
                <w:rFonts w:cs="Arial"/>
                <w:i/>
                <w:sz w:val="20"/>
                <w:szCs w:val="20"/>
              </w:rPr>
              <w:t>ustawy z 27 sierpnia 2004 r. o świadczeniach opieki zdrowotnej finansowanych ze środków publicznych</w:t>
            </w:r>
            <w:r w:rsidRPr="00462F63">
              <w:rPr>
                <w:rFonts w:cs="Arial"/>
                <w:sz w:val="20"/>
                <w:szCs w:val="20"/>
              </w:rPr>
              <w:t xml:space="preserve"> (Dz. U. 2008 Nr 164 poz. 1027 z </w:t>
            </w:r>
            <w:proofErr w:type="spellStart"/>
            <w:r w:rsidRPr="00462F63">
              <w:rPr>
                <w:rFonts w:cs="Arial"/>
                <w:sz w:val="20"/>
                <w:szCs w:val="20"/>
              </w:rPr>
              <w:t>późn</w:t>
            </w:r>
            <w:proofErr w:type="spellEnd"/>
            <w:r w:rsidRPr="00462F63">
              <w:rPr>
                <w:rFonts w:cs="Arial"/>
                <w:sz w:val="20"/>
                <w:szCs w:val="20"/>
              </w:rPr>
              <w:t>. zm.), program zdrowotny definiowany jest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p>
          <w:p w14:paraId="09D5CE69" w14:textId="77777777" w:rsidR="007D10F8" w:rsidRDefault="007D10F8" w:rsidP="001A0908">
            <w:pPr>
              <w:autoSpaceDE w:val="0"/>
              <w:autoSpaceDN w:val="0"/>
              <w:adjustRightInd w:val="0"/>
              <w:jc w:val="both"/>
              <w:rPr>
                <w:rFonts w:cs="Arial"/>
                <w:iCs/>
                <w:sz w:val="20"/>
                <w:szCs w:val="20"/>
              </w:rPr>
            </w:pPr>
            <w:r w:rsidRPr="00655DDD">
              <w:rPr>
                <w:rFonts w:cs="Arial"/>
                <w:iCs/>
                <w:sz w:val="20"/>
                <w:szCs w:val="20"/>
              </w:rPr>
              <w:t>Wskaźnik produktu będzie uwzględniał wszystkie osoby, które ze środków EFS otrzymają wsparcie, polegające m</w:t>
            </w:r>
            <w:r w:rsidRPr="007D10F8">
              <w:rPr>
                <w:rFonts w:cs="Arial"/>
                <w:iCs/>
                <w:sz w:val="20"/>
                <w:szCs w:val="20"/>
              </w:rPr>
              <w:t>.in. na z</w:t>
            </w:r>
            <w:r>
              <w:rPr>
                <w:rFonts w:cs="Arial"/>
                <w:iCs/>
                <w:sz w:val="20"/>
                <w:szCs w:val="20"/>
              </w:rPr>
              <w:t>apewnieniu dojazdu niezbędnego n</w:t>
            </w:r>
            <w:r w:rsidRPr="007D10F8">
              <w:rPr>
                <w:rFonts w:cs="Arial"/>
                <w:iCs/>
                <w:sz w:val="20"/>
                <w:szCs w:val="20"/>
              </w:rPr>
              <w:t>a realizacji badania, działaniach informacyjno-edu</w:t>
            </w:r>
            <w:r w:rsidR="00E3513B">
              <w:rPr>
                <w:rFonts w:cs="Arial"/>
                <w:iCs/>
                <w:sz w:val="20"/>
                <w:szCs w:val="20"/>
              </w:rPr>
              <w:t>kacyjnych, usługach zdrowotnych.</w:t>
            </w:r>
          </w:p>
          <w:p w14:paraId="7315F5D8" w14:textId="118B7550" w:rsidR="00E3513B" w:rsidRPr="00BB7775" w:rsidRDefault="00E3513B" w:rsidP="00E3513B">
            <w:pPr>
              <w:autoSpaceDE w:val="0"/>
              <w:autoSpaceDN w:val="0"/>
              <w:adjustRightInd w:val="0"/>
              <w:jc w:val="both"/>
              <w:rPr>
                <w:rFonts w:eastAsia="Calibri" w:cs="Calibri"/>
                <w:sz w:val="20"/>
                <w:szCs w:val="20"/>
              </w:rPr>
            </w:pPr>
            <w:r w:rsidRPr="00E3513B">
              <w:rPr>
                <w:rFonts w:eastAsia="Calibri" w:cs="Calibri"/>
                <w:sz w:val="20"/>
                <w:szCs w:val="20"/>
              </w:rPr>
              <w:t>W przypadku działań informacyjno-edukacyjnych we wskaźniku ujmowane są tylko te osob</w:t>
            </w:r>
            <w:r w:rsidR="00EC1ABD">
              <w:rPr>
                <w:rFonts w:eastAsia="Calibri" w:cs="Calibri"/>
                <w:sz w:val="20"/>
                <w:szCs w:val="20"/>
              </w:rPr>
              <w:t xml:space="preserve">y, które korzystały z działań  </w:t>
            </w:r>
            <w:r w:rsidR="00EC1ABD">
              <w:rPr>
                <w:rFonts w:eastAsia="Calibri" w:cs="Calibri"/>
                <w:sz w:val="20"/>
                <w:szCs w:val="20"/>
              </w:rPr>
              <w:br/>
            </w:r>
            <w:r w:rsidRPr="00E3513B">
              <w:rPr>
                <w:rFonts w:eastAsia="Calibri" w:cs="Calibri"/>
                <w:sz w:val="20"/>
                <w:szCs w:val="20"/>
              </w:rPr>
              <w:t>o charakterze  zamkniętym, tzn. skierowanych do konkretnych osób, dla których wypełnianie są formularze  uczestnika.</w:t>
            </w:r>
          </w:p>
        </w:tc>
      </w:tr>
      <w:tr w:rsidR="001A0908" w:rsidRPr="00BE71DE" w14:paraId="1B6BED5C" w14:textId="77777777" w:rsidTr="00462F63">
        <w:trPr>
          <w:jc w:val="center"/>
        </w:trPr>
        <w:tc>
          <w:tcPr>
            <w:tcW w:w="704" w:type="dxa"/>
            <w:vAlign w:val="center"/>
          </w:tcPr>
          <w:p w14:paraId="729636DA"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07C3504B" w14:textId="46817E75" w:rsidR="001A0908" w:rsidRPr="00A2566E" w:rsidRDefault="001A0908" w:rsidP="001A0908">
            <w:pPr>
              <w:spacing w:before="80" w:after="80"/>
              <w:rPr>
                <w:i/>
                <w:color w:val="FF0000"/>
                <w:sz w:val="20"/>
                <w:szCs w:val="20"/>
              </w:rPr>
            </w:pPr>
            <w:r w:rsidRPr="00544326">
              <w:rPr>
                <w:rFonts w:ascii="Calibri" w:eastAsia="Times New Roman" w:hAnsi="Calibri" w:cs="Arial"/>
                <w:i/>
                <w:iCs/>
                <w:color w:val="000000"/>
                <w:sz w:val="20"/>
                <w:szCs w:val="20"/>
                <w:lang w:eastAsia="pl-PL"/>
              </w:rPr>
              <w:t>Liczba osób objętych programem zdrowotnym dzięki EFS z zakresu profilaktyki nowotworu piersi</w:t>
            </w:r>
          </w:p>
        </w:tc>
        <w:tc>
          <w:tcPr>
            <w:tcW w:w="1139" w:type="dxa"/>
            <w:tcBorders>
              <w:left w:val="single" w:sz="4" w:space="0" w:color="33CC33"/>
              <w:right w:val="single" w:sz="4" w:space="0" w:color="33CC33"/>
            </w:tcBorders>
            <w:shd w:val="clear" w:color="auto" w:fill="auto"/>
            <w:vAlign w:val="center"/>
          </w:tcPr>
          <w:p w14:paraId="6AEC13E7" w14:textId="6FA9ED67" w:rsidR="001A0908" w:rsidRPr="00A2566E" w:rsidRDefault="001A0908" w:rsidP="001A0908">
            <w:pPr>
              <w:spacing w:before="80" w:after="80"/>
              <w:jc w:val="center"/>
              <w:rPr>
                <w:sz w:val="20"/>
                <w:szCs w:val="20"/>
              </w:rPr>
            </w:pPr>
            <w:r w:rsidRPr="00A2566E">
              <w:rPr>
                <w:sz w:val="20"/>
                <w:szCs w:val="20"/>
              </w:rPr>
              <w:t>os.</w:t>
            </w:r>
          </w:p>
        </w:tc>
        <w:tc>
          <w:tcPr>
            <w:tcW w:w="1271" w:type="dxa"/>
            <w:shd w:val="clear" w:color="auto" w:fill="auto"/>
            <w:vAlign w:val="center"/>
          </w:tcPr>
          <w:p w14:paraId="7DC469C5" w14:textId="650577A6" w:rsidR="001A0908" w:rsidRPr="00A2566E" w:rsidRDefault="001A0908" w:rsidP="001A0908">
            <w:pPr>
              <w:spacing w:before="80" w:after="80"/>
              <w:jc w:val="center"/>
              <w:rPr>
                <w:sz w:val="20"/>
                <w:szCs w:val="20"/>
              </w:rPr>
            </w:pPr>
            <w:r w:rsidRPr="00A2566E">
              <w:rPr>
                <w:sz w:val="20"/>
                <w:szCs w:val="20"/>
              </w:rPr>
              <w:t>produkt</w:t>
            </w:r>
          </w:p>
        </w:tc>
        <w:tc>
          <w:tcPr>
            <w:tcW w:w="1418" w:type="dxa"/>
            <w:tcBorders>
              <w:right w:val="single" w:sz="4" w:space="0" w:color="9BBB59" w:themeColor="accent3"/>
            </w:tcBorders>
            <w:vAlign w:val="center"/>
          </w:tcPr>
          <w:p w14:paraId="5E2ABAF0" w14:textId="2B76C79E" w:rsidR="001A0908" w:rsidRPr="00A2566E" w:rsidRDefault="001A0908" w:rsidP="001A0908">
            <w:pPr>
              <w:spacing w:before="80" w:after="80"/>
              <w:ind w:right="-206"/>
              <w:jc w:val="center"/>
              <w:rPr>
                <w:sz w:val="20"/>
                <w:szCs w:val="20"/>
              </w:rPr>
            </w:pPr>
            <w:r>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266ED" w14:textId="52C770E0" w:rsidR="001A0908" w:rsidRPr="00A2566E" w:rsidRDefault="001A0908" w:rsidP="001A0908">
            <w:pPr>
              <w:spacing w:before="80" w:after="80"/>
              <w:jc w:val="center"/>
              <w:rPr>
                <w:sz w:val="20"/>
                <w:szCs w:val="20"/>
              </w:rPr>
            </w:pPr>
            <w:r w:rsidRPr="00872532">
              <w:t>-</w:t>
            </w:r>
          </w:p>
        </w:tc>
        <w:tc>
          <w:tcPr>
            <w:tcW w:w="5666" w:type="dxa"/>
            <w:tcBorders>
              <w:left w:val="single" w:sz="4" w:space="0" w:color="9BBB59" w:themeColor="accent3"/>
            </w:tcBorders>
            <w:shd w:val="clear" w:color="auto" w:fill="auto"/>
            <w:vAlign w:val="center"/>
          </w:tcPr>
          <w:p w14:paraId="4EABD00B" w14:textId="77777777" w:rsidR="001A0908" w:rsidRPr="00A55FD7" w:rsidRDefault="001A0908" w:rsidP="001A0908">
            <w:pPr>
              <w:pStyle w:val="Akapitzlist"/>
              <w:ind w:left="23"/>
              <w:jc w:val="both"/>
              <w:rPr>
                <w:rFonts w:cs="Arial"/>
              </w:rPr>
            </w:pPr>
            <w:r w:rsidRPr="00BB7775">
              <w:rPr>
                <w:rFonts w:cs="Arial"/>
              </w:rPr>
              <w:t>Wskaźnik obejmuje osoby objęte programem zdrowotnym</w:t>
            </w:r>
            <w:r w:rsidRPr="004E7110">
              <w:rPr>
                <w:rFonts w:cs="Arial"/>
              </w:rPr>
              <w:t xml:space="preserve"> współfinansowanymi z Europejskiego</w:t>
            </w:r>
            <w:r w:rsidRPr="00A55FD7">
              <w:rPr>
                <w:rFonts w:cs="Arial"/>
              </w:rPr>
              <w:t xml:space="preserve"> Funduszu Społecznego dotyczącym profilaktyki nowotworu piersi.</w:t>
            </w:r>
          </w:p>
          <w:p w14:paraId="076321DD" w14:textId="77777777" w:rsidR="001A0908" w:rsidRDefault="001A0908" w:rsidP="001A0908">
            <w:pPr>
              <w:spacing w:before="80" w:after="80"/>
              <w:jc w:val="both"/>
              <w:rPr>
                <w:rFonts w:cs="Arial"/>
                <w:sz w:val="20"/>
                <w:szCs w:val="20"/>
              </w:rPr>
            </w:pPr>
            <w:r w:rsidRPr="00462F63">
              <w:rPr>
                <w:rFonts w:cs="Arial"/>
                <w:sz w:val="20"/>
                <w:szCs w:val="20"/>
              </w:rPr>
              <w:t xml:space="preserve">Bazując na definicji z </w:t>
            </w:r>
            <w:r w:rsidRPr="00462F63">
              <w:rPr>
                <w:rFonts w:cs="Arial"/>
                <w:i/>
                <w:sz w:val="20"/>
                <w:szCs w:val="20"/>
              </w:rPr>
              <w:t>ustawy z 27 sierpnia 2004 r. o świadczeniach opieki zdrowotnej finansowanych ze środków publicznych</w:t>
            </w:r>
            <w:r w:rsidRPr="00462F63">
              <w:rPr>
                <w:rFonts w:cs="Arial"/>
                <w:sz w:val="20"/>
                <w:szCs w:val="20"/>
              </w:rPr>
              <w:t xml:space="preserve"> (Dz. U. 2008 Nr 164 poz. 1027 z </w:t>
            </w:r>
            <w:proofErr w:type="spellStart"/>
            <w:r w:rsidRPr="00462F63">
              <w:rPr>
                <w:rFonts w:cs="Arial"/>
                <w:sz w:val="20"/>
                <w:szCs w:val="20"/>
              </w:rPr>
              <w:t>późn</w:t>
            </w:r>
            <w:proofErr w:type="spellEnd"/>
            <w:r w:rsidRPr="00462F63">
              <w:rPr>
                <w:rFonts w:cs="Arial"/>
                <w:sz w:val="20"/>
                <w:szCs w:val="20"/>
              </w:rPr>
              <w:t>. zm.), program zdrowotny definiowany jest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p>
          <w:p w14:paraId="4C56A370" w14:textId="77777777" w:rsidR="007D10F8" w:rsidRDefault="007D10F8" w:rsidP="001A0908">
            <w:pPr>
              <w:spacing w:before="80" w:after="80"/>
              <w:jc w:val="both"/>
              <w:rPr>
                <w:sz w:val="20"/>
                <w:szCs w:val="20"/>
              </w:rPr>
            </w:pPr>
            <w:r w:rsidRPr="007D10F8">
              <w:rPr>
                <w:sz w:val="20"/>
                <w:szCs w:val="20"/>
              </w:rPr>
              <w:t>Wskaźnik produktu będzie uwzględniał wszystkie osoby, które ze środków EFS otrzymają wsparcie, polegające m.in. na zapewnieniu dojazdu niezbędnego na realizacji badania, działaniach informacyjno-edu</w:t>
            </w:r>
            <w:r w:rsidR="00E3513B">
              <w:rPr>
                <w:sz w:val="20"/>
                <w:szCs w:val="20"/>
              </w:rPr>
              <w:t>kacyjnych, usługach zdrowotnych.</w:t>
            </w:r>
          </w:p>
          <w:p w14:paraId="3D26FAAF" w14:textId="0A011CC0" w:rsidR="00E3513B" w:rsidRPr="00BB7775" w:rsidRDefault="00E3513B" w:rsidP="00E3513B">
            <w:pPr>
              <w:spacing w:before="80" w:after="80"/>
              <w:jc w:val="both"/>
              <w:rPr>
                <w:sz w:val="20"/>
                <w:szCs w:val="20"/>
              </w:rPr>
            </w:pPr>
            <w:r w:rsidRPr="00E3513B">
              <w:rPr>
                <w:sz w:val="20"/>
                <w:szCs w:val="20"/>
              </w:rPr>
              <w:t>W przypadku działań informacyjno-edukacyjnych we wskaźniku ujmowane są tylko te osob</w:t>
            </w:r>
            <w:r w:rsidR="00EC1ABD">
              <w:rPr>
                <w:sz w:val="20"/>
                <w:szCs w:val="20"/>
              </w:rPr>
              <w:t xml:space="preserve">y, które korzystały z działań  </w:t>
            </w:r>
            <w:r w:rsidR="00EC1ABD">
              <w:rPr>
                <w:sz w:val="20"/>
                <w:szCs w:val="20"/>
              </w:rPr>
              <w:br/>
            </w:r>
            <w:r w:rsidRPr="00E3513B">
              <w:rPr>
                <w:sz w:val="20"/>
                <w:szCs w:val="20"/>
              </w:rPr>
              <w:t>o charakterze  zamkniętym, tzn. skierowanych do konkretnych osób, dla których wypełnianie są formularze  uczestnika.</w:t>
            </w:r>
          </w:p>
        </w:tc>
      </w:tr>
      <w:tr w:rsidR="001A0908" w:rsidRPr="00BE71DE" w14:paraId="1ED2DECB" w14:textId="77777777" w:rsidTr="00462F63">
        <w:trPr>
          <w:jc w:val="center"/>
        </w:trPr>
        <w:tc>
          <w:tcPr>
            <w:tcW w:w="704" w:type="dxa"/>
            <w:vAlign w:val="center"/>
          </w:tcPr>
          <w:p w14:paraId="167D9779"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6B28C782" w14:textId="538E1145" w:rsidR="001A0908" w:rsidRPr="00A2566E" w:rsidRDefault="001A0908" w:rsidP="001A0908">
            <w:pPr>
              <w:spacing w:before="80" w:after="80"/>
              <w:rPr>
                <w:i/>
                <w:sz w:val="20"/>
                <w:szCs w:val="20"/>
              </w:rPr>
            </w:pPr>
            <w:r>
              <w:rPr>
                <w:rFonts w:cs="Arial"/>
                <w:i/>
                <w:sz w:val="20"/>
                <w:szCs w:val="20"/>
              </w:rPr>
              <w:t>Liczba podmiotów leczniczych objętych wsparciem</w:t>
            </w:r>
            <w:r w:rsidRPr="004A384C">
              <w:rPr>
                <w:rFonts w:cs="Arial"/>
                <w:i/>
                <w:sz w:val="20"/>
                <w:szCs w:val="20"/>
              </w:rPr>
              <w:t xml:space="preserve"> świadczących usługi zdrowotne</w:t>
            </w:r>
          </w:p>
        </w:tc>
        <w:tc>
          <w:tcPr>
            <w:tcW w:w="1139" w:type="dxa"/>
            <w:tcBorders>
              <w:left w:val="single" w:sz="4" w:space="0" w:color="33CC33"/>
              <w:right w:val="single" w:sz="4" w:space="0" w:color="33CC33"/>
            </w:tcBorders>
            <w:shd w:val="clear" w:color="auto" w:fill="auto"/>
            <w:vAlign w:val="center"/>
          </w:tcPr>
          <w:p w14:paraId="167ABC2B" w14:textId="0C3960D5" w:rsidR="001A0908" w:rsidRPr="00A2566E" w:rsidRDefault="001A0908" w:rsidP="001A0908">
            <w:pPr>
              <w:spacing w:before="80" w:after="80"/>
              <w:jc w:val="center"/>
              <w:rPr>
                <w:sz w:val="20"/>
                <w:szCs w:val="20"/>
              </w:rPr>
            </w:pPr>
            <w:r>
              <w:rPr>
                <w:sz w:val="20"/>
                <w:szCs w:val="20"/>
              </w:rPr>
              <w:t>szt</w:t>
            </w:r>
            <w:r w:rsidRPr="00A2566E">
              <w:rPr>
                <w:sz w:val="20"/>
                <w:szCs w:val="20"/>
              </w:rPr>
              <w:t>.</w:t>
            </w:r>
          </w:p>
        </w:tc>
        <w:tc>
          <w:tcPr>
            <w:tcW w:w="1271" w:type="dxa"/>
            <w:shd w:val="clear" w:color="auto" w:fill="auto"/>
            <w:vAlign w:val="center"/>
          </w:tcPr>
          <w:p w14:paraId="7D916D7F" w14:textId="104479EA" w:rsidR="001A0908" w:rsidRPr="00A2566E" w:rsidRDefault="001A0908" w:rsidP="001A0908">
            <w:pPr>
              <w:spacing w:before="80" w:after="80"/>
              <w:jc w:val="center"/>
              <w:rPr>
                <w:sz w:val="20"/>
                <w:szCs w:val="20"/>
              </w:rPr>
            </w:pPr>
            <w:r w:rsidRPr="00A2566E">
              <w:rPr>
                <w:sz w:val="20"/>
                <w:szCs w:val="20"/>
              </w:rPr>
              <w:t>produkt</w:t>
            </w:r>
          </w:p>
        </w:tc>
        <w:tc>
          <w:tcPr>
            <w:tcW w:w="1418" w:type="dxa"/>
            <w:tcBorders>
              <w:right w:val="single" w:sz="4" w:space="0" w:color="9BBB59" w:themeColor="accent3"/>
            </w:tcBorders>
            <w:vAlign w:val="center"/>
          </w:tcPr>
          <w:p w14:paraId="7EF8F3E6" w14:textId="15712B50" w:rsidR="001A0908" w:rsidRPr="00A2566E" w:rsidRDefault="001A0908" w:rsidP="001A0908">
            <w:pPr>
              <w:spacing w:before="80" w:after="80"/>
              <w:ind w:right="-206"/>
              <w:jc w:val="center"/>
              <w:rPr>
                <w:sz w:val="20"/>
                <w:szCs w:val="20"/>
              </w:rPr>
            </w:pPr>
            <w:r>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B1AF19" w14:textId="48421DC3" w:rsidR="001A0908" w:rsidRPr="00A2566E" w:rsidRDefault="001A0908" w:rsidP="001A0908">
            <w:pPr>
              <w:spacing w:before="80" w:after="80"/>
              <w:jc w:val="center"/>
              <w:rPr>
                <w:sz w:val="20"/>
                <w:szCs w:val="20"/>
              </w:rPr>
            </w:pPr>
            <w:r w:rsidRPr="00872532">
              <w:t>-</w:t>
            </w:r>
          </w:p>
        </w:tc>
        <w:tc>
          <w:tcPr>
            <w:tcW w:w="5666" w:type="dxa"/>
            <w:tcBorders>
              <w:left w:val="single" w:sz="4" w:space="0" w:color="9BBB59" w:themeColor="accent3"/>
            </w:tcBorders>
            <w:shd w:val="clear" w:color="auto" w:fill="auto"/>
            <w:vAlign w:val="center"/>
          </w:tcPr>
          <w:p w14:paraId="58AAB229" w14:textId="77777777" w:rsidR="001A0908" w:rsidRPr="00A55FD7" w:rsidRDefault="001A0908" w:rsidP="001A0908">
            <w:pPr>
              <w:autoSpaceDE w:val="0"/>
              <w:autoSpaceDN w:val="0"/>
              <w:adjustRightInd w:val="0"/>
              <w:jc w:val="both"/>
              <w:rPr>
                <w:rFonts w:cs="Arial"/>
                <w:bCs/>
                <w:sz w:val="20"/>
                <w:szCs w:val="20"/>
              </w:rPr>
            </w:pPr>
            <w:r w:rsidRPr="00BB7775">
              <w:rPr>
                <w:rFonts w:cs="Arial"/>
                <w:sz w:val="20"/>
                <w:szCs w:val="20"/>
              </w:rPr>
              <w:t xml:space="preserve">Za podmioty lecznicze w świetle ustawy o </w:t>
            </w:r>
            <w:r w:rsidRPr="00462F63">
              <w:rPr>
                <w:rFonts w:cs="Arial"/>
                <w:sz w:val="20"/>
                <w:szCs w:val="20"/>
              </w:rPr>
              <w:t xml:space="preserve">działalności leczniczej </w:t>
            </w:r>
            <w:r w:rsidRPr="00462F63">
              <w:rPr>
                <w:rFonts w:cs="Arial"/>
                <w:sz w:val="20"/>
                <w:szCs w:val="20"/>
              </w:rPr>
              <w:br/>
              <w:t>z dnia 15 kwietnia 2011r. (</w:t>
            </w:r>
            <w:r w:rsidRPr="00462F63">
              <w:rPr>
                <w:rFonts w:cs="Arial"/>
                <w:bCs/>
                <w:sz w:val="20"/>
                <w:szCs w:val="20"/>
              </w:rPr>
              <w:t>Dz.U. 2011 Nr 112 poz. 654</w:t>
            </w:r>
            <w:r w:rsidRPr="00D73F66">
              <w:rPr>
                <w:rFonts w:cs="Arial"/>
                <w:bCs/>
                <w:sz w:val="20"/>
                <w:szCs w:val="20"/>
              </w:rPr>
              <w:t xml:space="preserve">) uznaje się: przedsiębiorców, samodzielne publiczne zakłady opieki zdrowotnej, jednostki budżetowe, instytuty badawcze, fundacje </w:t>
            </w:r>
            <w:r w:rsidRPr="00D73F66">
              <w:rPr>
                <w:rFonts w:cs="Arial"/>
                <w:bCs/>
                <w:sz w:val="20"/>
                <w:szCs w:val="20"/>
              </w:rPr>
              <w:br/>
              <w:t>i stowarzyszenia, posiadające osobowość prawna jednostki organizacyjne stowarzyszeń, osoby prawne i jednostki organizacyjne d</w:t>
            </w:r>
            <w:r w:rsidRPr="00A55FD7">
              <w:rPr>
                <w:rFonts w:cs="Arial"/>
                <w:bCs/>
                <w:sz w:val="20"/>
                <w:szCs w:val="20"/>
              </w:rPr>
              <w:t>ziałające na podstawie przepisów o stosunku Państwa do Kościoła Katolickiego w Rzeczypospolitej Polskiej,</w:t>
            </w:r>
          </w:p>
          <w:p w14:paraId="3480A27A" w14:textId="506DB2A8" w:rsidR="001A0908" w:rsidRPr="00462F63" w:rsidRDefault="001A0908" w:rsidP="001A0908">
            <w:pPr>
              <w:autoSpaceDE w:val="0"/>
              <w:autoSpaceDN w:val="0"/>
              <w:adjustRightInd w:val="0"/>
              <w:jc w:val="both"/>
            </w:pPr>
            <w:r w:rsidRPr="00BB7775">
              <w:rPr>
                <w:rFonts w:cs="Arial"/>
                <w:bCs/>
                <w:sz w:val="20"/>
                <w:szCs w:val="20"/>
              </w:rPr>
              <w:t xml:space="preserve">jednostki wojskowe – </w:t>
            </w:r>
            <w:r w:rsidRPr="00462F63">
              <w:rPr>
                <w:sz w:val="20"/>
                <w:szCs w:val="20"/>
              </w:rPr>
              <w:t>w zakresie, w jakim wykonują działalność leczniczą.</w:t>
            </w:r>
          </w:p>
          <w:p w14:paraId="45E5FF88" w14:textId="6B8E2E1D" w:rsidR="001A0908" w:rsidRPr="004E7110" w:rsidRDefault="001A0908" w:rsidP="001A0908">
            <w:pPr>
              <w:autoSpaceDE w:val="0"/>
              <w:autoSpaceDN w:val="0"/>
              <w:adjustRightInd w:val="0"/>
              <w:jc w:val="both"/>
              <w:rPr>
                <w:rFonts w:cs="Arial"/>
                <w:sz w:val="20"/>
                <w:szCs w:val="20"/>
              </w:rPr>
            </w:pPr>
            <w:r w:rsidRPr="00655DDD">
              <w:rPr>
                <w:rFonts w:cs="Arial"/>
                <w:sz w:val="20"/>
                <w:szCs w:val="20"/>
              </w:rPr>
              <w:t>Za usługę zdrowotną należy</w:t>
            </w:r>
            <w:r w:rsidRPr="00BB7775">
              <w:rPr>
                <w:rFonts w:cs="Arial"/>
                <w:sz w:val="20"/>
                <w:szCs w:val="20"/>
              </w:rPr>
              <w:t xml:space="preserve"> rozumieć każde świadczenie</w:t>
            </w:r>
            <w:r>
              <w:rPr>
                <w:rFonts w:cs="Arial"/>
                <w:sz w:val="20"/>
                <w:szCs w:val="20"/>
              </w:rPr>
              <w:t xml:space="preserve"> opieki zdrowotnej </w:t>
            </w:r>
            <w:r w:rsidRPr="00BB7775">
              <w:rPr>
                <w:rFonts w:cs="Arial"/>
                <w:sz w:val="20"/>
                <w:szCs w:val="20"/>
              </w:rPr>
              <w:t xml:space="preserve">zgodnie z definicją wskazaną w </w:t>
            </w:r>
            <w:r w:rsidRPr="00462F63">
              <w:rPr>
                <w:rFonts w:cs="Arial"/>
                <w:i/>
                <w:sz w:val="20"/>
                <w:szCs w:val="20"/>
              </w:rPr>
              <w:t>ustawie o</w:t>
            </w:r>
            <w:r>
              <w:rPr>
                <w:rFonts w:cs="Arial"/>
                <w:i/>
                <w:sz w:val="20"/>
                <w:szCs w:val="20"/>
              </w:rPr>
              <w:t xml:space="preserve"> </w:t>
            </w:r>
            <w:r w:rsidRPr="00462F63">
              <w:rPr>
                <w:rFonts w:cs="Arial"/>
                <w:i/>
                <w:sz w:val="20"/>
                <w:szCs w:val="20"/>
              </w:rPr>
              <w:t xml:space="preserve">świadczeniach opieki zdrowotnej finansowanych ze środków publicznych (Dz. U. 2008 Nr 164 poz. 1027 z </w:t>
            </w:r>
            <w:proofErr w:type="spellStart"/>
            <w:r w:rsidRPr="00462F63">
              <w:rPr>
                <w:rFonts w:cs="Arial"/>
                <w:i/>
                <w:sz w:val="20"/>
                <w:szCs w:val="20"/>
              </w:rPr>
              <w:t>późn</w:t>
            </w:r>
            <w:proofErr w:type="spellEnd"/>
            <w:r w:rsidRPr="00462F63">
              <w:rPr>
                <w:rFonts w:cs="Arial"/>
                <w:i/>
                <w:sz w:val="20"/>
                <w:szCs w:val="20"/>
              </w:rPr>
              <w:t>. zm.)</w:t>
            </w:r>
            <w:r w:rsidRPr="00BB7775">
              <w:rPr>
                <w:rFonts w:cs="Arial"/>
                <w:sz w:val="20"/>
                <w:szCs w:val="20"/>
              </w:rPr>
              <w:t xml:space="preserve">. </w:t>
            </w:r>
          </w:p>
          <w:p w14:paraId="2388DCC0" w14:textId="77777777" w:rsidR="001A0908" w:rsidRPr="00A55FD7" w:rsidRDefault="001A0908" w:rsidP="001A0908">
            <w:pPr>
              <w:autoSpaceDE w:val="0"/>
              <w:autoSpaceDN w:val="0"/>
              <w:adjustRightInd w:val="0"/>
              <w:jc w:val="both"/>
              <w:rPr>
                <w:rFonts w:cs="Arial"/>
                <w:bCs/>
                <w:sz w:val="20"/>
                <w:szCs w:val="20"/>
              </w:rPr>
            </w:pPr>
            <w:r w:rsidRPr="00A55FD7">
              <w:rPr>
                <w:rFonts w:cs="Arial"/>
                <w:bCs/>
                <w:sz w:val="20"/>
                <w:szCs w:val="20"/>
              </w:rPr>
              <w:t xml:space="preserve">UWAGA: </w:t>
            </w:r>
          </w:p>
          <w:p w14:paraId="177FD9CA" w14:textId="54896B25" w:rsidR="001A0908" w:rsidRPr="00BB7775" w:rsidRDefault="001A0908" w:rsidP="001A0908">
            <w:pPr>
              <w:spacing w:before="80" w:after="80"/>
              <w:jc w:val="both"/>
              <w:rPr>
                <w:sz w:val="20"/>
                <w:szCs w:val="20"/>
              </w:rPr>
            </w:pPr>
            <w:r w:rsidRPr="00462F63">
              <w:rPr>
                <w:rFonts w:cs="Arial"/>
                <w:bCs/>
                <w:sz w:val="20"/>
                <w:szCs w:val="20"/>
              </w:rPr>
              <w:t>We wskaźniku podmiot leczniczy należy wykazać tylko raz, nawet jeśli pełni jednocześnie więcej niż jedną funkcję w systemie opieki zdrowotnej, np. POZ i AOS.</w:t>
            </w:r>
          </w:p>
        </w:tc>
      </w:tr>
      <w:tr w:rsidR="001A0908" w:rsidRPr="00BE71DE" w14:paraId="38BA6072" w14:textId="77777777" w:rsidTr="00462F63">
        <w:trPr>
          <w:jc w:val="center"/>
        </w:trPr>
        <w:tc>
          <w:tcPr>
            <w:tcW w:w="704" w:type="dxa"/>
            <w:vAlign w:val="center"/>
          </w:tcPr>
          <w:p w14:paraId="67036EC1"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09BCCAF1" w14:textId="69A66BBE" w:rsidR="001A0908" w:rsidRPr="00A2566E" w:rsidRDefault="001A0908" w:rsidP="001A0908">
            <w:pPr>
              <w:spacing w:before="80" w:after="80"/>
              <w:rPr>
                <w:i/>
                <w:sz w:val="20"/>
                <w:szCs w:val="20"/>
              </w:rPr>
            </w:pPr>
            <w:r>
              <w:rPr>
                <w:rFonts w:cs="Arial"/>
                <w:i/>
                <w:sz w:val="20"/>
                <w:szCs w:val="20"/>
              </w:rPr>
              <w:t xml:space="preserve">Liczba podmiotów leczniczych objętych wsparciem </w:t>
            </w:r>
            <w:r w:rsidRPr="00D33068">
              <w:rPr>
                <w:rFonts w:cs="Arial"/>
                <w:i/>
                <w:sz w:val="20"/>
                <w:szCs w:val="20"/>
              </w:rPr>
              <w:t xml:space="preserve">świadczących usługi zdrowotne </w:t>
            </w:r>
            <w:r>
              <w:rPr>
                <w:rFonts w:cs="Arial"/>
                <w:i/>
                <w:sz w:val="20"/>
                <w:szCs w:val="20"/>
              </w:rPr>
              <w:br/>
              <w:t xml:space="preserve">z zakresu Ambulatoryjnej Opieki Specjalistycznej (AOS) </w:t>
            </w:r>
          </w:p>
        </w:tc>
        <w:tc>
          <w:tcPr>
            <w:tcW w:w="1139" w:type="dxa"/>
            <w:tcBorders>
              <w:left w:val="single" w:sz="4" w:space="0" w:color="33CC33"/>
              <w:right w:val="single" w:sz="4" w:space="0" w:color="33CC33"/>
            </w:tcBorders>
            <w:shd w:val="clear" w:color="auto" w:fill="auto"/>
            <w:vAlign w:val="center"/>
          </w:tcPr>
          <w:p w14:paraId="2AC23773" w14:textId="30804379" w:rsidR="001A0908" w:rsidRPr="00A2566E" w:rsidRDefault="001A0908" w:rsidP="001A0908">
            <w:pPr>
              <w:spacing w:before="80" w:after="80"/>
              <w:jc w:val="center"/>
              <w:rPr>
                <w:sz w:val="20"/>
                <w:szCs w:val="20"/>
              </w:rPr>
            </w:pPr>
            <w:r>
              <w:rPr>
                <w:sz w:val="20"/>
                <w:szCs w:val="20"/>
              </w:rPr>
              <w:t>szt</w:t>
            </w:r>
            <w:r w:rsidRPr="00A2566E">
              <w:rPr>
                <w:sz w:val="20"/>
                <w:szCs w:val="20"/>
              </w:rPr>
              <w:t>.</w:t>
            </w:r>
          </w:p>
        </w:tc>
        <w:tc>
          <w:tcPr>
            <w:tcW w:w="1271" w:type="dxa"/>
            <w:shd w:val="clear" w:color="auto" w:fill="auto"/>
            <w:vAlign w:val="center"/>
          </w:tcPr>
          <w:p w14:paraId="77D5FD95" w14:textId="43A93E91" w:rsidR="001A0908" w:rsidRPr="00A2566E" w:rsidRDefault="001A0908" w:rsidP="001A0908">
            <w:pPr>
              <w:spacing w:before="80" w:after="80"/>
              <w:jc w:val="center"/>
              <w:rPr>
                <w:sz w:val="20"/>
                <w:szCs w:val="20"/>
              </w:rPr>
            </w:pPr>
            <w:r w:rsidRPr="00A2566E">
              <w:rPr>
                <w:sz w:val="20"/>
                <w:szCs w:val="20"/>
              </w:rPr>
              <w:t>produkt</w:t>
            </w:r>
          </w:p>
        </w:tc>
        <w:tc>
          <w:tcPr>
            <w:tcW w:w="1418" w:type="dxa"/>
            <w:tcBorders>
              <w:right w:val="single" w:sz="4" w:space="0" w:color="9BBB59" w:themeColor="accent3"/>
            </w:tcBorders>
            <w:vAlign w:val="center"/>
          </w:tcPr>
          <w:p w14:paraId="09312EB4" w14:textId="7B48083E" w:rsidR="001A0908" w:rsidRPr="00A2566E" w:rsidRDefault="001A0908" w:rsidP="001A0908">
            <w:pPr>
              <w:spacing w:before="80" w:after="80"/>
              <w:ind w:right="-206"/>
              <w:jc w:val="center"/>
              <w:rPr>
                <w:sz w:val="20"/>
                <w:szCs w:val="20"/>
              </w:rPr>
            </w:pPr>
            <w:r>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ED96B2F" w14:textId="2B7C9A42" w:rsidR="001A0908" w:rsidRPr="00A2566E" w:rsidRDefault="001A0908" w:rsidP="001A0908">
            <w:pPr>
              <w:spacing w:before="80" w:after="80"/>
              <w:jc w:val="center"/>
              <w:rPr>
                <w:sz w:val="20"/>
                <w:szCs w:val="20"/>
              </w:rPr>
            </w:pPr>
            <w:r w:rsidRPr="00872532">
              <w:t>-</w:t>
            </w:r>
          </w:p>
        </w:tc>
        <w:tc>
          <w:tcPr>
            <w:tcW w:w="5666" w:type="dxa"/>
            <w:tcBorders>
              <w:left w:val="single" w:sz="4" w:space="0" w:color="9BBB59" w:themeColor="accent3"/>
            </w:tcBorders>
            <w:shd w:val="clear" w:color="auto" w:fill="auto"/>
            <w:vAlign w:val="center"/>
          </w:tcPr>
          <w:p w14:paraId="557186C6" w14:textId="77777777" w:rsidR="001A0908" w:rsidRPr="00BB7775" w:rsidRDefault="001A0908" w:rsidP="001A0908">
            <w:pPr>
              <w:autoSpaceDE w:val="0"/>
              <w:autoSpaceDN w:val="0"/>
              <w:adjustRightInd w:val="0"/>
              <w:jc w:val="both"/>
              <w:rPr>
                <w:rFonts w:cs="Arial"/>
                <w:bCs/>
                <w:sz w:val="20"/>
                <w:szCs w:val="20"/>
              </w:rPr>
            </w:pPr>
            <w:r w:rsidRPr="00BB7775">
              <w:rPr>
                <w:rFonts w:cs="Arial"/>
                <w:sz w:val="20"/>
                <w:szCs w:val="20"/>
              </w:rPr>
              <w:t xml:space="preserve">Za podmioty lecznicze w świetle ustawy o działalności leczniczej </w:t>
            </w:r>
            <w:r w:rsidRPr="00BB7775">
              <w:rPr>
                <w:rFonts w:cs="Arial"/>
                <w:sz w:val="20"/>
                <w:szCs w:val="20"/>
              </w:rPr>
              <w:br/>
              <w:t>z dnia 15 kwietnia 2011r</w:t>
            </w:r>
            <w:r w:rsidRPr="00A55FD7">
              <w:rPr>
                <w:rFonts w:cs="Arial"/>
                <w:sz w:val="20"/>
                <w:szCs w:val="20"/>
              </w:rPr>
              <w:t>. (</w:t>
            </w:r>
            <w:r w:rsidRPr="00A55FD7">
              <w:rPr>
                <w:rFonts w:cs="Arial"/>
                <w:bCs/>
                <w:sz w:val="20"/>
                <w:szCs w:val="20"/>
              </w:rPr>
              <w:t xml:space="preserve">Dz.U. 2011 Nr 112 poz. 654) uznaje się: przedsiębiorców, samodzielne publiczne zakłady opieki zdrowotnej, jednostki budżetowe, instytuty badawcze, fundacje </w:t>
            </w:r>
            <w:r w:rsidRPr="00A55FD7">
              <w:rPr>
                <w:rFonts w:cs="Arial"/>
                <w:bCs/>
                <w:sz w:val="20"/>
                <w:szCs w:val="20"/>
              </w:rPr>
              <w:br/>
              <w:t xml:space="preserve">i stowarzyszenia, </w:t>
            </w:r>
            <w:r w:rsidRPr="004A19EF">
              <w:rPr>
                <w:rFonts w:cs="Arial"/>
                <w:bCs/>
                <w:sz w:val="20"/>
                <w:szCs w:val="20"/>
              </w:rPr>
              <w:t>posiadające</w:t>
            </w:r>
            <w:r w:rsidRPr="00BB7775">
              <w:rPr>
                <w:rFonts w:cs="Arial"/>
                <w:bCs/>
                <w:sz w:val="20"/>
                <w:szCs w:val="20"/>
              </w:rPr>
              <w:t xml:space="preserve"> osobowość prawna jednostki organizacyjne stowarzyszeń, osoby prawne i jednostki organizacyjne działające na podstawie przepisów o stosunku Państwa do Kościoła Katolickiego w Rzeczypospolitej Polskiej,</w:t>
            </w:r>
          </w:p>
          <w:p w14:paraId="2C1CBF34" w14:textId="7C0F4D0F" w:rsidR="001A0908" w:rsidRPr="00BB7775" w:rsidRDefault="00655DDD" w:rsidP="001A0908">
            <w:pPr>
              <w:autoSpaceDE w:val="0"/>
              <w:autoSpaceDN w:val="0"/>
              <w:adjustRightInd w:val="0"/>
              <w:jc w:val="both"/>
              <w:rPr>
                <w:rFonts w:cs="Arial"/>
                <w:bCs/>
                <w:sz w:val="20"/>
                <w:szCs w:val="20"/>
              </w:rPr>
            </w:pPr>
            <w:r>
              <w:rPr>
                <w:rFonts w:cs="Arial"/>
                <w:bCs/>
                <w:sz w:val="20"/>
                <w:szCs w:val="20"/>
              </w:rPr>
              <w:t xml:space="preserve">jednostki wojskowe – </w:t>
            </w:r>
            <w:r w:rsidR="001A0908" w:rsidRPr="00BB7775">
              <w:rPr>
                <w:rFonts w:cs="Arial"/>
                <w:bCs/>
                <w:sz w:val="20"/>
                <w:szCs w:val="20"/>
              </w:rPr>
              <w:t>w zakresie, w jakim wykonują działalność leczniczą.</w:t>
            </w:r>
          </w:p>
          <w:p w14:paraId="65DFE975" w14:textId="77777777" w:rsidR="001A0908" w:rsidRPr="00BB7775" w:rsidRDefault="001A0908" w:rsidP="001A0908">
            <w:pPr>
              <w:pStyle w:val="Akapitzlist"/>
              <w:ind w:left="0"/>
              <w:jc w:val="both"/>
              <w:rPr>
                <w:rFonts w:cs="Arial"/>
              </w:rPr>
            </w:pPr>
            <w:r w:rsidRPr="00BB7775">
              <w:rPr>
                <w:rFonts w:cs="Arial"/>
              </w:rPr>
              <w:t xml:space="preserve">Kwestie ambulatoryjnej opieki zdrowotnej reguluje </w:t>
            </w:r>
            <w:r w:rsidRPr="00BB7775">
              <w:rPr>
                <w:rFonts w:cs="Arial"/>
                <w:i/>
                <w:iCs/>
              </w:rPr>
              <w:t xml:space="preserve">rozporządzenie Ministra Zdrowia z dnia 6 listopada 2013 r. w sprawie świadczeń gwarantowanych z zakresu ambulatoryjnej opieki specjalistycznej </w:t>
            </w:r>
            <w:r w:rsidRPr="00BB7775">
              <w:rPr>
                <w:rFonts w:cs="Arial"/>
              </w:rPr>
              <w:t xml:space="preserve">(Dz. U. poz. 1413, z </w:t>
            </w:r>
            <w:proofErr w:type="spellStart"/>
            <w:r w:rsidRPr="00BB7775">
              <w:rPr>
                <w:rFonts w:cs="Arial"/>
              </w:rPr>
              <w:t>późn</w:t>
            </w:r>
            <w:proofErr w:type="spellEnd"/>
            <w:r w:rsidRPr="00BB7775">
              <w:rPr>
                <w:rFonts w:cs="Arial"/>
              </w:rPr>
              <w:t>. zm.).</w:t>
            </w:r>
          </w:p>
          <w:p w14:paraId="16AAFD0C" w14:textId="6AB81D8F" w:rsidR="001A0908" w:rsidRPr="00BB7775" w:rsidRDefault="001A0908" w:rsidP="001A0908">
            <w:pPr>
              <w:spacing w:before="80" w:after="80"/>
              <w:jc w:val="both"/>
              <w:rPr>
                <w:sz w:val="20"/>
                <w:szCs w:val="20"/>
              </w:rPr>
            </w:pPr>
            <w:r w:rsidRPr="00655DDD">
              <w:rPr>
                <w:rFonts w:cs="Arial"/>
                <w:sz w:val="20"/>
                <w:szCs w:val="20"/>
              </w:rPr>
              <w:t>Za usługę zdrowotną należy</w:t>
            </w:r>
            <w:r w:rsidRPr="00BB7775">
              <w:rPr>
                <w:rFonts w:cs="Arial"/>
                <w:sz w:val="20"/>
                <w:szCs w:val="20"/>
              </w:rPr>
              <w:t xml:space="preserve"> rozumieć każde świadczenie</w:t>
            </w:r>
            <w:r>
              <w:rPr>
                <w:rFonts w:cs="Arial"/>
                <w:sz w:val="20"/>
                <w:szCs w:val="20"/>
              </w:rPr>
              <w:t xml:space="preserve"> opieki zdrowotnej </w:t>
            </w:r>
            <w:r w:rsidRPr="00BB7775">
              <w:rPr>
                <w:rFonts w:cs="Arial"/>
                <w:sz w:val="20"/>
                <w:szCs w:val="20"/>
              </w:rPr>
              <w:t xml:space="preserve">zgodnie z definicją wskazaną w </w:t>
            </w:r>
            <w:r w:rsidRPr="00DB6B7E">
              <w:rPr>
                <w:rFonts w:cs="Arial"/>
                <w:i/>
                <w:sz w:val="20"/>
                <w:szCs w:val="20"/>
              </w:rPr>
              <w:t>ustawie o</w:t>
            </w:r>
            <w:r>
              <w:rPr>
                <w:rFonts w:cs="Arial"/>
                <w:i/>
                <w:sz w:val="20"/>
                <w:szCs w:val="20"/>
              </w:rPr>
              <w:t xml:space="preserve"> </w:t>
            </w:r>
            <w:r w:rsidRPr="00DB6B7E">
              <w:rPr>
                <w:rFonts w:cs="Arial"/>
                <w:i/>
                <w:sz w:val="20"/>
                <w:szCs w:val="20"/>
              </w:rPr>
              <w:t xml:space="preserve">świadczeniach opieki zdrowotnej finansowanych ze środków publicznych </w:t>
            </w:r>
            <w:r>
              <w:rPr>
                <w:rFonts w:cs="Arial"/>
                <w:i/>
                <w:sz w:val="20"/>
                <w:szCs w:val="20"/>
              </w:rPr>
              <w:br/>
            </w:r>
            <w:r w:rsidRPr="00DB6B7E">
              <w:rPr>
                <w:rFonts w:cs="Arial"/>
                <w:i/>
                <w:sz w:val="20"/>
                <w:szCs w:val="20"/>
              </w:rPr>
              <w:t xml:space="preserve">(Dz. U. 2008 Nr 164 poz. 1027 z </w:t>
            </w:r>
            <w:proofErr w:type="spellStart"/>
            <w:r w:rsidRPr="00DB6B7E">
              <w:rPr>
                <w:rFonts w:cs="Arial"/>
                <w:i/>
                <w:sz w:val="20"/>
                <w:szCs w:val="20"/>
              </w:rPr>
              <w:t>późn</w:t>
            </w:r>
            <w:proofErr w:type="spellEnd"/>
            <w:r w:rsidRPr="00DB6B7E">
              <w:rPr>
                <w:rFonts w:cs="Arial"/>
                <w:i/>
                <w:sz w:val="20"/>
                <w:szCs w:val="20"/>
              </w:rPr>
              <w:t>. zm.)</w:t>
            </w:r>
            <w:r w:rsidRPr="00BB7775">
              <w:rPr>
                <w:rFonts w:cs="Arial"/>
                <w:sz w:val="20"/>
                <w:szCs w:val="20"/>
              </w:rPr>
              <w:t>.</w:t>
            </w:r>
          </w:p>
        </w:tc>
      </w:tr>
      <w:tr w:rsidR="001A0908" w:rsidRPr="00BE71DE" w14:paraId="3F99C27C" w14:textId="77777777" w:rsidTr="00462F63">
        <w:trPr>
          <w:jc w:val="center"/>
        </w:trPr>
        <w:tc>
          <w:tcPr>
            <w:tcW w:w="704" w:type="dxa"/>
            <w:vAlign w:val="center"/>
          </w:tcPr>
          <w:p w14:paraId="5C0CF50A"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78217764" w14:textId="59555DDA" w:rsidR="001A0908" w:rsidRPr="00A2566E" w:rsidRDefault="001A0908" w:rsidP="001A0908">
            <w:pPr>
              <w:spacing w:before="80" w:after="80"/>
              <w:rPr>
                <w:i/>
                <w:sz w:val="20"/>
                <w:szCs w:val="20"/>
              </w:rPr>
            </w:pPr>
            <w:r>
              <w:rPr>
                <w:rFonts w:cs="Arial"/>
                <w:i/>
                <w:sz w:val="20"/>
                <w:szCs w:val="20"/>
              </w:rPr>
              <w:t xml:space="preserve">Liczba podmiotów leczniczych objętych wsparciem </w:t>
            </w:r>
            <w:r w:rsidRPr="00D33068">
              <w:rPr>
                <w:rFonts w:cs="Arial"/>
                <w:i/>
                <w:sz w:val="20"/>
                <w:szCs w:val="20"/>
              </w:rPr>
              <w:t xml:space="preserve">świadczących usługi zdrowotne </w:t>
            </w:r>
            <w:r>
              <w:rPr>
                <w:rFonts w:cs="Arial"/>
                <w:i/>
                <w:sz w:val="20"/>
                <w:szCs w:val="20"/>
              </w:rPr>
              <w:br/>
              <w:t xml:space="preserve">z zakresu Podstawowej Opieki Zdrowotnej (POZ) </w:t>
            </w:r>
          </w:p>
        </w:tc>
        <w:tc>
          <w:tcPr>
            <w:tcW w:w="1139" w:type="dxa"/>
            <w:tcBorders>
              <w:left w:val="single" w:sz="4" w:space="0" w:color="33CC33"/>
              <w:right w:val="single" w:sz="4" w:space="0" w:color="33CC33"/>
            </w:tcBorders>
            <w:shd w:val="clear" w:color="auto" w:fill="auto"/>
            <w:vAlign w:val="center"/>
          </w:tcPr>
          <w:p w14:paraId="36EE33B6" w14:textId="3AFE51DB" w:rsidR="001A0908" w:rsidRPr="00A2566E" w:rsidRDefault="001A0908" w:rsidP="001A0908">
            <w:pPr>
              <w:spacing w:before="80" w:after="80"/>
              <w:jc w:val="center"/>
              <w:rPr>
                <w:sz w:val="20"/>
                <w:szCs w:val="20"/>
              </w:rPr>
            </w:pPr>
            <w:r>
              <w:rPr>
                <w:sz w:val="20"/>
                <w:szCs w:val="20"/>
              </w:rPr>
              <w:t>szt</w:t>
            </w:r>
            <w:r w:rsidRPr="00A2566E">
              <w:rPr>
                <w:sz w:val="20"/>
                <w:szCs w:val="20"/>
              </w:rPr>
              <w:t>.</w:t>
            </w:r>
          </w:p>
        </w:tc>
        <w:tc>
          <w:tcPr>
            <w:tcW w:w="1271" w:type="dxa"/>
            <w:shd w:val="clear" w:color="auto" w:fill="auto"/>
            <w:vAlign w:val="center"/>
          </w:tcPr>
          <w:p w14:paraId="6B4294AC" w14:textId="49971A58" w:rsidR="001A0908" w:rsidRPr="00A2566E" w:rsidRDefault="001A0908" w:rsidP="001A0908">
            <w:pPr>
              <w:spacing w:before="80" w:after="80"/>
              <w:jc w:val="center"/>
              <w:rPr>
                <w:sz w:val="20"/>
                <w:szCs w:val="20"/>
              </w:rPr>
            </w:pPr>
            <w:r w:rsidRPr="00A2566E">
              <w:rPr>
                <w:sz w:val="20"/>
                <w:szCs w:val="20"/>
              </w:rPr>
              <w:t>produkt</w:t>
            </w:r>
          </w:p>
        </w:tc>
        <w:tc>
          <w:tcPr>
            <w:tcW w:w="1418" w:type="dxa"/>
            <w:tcBorders>
              <w:right w:val="single" w:sz="4" w:space="0" w:color="9BBB59" w:themeColor="accent3"/>
            </w:tcBorders>
            <w:shd w:val="clear" w:color="auto" w:fill="auto"/>
            <w:vAlign w:val="center"/>
          </w:tcPr>
          <w:p w14:paraId="011A9712" w14:textId="36C962C9" w:rsidR="001A0908" w:rsidRPr="00A2566E" w:rsidRDefault="001A0908" w:rsidP="001A0908">
            <w:pPr>
              <w:spacing w:before="80" w:after="80"/>
              <w:ind w:right="-206"/>
              <w:jc w:val="center"/>
              <w:rPr>
                <w:sz w:val="20"/>
                <w:szCs w:val="20"/>
              </w:rPr>
            </w:pPr>
            <w:r w:rsidRPr="00A55FD7">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42234B9" w14:textId="66369657" w:rsidR="001A0908" w:rsidRPr="000A4616" w:rsidRDefault="001A0908" w:rsidP="001A0908">
            <w:pPr>
              <w:spacing w:before="80" w:after="80"/>
              <w:jc w:val="center"/>
              <w:rPr>
                <w:rFonts w:cs="Calibri"/>
                <w:sz w:val="18"/>
                <w:szCs w:val="18"/>
              </w:rPr>
            </w:pPr>
            <w:r w:rsidRPr="00872532">
              <w:t>-</w:t>
            </w:r>
          </w:p>
        </w:tc>
        <w:tc>
          <w:tcPr>
            <w:tcW w:w="5666" w:type="dxa"/>
            <w:tcBorders>
              <w:left w:val="single" w:sz="4" w:space="0" w:color="9BBB59" w:themeColor="accent3"/>
            </w:tcBorders>
            <w:shd w:val="clear" w:color="auto" w:fill="auto"/>
            <w:vAlign w:val="center"/>
          </w:tcPr>
          <w:p w14:paraId="44DA8F5D" w14:textId="77777777" w:rsidR="001A0908" w:rsidRPr="004A19EF" w:rsidRDefault="001A0908" w:rsidP="001A0908">
            <w:pPr>
              <w:autoSpaceDE w:val="0"/>
              <w:autoSpaceDN w:val="0"/>
              <w:adjustRightInd w:val="0"/>
              <w:jc w:val="both"/>
              <w:rPr>
                <w:rFonts w:cs="Arial"/>
                <w:bCs/>
                <w:sz w:val="20"/>
                <w:szCs w:val="20"/>
              </w:rPr>
            </w:pPr>
            <w:r w:rsidRPr="00BB7775">
              <w:rPr>
                <w:rFonts w:cs="Arial"/>
                <w:sz w:val="20"/>
                <w:szCs w:val="20"/>
              </w:rPr>
              <w:t xml:space="preserve">Za podmioty lecznicze w świetle </w:t>
            </w:r>
            <w:r w:rsidRPr="00BB7775">
              <w:rPr>
                <w:rFonts w:cs="Arial"/>
                <w:i/>
                <w:sz w:val="20"/>
                <w:szCs w:val="20"/>
              </w:rPr>
              <w:t>ustawy o działalności leczniczej z dnia 15 kwietnia 2011r. (</w:t>
            </w:r>
            <w:r w:rsidRPr="00A55FD7">
              <w:rPr>
                <w:rFonts w:cs="Arial"/>
                <w:bCs/>
                <w:i/>
                <w:sz w:val="20"/>
                <w:szCs w:val="20"/>
              </w:rPr>
              <w:t>Dz.U. 2011 Nr 112 poz. 654</w:t>
            </w:r>
            <w:r w:rsidRPr="00A55FD7">
              <w:rPr>
                <w:rFonts w:cs="Arial"/>
                <w:bCs/>
                <w:sz w:val="20"/>
                <w:szCs w:val="20"/>
              </w:rPr>
              <w:t xml:space="preserve">) uznaje się: przedsiębiorców, samodzielne publiczne zakłady opieki zdrowotnej, jednostki budżetowe, instytuty badawcze, fundacje </w:t>
            </w:r>
            <w:r w:rsidRPr="00A55FD7">
              <w:rPr>
                <w:rFonts w:cs="Arial"/>
                <w:bCs/>
                <w:sz w:val="20"/>
                <w:szCs w:val="20"/>
              </w:rPr>
              <w:br/>
              <w:t xml:space="preserve">i stowarzyszenia, posiadające osobowość prawna jednostki organizacyjne stowarzyszeń, osoby prawne i jednostki organizacyjne działające na podstawie przepisów o </w:t>
            </w:r>
            <w:r w:rsidRPr="004A19EF">
              <w:rPr>
                <w:rFonts w:cs="Arial"/>
                <w:bCs/>
                <w:sz w:val="20"/>
                <w:szCs w:val="20"/>
              </w:rPr>
              <w:t>stosunku Państwa do Kościoła Katolickiego w Rzeczypospolitej Polskiej,</w:t>
            </w:r>
          </w:p>
          <w:p w14:paraId="0B028ADE" w14:textId="281300B8" w:rsidR="001A0908" w:rsidRPr="00BB7775" w:rsidRDefault="00655DDD" w:rsidP="001A0908">
            <w:pPr>
              <w:autoSpaceDE w:val="0"/>
              <w:autoSpaceDN w:val="0"/>
              <w:adjustRightInd w:val="0"/>
              <w:jc w:val="both"/>
              <w:rPr>
                <w:rFonts w:cs="Arial"/>
                <w:bCs/>
                <w:sz w:val="20"/>
                <w:szCs w:val="20"/>
              </w:rPr>
            </w:pPr>
            <w:r>
              <w:rPr>
                <w:rFonts w:cs="Arial"/>
                <w:bCs/>
                <w:sz w:val="20"/>
                <w:szCs w:val="20"/>
              </w:rPr>
              <w:t xml:space="preserve">jednostki wojskowe – </w:t>
            </w:r>
            <w:r w:rsidR="001A0908" w:rsidRPr="00BB7775">
              <w:rPr>
                <w:rFonts w:cs="Arial"/>
                <w:bCs/>
                <w:sz w:val="20"/>
                <w:szCs w:val="20"/>
              </w:rPr>
              <w:t>w zakresie, w jakim wykonują działalność leczniczą.</w:t>
            </w:r>
          </w:p>
          <w:p w14:paraId="7B962390" w14:textId="77777777" w:rsidR="001A0908" w:rsidRPr="00BB7775" w:rsidRDefault="001A0908" w:rsidP="001A0908">
            <w:pPr>
              <w:pStyle w:val="Akapitzlist"/>
              <w:ind w:left="0"/>
              <w:jc w:val="both"/>
              <w:rPr>
                <w:rFonts w:cs="Arial"/>
                <w:bCs/>
              </w:rPr>
            </w:pPr>
            <w:r w:rsidRPr="00BB7775">
              <w:rPr>
                <w:rFonts w:cs="Arial"/>
                <w:bCs/>
              </w:rPr>
              <w:t xml:space="preserve">Podstawową opiekę zdrowotną w świetle </w:t>
            </w:r>
            <w:r w:rsidRPr="00BB7775">
              <w:rPr>
                <w:rFonts w:cs="Arial"/>
                <w:bCs/>
                <w:i/>
              </w:rPr>
              <w:t xml:space="preserve">ustawy o świadczeniach opieki zdrowotnej finansowanych ze środków publicznych z dnia 27 sierpnia 2004r. </w:t>
            </w:r>
            <w:r w:rsidRPr="00BB7775">
              <w:rPr>
                <w:rFonts w:cs="Arial"/>
                <w:bCs/>
              </w:rPr>
              <w:t xml:space="preserve">uznaje się świadczenia zdrowotne profilaktyczne, diagnostyczne, lecznicze, rehabilitacyjne oraz pielęgnacyjne </w:t>
            </w:r>
            <w:r w:rsidRPr="00BB7775">
              <w:rPr>
                <w:rFonts w:cs="Arial"/>
                <w:bCs/>
              </w:rPr>
              <w:br/>
              <w:t xml:space="preserve">z zakresu medycyny ogólnej, rodzinnej, chorób wewnętrznych </w:t>
            </w:r>
            <w:r w:rsidRPr="00BB7775">
              <w:rPr>
                <w:rFonts w:cs="Arial"/>
                <w:bCs/>
              </w:rPr>
              <w:br/>
              <w:t>i pediatrii, udzielane w ramach ambulatoryjnej opieki zdrowotnej.</w:t>
            </w:r>
            <w:r w:rsidRPr="00BB7775">
              <w:rPr>
                <w:rFonts w:cs="Arial"/>
              </w:rPr>
              <w:t xml:space="preserve"> </w:t>
            </w:r>
            <w:r w:rsidRPr="00BB7775">
              <w:rPr>
                <w:rFonts w:cs="Arial"/>
                <w:bCs/>
              </w:rPr>
              <w:t xml:space="preserve">Kwestie podstawowej opieki zdrowotnej reguluje </w:t>
            </w:r>
            <w:r w:rsidRPr="00BB7775">
              <w:rPr>
                <w:rFonts w:cs="Arial"/>
                <w:bCs/>
                <w:i/>
                <w:iCs/>
              </w:rPr>
              <w:t xml:space="preserve">rozporządzenie Ministra Zdrowia z dnia 29 grudnia 2014 r. zmieniające rozporządzenie w sprawie świadczeń gwarantowanych z zakresu podstawowej opieki zdrowotnej  </w:t>
            </w:r>
            <w:r w:rsidRPr="00BB7775">
              <w:rPr>
                <w:rFonts w:cs="Arial"/>
                <w:bCs/>
              </w:rPr>
              <w:t>(Dz. U. poz. 1440).</w:t>
            </w:r>
          </w:p>
          <w:p w14:paraId="5F4D9D56" w14:textId="69629891" w:rsidR="001A0908" w:rsidRPr="00BB7775" w:rsidRDefault="001A0908" w:rsidP="001A0908">
            <w:pPr>
              <w:spacing w:before="80" w:after="80"/>
              <w:jc w:val="both"/>
              <w:rPr>
                <w:sz w:val="20"/>
                <w:szCs w:val="20"/>
              </w:rPr>
            </w:pPr>
            <w:r w:rsidRPr="004E7110">
              <w:rPr>
                <w:rFonts w:cs="Arial"/>
                <w:sz w:val="20"/>
                <w:szCs w:val="20"/>
              </w:rPr>
              <w:t xml:space="preserve">Za usługę zdrowotną należy rozumieć każde świadczenie opieki zdrowotnej zgodnie z definicją wskazaną w </w:t>
            </w:r>
            <w:r w:rsidRPr="00462F63">
              <w:rPr>
                <w:rFonts w:cs="Arial"/>
                <w:i/>
                <w:sz w:val="20"/>
                <w:szCs w:val="20"/>
              </w:rPr>
              <w:t xml:space="preserve">ustawie o świadczeniach opieki zdrowotnej finansowanych ze środków publicznych </w:t>
            </w:r>
            <w:r w:rsidRPr="00462F63">
              <w:rPr>
                <w:rFonts w:cs="Arial"/>
                <w:i/>
                <w:sz w:val="20"/>
                <w:szCs w:val="20"/>
              </w:rPr>
              <w:br/>
              <w:t xml:space="preserve">(Dz. U. 2008 Nr 164 poz. 1027 z </w:t>
            </w:r>
            <w:proofErr w:type="spellStart"/>
            <w:r w:rsidRPr="00462F63">
              <w:rPr>
                <w:rFonts w:cs="Arial"/>
                <w:i/>
                <w:sz w:val="20"/>
                <w:szCs w:val="20"/>
              </w:rPr>
              <w:t>późn</w:t>
            </w:r>
            <w:proofErr w:type="spellEnd"/>
            <w:r w:rsidRPr="00462F63">
              <w:rPr>
                <w:rFonts w:cs="Arial"/>
                <w:i/>
                <w:sz w:val="20"/>
                <w:szCs w:val="20"/>
              </w:rPr>
              <w:t>. zm.).</w:t>
            </w:r>
          </w:p>
        </w:tc>
      </w:tr>
      <w:tr w:rsidR="001A0908" w:rsidRPr="00BE71DE" w14:paraId="4C198AFB" w14:textId="77777777" w:rsidTr="00462F63">
        <w:trPr>
          <w:jc w:val="center"/>
        </w:trPr>
        <w:tc>
          <w:tcPr>
            <w:tcW w:w="704" w:type="dxa"/>
            <w:vAlign w:val="center"/>
          </w:tcPr>
          <w:p w14:paraId="16D9CE85"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3CD476E5" w14:textId="1480CE3A" w:rsidR="001A0908" w:rsidRPr="00743EB7" w:rsidRDefault="001A0908" w:rsidP="001A0908">
            <w:pPr>
              <w:autoSpaceDE w:val="0"/>
              <w:autoSpaceDN w:val="0"/>
              <w:adjustRightInd w:val="0"/>
              <w:rPr>
                <w:rFonts w:cs="Arial"/>
                <w:i/>
                <w:sz w:val="20"/>
                <w:szCs w:val="20"/>
              </w:rPr>
            </w:pPr>
            <w:r>
              <w:rPr>
                <w:rFonts w:cs="Arial"/>
                <w:i/>
                <w:sz w:val="20"/>
                <w:szCs w:val="20"/>
              </w:rPr>
              <w:t>Liczba szpitali objętych wsparciem</w:t>
            </w:r>
            <w:r w:rsidRPr="00D33068">
              <w:rPr>
                <w:rFonts w:cs="Arial"/>
                <w:i/>
                <w:color w:val="FF0000"/>
                <w:sz w:val="20"/>
                <w:szCs w:val="20"/>
              </w:rPr>
              <w:t xml:space="preserve"> </w:t>
            </w:r>
            <w:r w:rsidRPr="00D33068">
              <w:rPr>
                <w:rFonts w:cs="Arial"/>
                <w:i/>
                <w:sz w:val="20"/>
                <w:szCs w:val="20"/>
              </w:rPr>
              <w:t>świadczących usługi zdrowotne</w:t>
            </w:r>
          </w:p>
        </w:tc>
        <w:tc>
          <w:tcPr>
            <w:tcW w:w="1139" w:type="dxa"/>
            <w:tcBorders>
              <w:left w:val="single" w:sz="4" w:space="0" w:color="33CC33"/>
              <w:right w:val="single" w:sz="4" w:space="0" w:color="33CC33"/>
            </w:tcBorders>
            <w:shd w:val="clear" w:color="auto" w:fill="auto"/>
            <w:vAlign w:val="center"/>
          </w:tcPr>
          <w:p w14:paraId="3DE1F9F8" w14:textId="2C7437C6" w:rsidR="001A0908" w:rsidRPr="00A2566E" w:rsidRDefault="001A0908" w:rsidP="001A0908">
            <w:pPr>
              <w:spacing w:before="80" w:after="80"/>
              <w:jc w:val="center"/>
              <w:rPr>
                <w:sz w:val="20"/>
                <w:szCs w:val="20"/>
              </w:rPr>
            </w:pPr>
            <w:r>
              <w:rPr>
                <w:sz w:val="20"/>
                <w:szCs w:val="20"/>
              </w:rPr>
              <w:t>szt</w:t>
            </w:r>
            <w:r w:rsidRPr="00A2566E">
              <w:rPr>
                <w:sz w:val="20"/>
                <w:szCs w:val="20"/>
              </w:rPr>
              <w:t>.</w:t>
            </w:r>
          </w:p>
        </w:tc>
        <w:tc>
          <w:tcPr>
            <w:tcW w:w="1271" w:type="dxa"/>
            <w:shd w:val="clear" w:color="auto" w:fill="auto"/>
            <w:vAlign w:val="center"/>
          </w:tcPr>
          <w:p w14:paraId="213F8393" w14:textId="018C8352" w:rsidR="001A0908" w:rsidRPr="00A2566E" w:rsidRDefault="001A0908" w:rsidP="001A0908">
            <w:pPr>
              <w:spacing w:before="80" w:after="80"/>
              <w:jc w:val="center"/>
              <w:rPr>
                <w:sz w:val="20"/>
                <w:szCs w:val="20"/>
              </w:rPr>
            </w:pPr>
            <w:r w:rsidRPr="00A2566E">
              <w:rPr>
                <w:sz w:val="20"/>
                <w:szCs w:val="20"/>
              </w:rPr>
              <w:t>produkt</w:t>
            </w:r>
          </w:p>
        </w:tc>
        <w:tc>
          <w:tcPr>
            <w:tcW w:w="1418" w:type="dxa"/>
            <w:tcBorders>
              <w:right w:val="single" w:sz="4" w:space="0" w:color="9BBB59" w:themeColor="accent3"/>
            </w:tcBorders>
            <w:shd w:val="clear" w:color="auto" w:fill="auto"/>
            <w:vAlign w:val="center"/>
          </w:tcPr>
          <w:p w14:paraId="5D52B000" w14:textId="08CD09C3" w:rsidR="001A0908" w:rsidRPr="00A2566E" w:rsidRDefault="001A0908" w:rsidP="001A0908">
            <w:pPr>
              <w:spacing w:before="80" w:after="80"/>
              <w:ind w:right="-206"/>
              <w:jc w:val="center"/>
              <w:rPr>
                <w:sz w:val="20"/>
                <w:szCs w:val="20"/>
              </w:rPr>
            </w:pPr>
            <w:r w:rsidRPr="00A55FD7">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836CD10" w14:textId="57326291" w:rsidR="001A0908" w:rsidRPr="000A4616" w:rsidRDefault="001A0908" w:rsidP="001A0908">
            <w:pPr>
              <w:spacing w:before="80" w:after="80"/>
              <w:jc w:val="center"/>
              <w:rPr>
                <w:rFonts w:cs="Calibri"/>
                <w:sz w:val="18"/>
                <w:szCs w:val="18"/>
              </w:rPr>
            </w:pPr>
            <w:r w:rsidRPr="00872532">
              <w:t>-</w:t>
            </w:r>
          </w:p>
        </w:tc>
        <w:tc>
          <w:tcPr>
            <w:tcW w:w="5666" w:type="dxa"/>
            <w:tcBorders>
              <w:left w:val="single" w:sz="4" w:space="0" w:color="9BBB59" w:themeColor="accent3"/>
            </w:tcBorders>
            <w:shd w:val="clear" w:color="auto" w:fill="auto"/>
            <w:vAlign w:val="center"/>
          </w:tcPr>
          <w:p w14:paraId="069692D8" w14:textId="77777777" w:rsidR="001A0908" w:rsidRPr="00A55FD7" w:rsidRDefault="001A0908" w:rsidP="001A0908">
            <w:pPr>
              <w:autoSpaceDE w:val="0"/>
              <w:autoSpaceDN w:val="0"/>
              <w:adjustRightInd w:val="0"/>
              <w:jc w:val="both"/>
              <w:rPr>
                <w:rFonts w:cs="Arial"/>
                <w:sz w:val="20"/>
                <w:szCs w:val="20"/>
              </w:rPr>
            </w:pPr>
            <w:r w:rsidRPr="00BB7775">
              <w:rPr>
                <w:rFonts w:cs="Arial"/>
                <w:sz w:val="20"/>
                <w:szCs w:val="20"/>
              </w:rPr>
              <w:t xml:space="preserve">Za szpital w świetle </w:t>
            </w:r>
            <w:r w:rsidRPr="00BB7775">
              <w:rPr>
                <w:rFonts w:cs="Arial"/>
                <w:i/>
                <w:sz w:val="20"/>
                <w:szCs w:val="20"/>
              </w:rPr>
              <w:t>ustawy o działalności leczniczej z dnia 15 kwietnia 2011r. (</w:t>
            </w:r>
            <w:r w:rsidRPr="00A55FD7">
              <w:rPr>
                <w:rFonts w:cs="Arial"/>
                <w:bCs/>
                <w:i/>
                <w:sz w:val="20"/>
                <w:szCs w:val="20"/>
              </w:rPr>
              <w:t>Dz.U. 2011 Nr 112 poz. 654)</w:t>
            </w:r>
            <w:r w:rsidRPr="00A55FD7">
              <w:rPr>
                <w:rFonts w:cs="Arial"/>
                <w:bCs/>
                <w:sz w:val="20"/>
                <w:szCs w:val="20"/>
              </w:rPr>
              <w:t xml:space="preserve"> uznaje się przedsiębiorstwo podmiotu leczniczego, w którym podmiot ten wykonuje działalność leczniczą w rodzaju świadczenia szpitalne.</w:t>
            </w:r>
          </w:p>
          <w:p w14:paraId="598C28D5" w14:textId="77777777" w:rsidR="001A0908" w:rsidRPr="00655DDD" w:rsidRDefault="001A0908" w:rsidP="001A0908">
            <w:pPr>
              <w:autoSpaceDE w:val="0"/>
              <w:autoSpaceDN w:val="0"/>
              <w:adjustRightInd w:val="0"/>
              <w:jc w:val="both"/>
              <w:rPr>
                <w:rFonts w:cs="Arial"/>
                <w:bCs/>
                <w:sz w:val="20"/>
                <w:szCs w:val="20"/>
              </w:rPr>
            </w:pPr>
            <w:r w:rsidRPr="004A19EF">
              <w:rPr>
                <w:rFonts w:cs="Arial"/>
                <w:sz w:val="20"/>
                <w:szCs w:val="20"/>
              </w:rPr>
              <w:t xml:space="preserve">Podmiot leczniczy w świetle </w:t>
            </w:r>
            <w:r w:rsidRPr="00BB7775">
              <w:rPr>
                <w:rFonts w:cs="Arial"/>
                <w:i/>
                <w:sz w:val="20"/>
                <w:szCs w:val="20"/>
              </w:rPr>
              <w:t>ww. ustawy</w:t>
            </w:r>
            <w:r w:rsidRPr="00BB7775">
              <w:rPr>
                <w:rFonts w:cs="Arial"/>
                <w:bCs/>
                <w:sz w:val="20"/>
                <w:szCs w:val="20"/>
              </w:rPr>
              <w:t xml:space="preserve"> uznaje się: przedsiębiorców, samodzielne publiczne zakłady opieki zdrowotnej, jednostki budżetowe, instytuty badawcze, fundacje </w:t>
            </w:r>
            <w:r w:rsidRPr="00BB7775">
              <w:rPr>
                <w:rFonts w:cs="Arial"/>
                <w:bCs/>
                <w:sz w:val="20"/>
                <w:szCs w:val="20"/>
              </w:rPr>
              <w:br/>
              <w:t xml:space="preserve">i stowarzyszenia, posiadające osobowość prawna jednostki </w:t>
            </w:r>
            <w:r w:rsidRPr="00655DDD">
              <w:rPr>
                <w:rFonts w:cs="Arial"/>
                <w:bCs/>
                <w:sz w:val="20"/>
                <w:szCs w:val="20"/>
              </w:rPr>
              <w:t>organizacyjne stowarzyszeń, osoby prawne i jednostki organizacyjne działające na podstawie przepisów o stosunku Państwa do Kościoła Katolickiego w Rzeczypospolitej Polskiej,</w:t>
            </w:r>
          </w:p>
          <w:p w14:paraId="420E5B42" w14:textId="3DC73077" w:rsidR="001A0908" w:rsidRPr="00655DDD" w:rsidRDefault="00655DDD" w:rsidP="00655DDD">
            <w:pPr>
              <w:autoSpaceDE w:val="0"/>
              <w:autoSpaceDN w:val="0"/>
              <w:adjustRightInd w:val="0"/>
              <w:jc w:val="both"/>
              <w:rPr>
                <w:rFonts w:cs="Arial"/>
                <w:bCs/>
                <w:sz w:val="20"/>
                <w:szCs w:val="20"/>
              </w:rPr>
            </w:pPr>
            <w:r w:rsidRPr="00655DDD">
              <w:rPr>
                <w:rFonts w:cs="Arial"/>
                <w:bCs/>
                <w:sz w:val="20"/>
                <w:szCs w:val="20"/>
              </w:rPr>
              <w:t xml:space="preserve">jednostki wojskowe – </w:t>
            </w:r>
            <w:r w:rsidR="001A0908" w:rsidRPr="00655DDD">
              <w:rPr>
                <w:rFonts w:cs="Arial"/>
                <w:bCs/>
                <w:sz w:val="20"/>
                <w:szCs w:val="20"/>
              </w:rPr>
              <w:t>w zakresie, w jakim wykonują działalność leczniczą.</w:t>
            </w:r>
          </w:p>
          <w:p w14:paraId="7965A937" w14:textId="0ECA3642" w:rsidR="001A0908" w:rsidRPr="00BB7775" w:rsidRDefault="001A0908" w:rsidP="001A0908">
            <w:pPr>
              <w:spacing w:before="80" w:after="80"/>
              <w:jc w:val="both"/>
              <w:rPr>
                <w:sz w:val="20"/>
                <w:szCs w:val="20"/>
              </w:rPr>
            </w:pPr>
            <w:r w:rsidRPr="004E7110">
              <w:rPr>
                <w:rFonts w:cs="Arial"/>
                <w:sz w:val="20"/>
                <w:szCs w:val="20"/>
              </w:rPr>
              <w:t xml:space="preserve">Za usługę zdrowotną należy rozumieć każde świadczenie opieki zdrowotnej zgodnie z definicją wskazaną w </w:t>
            </w:r>
            <w:r w:rsidRPr="00462F63">
              <w:rPr>
                <w:rFonts w:cs="Arial"/>
                <w:i/>
                <w:sz w:val="20"/>
                <w:szCs w:val="20"/>
              </w:rPr>
              <w:t xml:space="preserve">ustawie o świadczeniach opieki zdrowotnej finansowanych ze środków publicznych </w:t>
            </w:r>
            <w:r w:rsidRPr="00462F63">
              <w:rPr>
                <w:rFonts w:cs="Arial"/>
                <w:i/>
                <w:sz w:val="20"/>
                <w:szCs w:val="20"/>
              </w:rPr>
              <w:br/>
              <w:t xml:space="preserve">(Dz. U. 2008 Nr 164 poz. 1027 z </w:t>
            </w:r>
            <w:proofErr w:type="spellStart"/>
            <w:r w:rsidRPr="00462F63">
              <w:rPr>
                <w:rFonts w:cs="Arial"/>
                <w:i/>
                <w:sz w:val="20"/>
                <w:szCs w:val="20"/>
              </w:rPr>
              <w:t>późn</w:t>
            </w:r>
            <w:proofErr w:type="spellEnd"/>
            <w:r w:rsidRPr="00462F63">
              <w:rPr>
                <w:rFonts w:cs="Arial"/>
                <w:i/>
                <w:sz w:val="20"/>
                <w:szCs w:val="20"/>
              </w:rPr>
              <w:t>. zm.).</w:t>
            </w:r>
          </w:p>
        </w:tc>
      </w:tr>
      <w:tr w:rsidR="001A0908" w:rsidRPr="00BE71DE" w14:paraId="28FD7862" w14:textId="77777777" w:rsidTr="00462F63">
        <w:trPr>
          <w:trHeight w:val="387"/>
          <w:jc w:val="center"/>
        </w:trPr>
        <w:tc>
          <w:tcPr>
            <w:tcW w:w="704" w:type="dxa"/>
            <w:shd w:val="clear" w:color="auto" w:fill="auto"/>
            <w:vAlign w:val="center"/>
          </w:tcPr>
          <w:p w14:paraId="5678128C"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725D3780" w14:textId="57C554C7" w:rsidR="001A0908" w:rsidRPr="00A2566E" w:rsidRDefault="001A0908" w:rsidP="001A0908">
            <w:pPr>
              <w:tabs>
                <w:tab w:val="left" w:pos="3402"/>
                <w:tab w:val="left" w:pos="5103"/>
              </w:tabs>
              <w:rPr>
                <w:i/>
                <w:iCs/>
                <w:sz w:val="20"/>
                <w:szCs w:val="20"/>
              </w:rPr>
            </w:pPr>
            <w:r>
              <w:rPr>
                <w:rFonts w:cs="Arial"/>
                <w:i/>
                <w:sz w:val="20"/>
                <w:szCs w:val="20"/>
              </w:rPr>
              <w:t>Liczba innych podmiotów leczniczych objętych wsparciem</w:t>
            </w:r>
            <w:r w:rsidRPr="00D33068">
              <w:rPr>
                <w:rFonts w:cs="Arial"/>
                <w:i/>
                <w:color w:val="FF0000"/>
                <w:sz w:val="20"/>
                <w:szCs w:val="20"/>
              </w:rPr>
              <w:t xml:space="preserve"> </w:t>
            </w:r>
            <w:r w:rsidRPr="00D33068">
              <w:rPr>
                <w:rFonts w:cs="Arial"/>
                <w:i/>
                <w:sz w:val="20"/>
                <w:szCs w:val="20"/>
              </w:rPr>
              <w:t>świadczących usługi zdrowotne</w:t>
            </w:r>
          </w:p>
        </w:tc>
        <w:tc>
          <w:tcPr>
            <w:tcW w:w="1139" w:type="dxa"/>
            <w:tcBorders>
              <w:left w:val="single" w:sz="4" w:space="0" w:color="33CC33"/>
              <w:right w:val="single" w:sz="4" w:space="0" w:color="33CC33"/>
            </w:tcBorders>
            <w:shd w:val="clear" w:color="auto" w:fill="auto"/>
            <w:vAlign w:val="center"/>
          </w:tcPr>
          <w:p w14:paraId="7D271B3D" w14:textId="48524CE7" w:rsidR="001A0908" w:rsidRPr="00A2566E" w:rsidRDefault="001A0908" w:rsidP="001A0908">
            <w:pPr>
              <w:tabs>
                <w:tab w:val="left" w:pos="3402"/>
                <w:tab w:val="left" w:pos="5103"/>
              </w:tabs>
              <w:ind w:left="-199"/>
              <w:jc w:val="center"/>
              <w:rPr>
                <w:sz w:val="20"/>
                <w:szCs w:val="20"/>
              </w:rPr>
            </w:pPr>
            <w:r>
              <w:rPr>
                <w:sz w:val="20"/>
                <w:szCs w:val="20"/>
              </w:rPr>
              <w:t>szt</w:t>
            </w:r>
            <w:r w:rsidRPr="00A2566E">
              <w:rPr>
                <w:sz w:val="20"/>
                <w:szCs w:val="20"/>
              </w:rPr>
              <w:t>.</w:t>
            </w:r>
          </w:p>
        </w:tc>
        <w:tc>
          <w:tcPr>
            <w:tcW w:w="1271" w:type="dxa"/>
            <w:shd w:val="clear" w:color="auto" w:fill="auto"/>
            <w:vAlign w:val="center"/>
          </w:tcPr>
          <w:p w14:paraId="604CE92C" w14:textId="185D285D" w:rsidR="001A0908" w:rsidRPr="00A2566E" w:rsidRDefault="001A0908" w:rsidP="001A0908">
            <w:pPr>
              <w:tabs>
                <w:tab w:val="left" w:pos="3402"/>
                <w:tab w:val="left" w:pos="5103"/>
              </w:tabs>
              <w:jc w:val="center"/>
              <w:rPr>
                <w:sz w:val="20"/>
                <w:szCs w:val="20"/>
              </w:rPr>
            </w:pPr>
            <w:r w:rsidRPr="00A2566E">
              <w:rPr>
                <w:sz w:val="20"/>
                <w:szCs w:val="20"/>
              </w:rPr>
              <w:t>produkt</w:t>
            </w:r>
          </w:p>
        </w:tc>
        <w:tc>
          <w:tcPr>
            <w:tcW w:w="1418" w:type="dxa"/>
            <w:tcBorders>
              <w:right w:val="single" w:sz="4" w:space="0" w:color="9BBB59" w:themeColor="accent3"/>
            </w:tcBorders>
            <w:shd w:val="clear" w:color="auto" w:fill="auto"/>
            <w:vAlign w:val="center"/>
          </w:tcPr>
          <w:p w14:paraId="0FE8E8A3" w14:textId="3CFC2122" w:rsidR="001A0908" w:rsidRPr="00A2566E" w:rsidRDefault="001A0908" w:rsidP="001A0908">
            <w:pPr>
              <w:ind w:right="-206"/>
              <w:jc w:val="center"/>
              <w:rPr>
                <w:sz w:val="20"/>
                <w:szCs w:val="20"/>
              </w:rPr>
            </w:pPr>
            <w:r>
              <w:rPr>
                <w:sz w:val="20"/>
                <w:szCs w:val="20"/>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3172BB" w14:textId="42FC4225" w:rsidR="001A0908" w:rsidRPr="00A2566E" w:rsidRDefault="001A0908" w:rsidP="001A0908">
            <w:pPr>
              <w:tabs>
                <w:tab w:val="left" w:pos="3402"/>
                <w:tab w:val="left" w:pos="5103"/>
              </w:tabs>
              <w:autoSpaceDE w:val="0"/>
              <w:autoSpaceDN w:val="0"/>
              <w:adjustRightInd w:val="0"/>
              <w:jc w:val="center"/>
              <w:rPr>
                <w:rFonts w:cs="Arial"/>
                <w:sz w:val="20"/>
                <w:szCs w:val="20"/>
              </w:rPr>
            </w:pPr>
            <w:r w:rsidRPr="00872532">
              <w:t>-</w:t>
            </w:r>
          </w:p>
        </w:tc>
        <w:tc>
          <w:tcPr>
            <w:tcW w:w="5666" w:type="dxa"/>
            <w:tcBorders>
              <w:left w:val="single" w:sz="4" w:space="0" w:color="9BBB59" w:themeColor="accent3"/>
            </w:tcBorders>
            <w:shd w:val="clear" w:color="auto" w:fill="auto"/>
            <w:vAlign w:val="center"/>
          </w:tcPr>
          <w:p w14:paraId="5B476481" w14:textId="7E9042F0" w:rsidR="001A0908" w:rsidRPr="00A55FD7" w:rsidRDefault="001A0908" w:rsidP="001A0908">
            <w:pPr>
              <w:tabs>
                <w:tab w:val="left" w:pos="3402"/>
                <w:tab w:val="left" w:pos="5103"/>
              </w:tabs>
              <w:autoSpaceDE w:val="0"/>
              <w:autoSpaceDN w:val="0"/>
              <w:adjustRightInd w:val="0"/>
              <w:jc w:val="both"/>
              <w:rPr>
                <w:rFonts w:cs="Arial"/>
                <w:sz w:val="20"/>
                <w:szCs w:val="20"/>
              </w:rPr>
            </w:pPr>
            <w:r w:rsidRPr="00BB7775">
              <w:rPr>
                <w:rFonts w:cs="Arial"/>
                <w:sz w:val="20"/>
                <w:szCs w:val="20"/>
              </w:rPr>
              <w:t>Za podmioty lecznicze w świetle ustawy o działalności leczniczej z dnia 15 kwietnia 2011r. (Dz.U. 2011 Nr 112 poz. 654) uznaje się: przedsiębiorców, samodzielne publiczne zakłady opieki zdr</w:t>
            </w:r>
            <w:r w:rsidRPr="004E7110">
              <w:rPr>
                <w:rFonts w:cs="Arial"/>
                <w:sz w:val="20"/>
                <w:szCs w:val="20"/>
              </w:rPr>
              <w:t xml:space="preserve">owotnej, jednostki budżetowe, instytuty badawcze, fundacje </w:t>
            </w:r>
            <w:r>
              <w:rPr>
                <w:rFonts w:cs="Arial"/>
                <w:sz w:val="20"/>
                <w:szCs w:val="20"/>
              </w:rPr>
              <w:br/>
            </w:r>
            <w:r w:rsidRPr="004E7110">
              <w:rPr>
                <w:rFonts w:cs="Arial"/>
                <w:sz w:val="20"/>
                <w:szCs w:val="20"/>
              </w:rPr>
              <w:t>i stowarzyszenia, posiadające osobowość prawna jednostki organizacyjne stowarzyszeń, osoby prawne i jednostki organizacyjne działające na podstawie przepisów o stosunku Państwa do Kościoła Katolic</w:t>
            </w:r>
            <w:r w:rsidRPr="00A55FD7">
              <w:rPr>
                <w:rFonts w:cs="Arial"/>
                <w:sz w:val="20"/>
                <w:szCs w:val="20"/>
              </w:rPr>
              <w:t>kiego w Rzeczypospolitej Polskiej,</w:t>
            </w:r>
          </w:p>
          <w:p w14:paraId="3962BB7E" w14:textId="7F64DD88" w:rsidR="001A0908" w:rsidRPr="00A55FD7" w:rsidRDefault="001A0908" w:rsidP="001A0908">
            <w:pPr>
              <w:tabs>
                <w:tab w:val="left" w:pos="3402"/>
                <w:tab w:val="left" w:pos="5103"/>
              </w:tabs>
              <w:autoSpaceDE w:val="0"/>
              <w:autoSpaceDN w:val="0"/>
              <w:adjustRightInd w:val="0"/>
              <w:jc w:val="both"/>
              <w:rPr>
                <w:rFonts w:cs="Arial"/>
                <w:sz w:val="20"/>
                <w:szCs w:val="20"/>
              </w:rPr>
            </w:pPr>
            <w:r w:rsidRPr="00A55FD7">
              <w:rPr>
                <w:rFonts w:cs="Arial"/>
                <w:sz w:val="20"/>
                <w:szCs w:val="20"/>
              </w:rPr>
              <w:t>jednostki wojskowe – w zakresie, w jakim wykonują działalność leczniczą.</w:t>
            </w:r>
          </w:p>
          <w:p w14:paraId="1729B5F9" w14:textId="77777777" w:rsidR="001A0908" w:rsidRDefault="001A0908" w:rsidP="001A0908">
            <w:pPr>
              <w:tabs>
                <w:tab w:val="left" w:pos="3402"/>
                <w:tab w:val="left" w:pos="5103"/>
              </w:tabs>
              <w:autoSpaceDE w:val="0"/>
              <w:autoSpaceDN w:val="0"/>
              <w:adjustRightInd w:val="0"/>
              <w:jc w:val="both"/>
              <w:rPr>
                <w:rFonts w:cs="Arial"/>
                <w:sz w:val="20"/>
                <w:szCs w:val="20"/>
              </w:rPr>
            </w:pPr>
            <w:r w:rsidRPr="004E7110">
              <w:rPr>
                <w:rFonts w:cs="Arial"/>
                <w:sz w:val="20"/>
                <w:szCs w:val="20"/>
              </w:rPr>
              <w:t xml:space="preserve">Za usługę zdrowotną należy rozumieć każde świadczenie opieki zdrowotnej zgodnie z definicją wskazaną w </w:t>
            </w:r>
            <w:r w:rsidRPr="00462F63">
              <w:rPr>
                <w:rFonts w:cs="Arial"/>
                <w:i/>
                <w:sz w:val="20"/>
                <w:szCs w:val="20"/>
              </w:rPr>
              <w:t xml:space="preserve">ustawie o świadczeniach opieki zdrowotnej finansowanych ze środków publicznych (Dz. U. 2008 Nr 164 poz. 1027 z </w:t>
            </w:r>
            <w:proofErr w:type="spellStart"/>
            <w:r w:rsidRPr="00462F63">
              <w:rPr>
                <w:rFonts w:cs="Arial"/>
                <w:i/>
                <w:sz w:val="20"/>
                <w:szCs w:val="20"/>
              </w:rPr>
              <w:t>późn</w:t>
            </w:r>
            <w:proofErr w:type="spellEnd"/>
            <w:r w:rsidRPr="00462F63">
              <w:rPr>
                <w:rFonts w:cs="Arial"/>
                <w:i/>
                <w:sz w:val="20"/>
                <w:szCs w:val="20"/>
              </w:rPr>
              <w:t>. zm.).</w:t>
            </w:r>
            <w:r w:rsidRPr="004E7110">
              <w:rPr>
                <w:rFonts w:cs="Arial"/>
                <w:sz w:val="20"/>
                <w:szCs w:val="20"/>
              </w:rPr>
              <w:t xml:space="preserve"> </w:t>
            </w:r>
          </w:p>
          <w:p w14:paraId="19EAB0F6" w14:textId="77777777" w:rsidR="001A0908" w:rsidRPr="004E7110" w:rsidRDefault="001A0908" w:rsidP="001A0908">
            <w:pPr>
              <w:tabs>
                <w:tab w:val="left" w:pos="3402"/>
                <w:tab w:val="left" w:pos="5103"/>
              </w:tabs>
              <w:autoSpaceDE w:val="0"/>
              <w:autoSpaceDN w:val="0"/>
              <w:adjustRightInd w:val="0"/>
              <w:jc w:val="both"/>
              <w:rPr>
                <w:rFonts w:cs="Arial"/>
                <w:sz w:val="20"/>
                <w:szCs w:val="20"/>
              </w:rPr>
            </w:pPr>
            <w:r w:rsidRPr="004E7110">
              <w:rPr>
                <w:rFonts w:cs="Arial"/>
                <w:sz w:val="20"/>
                <w:szCs w:val="20"/>
              </w:rPr>
              <w:t xml:space="preserve">UWAGA: </w:t>
            </w:r>
          </w:p>
          <w:p w14:paraId="1F8E1662" w14:textId="5B937CB8" w:rsidR="001A0908" w:rsidRPr="00A55FD7" w:rsidRDefault="001A0908" w:rsidP="001A0908">
            <w:pPr>
              <w:tabs>
                <w:tab w:val="left" w:pos="3402"/>
                <w:tab w:val="left" w:pos="5103"/>
              </w:tabs>
              <w:autoSpaceDE w:val="0"/>
              <w:autoSpaceDN w:val="0"/>
              <w:adjustRightInd w:val="0"/>
              <w:jc w:val="both"/>
              <w:rPr>
                <w:rFonts w:cs="Arial"/>
                <w:sz w:val="20"/>
                <w:szCs w:val="20"/>
              </w:rPr>
            </w:pPr>
            <w:r w:rsidRPr="00A55FD7">
              <w:rPr>
                <w:rFonts w:cs="Arial"/>
                <w:sz w:val="20"/>
                <w:szCs w:val="20"/>
              </w:rPr>
              <w:t>We wskaźniku nie należy wykazywać podmiotów świadczących usługi z zakresu POZ i AOS oraz szpitali.</w:t>
            </w:r>
          </w:p>
        </w:tc>
      </w:tr>
      <w:tr w:rsidR="001A0908" w:rsidRPr="00BE71DE" w14:paraId="7615801F" w14:textId="77777777" w:rsidTr="00462F63">
        <w:trPr>
          <w:trHeight w:val="671"/>
          <w:jc w:val="center"/>
        </w:trPr>
        <w:tc>
          <w:tcPr>
            <w:tcW w:w="704" w:type="dxa"/>
            <w:shd w:val="clear" w:color="auto" w:fill="auto"/>
            <w:vAlign w:val="center"/>
          </w:tcPr>
          <w:p w14:paraId="5165605B" w14:textId="77777777" w:rsidR="001A0908" w:rsidRPr="00CB3341" w:rsidRDefault="001A0908" w:rsidP="001A0908">
            <w:pPr>
              <w:pStyle w:val="Akapitzlist"/>
              <w:numPr>
                <w:ilvl w:val="0"/>
                <w:numId w:val="18"/>
              </w:numPr>
              <w:tabs>
                <w:tab w:val="left" w:pos="3402"/>
                <w:tab w:val="left" w:pos="5103"/>
              </w:tabs>
              <w:spacing w:before="80" w:after="80"/>
              <w:jc w:val="center"/>
              <w:rPr>
                <w:color w:val="17365D" w:themeColor="text2" w:themeShade="BF"/>
              </w:rPr>
            </w:pPr>
          </w:p>
        </w:tc>
        <w:tc>
          <w:tcPr>
            <w:tcW w:w="2268" w:type="dxa"/>
            <w:shd w:val="clear" w:color="auto" w:fill="auto"/>
            <w:vAlign w:val="center"/>
          </w:tcPr>
          <w:p w14:paraId="392E68BD" w14:textId="417EB74A" w:rsidR="001A0908" w:rsidRPr="00A2566E" w:rsidRDefault="001A0908" w:rsidP="001A0908">
            <w:pPr>
              <w:autoSpaceDE w:val="0"/>
              <w:autoSpaceDN w:val="0"/>
              <w:adjustRightInd w:val="0"/>
              <w:rPr>
                <w:rFonts w:cs="Arial"/>
                <w:i/>
                <w:sz w:val="20"/>
                <w:szCs w:val="20"/>
              </w:rPr>
            </w:pPr>
            <w:r w:rsidRPr="00671EBA">
              <w:rPr>
                <w:rFonts w:cs="Arial"/>
                <w:i/>
                <w:sz w:val="20"/>
                <w:szCs w:val="20"/>
              </w:rPr>
              <w:t xml:space="preserve">Liczba </w:t>
            </w:r>
            <w:r>
              <w:rPr>
                <w:rFonts w:cs="Arial"/>
                <w:i/>
                <w:sz w:val="20"/>
                <w:szCs w:val="20"/>
              </w:rPr>
              <w:t>osób, które dzięki interwencji EFS zgłosiły się na badanie profilaktyczne</w:t>
            </w:r>
          </w:p>
        </w:tc>
        <w:tc>
          <w:tcPr>
            <w:tcW w:w="1139" w:type="dxa"/>
            <w:tcBorders>
              <w:left w:val="single" w:sz="4" w:space="0" w:color="33CC33"/>
              <w:right w:val="single" w:sz="4" w:space="0" w:color="33CC33"/>
            </w:tcBorders>
            <w:shd w:val="clear" w:color="auto" w:fill="auto"/>
            <w:vAlign w:val="center"/>
          </w:tcPr>
          <w:p w14:paraId="4474E0CB" w14:textId="291ADB6F" w:rsidR="001A0908" w:rsidRPr="00A2566E" w:rsidRDefault="001A0908" w:rsidP="001A0908">
            <w:pPr>
              <w:jc w:val="center"/>
              <w:rPr>
                <w:sz w:val="20"/>
                <w:szCs w:val="20"/>
              </w:rPr>
            </w:pPr>
            <w:r w:rsidRPr="00A2566E">
              <w:rPr>
                <w:sz w:val="20"/>
                <w:szCs w:val="20"/>
              </w:rPr>
              <w:t>os.</w:t>
            </w:r>
          </w:p>
        </w:tc>
        <w:tc>
          <w:tcPr>
            <w:tcW w:w="1271" w:type="dxa"/>
            <w:shd w:val="clear" w:color="auto" w:fill="auto"/>
            <w:vAlign w:val="center"/>
          </w:tcPr>
          <w:p w14:paraId="52E0A62F" w14:textId="0660E7E1" w:rsidR="001A0908" w:rsidRPr="00A2566E" w:rsidRDefault="001A0908" w:rsidP="001A0908">
            <w:pPr>
              <w:jc w:val="center"/>
              <w:rPr>
                <w:sz w:val="20"/>
                <w:szCs w:val="20"/>
              </w:rPr>
            </w:pPr>
            <w:r w:rsidRPr="0035670A">
              <w:rPr>
                <w:sz w:val="20"/>
                <w:szCs w:val="20"/>
              </w:rPr>
              <w:t>rezultat bezpośredni</w:t>
            </w:r>
          </w:p>
        </w:tc>
        <w:tc>
          <w:tcPr>
            <w:tcW w:w="1418" w:type="dxa"/>
            <w:tcBorders>
              <w:right w:val="single" w:sz="4" w:space="0" w:color="9BBB59" w:themeColor="accent3"/>
            </w:tcBorders>
            <w:shd w:val="clear" w:color="auto" w:fill="auto"/>
            <w:vAlign w:val="center"/>
          </w:tcPr>
          <w:p w14:paraId="2D939CC6" w14:textId="71A11817" w:rsidR="001A0908" w:rsidRPr="00A2566E" w:rsidRDefault="001A0908" w:rsidP="001A0908">
            <w:pPr>
              <w:ind w:right="-206"/>
              <w:jc w:val="center"/>
              <w:rPr>
                <w:sz w:val="20"/>
                <w:szCs w:val="20"/>
              </w:rPr>
            </w:pPr>
            <w:r w:rsidRPr="00A2566E">
              <w:rPr>
                <w:sz w:val="20"/>
                <w:szCs w:val="20"/>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F22928" w14:textId="62826DBD" w:rsidR="001A0908" w:rsidRPr="00A2566E" w:rsidRDefault="001A0908" w:rsidP="001A0908">
            <w:pPr>
              <w:autoSpaceDE w:val="0"/>
              <w:autoSpaceDN w:val="0"/>
              <w:adjustRightInd w:val="0"/>
              <w:jc w:val="center"/>
              <w:rPr>
                <w:rFonts w:eastAsia="Calibri" w:cs="Calibri"/>
                <w:sz w:val="20"/>
                <w:szCs w:val="20"/>
              </w:rPr>
            </w:pPr>
            <w:r w:rsidRPr="00872532">
              <w:t>-</w:t>
            </w:r>
          </w:p>
        </w:tc>
        <w:tc>
          <w:tcPr>
            <w:tcW w:w="5666" w:type="dxa"/>
            <w:tcBorders>
              <w:left w:val="single" w:sz="4" w:space="0" w:color="9BBB59" w:themeColor="accent3"/>
            </w:tcBorders>
            <w:shd w:val="clear" w:color="auto" w:fill="auto"/>
          </w:tcPr>
          <w:p w14:paraId="11ECA4AA" w14:textId="08E91044" w:rsidR="001A0908" w:rsidRPr="00462F63" w:rsidRDefault="001A0908" w:rsidP="001A0908">
            <w:pPr>
              <w:autoSpaceDE w:val="0"/>
              <w:autoSpaceDN w:val="0"/>
              <w:adjustRightInd w:val="0"/>
              <w:jc w:val="both"/>
              <w:rPr>
                <w:sz w:val="20"/>
                <w:szCs w:val="20"/>
              </w:rPr>
            </w:pPr>
            <w:r w:rsidRPr="00462F63">
              <w:rPr>
                <w:sz w:val="20"/>
                <w:szCs w:val="20"/>
              </w:rPr>
              <w:t>Wskaźnik mierzy liczbę osób, które dzięki działaniom finansowanym z EFS zgłosiły się na badanie profilaktyczne (dot. wszystkich badań profilaktycznych, nie tylko finansowanych z EFS).</w:t>
            </w:r>
          </w:p>
          <w:p w14:paraId="649E00AC" w14:textId="5BA5645B" w:rsidR="001A0908" w:rsidRPr="00462F63" w:rsidRDefault="001A0908" w:rsidP="001A0908">
            <w:pPr>
              <w:autoSpaceDE w:val="0"/>
              <w:autoSpaceDN w:val="0"/>
              <w:adjustRightInd w:val="0"/>
              <w:jc w:val="both"/>
              <w:rPr>
                <w:sz w:val="20"/>
                <w:szCs w:val="20"/>
              </w:rPr>
            </w:pPr>
            <w:r w:rsidRPr="00462F63">
              <w:rPr>
                <w:sz w:val="20"/>
                <w:szCs w:val="20"/>
              </w:rPr>
              <w:t xml:space="preserve">Wskaźnik mierzony do 4 tygodni od zakończenia przez uczestnika udziału w projekcie. W przypadku wsparcia polegającego na działaniach informacyjno-edukacyjnych wskaźnik mierzony </w:t>
            </w:r>
            <w:r w:rsidR="00655DDD">
              <w:rPr>
                <w:sz w:val="20"/>
                <w:szCs w:val="20"/>
              </w:rPr>
              <w:t xml:space="preserve">do zakończenia </w:t>
            </w:r>
            <w:r w:rsidRPr="00462F63">
              <w:rPr>
                <w:sz w:val="20"/>
                <w:szCs w:val="20"/>
              </w:rPr>
              <w:t>o</w:t>
            </w:r>
            <w:r w:rsidR="00655DDD">
              <w:rPr>
                <w:sz w:val="20"/>
                <w:szCs w:val="20"/>
              </w:rPr>
              <w:t>kresu</w:t>
            </w:r>
            <w:r w:rsidRPr="00462F63">
              <w:rPr>
                <w:sz w:val="20"/>
                <w:szCs w:val="20"/>
              </w:rPr>
              <w:t xml:space="preserve"> realizacji projektu.</w:t>
            </w:r>
          </w:p>
          <w:p w14:paraId="6F21931C" w14:textId="108C3AB5" w:rsidR="001A0908" w:rsidRPr="00655DDD" w:rsidRDefault="001A0908" w:rsidP="00655DDD">
            <w:pPr>
              <w:autoSpaceDE w:val="0"/>
              <w:autoSpaceDN w:val="0"/>
              <w:adjustRightInd w:val="0"/>
              <w:jc w:val="both"/>
              <w:rPr>
                <w:sz w:val="20"/>
                <w:szCs w:val="20"/>
              </w:rPr>
            </w:pPr>
            <w:r w:rsidRPr="00462F63">
              <w:rPr>
                <w:sz w:val="20"/>
                <w:szCs w:val="20"/>
              </w:rPr>
              <w:t>Wskaźnik mierzony przez beneficjenta na podstawie informacji od osób korzysta</w:t>
            </w:r>
            <w:r w:rsidR="00655DDD">
              <w:rPr>
                <w:sz w:val="20"/>
                <w:szCs w:val="20"/>
              </w:rPr>
              <w:t>jących ze wsparcia w projekcie.</w:t>
            </w:r>
          </w:p>
        </w:tc>
      </w:tr>
    </w:tbl>
    <w:p w14:paraId="2CB61CC5" w14:textId="1CE3384B" w:rsidR="00102FB7" w:rsidRPr="00326841" w:rsidRDefault="00102FB7" w:rsidP="00CC0572">
      <w:pPr>
        <w:tabs>
          <w:tab w:val="left" w:pos="3402"/>
          <w:tab w:val="left" w:pos="5103"/>
        </w:tabs>
        <w:ind w:left="-709"/>
        <w:jc w:val="both"/>
        <w:rPr>
          <w:sz w:val="20"/>
          <w:szCs w:val="20"/>
        </w:rPr>
      </w:pPr>
    </w:p>
    <w:sectPr w:rsidR="00102FB7" w:rsidRPr="00326841" w:rsidSect="00867586">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0195" w14:textId="77777777" w:rsidR="00462F63" w:rsidRDefault="00462F63" w:rsidP="00A11280">
      <w:pPr>
        <w:spacing w:after="0" w:line="240" w:lineRule="auto"/>
      </w:pPr>
      <w:r>
        <w:separator/>
      </w:r>
    </w:p>
  </w:endnote>
  <w:endnote w:type="continuationSeparator" w:id="0">
    <w:p w14:paraId="4C65316C" w14:textId="77777777" w:rsidR="00462F63" w:rsidRDefault="00462F6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462F63" w:rsidRDefault="00462F63">
        <w:pPr>
          <w:pStyle w:val="Stopka"/>
          <w:jc w:val="center"/>
        </w:pPr>
        <w:r>
          <w:fldChar w:fldCharType="begin"/>
        </w:r>
        <w:r>
          <w:instrText>PAGE   \* MERGEFORMAT</w:instrText>
        </w:r>
        <w:r>
          <w:fldChar w:fldCharType="separate"/>
        </w:r>
        <w:r w:rsidR="00867586">
          <w:rPr>
            <w:noProof/>
          </w:rPr>
          <w:t>21</w:t>
        </w:r>
        <w:r>
          <w:rPr>
            <w:noProof/>
          </w:rPr>
          <w:fldChar w:fldCharType="end"/>
        </w:r>
      </w:p>
    </w:sdtContent>
  </w:sdt>
  <w:p w14:paraId="1CE2B7A3" w14:textId="77777777" w:rsidR="00462F63" w:rsidRDefault="00462F63"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F455" w14:textId="77777777" w:rsidR="00462F63" w:rsidRDefault="00462F63" w:rsidP="00A11280">
      <w:pPr>
        <w:spacing w:after="0" w:line="240" w:lineRule="auto"/>
      </w:pPr>
      <w:r>
        <w:separator/>
      </w:r>
    </w:p>
  </w:footnote>
  <w:footnote w:type="continuationSeparator" w:id="0">
    <w:p w14:paraId="21EF207A" w14:textId="77777777" w:rsidR="00462F63" w:rsidRDefault="00462F63"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027A" w14:textId="7BF8142F" w:rsidR="00867586" w:rsidRPr="00867586" w:rsidRDefault="00867586" w:rsidP="00867586">
    <w:pPr>
      <w:widowControl w:val="0"/>
      <w:autoSpaceDE w:val="0"/>
      <w:autoSpaceDN w:val="0"/>
      <w:adjustRightInd w:val="0"/>
      <w:spacing w:after="0" w:line="240" w:lineRule="auto"/>
      <w:jc w:val="right"/>
      <w:rPr>
        <w:rFonts w:ascii="Calibri" w:eastAsia="Times New Roman" w:hAnsi="Calibri" w:cs="Times New Roman"/>
        <w:i/>
        <w:snapToGrid w:val="0"/>
        <w:sz w:val="18"/>
        <w:szCs w:val="18"/>
        <w:lang w:eastAsia="pl-PL"/>
      </w:rPr>
    </w:pPr>
    <w:r w:rsidRPr="00867586">
      <w:rPr>
        <w:rFonts w:ascii="Calibri" w:eastAsia="Times New Roman" w:hAnsi="Calibri" w:cs="Times New Roman"/>
        <w:b/>
        <w:i/>
        <w:sz w:val="18"/>
        <w:szCs w:val="18"/>
      </w:rPr>
      <w:t xml:space="preserve">Załącznik nr </w:t>
    </w:r>
    <w:r>
      <w:rPr>
        <w:rFonts w:ascii="Calibri" w:eastAsia="Times New Roman" w:hAnsi="Calibri" w:cs="Times New Roman"/>
        <w:b/>
        <w:i/>
        <w:sz w:val="18"/>
        <w:szCs w:val="18"/>
      </w:rPr>
      <w:t>7</w:t>
    </w:r>
    <w:r w:rsidRPr="00867586">
      <w:rPr>
        <w:rFonts w:ascii="Calibri" w:eastAsia="Times New Roman" w:hAnsi="Calibri" w:cs="Times New Roman"/>
        <w:b/>
        <w:i/>
        <w:sz w:val="18"/>
        <w:szCs w:val="18"/>
      </w:rPr>
      <w:t xml:space="preserve"> </w:t>
    </w:r>
    <w:r w:rsidRPr="00867586">
      <w:rPr>
        <w:rFonts w:ascii="Calibri" w:eastAsia="Times New Roman" w:hAnsi="Calibri" w:cs="Times New Roman"/>
        <w:i/>
        <w:sz w:val="18"/>
        <w:szCs w:val="18"/>
      </w:rPr>
      <w:t xml:space="preserve">do </w:t>
    </w:r>
    <w:r w:rsidRPr="00867586">
      <w:rPr>
        <w:rFonts w:ascii="Calibri" w:eastAsia="Times New Roman" w:hAnsi="Calibri" w:cs="Times New Roman"/>
        <w:i/>
        <w:sz w:val="18"/>
        <w:szCs w:val="18"/>
        <w:u w:val="single"/>
      </w:rPr>
      <w:t>REGULAMINU KONKURSU</w:t>
    </w:r>
    <w:r w:rsidRPr="00867586">
      <w:rPr>
        <w:rFonts w:ascii="Calibri" w:eastAsia="Times New Roman" w:hAnsi="Calibri" w:cs="Times New Roman"/>
        <w:i/>
        <w:sz w:val="18"/>
        <w:szCs w:val="18"/>
      </w:rPr>
      <w:t xml:space="preserve"> dotyczącego projektów złożonych w ramach: </w:t>
    </w:r>
    <w:r w:rsidRPr="00867586">
      <w:rPr>
        <w:rFonts w:ascii="Calibri" w:eastAsia="Times New Roman" w:hAnsi="Calibri" w:cs="Times New Roman"/>
        <w:i/>
        <w:snapToGrid w:val="0"/>
        <w:sz w:val="18"/>
        <w:szCs w:val="18"/>
        <w:lang w:eastAsia="pl-PL"/>
      </w:rPr>
      <w:t xml:space="preserve">Działania </w:t>
    </w:r>
    <w:r w:rsidRPr="00867586">
      <w:rPr>
        <w:rFonts w:ascii="Calibri" w:eastAsia="Times New Roman" w:hAnsi="Calibri" w:cs="Times New Roman"/>
        <w:i/>
        <w:snapToGrid w:val="0"/>
        <w:sz w:val="18"/>
        <w:szCs w:val="18"/>
        <w:lang w:eastAsia="pl-PL"/>
      </w:rPr>
      <w:br/>
      <w:t>7.4 Wydłużanie aktywności zawodowej,</w:t>
    </w:r>
    <w:r w:rsidRPr="00867586">
      <w:rPr>
        <w:rFonts w:ascii="Calibri" w:eastAsia="Times New Roman" w:hAnsi="Calibri" w:cs="Times New Roman"/>
        <w:i/>
        <w:sz w:val="18"/>
        <w:szCs w:val="18"/>
      </w:rPr>
      <w:t xml:space="preserve"> </w:t>
    </w:r>
    <w:r w:rsidRPr="00867586">
      <w:rPr>
        <w:rFonts w:ascii="Calibri" w:eastAsia="Times New Roman" w:hAnsi="Calibri" w:cs="Times New Roman"/>
        <w:i/>
        <w:snapToGrid w:val="0"/>
        <w:sz w:val="18"/>
        <w:szCs w:val="18"/>
        <w:lang w:eastAsia="pl-PL"/>
      </w:rPr>
      <w:t>Osi VII Konkurencyjny rynek pracy RPO WO 2014-2020,</w:t>
    </w:r>
  </w:p>
  <w:p w14:paraId="003AC682" w14:textId="77777777" w:rsidR="00867586" w:rsidRPr="00867586" w:rsidRDefault="00867586" w:rsidP="00867586">
    <w:pPr>
      <w:autoSpaceDN w:val="0"/>
      <w:spacing w:after="0" w:line="240" w:lineRule="auto"/>
      <w:jc w:val="right"/>
      <w:rPr>
        <w:rFonts w:ascii="Calibri" w:eastAsia="Times New Roman" w:hAnsi="Calibri" w:cs="Times New Roman"/>
        <w:i/>
        <w:sz w:val="18"/>
        <w:szCs w:val="18"/>
      </w:rPr>
    </w:pPr>
    <w:r w:rsidRPr="00867586">
      <w:rPr>
        <w:rFonts w:ascii="Calibri" w:eastAsia="Times New Roman" w:hAnsi="Calibri" w:cs="Times New Roman"/>
        <w:i/>
        <w:iCs/>
        <w:snapToGrid w:val="0"/>
        <w:sz w:val="18"/>
        <w:szCs w:val="18"/>
        <w:lang w:eastAsia="pl-PL"/>
      </w:rPr>
      <w:t xml:space="preserve">w zakresie </w:t>
    </w:r>
    <w:r w:rsidRPr="00867586">
      <w:rPr>
        <w:rFonts w:ascii="Calibri" w:eastAsia="Times New Roman" w:hAnsi="Calibri" w:cs="Times New Roman"/>
        <w:i/>
        <w:snapToGrid w:val="0"/>
        <w:sz w:val="18"/>
        <w:szCs w:val="18"/>
        <w:lang w:eastAsia="pl-PL"/>
      </w:rPr>
      <w:t>profilaktyki raka jelita grubego i raka piersi</w:t>
    </w:r>
  </w:p>
  <w:p w14:paraId="69DE27F0" w14:textId="77777777" w:rsidR="00867586" w:rsidRPr="00867586" w:rsidRDefault="00867586" w:rsidP="00867586">
    <w:pPr>
      <w:autoSpaceDN w:val="0"/>
      <w:spacing w:after="0" w:line="240" w:lineRule="auto"/>
      <w:jc w:val="right"/>
      <w:rPr>
        <w:rFonts w:ascii="Calibri" w:eastAsia="Times New Roman" w:hAnsi="Calibri" w:cs="Times New Roman"/>
        <w:i/>
        <w:sz w:val="18"/>
        <w:szCs w:val="18"/>
      </w:rPr>
    </w:pPr>
    <w:r w:rsidRPr="00867586">
      <w:rPr>
        <w:rFonts w:ascii="Calibri" w:eastAsia="Times New Roman" w:hAnsi="Calibri" w:cs="Times New Roman"/>
        <w:i/>
        <w:sz w:val="18"/>
        <w:szCs w:val="18"/>
      </w:rPr>
      <w:t xml:space="preserve">Nabór nr I, </w:t>
    </w:r>
    <w:r w:rsidRPr="00867586">
      <w:rPr>
        <w:rFonts w:ascii="Calibri" w:eastAsia="Calibri" w:hAnsi="Calibri" w:cs="Times New Roman"/>
        <w:i/>
        <w:noProof/>
        <w:sz w:val="18"/>
        <w:szCs w:val="18"/>
      </w:rPr>
      <w:t>Wersja nr 1, listopad 2016 r.</w:t>
    </w:r>
  </w:p>
  <w:p w14:paraId="7479AB48" w14:textId="77777777" w:rsidR="00867586" w:rsidRDefault="008675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E9A8" w14:textId="419D87B2" w:rsidR="00867586" w:rsidRPr="00867586" w:rsidRDefault="00867586" w:rsidP="00867586">
    <w:pPr>
      <w:widowControl w:val="0"/>
      <w:autoSpaceDE w:val="0"/>
      <w:autoSpaceDN w:val="0"/>
      <w:adjustRightInd w:val="0"/>
      <w:spacing w:after="0" w:line="240" w:lineRule="auto"/>
      <w:jc w:val="right"/>
      <w:rPr>
        <w:rFonts w:ascii="Calibri" w:eastAsia="Times New Roman" w:hAnsi="Calibri" w:cs="Times New Roman"/>
        <w:i/>
        <w:snapToGrid w:val="0"/>
        <w:sz w:val="18"/>
        <w:szCs w:val="18"/>
        <w:lang w:eastAsia="pl-PL"/>
      </w:rPr>
    </w:pPr>
    <w:r w:rsidRPr="00867586">
      <w:rPr>
        <w:rFonts w:ascii="Calibri" w:eastAsia="Times New Roman" w:hAnsi="Calibri" w:cs="Times New Roman"/>
        <w:b/>
        <w:i/>
        <w:sz w:val="18"/>
        <w:szCs w:val="18"/>
      </w:rPr>
      <w:t xml:space="preserve">Załącznik nr </w:t>
    </w:r>
    <w:r>
      <w:rPr>
        <w:rFonts w:ascii="Calibri" w:eastAsia="Times New Roman" w:hAnsi="Calibri" w:cs="Times New Roman"/>
        <w:b/>
        <w:i/>
        <w:sz w:val="18"/>
        <w:szCs w:val="18"/>
      </w:rPr>
      <w:t>7</w:t>
    </w:r>
    <w:r w:rsidRPr="00867586">
      <w:rPr>
        <w:rFonts w:ascii="Calibri" w:eastAsia="Times New Roman" w:hAnsi="Calibri" w:cs="Times New Roman"/>
        <w:b/>
        <w:i/>
        <w:sz w:val="18"/>
        <w:szCs w:val="18"/>
      </w:rPr>
      <w:t xml:space="preserve"> </w:t>
    </w:r>
    <w:r w:rsidRPr="00867586">
      <w:rPr>
        <w:rFonts w:ascii="Calibri" w:eastAsia="Times New Roman" w:hAnsi="Calibri" w:cs="Times New Roman"/>
        <w:i/>
        <w:sz w:val="18"/>
        <w:szCs w:val="18"/>
      </w:rPr>
      <w:t xml:space="preserve">do </w:t>
    </w:r>
    <w:r w:rsidRPr="00867586">
      <w:rPr>
        <w:rFonts w:ascii="Calibri" w:eastAsia="Times New Roman" w:hAnsi="Calibri" w:cs="Times New Roman"/>
        <w:i/>
        <w:sz w:val="18"/>
        <w:szCs w:val="18"/>
        <w:u w:val="single"/>
      </w:rPr>
      <w:t>REGULAMINU KONKURSU</w:t>
    </w:r>
    <w:r w:rsidRPr="00867586">
      <w:rPr>
        <w:rFonts w:ascii="Calibri" w:eastAsia="Times New Roman" w:hAnsi="Calibri" w:cs="Times New Roman"/>
        <w:i/>
        <w:sz w:val="18"/>
        <w:szCs w:val="18"/>
      </w:rPr>
      <w:t xml:space="preserve"> dotyczącego projektów złożonych w ramach: </w:t>
    </w:r>
    <w:r w:rsidRPr="00867586">
      <w:rPr>
        <w:rFonts w:ascii="Calibri" w:eastAsia="Times New Roman" w:hAnsi="Calibri" w:cs="Times New Roman"/>
        <w:i/>
        <w:snapToGrid w:val="0"/>
        <w:sz w:val="18"/>
        <w:szCs w:val="18"/>
        <w:lang w:eastAsia="pl-PL"/>
      </w:rPr>
      <w:t xml:space="preserve">Działania </w:t>
    </w:r>
    <w:r w:rsidRPr="00867586">
      <w:rPr>
        <w:rFonts w:ascii="Calibri" w:eastAsia="Times New Roman" w:hAnsi="Calibri" w:cs="Times New Roman"/>
        <w:i/>
        <w:snapToGrid w:val="0"/>
        <w:sz w:val="18"/>
        <w:szCs w:val="18"/>
        <w:lang w:eastAsia="pl-PL"/>
      </w:rPr>
      <w:br/>
      <w:t>7.4 Wydłużanie aktywności zawodowej,</w:t>
    </w:r>
    <w:r w:rsidRPr="00867586">
      <w:rPr>
        <w:rFonts w:ascii="Calibri" w:eastAsia="Times New Roman" w:hAnsi="Calibri" w:cs="Times New Roman"/>
        <w:i/>
        <w:sz w:val="18"/>
        <w:szCs w:val="18"/>
      </w:rPr>
      <w:t xml:space="preserve"> </w:t>
    </w:r>
    <w:r w:rsidRPr="00867586">
      <w:rPr>
        <w:rFonts w:ascii="Calibri" w:eastAsia="Times New Roman" w:hAnsi="Calibri" w:cs="Times New Roman"/>
        <w:i/>
        <w:snapToGrid w:val="0"/>
        <w:sz w:val="18"/>
        <w:szCs w:val="18"/>
        <w:lang w:eastAsia="pl-PL"/>
      </w:rPr>
      <w:t>Osi VII Konkurencyjny rynek pracy RPO WO 2014-2020,</w:t>
    </w:r>
  </w:p>
  <w:p w14:paraId="4F7DB22A" w14:textId="77777777" w:rsidR="00867586" w:rsidRPr="00867586" w:rsidRDefault="00867586" w:rsidP="00867586">
    <w:pPr>
      <w:autoSpaceDN w:val="0"/>
      <w:spacing w:after="0" w:line="240" w:lineRule="auto"/>
      <w:jc w:val="right"/>
      <w:rPr>
        <w:rFonts w:ascii="Calibri" w:eastAsia="Times New Roman" w:hAnsi="Calibri" w:cs="Times New Roman"/>
        <w:i/>
        <w:sz w:val="18"/>
        <w:szCs w:val="18"/>
      </w:rPr>
    </w:pPr>
    <w:r w:rsidRPr="00867586">
      <w:rPr>
        <w:rFonts w:ascii="Calibri" w:eastAsia="Times New Roman" w:hAnsi="Calibri" w:cs="Times New Roman"/>
        <w:i/>
        <w:iCs/>
        <w:snapToGrid w:val="0"/>
        <w:sz w:val="18"/>
        <w:szCs w:val="18"/>
        <w:lang w:eastAsia="pl-PL"/>
      </w:rPr>
      <w:t xml:space="preserve">w zakresie </w:t>
    </w:r>
    <w:r w:rsidRPr="00867586">
      <w:rPr>
        <w:rFonts w:ascii="Calibri" w:eastAsia="Times New Roman" w:hAnsi="Calibri" w:cs="Times New Roman"/>
        <w:i/>
        <w:snapToGrid w:val="0"/>
        <w:sz w:val="18"/>
        <w:szCs w:val="18"/>
        <w:lang w:eastAsia="pl-PL"/>
      </w:rPr>
      <w:t>profilaktyki raka jelita grubego i raka piersi</w:t>
    </w:r>
  </w:p>
  <w:p w14:paraId="2428D0D2" w14:textId="77777777" w:rsidR="00867586" w:rsidRPr="00867586" w:rsidRDefault="00867586" w:rsidP="00867586">
    <w:pPr>
      <w:autoSpaceDN w:val="0"/>
      <w:spacing w:after="0" w:line="240" w:lineRule="auto"/>
      <w:jc w:val="right"/>
      <w:rPr>
        <w:rFonts w:ascii="Calibri" w:eastAsia="Times New Roman" w:hAnsi="Calibri" w:cs="Times New Roman"/>
        <w:i/>
        <w:sz w:val="18"/>
        <w:szCs w:val="18"/>
      </w:rPr>
    </w:pPr>
    <w:r w:rsidRPr="00867586">
      <w:rPr>
        <w:rFonts w:ascii="Calibri" w:eastAsia="Times New Roman" w:hAnsi="Calibri" w:cs="Times New Roman"/>
        <w:i/>
        <w:sz w:val="18"/>
        <w:szCs w:val="18"/>
      </w:rPr>
      <w:t xml:space="preserve">Nabór nr I, </w:t>
    </w:r>
    <w:r w:rsidRPr="00867586">
      <w:rPr>
        <w:rFonts w:ascii="Calibri" w:eastAsia="Calibri" w:hAnsi="Calibri" w:cs="Times New Roman"/>
        <w:i/>
        <w:noProof/>
        <w:sz w:val="18"/>
        <w:szCs w:val="18"/>
      </w:rPr>
      <w:t>Wersja nr 1, listopad 2016 r.</w:t>
    </w:r>
  </w:p>
  <w:p w14:paraId="4C77B598" w14:textId="77777777" w:rsidR="00462F63" w:rsidRDefault="00462F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9"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DA4895"/>
    <w:multiLevelType w:val="hybridMultilevel"/>
    <w:tmpl w:val="A03ED4B6"/>
    <w:lvl w:ilvl="0" w:tplc="4DAA06C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3927F0"/>
    <w:multiLevelType w:val="hybridMultilevel"/>
    <w:tmpl w:val="B3F0813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5158D"/>
    <w:multiLevelType w:val="hybridMultilevel"/>
    <w:tmpl w:val="A03ED4B6"/>
    <w:lvl w:ilvl="0" w:tplc="4DAA06C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7"/>
  </w:num>
  <w:num w:numId="5">
    <w:abstractNumId w:val="10"/>
  </w:num>
  <w:num w:numId="6">
    <w:abstractNumId w:val="15"/>
  </w:num>
  <w:num w:numId="7">
    <w:abstractNumId w:val="1"/>
  </w:num>
  <w:num w:numId="8">
    <w:abstractNumId w:val="2"/>
  </w:num>
  <w:num w:numId="9">
    <w:abstractNumId w:val="3"/>
  </w:num>
  <w:num w:numId="10">
    <w:abstractNumId w:val="9"/>
  </w:num>
  <w:num w:numId="11">
    <w:abstractNumId w:val="14"/>
  </w:num>
  <w:num w:numId="12">
    <w:abstractNumId w:val="11"/>
  </w:num>
  <w:num w:numId="13">
    <w:abstractNumId w:val="5"/>
  </w:num>
  <w:num w:numId="14">
    <w:abstractNumId w:val="17"/>
  </w:num>
  <w:num w:numId="15">
    <w:abstractNumId w:val="4"/>
  </w:num>
  <w:num w:numId="16">
    <w:abstractNumId w:val="0"/>
  </w:num>
  <w:num w:numId="17">
    <w:abstractNumId w:val="16"/>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5EC6"/>
    <w:rsid w:val="00017DE1"/>
    <w:rsid w:val="00022220"/>
    <w:rsid w:val="0002356F"/>
    <w:rsid w:val="0002420B"/>
    <w:rsid w:val="000252B8"/>
    <w:rsid w:val="000305AA"/>
    <w:rsid w:val="000327B4"/>
    <w:rsid w:val="00034C0D"/>
    <w:rsid w:val="00035C17"/>
    <w:rsid w:val="00036830"/>
    <w:rsid w:val="00040DFE"/>
    <w:rsid w:val="000419E2"/>
    <w:rsid w:val="00042F3A"/>
    <w:rsid w:val="00050183"/>
    <w:rsid w:val="000505A7"/>
    <w:rsid w:val="00053A7D"/>
    <w:rsid w:val="00055EE7"/>
    <w:rsid w:val="00056886"/>
    <w:rsid w:val="00061708"/>
    <w:rsid w:val="000637DD"/>
    <w:rsid w:val="0006395F"/>
    <w:rsid w:val="00067170"/>
    <w:rsid w:val="00072063"/>
    <w:rsid w:val="000735AC"/>
    <w:rsid w:val="000751CE"/>
    <w:rsid w:val="000757A9"/>
    <w:rsid w:val="000829D6"/>
    <w:rsid w:val="00083607"/>
    <w:rsid w:val="00083D75"/>
    <w:rsid w:val="00084190"/>
    <w:rsid w:val="000871B9"/>
    <w:rsid w:val="00091AF0"/>
    <w:rsid w:val="000931E9"/>
    <w:rsid w:val="0009398B"/>
    <w:rsid w:val="00095B63"/>
    <w:rsid w:val="000A0237"/>
    <w:rsid w:val="000A4032"/>
    <w:rsid w:val="000A4089"/>
    <w:rsid w:val="000A4616"/>
    <w:rsid w:val="000A529C"/>
    <w:rsid w:val="000A6A14"/>
    <w:rsid w:val="000A75E9"/>
    <w:rsid w:val="000B31A9"/>
    <w:rsid w:val="000B5FE8"/>
    <w:rsid w:val="000B61B6"/>
    <w:rsid w:val="000C3414"/>
    <w:rsid w:val="000C5CA6"/>
    <w:rsid w:val="000C6AA3"/>
    <w:rsid w:val="000D3B84"/>
    <w:rsid w:val="000E1172"/>
    <w:rsid w:val="000E1828"/>
    <w:rsid w:val="000E436C"/>
    <w:rsid w:val="000E5525"/>
    <w:rsid w:val="000E7FBF"/>
    <w:rsid w:val="000F36FA"/>
    <w:rsid w:val="000F4FD3"/>
    <w:rsid w:val="000F5C3F"/>
    <w:rsid w:val="001012DE"/>
    <w:rsid w:val="001028AA"/>
    <w:rsid w:val="00102FB7"/>
    <w:rsid w:val="00104B97"/>
    <w:rsid w:val="0011017A"/>
    <w:rsid w:val="00110626"/>
    <w:rsid w:val="001133C2"/>
    <w:rsid w:val="00115072"/>
    <w:rsid w:val="0011616D"/>
    <w:rsid w:val="001203DA"/>
    <w:rsid w:val="0012109B"/>
    <w:rsid w:val="00125111"/>
    <w:rsid w:val="00125597"/>
    <w:rsid w:val="00131B88"/>
    <w:rsid w:val="001330A8"/>
    <w:rsid w:val="00136D6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6A28"/>
    <w:rsid w:val="00196F2C"/>
    <w:rsid w:val="001A0908"/>
    <w:rsid w:val="001A32D2"/>
    <w:rsid w:val="001A3780"/>
    <w:rsid w:val="001A72B1"/>
    <w:rsid w:val="001B052E"/>
    <w:rsid w:val="001B2650"/>
    <w:rsid w:val="001B2C86"/>
    <w:rsid w:val="001C134E"/>
    <w:rsid w:val="001C196A"/>
    <w:rsid w:val="001C1C63"/>
    <w:rsid w:val="001C4092"/>
    <w:rsid w:val="001C55A8"/>
    <w:rsid w:val="001C5E23"/>
    <w:rsid w:val="001D103E"/>
    <w:rsid w:val="001D2DFD"/>
    <w:rsid w:val="001D330B"/>
    <w:rsid w:val="001D353F"/>
    <w:rsid w:val="001D3621"/>
    <w:rsid w:val="001D7CC3"/>
    <w:rsid w:val="001E30CE"/>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5473F"/>
    <w:rsid w:val="00254FF1"/>
    <w:rsid w:val="0025646D"/>
    <w:rsid w:val="00256682"/>
    <w:rsid w:val="00261722"/>
    <w:rsid w:val="0026206F"/>
    <w:rsid w:val="00264831"/>
    <w:rsid w:val="002672D2"/>
    <w:rsid w:val="00272BC9"/>
    <w:rsid w:val="00273AB4"/>
    <w:rsid w:val="002821A1"/>
    <w:rsid w:val="00283239"/>
    <w:rsid w:val="00283CF1"/>
    <w:rsid w:val="00287512"/>
    <w:rsid w:val="00291047"/>
    <w:rsid w:val="00292CCE"/>
    <w:rsid w:val="002948C3"/>
    <w:rsid w:val="002979FE"/>
    <w:rsid w:val="002A099C"/>
    <w:rsid w:val="002A3184"/>
    <w:rsid w:val="002A3416"/>
    <w:rsid w:val="002A3A9C"/>
    <w:rsid w:val="002A3B5B"/>
    <w:rsid w:val="002A3FC9"/>
    <w:rsid w:val="002A4384"/>
    <w:rsid w:val="002A5E59"/>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B7F"/>
    <w:rsid w:val="002D6BC5"/>
    <w:rsid w:val="002E26E8"/>
    <w:rsid w:val="002E5267"/>
    <w:rsid w:val="003023A9"/>
    <w:rsid w:val="003064CE"/>
    <w:rsid w:val="00306C54"/>
    <w:rsid w:val="00312897"/>
    <w:rsid w:val="00314703"/>
    <w:rsid w:val="00316A82"/>
    <w:rsid w:val="003178FB"/>
    <w:rsid w:val="00317964"/>
    <w:rsid w:val="0032277D"/>
    <w:rsid w:val="00326841"/>
    <w:rsid w:val="00327856"/>
    <w:rsid w:val="00334CEF"/>
    <w:rsid w:val="00334F83"/>
    <w:rsid w:val="003350A1"/>
    <w:rsid w:val="0033677D"/>
    <w:rsid w:val="00340398"/>
    <w:rsid w:val="00341073"/>
    <w:rsid w:val="00342FAA"/>
    <w:rsid w:val="00343FA6"/>
    <w:rsid w:val="003471D6"/>
    <w:rsid w:val="0034744E"/>
    <w:rsid w:val="00352B56"/>
    <w:rsid w:val="00356414"/>
    <w:rsid w:val="00356922"/>
    <w:rsid w:val="00356D8C"/>
    <w:rsid w:val="003626EF"/>
    <w:rsid w:val="00365D3B"/>
    <w:rsid w:val="003660CD"/>
    <w:rsid w:val="0036612F"/>
    <w:rsid w:val="003701C9"/>
    <w:rsid w:val="00370627"/>
    <w:rsid w:val="00372AC0"/>
    <w:rsid w:val="003744E5"/>
    <w:rsid w:val="0037457E"/>
    <w:rsid w:val="00375E59"/>
    <w:rsid w:val="00382AEC"/>
    <w:rsid w:val="003841BA"/>
    <w:rsid w:val="00393132"/>
    <w:rsid w:val="003976DA"/>
    <w:rsid w:val="003A30C4"/>
    <w:rsid w:val="003A3B99"/>
    <w:rsid w:val="003A545F"/>
    <w:rsid w:val="003A56B7"/>
    <w:rsid w:val="003A5E23"/>
    <w:rsid w:val="003A69AB"/>
    <w:rsid w:val="003A6C9B"/>
    <w:rsid w:val="003B26CD"/>
    <w:rsid w:val="003B2744"/>
    <w:rsid w:val="003B2E21"/>
    <w:rsid w:val="003B4296"/>
    <w:rsid w:val="003B7E2A"/>
    <w:rsid w:val="003C02CA"/>
    <w:rsid w:val="003C27B4"/>
    <w:rsid w:val="003C4BBB"/>
    <w:rsid w:val="003C6E68"/>
    <w:rsid w:val="003D02A0"/>
    <w:rsid w:val="003D06D9"/>
    <w:rsid w:val="003D14F8"/>
    <w:rsid w:val="003D1E49"/>
    <w:rsid w:val="003D1FF7"/>
    <w:rsid w:val="003D2D2E"/>
    <w:rsid w:val="003D4DB5"/>
    <w:rsid w:val="003D7DE2"/>
    <w:rsid w:val="003E0589"/>
    <w:rsid w:val="003E274D"/>
    <w:rsid w:val="003E2E4B"/>
    <w:rsid w:val="003E5A0C"/>
    <w:rsid w:val="00407FEF"/>
    <w:rsid w:val="004100BB"/>
    <w:rsid w:val="00411A37"/>
    <w:rsid w:val="00413B51"/>
    <w:rsid w:val="004154B9"/>
    <w:rsid w:val="0042514A"/>
    <w:rsid w:val="00425283"/>
    <w:rsid w:val="004253A5"/>
    <w:rsid w:val="004269F6"/>
    <w:rsid w:val="00427357"/>
    <w:rsid w:val="00427710"/>
    <w:rsid w:val="00427BFF"/>
    <w:rsid w:val="00430732"/>
    <w:rsid w:val="0043127B"/>
    <w:rsid w:val="00432647"/>
    <w:rsid w:val="00434BAA"/>
    <w:rsid w:val="0043538A"/>
    <w:rsid w:val="00442FE8"/>
    <w:rsid w:val="00443BDF"/>
    <w:rsid w:val="00444D52"/>
    <w:rsid w:val="004528CF"/>
    <w:rsid w:val="00453084"/>
    <w:rsid w:val="00453F91"/>
    <w:rsid w:val="00454139"/>
    <w:rsid w:val="004569A1"/>
    <w:rsid w:val="0046280F"/>
    <w:rsid w:val="00462F63"/>
    <w:rsid w:val="0046432F"/>
    <w:rsid w:val="00465F90"/>
    <w:rsid w:val="0046649E"/>
    <w:rsid w:val="00466966"/>
    <w:rsid w:val="004672CD"/>
    <w:rsid w:val="00470F68"/>
    <w:rsid w:val="00482FB2"/>
    <w:rsid w:val="00483593"/>
    <w:rsid w:val="00483F5C"/>
    <w:rsid w:val="0048600E"/>
    <w:rsid w:val="00490085"/>
    <w:rsid w:val="004910A7"/>
    <w:rsid w:val="00495097"/>
    <w:rsid w:val="004A16FE"/>
    <w:rsid w:val="004A19EF"/>
    <w:rsid w:val="004A354D"/>
    <w:rsid w:val="004A4C98"/>
    <w:rsid w:val="004A6BDC"/>
    <w:rsid w:val="004A6D13"/>
    <w:rsid w:val="004B52B6"/>
    <w:rsid w:val="004B69CE"/>
    <w:rsid w:val="004C2768"/>
    <w:rsid w:val="004C3420"/>
    <w:rsid w:val="004C666D"/>
    <w:rsid w:val="004C6B7E"/>
    <w:rsid w:val="004D39D2"/>
    <w:rsid w:val="004D52DE"/>
    <w:rsid w:val="004D6FDC"/>
    <w:rsid w:val="004E17B4"/>
    <w:rsid w:val="004E3ACC"/>
    <w:rsid w:val="004E7110"/>
    <w:rsid w:val="004E7A11"/>
    <w:rsid w:val="004F3546"/>
    <w:rsid w:val="004F3C77"/>
    <w:rsid w:val="004F6BEF"/>
    <w:rsid w:val="005006BA"/>
    <w:rsid w:val="00501A93"/>
    <w:rsid w:val="00501C83"/>
    <w:rsid w:val="005077F3"/>
    <w:rsid w:val="005102CC"/>
    <w:rsid w:val="005129C5"/>
    <w:rsid w:val="005141C2"/>
    <w:rsid w:val="005156EF"/>
    <w:rsid w:val="0051784E"/>
    <w:rsid w:val="0052639C"/>
    <w:rsid w:val="00526808"/>
    <w:rsid w:val="005277DD"/>
    <w:rsid w:val="0053473D"/>
    <w:rsid w:val="00537297"/>
    <w:rsid w:val="005402FE"/>
    <w:rsid w:val="00543A97"/>
    <w:rsid w:val="00544C11"/>
    <w:rsid w:val="005519D0"/>
    <w:rsid w:val="00554038"/>
    <w:rsid w:val="005650E7"/>
    <w:rsid w:val="0056602B"/>
    <w:rsid w:val="00567072"/>
    <w:rsid w:val="00570604"/>
    <w:rsid w:val="00573A93"/>
    <w:rsid w:val="00575F75"/>
    <w:rsid w:val="00577798"/>
    <w:rsid w:val="0058726C"/>
    <w:rsid w:val="00587F10"/>
    <w:rsid w:val="005915F1"/>
    <w:rsid w:val="00596A58"/>
    <w:rsid w:val="00596D42"/>
    <w:rsid w:val="005A14AC"/>
    <w:rsid w:val="005A4085"/>
    <w:rsid w:val="005A68AE"/>
    <w:rsid w:val="005A7CB1"/>
    <w:rsid w:val="005B2FEA"/>
    <w:rsid w:val="005B4431"/>
    <w:rsid w:val="005B504A"/>
    <w:rsid w:val="005C01D2"/>
    <w:rsid w:val="005C50B9"/>
    <w:rsid w:val="005C708F"/>
    <w:rsid w:val="005D5F43"/>
    <w:rsid w:val="005E3B62"/>
    <w:rsid w:val="005E4353"/>
    <w:rsid w:val="005E54E5"/>
    <w:rsid w:val="005F1689"/>
    <w:rsid w:val="005F2676"/>
    <w:rsid w:val="005F38DE"/>
    <w:rsid w:val="005F7A29"/>
    <w:rsid w:val="005F7C33"/>
    <w:rsid w:val="00601B5A"/>
    <w:rsid w:val="00602EF3"/>
    <w:rsid w:val="006041FA"/>
    <w:rsid w:val="006053E7"/>
    <w:rsid w:val="006074ED"/>
    <w:rsid w:val="00610768"/>
    <w:rsid w:val="00611B31"/>
    <w:rsid w:val="00613B97"/>
    <w:rsid w:val="00615A30"/>
    <w:rsid w:val="0062141A"/>
    <w:rsid w:val="00622249"/>
    <w:rsid w:val="006227F5"/>
    <w:rsid w:val="00624C31"/>
    <w:rsid w:val="006257BD"/>
    <w:rsid w:val="006276A3"/>
    <w:rsid w:val="00630C04"/>
    <w:rsid w:val="006322FA"/>
    <w:rsid w:val="006336B6"/>
    <w:rsid w:val="00634313"/>
    <w:rsid w:val="00637635"/>
    <w:rsid w:val="006430D2"/>
    <w:rsid w:val="00647BC4"/>
    <w:rsid w:val="00654389"/>
    <w:rsid w:val="006545EC"/>
    <w:rsid w:val="0065570B"/>
    <w:rsid w:val="006559F9"/>
    <w:rsid w:val="00655DDD"/>
    <w:rsid w:val="0065665B"/>
    <w:rsid w:val="006613F3"/>
    <w:rsid w:val="0066163B"/>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79D"/>
    <w:rsid w:val="006B6022"/>
    <w:rsid w:val="006B7DBF"/>
    <w:rsid w:val="006C36F9"/>
    <w:rsid w:val="006C41D8"/>
    <w:rsid w:val="006C77D9"/>
    <w:rsid w:val="006D2E34"/>
    <w:rsid w:val="006D356F"/>
    <w:rsid w:val="006D5DE7"/>
    <w:rsid w:val="006D63E7"/>
    <w:rsid w:val="006D7A86"/>
    <w:rsid w:val="006E194D"/>
    <w:rsid w:val="006E2806"/>
    <w:rsid w:val="006E54A6"/>
    <w:rsid w:val="006E5DC7"/>
    <w:rsid w:val="006F18CC"/>
    <w:rsid w:val="006F1C8E"/>
    <w:rsid w:val="006F4876"/>
    <w:rsid w:val="006F5F19"/>
    <w:rsid w:val="006F6464"/>
    <w:rsid w:val="006F6CF9"/>
    <w:rsid w:val="006F70FD"/>
    <w:rsid w:val="0070236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5812"/>
    <w:rsid w:val="00747B15"/>
    <w:rsid w:val="00747EF6"/>
    <w:rsid w:val="007501D8"/>
    <w:rsid w:val="00757A2D"/>
    <w:rsid w:val="00760B0C"/>
    <w:rsid w:val="00761D7C"/>
    <w:rsid w:val="00762BB5"/>
    <w:rsid w:val="00774FA1"/>
    <w:rsid w:val="007754AA"/>
    <w:rsid w:val="00775B56"/>
    <w:rsid w:val="00780302"/>
    <w:rsid w:val="007815E2"/>
    <w:rsid w:val="007832FF"/>
    <w:rsid w:val="00783A8E"/>
    <w:rsid w:val="007841BA"/>
    <w:rsid w:val="00790A97"/>
    <w:rsid w:val="0079394C"/>
    <w:rsid w:val="007A27F7"/>
    <w:rsid w:val="007A69E4"/>
    <w:rsid w:val="007B0796"/>
    <w:rsid w:val="007B3E77"/>
    <w:rsid w:val="007B5568"/>
    <w:rsid w:val="007B76FF"/>
    <w:rsid w:val="007C2E25"/>
    <w:rsid w:val="007C41F6"/>
    <w:rsid w:val="007C74A6"/>
    <w:rsid w:val="007D00DC"/>
    <w:rsid w:val="007D10F8"/>
    <w:rsid w:val="007D24B0"/>
    <w:rsid w:val="007D3E62"/>
    <w:rsid w:val="007D46E8"/>
    <w:rsid w:val="007D4C96"/>
    <w:rsid w:val="007D7F49"/>
    <w:rsid w:val="007E034D"/>
    <w:rsid w:val="007E1DB5"/>
    <w:rsid w:val="007F0A9C"/>
    <w:rsid w:val="007F32A3"/>
    <w:rsid w:val="007F595A"/>
    <w:rsid w:val="007F6DFA"/>
    <w:rsid w:val="008001AD"/>
    <w:rsid w:val="0080142A"/>
    <w:rsid w:val="00801A0E"/>
    <w:rsid w:val="008020AE"/>
    <w:rsid w:val="00803AA7"/>
    <w:rsid w:val="00806531"/>
    <w:rsid w:val="008112BC"/>
    <w:rsid w:val="00811CFE"/>
    <w:rsid w:val="00813033"/>
    <w:rsid w:val="00813635"/>
    <w:rsid w:val="00813ACE"/>
    <w:rsid w:val="00814C11"/>
    <w:rsid w:val="008172D4"/>
    <w:rsid w:val="00820327"/>
    <w:rsid w:val="008277E7"/>
    <w:rsid w:val="008279EC"/>
    <w:rsid w:val="00831DA4"/>
    <w:rsid w:val="0083368F"/>
    <w:rsid w:val="00833C84"/>
    <w:rsid w:val="0083699C"/>
    <w:rsid w:val="00840F98"/>
    <w:rsid w:val="008417F9"/>
    <w:rsid w:val="008428E9"/>
    <w:rsid w:val="00844061"/>
    <w:rsid w:val="00846996"/>
    <w:rsid w:val="00856568"/>
    <w:rsid w:val="00857ECE"/>
    <w:rsid w:val="00861532"/>
    <w:rsid w:val="00861566"/>
    <w:rsid w:val="00861990"/>
    <w:rsid w:val="00862EA9"/>
    <w:rsid w:val="00864E42"/>
    <w:rsid w:val="00867586"/>
    <w:rsid w:val="00871E72"/>
    <w:rsid w:val="008720BC"/>
    <w:rsid w:val="008733AB"/>
    <w:rsid w:val="00874A07"/>
    <w:rsid w:val="00874D3D"/>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6C41"/>
    <w:rsid w:val="008E70A7"/>
    <w:rsid w:val="008E76A3"/>
    <w:rsid w:val="008E7F76"/>
    <w:rsid w:val="008F044A"/>
    <w:rsid w:val="008F0F56"/>
    <w:rsid w:val="008F18BC"/>
    <w:rsid w:val="008F2FEE"/>
    <w:rsid w:val="008F3B44"/>
    <w:rsid w:val="008F6E8C"/>
    <w:rsid w:val="008F7815"/>
    <w:rsid w:val="00902971"/>
    <w:rsid w:val="009036F8"/>
    <w:rsid w:val="009057A4"/>
    <w:rsid w:val="00905AC7"/>
    <w:rsid w:val="009119D4"/>
    <w:rsid w:val="00911FAD"/>
    <w:rsid w:val="00913370"/>
    <w:rsid w:val="00913791"/>
    <w:rsid w:val="00915C0B"/>
    <w:rsid w:val="00916534"/>
    <w:rsid w:val="0091660E"/>
    <w:rsid w:val="00921408"/>
    <w:rsid w:val="00923DC2"/>
    <w:rsid w:val="0092434A"/>
    <w:rsid w:val="009246BE"/>
    <w:rsid w:val="0092671D"/>
    <w:rsid w:val="00930C72"/>
    <w:rsid w:val="009367DB"/>
    <w:rsid w:val="00944557"/>
    <w:rsid w:val="009458D9"/>
    <w:rsid w:val="0094668B"/>
    <w:rsid w:val="00946AA3"/>
    <w:rsid w:val="00953A2D"/>
    <w:rsid w:val="00957E5D"/>
    <w:rsid w:val="009667B0"/>
    <w:rsid w:val="0096700F"/>
    <w:rsid w:val="00970072"/>
    <w:rsid w:val="00974060"/>
    <w:rsid w:val="00975F71"/>
    <w:rsid w:val="009839E5"/>
    <w:rsid w:val="00991562"/>
    <w:rsid w:val="00992F45"/>
    <w:rsid w:val="00993E65"/>
    <w:rsid w:val="0099519F"/>
    <w:rsid w:val="0099559C"/>
    <w:rsid w:val="00997070"/>
    <w:rsid w:val="00997A34"/>
    <w:rsid w:val="009A1C80"/>
    <w:rsid w:val="009B1AF2"/>
    <w:rsid w:val="009B1C1D"/>
    <w:rsid w:val="009B2B59"/>
    <w:rsid w:val="009B3AAA"/>
    <w:rsid w:val="009B4814"/>
    <w:rsid w:val="009B5198"/>
    <w:rsid w:val="009B5372"/>
    <w:rsid w:val="009B6505"/>
    <w:rsid w:val="009C0FB0"/>
    <w:rsid w:val="009C4F1B"/>
    <w:rsid w:val="009C6492"/>
    <w:rsid w:val="009C7B85"/>
    <w:rsid w:val="009D26E9"/>
    <w:rsid w:val="009D29FB"/>
    <w:rsid w:val="009D351C"/>
    <w:rsid w:val="009D5E1A"/>
    <w:rsid w:val="009D760C"/>
    <w:rsid w:val="009E1752"/>
    <w:rsid w:val="009E2A57"/>
    <w:rsid w:val="009E30D4"/>
    <w:rsid w:val="009E3594"/>
    <w:rsid w:val="009E369A"/>
    <w:rsid w:val="009E3C4A"/>
    <w:rsid w:val="009E54FA"/>
    <w:rsid w:val="009E7F23"/>
    <w:rsid w:val="009F297D"/>
    <w:rsid w:val="009F441F"/>
    <w:rsid w:val="00A041BC"/>
    <w:rsid w:val="00A0678F"/>
    <w:rsid w:val="00A07FC9"/>
    <w:rsid w:val="00A106B5"/>
    <w:rsid w:val="00A11280"/>
    <w:rsid w:val="00A12330"/>
    <w:rsid w:val="00A12854"/>
    <w:rsid w:val="00A13FD0"/>
    <w:rsid w:val="00A15978"/>
    <w:rsid w:val="00A229B6"/>
    <w:rsid w:val="00A23168"/>
    <w:rsid w:val="00A23361"/>
    <w:rsid w:val="00A2566E"/>
    <w:rsid w:val="00A26F6A"/>
    <w:rsid w:val="00A37E09"/>
    <w:rsid w:val="00A406FE"/>
    <w:rsid w:val="00A40CFE"/>
    <w:rsid w:val="00A4517A"/>
    <w:rsid w:val="00A46671"/>
    <w:rsid w:val="00A53B24"/>
    <w:rsid w:val="00A55E0F"/>
    <w:rsid w:val="00A55E30"/>
    <w:rsid w:val="00A55FD7"/>
    <w:rsid w:val="00A56DCC"/>
    <w:rsid w:val="00A56E0B"/>
    <w:rsid w:val="00A637E3"/>
    <w:rsid w:val="00A64913"/>
    <w:rsid w:val="00A66EF2"/>
    <w:rsid w:val="00A671FB"/>
    <w:rsid w:val="00A67D96"/>
    <w:rsid w:val="00A75D3B"/>
    <w:rsid w:val="00A76BDD"/>
    <w:rsid w:val="00A76E79"/>
    <w:rsid w:val="00A83DBA"/>
    <w:rsid w:val="00A85AB9"/>
    <w:rsid w:val="00A86243"/>
    <w:rsid w:val="00A91CD6"/>
    <w:rsid w:val="00A9204E"/>
    <w:rsid w:val="00A93672"/>
    <w:rsid w:val="00A96B60"/>
    <w:rsid w:val="00A9780F"/>
    <w:rsid w:val="00AA43DC"/>
    <w:rsid w:val="00AA5790"/>
    <w:rsid w:val="00AA5D13"/>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42AA"/>
    <w:rsid w:val="00B05395"/>
    <w:rsid w:val="00B118EC"/>
    <w:rsid w:val="00B12AE2"/>
    <w:rsid w:val="00B13369"/>
    <w:rsid w:val="00B178B9"/>
    <w:rsid w:val="00B25DDC"/>
    <w:rsid w:val="00B26A50"/>
    <w:rsid w:val="00B33396"/>
    <w:rsid w:val="00B36BF9"/>
    <w:rsid w:val="00B4195E"/>
    <w:rsid w:val="00B43839"/>
    <w:rsid w:val="00B4493F"/>
    <w:rsid w:val="00B503CF"/>
    <w:rsid w:val="00B51DB0"/>
    <w:rsid w:val="00B53551"/>
    <w:rsid w:val="00B5462B"/>
    <w:rsid w:val="00B55841"/>
    <w:rsid w:val="00B60267"/>
    <w:rsid w:val="00B64616"/>
    <w:rsid w:val="00B64A26"/>
    <w:rsid w:val="00B65E20"/>
    <w:rsid w:val="00B6688C"/>
    <w:rsid w:val="00B6775E"/>
    <w:rsid w:val="00B7001E"/>
    <w:rsid w:val="00B71412"/>
    <w:rsid w:val="00B73E4B"/>
    <w:rsid w:val="00B7446F"/>
    <w:rsid w:val="00B7794B"/>
    <w:rsid w:val="00B85EFB"/>
    <w:rsid w:val="00B91714"/>
    <w:rsid w:val="00B921A1"/>
    <w:rsid w:val="00B93AC2"/>
    <w:rsid w:val="00B974D2"/>
    <w:rsid w:val="00B97C67"/>
    <w:rsid w:val="00BA3788"/>
    <w:rsid w:val="00BA534A"/>
    <w:rsid w:val="00BA60AC"/>
    <w:rsid w:val="00BA6726"/>
    <w:rsid w:val="00BB0333"/>
    <w:rsid w:val="00BB0608"/>
    <w:rsid w:val="00BB3C3C"/>
    <w:rsid w:val="00BB3DF3"/>
    <w:rsid w:val="00BB7775"/>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36C7"/>
    <w:rsid w:val="00BF6876"/>
    <w:rsid w:val="00C0604A"/>
    <w:rsid w:val="00C07EBF"/>
    <w:rsid w:val="00C11928"/>
    <w:rsid w:val="00C16418"/>
    <w:rsid w:val="00C17C93"/>
    <w:rsid w:val="00C25BD5"/>
    <w:rsid w:val="00C30228"/>
    <w:rsid w:val="00C31C66"/>
    <w:rsid w:val="00C3471A"/>
    <w:rsid w:val="00C36E39"/>
    <w:rsid w:val="00C374C2"/>
    <w:rsid w:val="00C37A8F"/>
    <w:rsid w:val="00C37E25"/>
    <w:rsid w:val="00C402AF"/>
    <w:rsid w:val="00C43ACD"/>
    <w:rsid w:val="00C44C0C"/>
    <w:rsid w:val="00C51BD6"/>
    <w:rsid w:val="00C5569D"/>
    <w:rsid w:val="00C55929"/>
    <w:rsid w:val="00C56394"/>
    <w:rsid w:val="00C56BC1"/>
    <w:rsid w:val="00C56DBF"/>
    <w:rsid w:val="00C61A82"/>
    <w:rsid w:val="00C7484C"/>
    <w:rsid w:val="00C75440"/>
    <w:rsid w:val="00C762FB"/>
    <w:rsid w:val="00C822AF"/>
    <w:rsid w:val="00C845B1"/>
    <w:rsid w:val="00C858DC"/>
    <w:rsid w:val="00C92863"/>
    <w:rsid w:val="00C93A1D"/>
    <w:rsid w:val="00C9500E"/>
    <w:rsid w:val="00C953C5"/>
    <w:rsid w:val="00C95762"/>
    <w:rsid w:val="00CA1A8B"/>
    <w:rsid w:val="00CA4446"/>
    <w:rsid w:val="00CB052F"/>
    <w:rsid w:val="00CB2D0B"/>
    <w:rsid w:val="00CB3341"/>
    <w:rsid w:val="00CB7564"/>
    <w:rsid w:val="00CC0572"/>
    <w:rsid w:val="00CC7795"/>
    <w:rsid w:val="00CC7854"/>
    <w:rsid w:val="00CD1A35"/>
    <w:rsid w:val="00CD70FA"/>
    <w:rsid w:val="00CE040A"/>
    <w:rsid w:val="00CE3E95"/>
    <w:rsid w:val="00CE72C2"/>
    <w:rsid w:val="00CF0720"/>
    <w:rsid w:val="00CF1602"/>
    <w:rsid w:val="00CF558C"/>
    <w:rsid w:val="00D01141"/>
    <w:rsid w:val="00D0243B"/>
    <w:rsid w:val="00D02646"/>
    <w:rsid w:val="00D028C2"/>
    <w:rsid w:val="00D02C92"/>
    <w:rsid w:val="00D03DF0"/>
    <w:rsid w:val="00D05BB6"/>
    <w:rsid w:val="00D07438"/>
    <w:rsid w:val="00D11990"/>
    <w:rsid w:val="00D12DE8"/>
    <w:rsid w:val="00D1629F"/>
    <w:rsid w:val="00D32BD7"/>
    <w:rsid w:val="00D37411"/>
    <w:rsid w:val="00D41276"/>
    <w:rsid w:val="00D43689"/>
    <w:rsid w:val="00D509E2"/>
    <w:rsid w:val="00D50AFA"/>
    <w:rsid w:val="00D568C9"/>
    <w:rsid w:val="00D5721C"/>
    <w:rsid w:val="00D614F8"/>
    <w:rsid w:val="00D67B61"/>
    <w:rsid w:val="00D708B3"/>
    <w:rsid w:val="00D73DC2"/>
    <w:rsid w:val="00D73F66"/>
    <w:rsid w:val="00D76C1A"/>
    <w:rsid w:val="00D80AAE"/>
    <w:rsid w:val="00D822A7"/>
    <w:rsid w:val="00D8458B"/>
    <w:rsid w:val="00D8496A"/>
    <w:rsid w:val="00D873A4"/>
    <w:rsid w:val="00D957C4"/>
    <w:rsid w:val="00D95C70"/>
    <w:rsid w:val="00DA01F4"/>
    <w:rsid w:val="00DA1AA6"/>
    <w:rsid w:val="00DA3986"/>
    <w:rsid w:val="00DA4D8E"/>
    <w:rsid w:val="00DC1F31"/>
    <w:rsid w:val="00DC5A06"/>
    <w:rsid w:val="00DC76C0"/>
    <w:rsid w:val="00DD5135"/>
    <w:rsid w:val="00DD52AA"/>
    <w:rsid w:val="00DD5A07"/>
    <w:rsid w:val="00DD5DAB"/>
    <w:rsid w:val="00DE2EBA"/>
    <w:rsid w:val="00DE4C96"/>
    <w:rsid w:val="00DE70F2"/>
    <w:rsid w:val="00DE7165"/>
    <w:rsid w:val="00DF17CF"/>
    <w:rsid w:val="00DF24B2"/>
    <w:rsid w:val="00DF3169"/>
    <w:rsid w:val="00DF5FAE"/>
    <w:rsid w:val="00DF6096"/>
    <w:rsid w:val="00E01179"/>
    <w:rsid w:val="00E02D65"/>
    <w:rsid w:val="00E05C71"/>
    <w:rsid w:val="00E073DF"/>
    <w:rsid w:val="00E12508"/>
    <w:rsid w:val="00E22DC6"/>
    <w:rsid w:val="00E24B1E"/>
    <w:rsid w:val="00E2777E"/>
    <w:rsid w:val="00E347C4"/>
    <w:rsid w:val="00E3513B"/>
    <w:rsid w:val="00E4087F"/>
    <w:rsid w:val="00E40BB1"/>
    <w:rsid w:val="00E41845"/>
    <w:rsid w:val="00E506BB"/>
    <w:rsid w:val="00E5099E"/>
    <w:rsid w:val="00E52F1A"/>
    <w:rsid w:val="00E57E0B"/>
    <w:rsid w:val="00E640C6"/>
    <w:rsid w:val="00E64D78"/>
    <w:rsid w:val="00E65FED"/>
    <w:rsid w:val="00E73D82"/>
    <w:rsid w:val="00E76A86"/>
    <w:rsid w:val="00E812FE"/>
    <w:rsid w:val="00E82132"/>
    <w:rsid w:val="00E82268"/>
    <w:rsid w:val="00E858A4"/>
    <w:rsid w:val="00E86251"/>
    <w:rsid w:val="00E924B5"/>
    <w:rsid w:val="00E92D8C"/>
    <w:rsid w:val="00EA0342"/>
    <w:rsid w:val="00EA4006"/>
    <w:rsid w:val="00EA5A7F"/>
    <w:rsid w:val="00EB1E95"/>
    <w:rsid w:val="00EB2C78"/>
    <w:rsid w:val="00EB4C55"/>
    <w:rsid w:val="00EB5170"/>
    <w:rsid w:val="00EB68E4"/>
    <w:rsid w:val="00EC045E"/>
    <w:rsid w:val="00EC1ABD"/>
    <w:rsid w:val="00EC22EC"/>
    <w:rsid w:val="00EC4CA7"/>
    <w:rsid w:val="00EC508A"/>
    <w:rsid w:val="00ED0F02"/>
    <w:rsid w:val="00ED3304"/>
    <w:rsid w:val="00EE3093"/>
    <w:rsid w:val="00EE7774"/>
    <w:rsid w:val="00EF243B"/>
    <w:rsid w:val="00EF73BF"/>
    <w:rsid w:val="00F00794"/>
    <w:rsid w:val="00F03716"/>
    <w:rsid w:val="00F0471F"/>
    <w:rsid w:val="00F04E5C"/>
    <w:rsid w:val="00F05843"/>
    <w:rsid w:val="00F05A86"/>
    <w:rsid w:val="00F10D01"/>
    <w:rsid w:val="00F10E46"/>
    <w:rsid w:val="00F20335"/>
    <w:rsid w:val="00F208EB"/>
    <w:rsid w:val="00F21C17"/>
    <w:rsid w:val="00F30232"/>
    <w:rsid w:val="00F3195F"/>
    <w:rsid w:val="00F32317"/>
    <w:rsid w:val="00F33839"/>
    <w:rsid w:val="00F3485A"/>
    <w:rsid w:val="00F366DE"/>
    <w:rsid w:val="00F370CA"/>
    <w:rsid w:val="00F4137B"/>
    <w:rsid w:val="00F42920"/>
    <w:rsid w:val="00F445B4"/>
    <w:rsid w:val="00F4583C"/>
    <w:rsid w:val="00F460FC"/>
    <w:rsid w:val="00F46975"/>
    <w:rsid w:val="00F46F9E"/>
    <w:rsid w:val="00F474CF"/>
    <w:rsid w:val="00F4759C"/>
    <w:rsid w:val="00F53B6A"/>
    <w:rsid w:val="00F54C3D"/>
    <w:rsid w:val="00F579A1"/>
    <w:rsid w:val="00F6180E"/>
    <w:rsid w:val="00F66240"/>
    <w:rsid w:val="00F7215D"/>
    <w:rsid w:val="00F72442"/>
    <w:rsid w:val="00F72BF1"/>
    <w:rsid w:val="00F74401"/>
    <w:rsid w:val="00F74BA2"/>
    <w:rsid w:val="00F85A76"/>
    <w:rsid w:val="00F85BC0"/>
    <w:rsid w:val="00F861D3"/>
    <w:rsid w:val="00F95885"/>
    <w:rsid w:val="00FA05CA"/>
    <w:rsid w:val="00FA1FFA"/>
    <w:rsid w:val="00FA298C"/>
    <w:rsid w:val="00FA2FFB"/>
    <w:rsid w:val="00FA4827"/>
    <w:rsid w:val="00FA6B10"/>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25A0"/>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A888C"/>
  <w15:docId w15:val="{442066A8-ED02-43E4-8DB8-42688D6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9E11-AD9E-4B12-8700-6EF4FDA7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7601</Words>
  <Characters>45607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13</cp:revision>
  <cp:lastPrinted>2016-11-10T10:18:00Z</cp:lastPrinted>
  <dcterms:created xsi:type="dcterms:W3CDTF">2016-11-09T09:30:00Z</dcterms:created>
  <dcterms:modified xsi:type="dcterms:W3CDTF">2016-11-10T10:55:00Z</dcterms:modified>
</cp:coreProperties>
</file>