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545F5" w14:textId="48D41591" w:rsidR="00E25FE6" w:rsidRDefault="00770A72" w:rsidP="00770A72">
      <w:pPr>
        <w:jc w:val="center"/>
        <w:rPr>
          <w:rFonts w:eastAsiaTheme="minorEastAsia"/>
          <w:b/>
          <w:i/>
          <w:color w:val="000099"/>
          <w:sz w:val="44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 wp14:anchorId="0B4C43C1" wp14:editId="102D9926">
            <wp:extent cx="7607988" cy="723900"/>
            <wp:effectExtent l="0" t="0" r="0" b="0"/>
            <wp:docPr id="1" name="Obraz 1" descr="Logotypy: Regionalny Program Operacyjny, Rzeczpospolita Polska, Opolskie, Europejski Fundusz Społeczny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382" cy="724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498E04" w14:textId="77777777" w:rsidR="00770A72" w:rsidRDefault="00770A72" w:rsidP="00DF2EF6">
      <w:pPr>
        <w:spacing w:after="120"/>
        <w:rPr>
          <w:rFonts w:eastAsiaTheme="minorEastAsia"/>
          <w:b/>
          <w:color w:val="000099"/>
          <w:sz w:val="44"/>
          <w:szCs w:val="28"/>
          <w:lang w:eastAsia="pl-PL"/>
        </w:rPr>
      </w:pPr>
    </w:p>
    <w:p w14:paraId="5214AFF6" w14:textId="11C092D5" w:rsidR="00E25FE6" w:rsidRPr="003A00A1" w:rsidRDefault="00770A72" w:rsidP="00770A72">
      <w:pPr>
        <w:rPr>
          <w:rFonts w:eastAsiaTheme="minorEastAsia"/>
          <w:b/>
          <w:color w:val="000099"/>
          <w:sz w:val="48"/>
          <w:szCs w:val="28"/>
          <w:lang w:eastAsia="pl-PL"/>
        </w:rPr>
      </w:pPr>
      <w:r w:rsidRPr="003A00A1">
        <w:rPr>
          <w:rFonts w:eastAsiaTheme="minorEastAsia"/>
          <w:b/>
          <w:color w:val="000099"/>
          <w:sz w:val="48"/>
          <w:szCs w:val="28"/>
          <w:lang w:eastAsia="pl-PL"/>
        </w:rPr>
        <w:t xml:space="preserve">ZAŁĄCZNIK NR </w:t>
      </w:r>
      <w:r w:rsidR="00DF2EF6">
        <w:rPr>
          <w:rFonts w:eastAsiaTheme="minorEastAsia"/>
          <w:b/>
          <w:color w:val="000099"/>
          <w:sz w:val="48"/>
          <w:szCs w:val="28"/>
          <w:lang w:eastAsia="pl-PL"/>
        </w:rPr>
        <w:t>7</w:t>
      </w:r>
    </w:p>
    <w:p w14:paraId="65D02903" w14:textId="77777777" w:rsidR="00DF2EF6" w:rsidRDefault="00136D60" w:rsidP="00DF2EF6">
      <w:pPr>
        <w:spacing w:after="0"/>
        <w:rPr>
          <w:rFonts w:eastAsiaTheme="minorEastAsia"/>
          <w:b/>
          <w:color w:val="000099"/>
          <w:sz w:val="44"/>
          <w:szCs w:val="28"/>
          <w:lang w:eastAsia="pl-PL"/>
        </w:rPr>
      </w:pPr>
      <w:r w:rsidRPr="003A00A1">
        <w:rPr>
          <w:rFonts w:eastAsiaTheme="minorEastAsia"/>
          <w:b/>
          <w:color w:val="000099"/>
          <w:sz w:val="44"/>
          <w:szCs w:val="28"/>
          <w:lang w:eastAsia="pl-PL"/>
        </w:rPr>
        <w:t xml:space="preserve">Lista wskaźników na poziomie projektu </w:t>
      </w:r>
      <w:r w:rsidR="00E25FE6" w:rsidRPr="003A00A1">
        <w:rPr>
          <w:rFonts w:eastAsiaTheme="minorEastAsia"/>
          <w:b/>
          <w:color w:val="000099"/>
          <w:sz w:val="44"/>
          <w:szCs w:val="28"/>
          <w:lang w:eastAsia="pl-PL"/>
        </w:rPr>
        <w:t xml:space="preserve">dla Działania 8.1 </w:t>
      </w:r>
      <w:r w:rsidR="00E25FE6" w:rsidRPr="003A00A1">
        <w:rPr>
          <w:rFonts w:eastAsiaTheme="minorEastAsia"/>
          <w:b/>
          <w:i/>
          <w:color w:val="000099"/>
          <w:sz w:val="44"/>
          <w:szCs w:val="28"/>
          <w:lang w:eastAsia="pl-PL"/>
        </w:rPr>
        <w:t xml:space="preserve">Dostęp do wysokiej jakości usług zdrowotnych i społecznych </w:t>
      </w:r>
      <w:r w:rsidR="00DD1C58" w:rsidRPr="003A00A1">
        <w:rPr>
          <w:rFonts w:eastAsiaTheme="minorEastAsia"/>
          <w:b/>
          <w:color w:val="000099"/>
          <w:sz w:val="44"/>
          <w:szCs w:val="28"/>
          <w:lang w:eastAsia="pl-PL"/>
        </w:rPr>
        <w:t xml:space="preserve">w zakresie usług zdrowotnych </w:t>
      </w:r>
      <w:r w:rsidR="00DF2EF6">
        <w:rPr>
          <w:rFonts w:eastAsiaTheme="minorEastAsia"/>
          <w:b/>
          <w:color w:val="000099"/>
          <w:sz w:val="44"/>
          <w:szCs w:val="28"/>
          <w:lang w:eastAsia="pl-PL"/>
        </w:rPr>
        <w:t>-</w:t>
      </w:r>
      <w:r w:rsidR="003A00A1" w:rsidRPr="003A00A1">
        <w:rPr>
          <w:rFonts w:eastAsiaTheme="minorEastAsia"/>
          <w:b/>
          <w:color w:val="000099"/>
          <w:sz w:val="44"/>
          <w:szCs w:val="28"/>
          <w:lang w:eastAsia="pl-PL"/>
        </w:rPr>
        <w:t xml:space="preserve">opieki nad osobami starszymi, w tym z niepełnosprawnościami w obszarze  działań związanych z zapobieganiem, przeciwdziałaniem i zwalczaniem </w:t>
      </w:r>
      <w:proofErr w:type="spellStart"/>
      <w:r w:rsidR="003A00A1" w:rsidRPr="003A00A1">
        <w:rPr>
          <w:rFonts w:eastAsiaTheme="minorEastAsia"/>
          <w:b/>
          <w:color w:val="000099"/>
          <w:sz w:val="44"/>
          <w:szCs w:val="28"/>
          <w:lang w:eastAsia="pl-PL"/>
        </w:rPr>
        <w:t>koronawirusa</w:t>
      </w:r>
      <w:proofErr w:type="spellEnd"/>
      <w:r w:rsidR="003A00A1" w:rsidRPr="003A00A1">
        <w:rPr>
          <w:rFonts w:eastAsiaTheme="minorEastAsia"/>
          <w:b/>
          <w:color w:val="000099"/>
          <w:sz w:val="44"/>
          <w:szCs w:val="28"/>
          <w:lang w:eastAsia="pl-PL"/>
        </w:rPr>
        <w:t xml:space="preserve"> wywołującego chorobę COVID-19</w:t>
      </w:r>
      <w:r w:rsidR="00DF2EF6">
        <w:rPr>
          <w:rFonts w:eastAsiaTheme="minorEastAsia"/>
          <w:b/>
          <w:color w:val="000099"/>
          <w:sz w:val="44"/>
          <w:szCs w:val="28"/>
          <w:lang w:eastAsia="pl-PL"/>
        </w:rPr>
        <w:t xml:space="preserve"> </w:t>
      </w:r>
    </w:p>
    <w:p w14:paraId="6BDDE115" w14:textId="7DC24C9A" w:rsidR="00136D60" w:rsidRPr="003A00A1" w:rsidRDefault="00DF2EF6" w:rsidP="00770A72">
      <w:pPr>
        <w:rPr>
          <w:rFonts w:eastAsiaTheme="minorEastAsia"/>
          <w:b/>
          <w:color w:val="000099"/>
          <w:sz w:val="48"/>
          <w:szCs w:val="28"/>
          <w:lang w:eastAsia="pl-PL"/>
        </w:rPr>
      </w:pPr>
      <w:r>
        <w:rPr>
          <w:rFonts w:eastAsiaTheme="minorEastAsia"/>
          <w:b/>
          <w:color w:val="000099"/>
          <w:sz w:val="44"/>
          <w:szCs w:val="28"/>
          <w:lang w:eastAsia="pl-PL"/>
        </w:rPr>
        <w:t>w ramach RPO WO 2014-2020</w:t>
      </w:r>
    </w:p>
    <w:p w14:paraId="7D1EF87B" w14:textId="77777777" w:rsidR="00E82268" w:rsidRDefault="00E82268" w:rsidP="00814C11">
      <w:pPr>
        <w:spacing w:after="120" w:line="360" w:lineRule="auto"/>
        <w:jc w:val="both"/>
        <w:rPr>
          <w:rFonts w:eastAsiaTheme="minorEastAsia"/>
          <w:b/>
          <w:i/>
          <w:color w:val="000099"/>
          <w:sz w:val="44"/>
          <w:szCs w:val="28"/>
          <w:lang w:eastAsia="pl-PL"/>
        </w:rPr>
      </w:pPr>
    </w:p>
    <w:p w14:paraId="334E28F9" w14:textId="5A0086EC" w:rsidR="00136D60" w:rsidRPr="00136D60" w:rsidRDefault="00E82268" w:rsidP="00E25FE6">
      <w:pPr>
        <w:spacing w:after="120" w:line="480" w:lineRule="auto"/>
        <w:ind w:left="2832" w:firstLine="5957"/>
        <w:jc w:val="both"/>
        <w:rPr>
          <w:rFonts w:eastAsiaTheme="minorEastAsia"/>
          <w:b/>
          <w:lang w:eastAsia="pl-PL"/>
        </w:rPr>
      </w:pPr>
      <w:r w:rsidRPr="00E8226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</w:p>
    <w:p w14:paraId="011968E1" w14:textId="77777777" w:rsidR="00136D60" w:rsidRDefault="00136D60" w:rsidP="00136D60">
      <w:pPr>
        <w:rPr>
          <w:rFonts w:eastAsiaTheme="minorEastAsia"/>
          <w:b/>
          <w:lang w:eastAsia="pl-PL"/>
        </w:rPr>
      </w:pPr>
    </w:p>
    <w:p w14:paraId="701F70E2" w14:textId="77777777" w:rsidR="00770A72" w:rsidRPr="00136D60" w:rsidRDefault="00770A72" w:rsidP="00136D60">
      <w:pPr>
        <w:rPr>
          <w:rFonts w:eastAsiaTheme="minorEastAsia"/>
          <w:b/>
          <w:lang w:eastAsia="pl-PL"/>
        </w:rPr>
      </w:pPr>
    </w:p>
    <w:p w14:paraId="46D9267A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13A5ECA4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5F74181B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03CDBD6C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06E88425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212243DA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3A91D5D1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07C481AE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7CE35330" w14:textId="77777777" w:rsidR="00857ECE" w:rsidRDefault="00857ECE" w:rsidP="00610768">
      <w:pPr>
        <w:spacing w:after="0"/>
        <w:ind w:left="-709"/>
        <w:rPr>
          <w:rFonts w:eastAsiaTheme="minorEastAsia"/>
          <w:b/>
          <w:lang w:eastAsia="pl-PL"/>
        </w:rPr>
      </w:pPr>
    </w:p>
    <w:p w14:paraId="6D12AEC6" w14:textId="77777777" w:rsidR="00E25FE6" w:rsidRDefault="00E25FE6" w:rsidP="00610768">
      <w:pPr>
        <w:spacing w:after="0"/>
        <w:ind w:left="-709"/>
        <w:rPr>
          <w:rFonts w:eastAsiaTheme="minorEastAsia"/>
          <w:b/>
          <w:lang w:eastAsia="pl-PL"/>
        </w:rPr>
      </w:pPr>
    </w:p>
    <w:p w14:paraId="00C7C297" w14:textId="77777777" w:rsidR="00E25FE6" w:rsidRDefault="00E25FE6" w:rsidP="00610768">
      <w:pPr>
        <w:spacing w:after="0"/>
        <w:ind w:left="-709"/>
        <w:rPr>
          <w:rFonts w:eastAsiaTheme="minorEastAsia"/>
          <w:b/>
          <w:lang w:eastAsia="pl-PL"/>
        </w:rPr>
      </w:pPr>
    </w:p>
    <w:p w14:paraId="0A80DA9F" w14:textId="77777777" w:rsidR="00E25FE6" w:rsidRDefault="00E25FE6" w:rsidP="00610768">
      <w:pPr>
        <w:spacing w:after="0"/>
        <w:ind w:left="-709"/>
        <w:rPr>
          <w:rFonts w:eastAsiaTheme="minorEastAsia"/>
          <w:b/>
          <w:lang w:eastAsia="pl-PL"/>
        </w:rPr>
      </w:pPr>
    </w:p>
    <w:p w14:paraId="0C4FCF59" w14:textId="77777777" w:rsidR="00E25FE6" w:rsidRDefault="00E25FE6" w:rsidP="00610768">
      <w:pPr>
        <w:spacing w:after="0"/>
        <w:ind w:left="-709"/>
        <w:rPr>
          <w:rFonts w:eastAsiaTheme="minorEastAsia"/>
          <w:b/>
          <w:lang w:eastAsia="pl-PL"/>
        </w:rPr>
      </w:pPr>
    </w:p>
    <w:p w14:paraId="568F48A9" w14:textId="2F2C3D9C" w:rsidR="00E25FE6" w:rsidRDefault="00F50BA5" w:rsidP="00F50BA5">
      <w:pPr>
        <w:tabs>
          <w:tab w:val="left" w:pos="1470"/>
        </w:tabs>
        <w:spacing w:after="0"/>
        <w:ind w:left="-709"/>
        <w:rPr>
          <w:rFonts w:eastAsiaTheme="minorEastAsia"/>
          <w:b/>
          <w:lang w:eastAsia="pl-PL"/>
        </w:rPr>
      </w:pPr>
      <w:r>
        <w:rPr>
          <w:rFonts w:eastAsiaTheme="minorEastAsia"/>
          <w:b/>
          <w:lang w:eastAsia="pl-PL"/>
        </w:rPr>
        <w:tab/>
      </w:r>
    </w:p>
    <w:p w14:paraId="51E36BDC" w14:textId="692D2883" w:rsidR="00E25FE6" w:rsidRPr="003F5D91" w:rsidRDefault="00E25FE6" w:rsidP="00A50996">
      <w:pPr>
        <w:tabs>
          <w:tab w:val="left" w:pos="2188"/>
        </w:tabs>
        <w:spacing w:after="0" w:line="240" w:lineRule="auto"/>
        <w:ind w:left="-284"/>
        <w:rPr>
          <w:rFonts w:eastAsiaTheme="minorEastAsia"/>
          <w:b/>
          <w:sz w:val="24"/>
          <w:u w:val="single"/>
          <w:lang w:eastAsia="pl-PL"/>
        </w:rPr>
      </w:pPr>
      <w:r w:rsidRPr="003F5D91">
        <w:rPr>
          <w:rFonts w:eastAsiaTheme="minorEastAsia"/>
          <w:b/>
          <w:sz w:val="24"/>
          <w:u w:val="single"/>
          <w:lang w:eastAsia="pl-PL"/>
        </w:rPr>
        <w:t>Opracowanie:</w:t>
      </w:r>
      <w:r w:rsidR="00A50996">
        <w:rPr>
          <w:rFonts w:eastAsiaTheme="minorEastAsia"/>
          <w:b/>
          <w:sz w:val="24"/>
          <w:u w:val="single"/>
          <w:lang w:eastAsia="pl-PL"/>
        </w:rPr>
        <w:tab/>
      </w:r>
    </w:p>
    <w:p w14:paraId="094992B6" w14:textId="75DEDBDB" w:rsidR="00E25FE6" w:rsidRPr="003F5D91" w:rsidRDefault="00E25FE6" w:rsidP="000B7E20">
      <w:pPr>
        <w:spacing w:after="0" w:line="240" w:lineRule="auto"/>
        <w:ind w:left="-284"/>
        <w:rPr>
          <w:rFonts w:eastAsiaTheme="minorEastAsia"/>
          <w:sz w:val="24"/>
          <w:lang w:eastAsia="pl-PL"/>
        </w:rPr>
      </w:pPr>
      <w:r w:rsidRPr="003F5D91">
        <w:rPr>
          <w:rFonts w:eastAsiaTheme="minorEastAsia"/>
          <w:sz w:val="24"/>
          <w:lang w:eastAsia="pl-PL"/>
        </w:rPr>
        <w:t>Departament Koordynacji Programów Operacyjnych</w:t>
      </w:r>
    </w:p>
    <w:p w14:paraId="71B9898D" w14:textId="34E1EE33" w:rsidR="00E25FE6" w:rsidRPr="003F5D91" w:rsidRDefault="00E25FE6" w:rsidP="000B7E20">
      <w:pPr>
        <w:spacing w:after="0" w:line="240" w:lineRule="auto"/>
        <w:ind w:left="-284"/>
        <w:rPr>
          <w:rFonts w:eastAsiaTheme="minorEastAsia"/>
          <w:sz w:val="24"/>
          <w:lang w:eastAsia="pl-PL"/>
        </w:rPr>
      </w:pPr>
      <w:r w:rsidRPr="003F5D91">
        <w:rPr>
          <w:rFonts w:eastAsiaTheme="minorEastAsia"/>
          <w:sz w:val="24"/>
          <w:lang w:eastAsia="pl-PL"/>
        </w:rPr>
        <w:t>Urząd Marszałkowski Województwa Opolskiego</w:t>
      </w:r>
    </w:p>
    <w:p w14:paraId="04B87EB7" w14:textId="0B5563DB" w:rsidR="00E25FE6" w:rsidRPr="003F5D91" w:rsidRDefault="00E25FE6" w:rsidP="000B7E20">
      <w:pPr>
        <w:spacing w:after="0" w:line="240" w:lineRule="auto"/>
        <w:ind w:left="-284"/>
        <w:rPr>
          <w:rFonts w:eastAsiaTheme="minorEastAsia"/>
          <w:sz w:val="24"/>
          <w:lang w:eastAsia="pl-PL"/>
        </w:rPr>
      </w:pPr>
      <w:r w:rsidRPr="003F5D91">
        <w:rPr>
          <w:rFonts w:eastAsiaTheme="minorEastAsia"/>
          <w:sz w:val="24"/>
          <w:lang w:eastAsia="pl-PL"/>
        </w:rPr>
        <w:t>Opole</w:t>
      </w:r>
      <w:r w:rsidR="00A50996">
        <w:rPr>
          <w:rFonts w:eastAsiaTheme="minorEastAsia"/>
          <w:sz w:val="24"/>
          <w:lang w:eastAsia="pl-PL"/>
        </w:rPr>
        <w:t xml:space="preserve">, marzec </w:t>
      </w:r>
      <w:r w:rsidR="00786F09">
        <w:rPr>
          <w:rFonts w:eastAsiaTheme="minorEastAsia"/>
          <w:sz w:val="24"/>
          <w:lang w:eastAsia="pl-PL"/>
        </w:rPr>
        <w:t>2020</w:t>
      </w:r>
      <w:r w:rsidRPr="003F5D91">
        <w:rPr>
          <w:rFonts w:eastAsiaTheme="minorEastAsia"/>
          <w:sz w:val="24"/>
          <w:lang w:eastAsia="pl-PL"/>
        </w:rPr>
        <w:t xml:space="preserve"> r. </w:t>
      </w:r>
    </w:p>
    <w:p w14:paraId="1CADC96A" w14:textId="77777777" w:rsidR="00E25FE6" w:rsidRDefault="00E25FE6" w:rsidP="00610768">
      <w:pPr>
        <w:spacing w:after="0"/>
        <w:ind w:left="-709"/>
        <w:rPr>
          <w:rFonts w:eastAsiaTheme="minorEastAsia"/>
          <w:b/>
          <w:lang w:eastAsia="pl-PL"/>
        </w:rPr>
      </w:pPr>
    </w:p>
    <w:p w14:paraId="02326A62" w14:textId="77777777" w:rsidR="003A00A1" w:rsidRDefault="000E6C43" w:rsidP="00610768">
      <w:pPr>
        <w:spacing w:after="0"/>
        <w:ind w:left="-709"/>
        <w:rPr>
          <w:b/>
          <w:sz w:val="24"/>
        </w:rPr>
      </w:pPr>
      <w:r w:rsidRPr="003F5D91">
        <w:rPr>
          <w:b/>
          <w:sz w:val="24"/>
        </w:rPr>
        <w:t xml:space="preserve">     </w:t>
      </w:r>
    </w:p>
    <w:p w14:paraId="40644589" w14:textId="77777777" w:rsidR="00DF2EF6" w:rsidRDefault="00DF2EF6" w:rsidP="000C19E8">
      <w:pPr>
        <w:spacing w:after="0"/>
        <w:rPr>
          <w:b/>
          <w:sz w:val="24"/>
        </w:rPr>
      </w:pPr>
      <w:bookmarkStart w:id="0" w:name="_GoBack"/>
      <w:bookmarkEnd w:id="0"/>
    </w:p>
    <w:p w14:paraId="27DBEE86" w14:textId="6327F290" w:rsidR="00BE377C" w:rsidRPr="003F5D91" w:rsidRDefault="000E6C43" w:rsidP="00DF2EF6">
      <w:pPr>
        <w:spacing w:after="0"/>
        <w:ind w:left="-709" w:firstLine="283"/>
        <w:rPr>
          <w:b/>
          <w:i/>
          <w:sz w:val="24"/>
        </w:rPr>
      </w:pPr>
      <w:r w:rsidRPr="003F5D91">
        <w:rPr>
          <w:b/>
          <w:sz w:val="24"/>
        </w:rPr>
        <w:lastRenderedPageBreak/>
        <w:t xml:space="preserve">  </w:t>
      </w:r>
      <w:r w:rsidR="00C374C2" w:rsidRPr="003F5D91">
        <w:rPr>
          <w:b/>
          <w:sz w:val="24"/>
        </w:rPr>
        <w:t xml:space="preserve">Tabela </w:t>
      </w:r>
      <w:r w:rsidR="00FC4C51" w:rsidRPr="003F5D91">
        <w:rPr>
          <w:b/>
          <w:sz w:val="24"/>
        </w:rPr>
        <w:t xml:space="preserve">1 </w:t>
      </w:r>
      <w:r w:rsidR="00FC4C51" w:rsidRPr="003F5D91">
        <w:rPr>
          <w:i/>
          <w:sz w:val="24"/>
        </w:rPr>
        <w:t>Zestawienie wskaźników EFS na poziomie projektu RPO WO 2014-2020</w:t>
      </w:r>
    </w:p>
    <w:tbl>
      <w:tblPr>
        <w:tblStyle w:val="Tabela-Siatka"/>
        <w:tblW w:w="14596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4A0" w:firstRow="1" w:lastRow="0" w:firstColumn="1" w:lastColumn="0" w:noHBand="0" w:noVBand="1"/>
        <w:tblCaption w:val="Zestawienie wskaźników EFS na poziomie projektu RPO WO 2014-2020"/>
        <w:tblDescription w:val="Tabela przedstawia zestawienie wskaźników na poziomie projektu w ramach działania 8.1. Dostęp do wysokiej jakości usług zdrowotnych i społecznych, w zakresie usług społecznych – wsparcia dla osób niesamodzielnych "/>
      </w:tblPr>
      <w:tblGrid>
        <w:gridCol w:w="562"/>
        <w:gridCol w:w="2835"/>
        <w:gridCol w:w="1276"/>
        <w:gridCol w:w="1559"/>
        <w:gridCol w:w="1418"/>
        <w:gridCol w:w="1276"/>
        <w:gridCol w:w="5670"/>
      </w:tblGrid>
      <w:tr w:rsidR="005D65F0" w:rsidRPr="00BE71DE" w14:paraId="10F0E22F" w14:textId="77777777" w:rsidTr="00D57C90">
        <w:trPr>
          <w:trHeight w:val="670"/>
          <w:tblHeader/>
          <w:jc w:val="center"/>
        </w:trPr>
        <w:tc>
          <w:tcPr>
            <w:tcW w:w="562" w:type="dxa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3B5A4C18" w14:textId="795FADD9" w:rsidR="005D65F0" w:rsidRPr="003F5D91" w:rsidRDefault="00C55D3A" w:rsidP="00176BD8">
            <w:pPr>
              <w:tabs>
                <w:tab w:val="left" w:pos="3402"/>
                <w:tab w:val="left" w:pos="5103"/>
              </w:tabs>
              <w:spacing w:before="80" w:after="80"/>
              <w:rPr>
                <w:b/>
                <w:color w:val="123A8A"/>
                <w:sz w:val="24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3F5D91">
              <w:rPr>
                <w:b/>
                <w:color w:val="123A8A"/>
                <w:sz w:val="24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L</w:t>
            </w:r>
            <w:r w:rsidR="005D65F0" w:rsidRPr="003F5D91">
              <w:rPr>
                <w:b/>
                <w:color w:val="123A8A"/>
                <w:sz w:val="24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p.</w:t>
            </w:r>
          </w:p>
        </w:tc>
        <w:tc>
          <w:tcPr>
            <w:tcW w:w="2835" w:type="dxa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1225FE27" w14:textId="77777777" w:rsidR="005D65F0" w:rsidRPr="003F5D91" w:rsidRDefault="005D65F0" w:rsidP="00176BD8">
            <w:pPr>
              <w:tabs>
                <w:tab w:val="left" w:pos="3402"/>
                <w:tab w:val="left" w:pos="5103"/>
              </w:tabs>
              <w:spacing w:before="80" w:after="80"/>
              <w:rPr>
                <w:b/>
                <w:color w:val="123A8A"/>
                <w:sz w:val="24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3F5D91">
              <w:rPr>
                <w:b/>
                <w:color w:val="123A8A"/>
                <w:sz w:val="24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Nazwa wskaźnika</w:t>
            </w:r>
          </w:p>
        </w:tc>
        <w:tc>
          <w:tcPr>
            <w:tcW w:w="1276" w:type="dxa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5693D1F1" w14:textId="77777777" w:rsidR="005D65F0" w:rsidRPr="003F5D91" w:rsidRDefault="005D65F0" w:rsidP="00176BD8">
            <w:pPr>
              <w:tabs>
                <w:tab w:val="left" w:pos="1026"/>
              </w:tabs>
              <w:spacing w:before="80" w:after="80"/>
              <w:rPr>
                <w:b/>
                <w:color w:val="123A8A"/>
                <w:sz w:val="24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3F5D91">
              <w:rPr>
                <w:b/>
                <w:color w:val="123A8A"/>
                <w:sz w:val="24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Jednostka miary</w:t>
            </w:r>
          </w:p>
        </w:tc>
        <w:tc>
          <w:tcPr>
            <w:tcW w:w="1559" w:type="dxa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7FE9F818" w14:textId="77777777" w:rsidR="005D65F0" w:rsidRPr="003F5D91" w:rsidRDefault="005D65F0" w:rsidP="00176BD8">
            <w:pPr>
              <w:tabs>
                <w:tab w:val="left" w:pos="3402"/>
                <w:tab w:val="left" w:pos="5103"/>
              </w:tabs>
              <w:spacing w:before="80" w:after="80"/>
              <w:rPr>
                <w:b/>
                <w:color w:val="123A8A"/>
                <w:sz w:val="24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3F5D91">
              <w:rPr>
                <w:b/>
                <w:color w:val="123A8A"/>
                <w:sz w:val="24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Rodzaj wskaźnika</w:t>
            </w:r>
          </w:p>
        </w:tc>
        <w:tc>
          <w:tcPr>
            <w:tcW w:w="1418" w:type="dxa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17097CB6" w14:textId="77777777" w:rsidR="005D65F0" w:rsidRPr="003F5D91" w:rsidRDefault="005D65F0" w:rsidP="00176BD8">
            <w:pPr>
              <w:tabs>
                <w:tab w:val="left" w:pos="3402"/>
                <w:tab w:val="left" w:pos="5103"/>
              </w:tabs>
              <w:spacing w:before="80" w:after="80"/>
              <w:rPr>
                <w:b/>
                <w:color w:val="123A8A"/>
                <w:sz w:val="24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3F5D91">
              <w:rPr>
                <w:b/>
                <w:color w:val="123A8A"/>
                <w:sz w:val="24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Typ wskaźnika</w:t>
            </w:r>
          </w:p>
        </w:tc>
        <w:tc>
          <w:tcPr>
            <w:tcW w:w="1276" w:type="dxa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620216C0" w14:textId="77777777" w:rsidR="005D65F0" w:rsidRPr="003F5D91" w:rsidRDefault="005D65F0" w:rsidP="00176BD8">
            <w:pPr>
              <w:tabs>
                <w:tab w:val="left" w:pos="3402"/>
                <w:tab w:val="left" w:pos="5103"/>
              </w:tabs>
              <w:spacing w:before="80" w:after="80"/>
              <w:rPr>
                <w:b/>
                <w:color w:val="123A8A"/>
                <w:sz w:val="24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3F5D91">
              <w:rPr>
                <w:b/>
                <w:color w:val="123A8A"/>
                <w:sz w:val="24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Inne uwagi</w:t>
            </w:r>
          </w:p>
        </w:tc>
        <w:tc>
          <w:tcPr>
            <w:tcW w:w="5670" w:type="dxa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052FAC47" w14:textId="77777777" w:rsidR="005D65F0" w:rsidRPr="003F5D91" w:rsidRDefault="005D65F0" w:rsidP="00176BD8">
            <w:pPr>
              <w:tabs>
                <w:tab w:val="left" w:pos="3402"/>
                <w:tab w:val="left" w:pos="5103"/>
              </w:tabs>
              <w:spacing w:before="80" w:after="80"/>
              <w:rPr>
                <w:b/>
                <w:color w:val="123A8A"/>
                <w:sz w:val="24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3F5D91">
              <w:rPr>
                <w:b/>
                <w:color w:val="123A8A"/>
                <w:sz w:val="24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Definicja</w:t>
            </w:r>
          </w:p>
        </w:tc>
      </w:tr>
      <w:tr w:rsidR="00770A72" w:rsidRPr="003F5D91" w14:paraId="204EE237" w14:textId="77777777" w:rsidTr="00770A72">
        <w:trPr>
          <w:trHeight w:val="375"/>
          <w:jc w:val="center"/>
        </w:trPr>
        <w:tc>
          <w:tcPr>
            <w:tcW w:w="14596" w:type="dxa"/>
            <w:gridSpan w:val="7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9D9D9" w:themeFill="background1" w:themeFillShade="D9"/>
            <w:vAlign w:val="center"/>
          </w:tcPr>
          <w:p w14:paraId="270F339D" w14:textId="3FA6BA19" w:rsidR="00770A72" w:rsidRPr="00482E15" w:rsidRDefault="00770A72" w:rsidP="00770A7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8"/>
                <w:szCs w:val="24"/>
              </w:rPr>
            </w:pPr>
            <w:r w:rsidRPr="00482E15">
              <w:rPr>
                <w:rFonts w:ascii="Calibri" w:hAnsi="Calibri"/>
                <w:i/>
                <w:color w:val="0033CC"/>
                <w:sz w:val="28"/>
                <w:szCs w:val="24"/>
              </w:rPr>
              <w:t xml:space="preserve">Oś priorytetowa VIII  </w:t>
            </w:r>
            <w:r w:rsidRPr="00482E15">
              <w:rPr>
                <w:rFonts w:ascii="Calibri" w:hAnsi="Calibri"/>
                <w:b/>
                <w:i/>
                <w:color w:val="0033CC"/>
                <w:sz w:val="28"/>
                <w:szCs w:val="24"/>
              </w:rPr>
              <w:t>Integracja społeczna</w:t>
            </w:r>
          </w:p>
        </w:tc>
      </w:tr>
      <w:tr w:rsidR="00770A72" w:rsidRPr="003F5D91" w14:paraId="4671975D" w14:textId="77777777" w:rsidTr="00770A72">
        <w:trPr>
          <w:trHeight w:val="409"/>
          <w:jc w:val="center"/>
        </w:trPr>
        <w:tc>
          <w:tcPr>
            <w:tcW w:w="14596" w:type="dxa"/>
            <w:gridSpan w:val="7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4DAC1A26" w14:textId="538C0579" w:rsidR="00770A72" w:rsidRPr="00482E15" w:rsidRDefault="00770A72" w:rsidP="00770A72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color w:val="0033CC"/>
                <w:sz w:val="28"/>
                <w:szCs w:val="24"/>
              </w:rPr>
            </w:pPr>
            <w:r w:rsidRPr="00482E15">
              <w:rPr>
                <w:rFonts w:ascii="Calibri" w:hAnsi="Calibri"/>
                <w:i/>
                <w:color w:val="0033CC"/>
                <w:sz w:val="28"/>
                <w:szCs w:val="24"/>
              </w:rPr>
              <w:t xml:space="preserve">Działanie 8.1 </w:t>
            </w:r>
            <w:r w:rsidRPr="00482E15">
              <w:rPr>
                <w:rFonts w:ascii="Calibri" w:hAnsi="Calibri"/>
                <w:b/>
                <w:i/>
                <w:color w:val="0033CC"/>
                <w:sz w:val="28"/>
                <w:szCs w:val="24"/>
              </w:rPr>
              <w:t xml:space="preserve">Dostęp do wysokiej jakości usług zdrowotnych i społecznych </w:t>
            </w:r>
          </w:p>
        </w:tc>
      </w:tr>
      <w:tr w:rsidR="00770A72" w:rsidRPr="003F5D91" w14:paraId="13BC2C3F" w14:textId="77777777" w:rsidTr="00770A72">
        <w:trPr>
          <w:trHeight w:val="415"/>
          <w:jc w:val="center"/>
        </w:trPr>
        <w:tc>
          <w:tcPr>
            <w:tcW w:w="14596" w:type="dxa"/>
            <w:gridSpan w:val="7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0E76F24C" w14:textId="6A458E64" w:rsidR="00770A72" w:rsidRPr="00482E15" w:rsidRDefault="00770A72" w:rsidP="00770A72">
            <w:pPr>
              <w:autoSpaceDE w:val="0"/>
              <w:autoSpaceDN w:val="0"/>
              <w:adjustRightInd w:val="0"/>
              <w:rPr>
                <w:rFonts w:ascii="Calibri" w:hAnsi="Calibri"/>
                <w:i/>
                <w:color w:val="0033CC"/>
                <w:sz w:val="28"/>
                <w:szCs w:val="24"/>
              </w:rPr>
            </w:pPr>
            <w:r w:rsidRPr="00482E15">
              <w:rPr>
                <w:rFonts w:ascii="Calibri" w:hAnsi="Calibri"/>
                <w:b/>
                <w:i/>
                <w:color w:val="0033CC"/>
                <w:sz w:val="28"/>
                <w:szCs w:val="24"/>
              </w:rPr>
              <w:t xml:space="preserve">Usługi </w:t>
            </w:r>
            <w:r>
              <w:rPr>
                <w:rFonts w:ascii="Calibri" w:hAnsi="Calibri"/>
                <w:b/>
                <w:i/>
                <w:color w:val="0033CC"/>
                <w:sz w:val="28"/>
                <w:szCs w:val="24"/>
              </w:rPr>
              <w:t>zdrowot</w:t>
            </w:r>
            <w:r w:rsidRPr="00482E15">
              <w:rPr>
                <w:rFonts w:ascii="Calibri" w:hAnsi="Calibri"/>
                <w:b/>
                <w:i/>
                <w:color w:val="0033CC"/>
                <w:sz w:val="28"/>
                <w:szCs w:val="24"/>
              </w:rPr>
              <w:t xml:space="preserve">ne - </w:t>
            </w:r>
            <w:r w:rsidRPr="004250F5">
              <w:rPr>
                <w:rFonts w:ascii="Calibri" w:hAnsi="Calibri"/>
                <w:b/>
                <w:i/>
                <w:color w:val="0033CC"/>
                <w:sz w:val="28"/>
                <w:szCs w:val="24"/>
              </w:rPr>
              <w:t>Opieka nad osobami starszymi, w tym z niepełnosprawnościami</w:t>
            </w:r>
          </w:p>
        </w:tc>
      </w:tr>
      <w:tr w:rsidR="00A24225" w:rsidRPr="003F5D91" w14:paraId="1E5FB728" w14:textId="77777777" w:rsidTr="00D57C90">
        <w:trPr>
          <w:trHeight w:val="39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5FA5A8E" w14:textId="77777777" w:rsidR="00A24225" w:rsidRPr="003F5D91" w:rsidRDefault="00A24225" w:rsidP="00A24225">
            <w:pPr>
              <w:pStyle w:val="Akapitzlist"/>
              <w:numPr>
                <w:ilvl w:val="0"/>
                <w:numId w:val="3"/>
              </w:numPr>
              <w:tabs>
                <w:tab w:val="left" w:pos="3402"/>
                <w:tab w:val="left" w:pos="5103"/>
              </w:tabs>
              <w:spacing w:before="80" w:after="80"/>
              <w:ind w:left="0" w:firstLine="0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070BB27" w14:textId="34B563A0" w:rsidR="00A24225" w:rsidRPr="00D06D2E" w:rsidRDefault="00A24225" w:rsidP="00A24225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24"/>
                <w:szCs w:val="24"/>
              </w:rPr>
            </w:pPr>
            <w:r w:rsidRPr="00D06D2E">
              <w:rPr>
                <w:rFonts w:cs="Arial"/>
                <w:i/>
                <w:sz w:val="24"/>
                <w:szCs w:val="20"/>
              </w:rPr>
              <w:t>Liczba podmiotów leczniczych objętych wsparciem w programie świadczących usługi zdrowotne</w:t>
            </w:r>
          </w:p>
        </w:tc>
        <w:tc>
          <w:tcPr>
            <w:tcW w:w="1276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4FC8782C" w14:textId="2DBBBCE1" w:rsidR="00A24225" w:rsidRPr="00D06D2E" w:rsidRDefault="00A24225" w:rsidP="00A24225">
            <w:pPr>
              <w:rPr>
                <w:rFonts w:ascii="Calibri" w:hAnsi="Calibri"/>
                <w:sz w:val="24"/>
                <w:szCs w:val="24"/>
              </w:rPr>
            </w:pPr>
            <w:r w:rsidRPr="00D06D2E">
              <w:rPr>
                <w:sz w:val="24"/>
                <w:szCs w:val="20"/>
              </w:rPr>
              <w:t>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B701E1" w14:textId="1649CFB8" w:rsidR="00A24225" w:rsidRPr="00D06D2E" w:rsidRDefault="00A24225" w:rsidP="00A24225">
            <w:pPr>
              <w:rPr>
                <w:rFonts w:ascii="Calibri" w:hAnsi="Calibri"/>
                <w:sz w:val="24"/>
                <w:szCs w:val="24"/>
              </w:rPr>
            </w:pPr>
            <w:r w:rsidRPr="00D06D2E">
              <w:rPr>
                <w:sz w:val="24"/>
                <w:szCs w:val="20"/>
              </w:rPr>
              <w:t>produkt</w:t>
            </w:r>
          </w:p>
        </w:tc>
        <w:tc>
          <w:tcPr>
            <w:tcW w:w="1418" w:type="dxa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6A113221" w14:textId="28B2805D" w:rsidR="00A24225" w:rsidRPr="00D06D2E" w:rsidRDefault="00A24225" w:rsidP="00A24225">
            <w:pPr>
              <w:rPr>
                <w:rFonts w:ascii="Calibri" w:hAnsi="Calibri"/>
                <w:sz w:val="24"/>
                <w:szCs w:val="24"/>
              </w:rPr>
            </w:pPr>
            <w:r w:rsidRPr="00D06D2E">
              <w:rPr>
                <w:sz w:val="24"/>
                <w:szCs w:val="20"/>
              </w:rPr>
              <w:t>specyficzny</w:t>
            </w:r>
            <w:r w:rsidRPr="00D06D2E" w:rsidDel="000735AC">
              <w:rPr>
                <w:sz w:val="24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30BD0F4E" w14:textId="62F3444D" w:rsidR="00A24225" w:rsidRPr="00D06D2E" w:rsidRDefault="00A24225" w:rsidP="00A2422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D06D2E">
              <w:rPr>
                <w:rFonts w:cs="Calibri"/>
                <w:sz w:val="24"/>
                <w:szCs w:val="20"/>
              </w:rPr>
              <w:t>-</w:t>
            </w:r>
          </w:p>
        </w:tc>
        <w:tc>
          <w:tcPr>
            <w:tcW w:w="5670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1D0D1D44" w14:textId="2AE0E5A2" w:rsidR="00A24225" w:rsidRPr="00D06D2E" w:rsidRDefault="00A24225" w:rsidP="00A24225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0"/>
              </w:rPr>
            </w:pPr>
            <w:r w:rsidRPr="00D06D2E">
              <w:rPr>
                <w:rFonts w:cs="Arial"/>
                <w:sz w:val="24"/>
                <w:szCs w:val="20"/>
              </w:rPr>
              <w:t>Za podmioty lecznicze w świetle ustawy o działalności leczniczej z dnia 15 kwietnia 2011r. (</w:t>
            </w:r>
            <w:proofErr w:type="spellStart"/>
            <w:r w:rsidRPr="001C7F97">
              <w:rPr>
                <w:rFonts w:cs="Arial"/>
                <w:bCs/>
                <w:sz w:val="24"/>
                <w:szCs w:val="20"/>
              </w:rPr>
              <w:t>t.j</w:t>
            </w:r>
            <w:proofErr w:type="spellEnd"/>
            <w:r w:rsidRPr="001C7F97">
              <w:rPr>
                <w:rFonts w:cs="Arial"/>
                <w:bCs/>
                <w:sz w:val="24"/>
                <w:szCs w:val="20"/>
              </w:rPr>
              <w:t xml:space="preserve">. Dz. U. z 2018 r. poz. 2190 z </w:t>
            </w:r>
            <w:proofErr w:type="spellStart"/>
            <w:r w:rsidRPr="001C7F97">
              <w:rPr>
                <w:rFonts w:cs="Arial"/>
                <w:bCs/>
                <w:sz w:val="24"/>
                <w:szCs w:val="20"/>
              </w:rPr>
              <w:t>późn</w:t>
            </w:r>
            <w:proofErr w:type="spellEnd"/>
            <w:r w:rsidRPr="001C7F97">
              <w:rPr>
                <w:rFonts w:cs="Arial"/>
                <w:bCs/>
                <w:sz w:val="24"/>
                <w:szCs w:val="20"/>
              </w:rPr>
              <w:t>. zm.</w:t>
            </w:r>
            <w:r w:rsidRPr="00D06D2E">
              <w:rPr>
                <w:rFonts w:cs="Arial"/>
                <w:bCs/>
                <w:sz w:val="24"/>
                <w:szCs w:val="20"/>
              </w:rPr>
              <w:t>) uznaje się: przedsiębiorców, samodzielne publiczne zakłady opieki zdrowotnej, jednostki budżetowe</w:t>
            </w:r>
            <w:r>
              <w:rPr>
                <w:rFonts w:cs="Arial"/>
                <w:bCs/>
                <w:sz w:val="24"/>
                <w:szCs w:val="20"/>
              </w:rPr>
              <w:t xml:space="preserve">, instytuty badawcze, fundacje </w:t>
            </w:r>
            <w:r>
              <w:rPr>
                <w:rFonts w:cs="Arial"/>
                <w:bCs/>
                <w:sz w:val="24"/>
                <w:szCs w:val="20"/>
              </w:rPr>
              <w:br/>
            </w:r>
            <w:r w:rsidRPr="00D06D2E">
              <w:rPr>
                <w:rFonts w:cs="Arial"/>
                <w:bCs/>
                <w:sz w:val="24"/>
                <w:szCs w:val="20"/>
              </w:rPr>
              <w:t xml:space="preserve">i stowarzyszenia, posiadające osobowość prawna jednostki organizacyjne stowarzyszeń, osoby prawne </w:t>
            </w:r>
            <w:r>
              <w:rPr>
                <w:rFonts w:cs="Arial"/>
                <w:bCs/>
                <w:sz w:val="24"/>
                <w:szCs w:val="20"/>
              </w:rPr>
              <w:br/>
            </w:r>
            <w:r w:rsidRPr="00D06D2E">
              <w:rPr>
                <w:rFonts w:cs="Arial"/>
                <w:bCs/>
                <w:sz w:val="24"/>
                <w:szCs w:val="20"/>
              </w:rPr>
              <w:t>i jednostki organizacyjne działające na podstawie przepisów o stosunku Państwa do Kościoła Katolickie</w:t>
            </w:r>
            <w:r>
              <w:rPr>
                <w:rFonts w:cs="Arial"/>
                <w:bCs/>
                <w:sz w:val="24"/>
                <w:szCs w:val="20"/>
              </w:rPr>
              <w:t xml:space="preserve">go w Rzeczypospolitej Polskiej, </w:t>
            </w:r>
            <w:r w:rsidRPr="00D06D2E">
              <w:rPr>
                <w:rFonts w:cs="Arial"/>
                <w:bCs/>
                <w:sz w:val="24"/>
                <w:szCs w:val="20"/>
              </w:rPr>
              <w:t xml:space="preserve">jednostki wojskowe – </w:t>
            </w:r>
          </w:p>
          <w:p w14:paraId="1B286D55" w14:textId="77777777" w:rsidR="00A24225" w:rsidRPr="00D06D2E" w:rsidRDefault="00A24225" w:rsidP="00A2422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0"/>
              </w:rPr>
            </w:pPr>
            <w:r w:rsidRPr="00D06D2E">
              <w:rPr>
                <w:rFonts w:cs="Arial"/>
                <w:bCs/>
                <w:sz w:val="24"/>
                <w:szCs w:val="20"/>
              </w:rPr>
              <w:t>w zakresie, w jakim wykonują działalność leczniczą.</w:t>
            </w:r>
          </w:p>
          <w:p w14:paraId="78F70F1F" w14:textId="10D64E8C" w:rsidR="00A24225" w:rsidRPr="00D06D2E" w:rsidRDefault="00A24225" w:rsidP="00A24225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0"/>
              </w:rPr>
            </w:pPr>
            <w:r w:rsidRPr="00D06D2E">
              <w:rPr>
                <w:rFonts w:cs="Arial"/>
                <w:sz w:val="24"/>
                <w:szCs w:val="20"/>
              </w:rPr>
              <w:t xml:space="preserve">Za usługę zdrowotną należy rozumieć każde świadczenie zdrowotne zgodnie z definicją wskazaną </w:t>
            </w:r>
            <w:r>
              <w:rPr>
                <w:rFonts w:cs="Arial"/>
                <w:sz w:val="24"/>
                <w:szCs w:val="20"/>
              </w:rPr>
              <w:br/>
            </w:r>
            <w:r w:rsidRPr="00D06D2E">
              <w:rPr>
                <w:rFonts w:cs="Arial"/>
                <w:sz w:val="24"/>
                <w:szCs w:val="20"/>
              </w:rPr>
              <w:t>w ust</w:t>
            </w:r>
            <w:r>
              <w:rPr>
                <w:rFonts w:cs="Arial"/>
                <w:sz w:val="24"/>
                <w:szCs w:val="20"/>
              </w:rPr>
              <w:t xml:space="preserve">awie o działalności leczniczej </w:t>
            </w:r>
            <w:r w:rsidRPr="00D06D2E">
              <w:rPr>
                <w:rFonts w:cs="Arial"/>
                <w:sz w:val="24"/>
                <w:szCs w:val="20"/>
              </w:rPr>
              <w:t>z dnia 15 kwietnia 2011 r., czyli świadczenie służące zachowaniu, ratowaniu, przywracaniu lub poprawie zdrowia oraz inne działania medyczne wynikające z procesu leczenia lub przepisów odrębnych regulujących zasady ich wykonania.</w:t>
            </w:r>
          </w:p>
          <w:p w14:paraId="390C0FC6" w14:textId="77777777" w:rsidR="00A24225" w:rsidRPr="00D06D2E" w:rsidRDefault="00A24225" w:rsidP="00A2422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4"/>
                <w:szCs w:val="20"/>
              </w:rPr>
            </w:pPr>
            <w:r w:rsidRPr="00D06D2E">
              <w:rPr>
                <w:rFonts w:cs="Arial"/>
                <w:b/>
                <w:bCs/>
                <w:sz w:val="24"/>
                <w:szCs w:val="20"/>
              </w:rPr>
              <w:t xml:space="preserve">UWAGA: </w:t>
            </w:r>
          </w:p>
          <w:p w14:paraId="6000EBB7" w14:textId="1EC5EDFB" w:rsidR="00A24225" w:rsidRPr="00D06D2E" w:rsidRDefault="00A24225" w:rsidP="00A24225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sz w:val="24"/>
                <w:szCs w:val="24"/>
              </w:rPr>
            </w:pPr>
            <w:r w:rsidRPr="00D06D2E">
              <w:rPr>
                <w:rFonts w:cs="Arial"/>
                <w:bCs/>
                <w:sz w:val="24"/>
                <w:szCs w:val="20"/>
              </w:rPr>
              <w:lastRenderedPageBreak/>
              <w:t>We wskaźniku podmiot leczniczy należy wykazać tylko raz, nawet jeśli pełni jednocześnie więcej niż jedną funkcję w systemie opieki zdrowotnej, np. POZ i AOS.</w:t>
            </w:r>
          </w:p>
        </w:tc>
      </w:tr>
      <w:tr w:rsidR="00A24225" w:rsidRPr="003F5D91" w14:paraId="2D0D432B" w14:textId="77777777" w:rsidTr="00D57C90">
        <w:trPr>
          <w:trHeight w:val="39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B0E4084" w14:textId="77777777" w:rsidR="00A24225" w:rsidRPr="003F5D91" w:rsidRDefault="00A24225" w:rsidP="00A24225">
            <w:pPr>
              <w:pStyle w:val="Akapitzlist"/>
              <w:numPr>
                <w:ilvl w:val="0"/>
                <w:numId w:val="3"/>
              </w:numPr>
              <w:tabs>
                <w:tab w:val="left" w:pos="3402"/>
                <w:tab w:val="left" w:pos="5103"/>
              </w:tabs>
              <w:spacing w:before="80" w:after="80"/>
              <w:ind w:left="0" w:firstLine="0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CDBB94" w14:textId="7B934D89" w:rsidR="00A24225" w:rsidRPr="00D06D2E" w:rsidRDefault="00A24225" w:rsidP="00A24225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24"/>
                <w:szCs w:val="24"/>
                <w:highlight w:val="cyan"/>
              </w:rPr>
            </w:pPr>
            <w:r w:rsidRPr="00D06D2E">
              <w:rPr>
                <w:rFonts w:cs="Arial"/>
                <w:i/>
                <w:sz w:val="24"/>
                <w:szCs w:val="20"/>
              </w:rPr>
              <w:t xml:space="preserve">Liczba podmiotów leczniczych objętych wsparciem w programie świadczących usługi zdrowotne z zakresu Ambulatoryjnej Opieki Specjalistycznej (AOS) </w:t>
            </w:r>
          </w:p>
        </w:tc>
        <w:tc>
          <w:tcPr>
            <w:tcW w:w="1276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3BA1FC60" w14:textId="5D126D0A" w:rsidR="00A24225" w:rsidRPr="00D06D2E" w:rsidRDefault="00A24225" w:rsidP="00A24225">
            <w:pPr>
              <w:rPr>
                <w:rFonts w:ascii="Calibri" w:hAnsi="Calibri"/>
                <w:sz w:val="24"/>
                <w:szCs w:val="24"/>
              </w:rPr>
            </w:pPr>
            <w:r w:rsidRPr="00D06D2E">
              <w:rPr>
                <w:sz w:val="24"/>
                <w:szCs w:val="20"/>
              </w:rPr>
              <w:t>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5BC006" w14:textId="26EE049B" w:rsidR="00A24225" w:rsidRPr="00D06D2E" w:rsidRDefault="00A24225" w:rsidP="00A24225">
            <w:pPr>
              <w:rPr>
                <w:rFonts w:ascii="Calibri" w:hAnsi="Calibri"/>
                <w:sz w:val="24"/>
                <w:szCs w:val="24"/>
              </w:rPr>
            </w:pPr>
            <w:r w:rsidRPr="00D06D2E">
              <w:rPr>
                <w:sz w:val="24"/>
                <w:szCs w:val="20"/>
              </w:rPr>
              <w:t>produkt</w:t>
            </w:r>
          </w:p>
        </w:tc>
        <w:tc>
          <w:tcPr>
            <w:tcW w:w="1418" w:type="dxa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0CB5443E" w14:textId="14337E56" w:rsidR="00A24225" w:rsidRPr="00D06D2E" w:rsidRDefault="00A24225" w:rsidP="00A24225">
            <w:pPr>
              <w:rPr>
                <w:rFonts w:ascii="Calibri" w:hAnsi="Calibri"/>
                <w:sz w:val="24"/>
                <w:szCs w:val="24"/>
              </w:rPr>
            </w:pPr>
            <w:r w:rsidRPr="00D06D2E">
              <w:rPr>
                <w:sz w:val="24"/>
                <w:szCs w:val="20"/>
              </w:rPr>
              <w:t>specyficzny</w:t>
            </w:r>
          </w:p>
        </w:tc>
        <w:tc>
          <w:tcPr>
            <w:tcW w:w="127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107C7BB" w14:textId="16825C6C" w:rsidR="00A24225" w:rsidRPr="00D06D2E" w:rsidRDefault="00A24225" w:rsidP="00A2422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D06D2E">
              <w:rPr>
                <w:rFonts w:cs="Calibri"/>
                <w:sz w:val="24"/>
                <w:szCs w:val="20"/>
              </w:rPr>
              <w:t>-</w:t>
            </w:r>
          </w:p>
        </w:tc>
        <w:tc>
          <w:tcPr>
            <w:tcW w:w="5670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4CD189C8" w14:textId="510D8561" w:rsidR="00A24225" w:rsidRPr="00D06D2E" w:rsidRDefault="00A24225" w:rsidP="00A24225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0"/>
              </w:rPr>
            </w:pPr>
            <w:r w:rsidRPr="00D06D2E">
              <w:rPr>
                <w:rFonts w:cs="Arial"/>
                <w:sz w:val="24"/>
                <w:szCs w:val="20"/>
              </w:rPr>
              <w:t>Podmioty lecznicze w świetle ustawy o działalności leczniczej z dnia 15 kwietnia 2011r. (</w:t>
            </w:r>
            <w:proofErr w:type="spellStart"/>
            <w:r w:rsidRPr="001C7F97">
              <w:rPr>
                <w:rFonts w:cs="Arial"/>
                <w:bCs/>
                <w:sz w:val="24"/>
                <w:szCs w:val="20"/>
              </w:rPr>
              <w:t>t.j</w:t>
            </w:r>
            <w:proofErr w:type="spellEnd"/>
            <w:r w:rsidRPr="001C7F97">
              <w:rPr>
                <w:rFonts w:cs="Arial"/>
                <w:bCs/>
                <w:sz w:val="24"/>
                <w:szCs w:val="20"/>
              </w:rPr>
              <w:t xml:space="preserve">. Dz. U. z 2018 r. poz. 2190 z </w:t>
            </w:r>
            <w:proofErr w:type="spellStart"/>
            <w:r w:rsidRPr="001C7F97">
              <w:rPr>
                <w:rFonts w:cs="Arial"/>
                <w:bCs/>
                <w:sz w:val="24"/>
                <w:szCs w:val="20"/>
              </w:rPr>
              <w:t>późn</w:t>
            </w:r>
            <w:proofErr w:type="spellEnd"/>
            <w:r w:rsidRPr="001C7F97">
              <w:rPr>
                <w:rFonts w:cs="Arial"/>
                <w:bCs/>
                <w:sz w:val="24"/>
                <w:szCs w:val="20"/>
              </w:rPr>
              <w:t>. zm.</w:t>
            </w:r>
            <w:r w:rsidRPr="00D06D2E">
              <w:rPr>
                <w:rFonts w:cs="Arial"/>
                <w:bCs/>
                <w:sz w:val="24"/>
                <w:szCs w:val="20"/>
              </w:rPr>
              <w:t xml:space="preserve">) uznaje się: przedsiębiorców, samodzielne publiczne zakłady opieki zdrowotnej, jednostki budżetowe, instytuty badawcze, fundacje </w:t>
            </w:r>
            <w:r w:rsidRPr="00D06D2E">
              <w:rPr>
                <w:rFonts w:cs="Arial"/>
                <w:bCs/>
                <w:sz w:val="24"/>
                <w:szCs w:val="20"/>
              </w:rPr>
              <w:br/>
              <w:t xml:space="preserve">i stowarzyszenia, posiadające osobowość prawna jednostki organizacyjne stowarzyszeń, osoby prawne </w:t>
            </w:r>
            <w:r>
              <w:rPr>
                <w:rFonts w:cs="Arial"/>
                <w:bCs/>
                <w:sz w:val="24"/>
                <w:szCs w:val="20"/>
              </w:rPr>
              <w:br/>
            </w:r>
            <w:r w:rsidRPr="00D06D2E">
              <w:rPr>
                <w:rFonts w:cs="Arial"/>
                <w:bCs/>
                <w:sz w:val="24"/>
                <w:szCs w:val="20"/>
              </w:rPr>
              <w:t>i jednostki organizacyjne działające na podstawie przepisów o stosunku Państwa do Kościoła Katolickie</w:t>
            </w:r>
            <w:r>
              <w:rPr>
                <w:rFonts w:cs="Arial"/>
                <w:bCs/>
                <w:sz w:val="24"/>
                <w:szCs w:val="20"/>
              </w:rPr>
              <w:t xml:space="preserve">go w Rzeczypospolitej Polskiej, </w:t>
            </w:r>
            <w:r w:rsidRPr="00D06D2E">
              <w:rPr>
                <w:rFonts w:cs="Arial"/>
                <w:bCs/>
                <w:sz w:val="24"/>
                <w:szCs w:val="20"/>
              </w:rPr>
              <w:t xml:space="preserve">jednostki wojskowe – </w:t>
            </w:r>
            <w:r>
              <w:rPr>
                <w:rFonts w:cs="Arial"/>
                <w:bCs/>
                <w:sz w:val="24"/>
                <w:szCs w:val="20"/>
              </w:rPr>
              <w:br/>
            </w:r>
            <w:r w:rsidRPr="00D06D2E">
              <w:rPr>
                <w:rFonts w:cs="Arial"/>
                <w:bCs/>
                <w:sz w:val="24"/>
                <w:szCs w:val="20"/>
              </w:rPr>
              <w:t>w zakresie, w jakim wykonują działalność leczniczą.</w:t>
            </w:r>
          </w:p>
          <w:p w14:paraId="1D9F8A63" w14:textId="68373A1F" w:rsidR="00A24225" w:rsidRPr="00D06D2E" w:rsidRDefault="00A24225" w:rsidP="00A24225">
            <w:pPr>
              <w:autoSpaceDE w:val="0"/>
              <w:autoSpaceDN w:val="0"/>
              <w:adjustRightInd w:val="0"/>
              <w:rPr>
                <w:rFonts w:cs="Arial"/>
                <w:sz w:val="24"/>
                <w:szCs w:val="20"/>
              </w:rPr>
            </w:pPr>
            <w:r w:rsidRPr="00D06D2E">
              <w:rPr>
                <w:rFonts w:cs="Arial"/>
                <w:sz w:val="24"/>
                <w:szCs w:val="20"/>
              </w:rPr>
              <w:t xml:space="preserve">Kwestie ambulatoryjnej opieki zdrowotnej reguluje </w:t>
            </w:r>
            <w:r w:rsidRPr="00D06D2E">
              <w:rPr>
                <w:rFonts w:cs="Arial"/>
                <w:i/>
                <w:iCs/>
                <w:sz w:val="24"/>
                <w:szCs w:val="20"/>
              </w:rPr>
              <w:t xml:space="preserve">rozporządzenie Ministra Zdrowia z dnia 6 listopada 2013 r. w sprawie świadczeń gwarantowanych z zakresu ambulatoryjnej opieki specjalistycznej </w:t>
            </w:r>
            <w:r w:rsidRPr="00D06D2E">
              <w:rPr>
                <w:rFonts w:cs="Arial"/>
                <w:sz w:val="24"/>
                <w:szCs w:val="20"/>
              </w:rPr>
              <w:t>(</w:t>
            </w:r>
            <w:proofErr w:type="spellStart"/>
            <w:r w:rsidRPr="001C7F97">
              <w:rPr>
                <w:rFonts w:cs="Arial"/>
                <w:sz w:val="24"/>
                <w:szCs w:val="20"/>
              </w:rPr>
              <w:t>t.j</w:t>
            </w:r>
            <w:proofErr w:type="spellEnd"/>
            <w:r w:rsidRPr="001C7F97">
              <w:rPr>
                <w:rFonts w:cs="Arial"/>
                <w:sz w:val="24"/>
                <w:szCs w:val="20"/>
              </w:rPr>
              <w:t xml:space="preserve">. Dz. U. z 2016 r. poz. 357 z </w:t>
            </w:r>
            <w:proofErr w:type="spellStart"/>
            <w:r w:rsidRPr="001C7F97">
              <w:rPr>
                <w:rFonts w:cs="Arial"/>
                <w:sz w:val="24"/>
                <w:szCs w:val="20"/>
              </w:rPr>
              <w:t>późn</w:t>
            </w:r>
            <w:proofErr w:type="spellEnd"/>
            <w:r w:rsidRPr="001C7F97">
              <w:rPr>
                <w:rFonts w:cs="Arial"/>
                <w:sz w:val="24"/>
                <w:szCs w:val="20"/>
              </w:rPr>
              <w:t>. zm.</w:t>
            </w:r>
            <w:r w:rsidRPr="00D06D2E">
              <w:rPr>
                <w:rFonts w:cs="Arial"/>
                <w:sz w:val="24"/>
                <w:szCs w:val="20"/>
              </w:rPr>
              <w:t>).</w:t>
            </w:r>
          </w:p>
          <w:p w14:paraId="4286162B" w14:textId="29BDAA94" w:rsidR="00A24225" w:rsidRPr="00D06D2E" w:rsidRDefault="00A24225" w:rsidP="00A24225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 w:rsidRPr="00D06D2E">
              <w:rPr>
                <w:rFonts w:cs="Arial"/>
                <w:sz w:val="24"/>
                <w:szCs w:val="20"/>
              </w:rPr>
              <w:t xml:space="preserve">Za usługę zdrowotną należy rozumieć każde świadczenie zdrowotne zgodnie z definicją wskazaną </w:t>
            </w:r>
            <w:r>
              <w:rPr>
                <w:rFonts w:cs="Arial"/>
                <w:sz w:val="24"/>
                <w:szCs w:val="20"/>
              </w:rPr>
              <w:br/>
            </w:r>
            <w:r w:rsidRPr="00D06D2E">
              <w:rPr>
                <w:rFonts w:cs="Arial"/>
                <w:sz w:val="24"/>
                <w:szCs w:val="20"/>
              </w:rPr>
              <w:t>w ust</w:t>
            </w:r>
            <w:r>
              <w:rPr>
                <w:rFonts w:cs="Arial"/>
                <w:sz w:val="24"/>
                <w:szCs w:val="20"/>
              </w:rPr>
              <w:t xml:space="preserve">awie o działalności leczniczej </w:t>
            </w:r>
            <w:r w:rsidRPr="00D06D2E">
              <w:rPr>
                <w:rFonts w:cs="Arial"/>
                <w:sz w:val="24"/>
                <w:szCs w:val="20"/>
              </w:rPr>
              <w:t>z dnia 15 kwietnia 2011 r., czyli świadczenie służące zachowaniu, ratowaniu, przywracaniu lub poprawie zdrowia oraz inne działania medyczne wynikające z procesu leczenia lub przepisów odrębnych regulujących zasady ich wykonania.</w:t>
            </w:r>
          </w:p>
        </w:tc>
      </w:tr>
      <w:tr w:rsidR="00A24225" w:rsidRPr="003F5D91" w14:paraId="68A357C9" w14:textId="77777777" w:rsidTr="001C7F97">
        <w:trPr>
          <w:trHeight w:val="107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969F6D7" w14:textId="77777777" w:rsidR="00A24225" w:rsidRPr="003F5D91" w:rsidRDefault="00A24225" w:rsidP="00A24225">
            <w:pPr>
              <w:pStyle w:val="Akapitzlist"/>
              <w:numPr>
                <w:ilvl w:val="0"/>
                <w:numId w:val="3"/>
              </w:numPr>
              <w:tabs>
                <w:tab w:val="left" w:pos="3402"/>
                <w:tab w:val="left" w:pos="5103"/>
              </w:tabs>
              <w:spacing w:before="80" w:after="80"/>
              <w:ind w:left="0" w:firstLine="0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12F5905" w14:textId="0B99DFBA" w:rsidR="00A24225" w:rsidRPr="00D06D2E" w:rsidRDefault="00A24225" w:rsidP="00A24225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24"/>
                <w:szCs w:val="24"/>
                <w:highlight w:val="cyan"/>
              </w:rPr>
            </w:pPr>
            <w:r w:rsidRPr="00D06D2E">
              <w:rPr>
                <w:rFonts w:cs="Arial"/>
                <w:i/>
                <w:sz w:val="24"/>
                <w:szCs w:val="20"/>
              </w:rPr>
              <w:t xml:space="preserve">Liczba podmiotów leczniczych objętych wsparciem w programie świadczących usługi zdrowotne z zakresu Podstawowej Opieki Zdrowotnej (POZ) </w:t>
            </w:r>
          </w:p>
        </w:tc>
        <w:tc>
          <w:tcPr>
            <w:tcW w:w="1276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6076D028" w14:textId="29289599" w:rsidR="00A24225" w:rsidRPr="00D06D2E" w:rsidRDefault="00A24225" w:rsidP="00A24225">
            <w:pPr>
              <w:rPr>
                <w:rFonts w:ascii="Calibri" w:hAnsi="Calibri"/>
                <w:sz w:val="24"/>
                <w:szCs w:val="24"/>
              </w:rPr>
            </w:pPr>
            <w:r w:rsidRPr="00D06D2E">
              <w:rPr>
                <w:sz w:val="24"/>
                <w:szCs w:val="20"/>
              </w:rPr>
              <w:t>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1C8957" w14:textId="14FFDCCF" w:rsidR="00A24225" w:rsidRPr="00D06D2E" w:rsidRDefault="00A24225" w:rsidP="00A24225">
            <w:pPr>
              <w:rPr>
                <w:rFonts w:ascii="Calibri" w:hAnsi="Calibri"/>
                <w:sz w:val="24"/>
                <w:szCs w:val="24"/>
              </w:rPr>
            </w:pPr>
            <w:r w:rsidRPr="00D06D2E">
              <w:rPr>
                <w:sz w:val="24"/>
                <w:szCs w:val="20"/>
              </w:rPr>
              <w:t>produkt</w:t>
            </w:r>
          </w:p>
        </w:tc>
        <w:tc>
          <w:tcPr>
            <w:tcW w:w="1418" w:type="dxa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7917A25A" w14:textId="36C6BCF4" w:rsidR="00A24225" w:rsidRPr="00D06D2E" w:rsidRDefault="00A24225" w:rsidP="00A24225">
            <w:pPr>
              <w:rPr>
                <w:rFonts w:ascii="Calibri" w:hAnsi="Calibri"/>
                <w:sz w:val="24"/>
                <w:szCs w:val="24"/>
              </w:rPr>
            </w:pPr>
            <w:r w:rsidRPr="00D06D2E">
              <w:rPr>
                <w:sz w:val="24"/>
                <w:szCs w:val="20"/>
              </w:rPr>
              <w:t>specyficzny</w:t>
            </w:r>
          </w:p>
        </w:tc>
        <w:tc>
          <w:tcPr>
            <w:tcW w:w="127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ABC56AD" w14:textId="014BA89F" w:rsidR="00A24225" w:rsidRPr="00D06D2E" w:rsidRDefault="00A24225" w:rsidP="00A2422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D06D2E">
              <w:rPr>
                <w:rFonts w:cs="Calibri"/>
                <w:sz w:val="24"/>
                <w:szCs w:val="20"/>
              </w:rPr>
              <w:t>-</w:t>
            </w:r>
          </w:p>
        </w:tc>
        <w:tc>
          <w:tcPr>
            <w:tcW w:w="5670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1BE21CAE" w14:textId="02067A48" w:rsidR="00A24225" w:rsidRPr="00D06D2E" w:rsidRDefault="00A24225" w:rsidP="00A24225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0"/>
              </w:rPr>
            </w:pPr>
            <w:r w:rsidRPr="00D06D2E">
              <w:rPr>
                <w:rFonts w:cs="Arial"/>
                <w:sz w:val="24"/>
                <w:szCs w:val="20"/>
              </w:rPr>
              <w:t xml:space="preserve">Podmioty lecznicze w świetle </w:t>
            </w:r>
            <w:r w:rsidRPr="00D06D2E">
              <w:rPr>
                <w:rFonts w:cs="Arial"/>
                <w:i/>
                <w:sz w:val="24"/>
                <w:szCs w:val="20"/>
              </w:rPr>
              <w:t xml:space="preserve">ustawy o działalności leczniczej z dnia 15 kwietnia 2011r. </w:t>
            </w:r>
            <w:r>
              <w:rPr>
                <w:rFonts w:cs="Arial"/>
                <w:sz w:val="24"/>
                <w:szCs w:val="20"/>
              </w:rPr>
              <w:t>(</w:t>
            </w:r>
            <w:proofErr w:type="spellStart"/>
            <w:r w:rsidRPr="001C7F97">
              <w:rPr>
                <w:rFonts w:cs="Arial"/>
                <w:bCs/>
                <w:sz w:val="24"/>
                <w:szCs w:val="20"/>
              </w:rPr>
              <w:t>t.j</w:t>
            </w:r>
            <w:proofErr w:type="spellEnd"/>
            <w:r w:rsidRPr="001C7F97">
              <w:rPr>
                <w:rFonts w:cs="Arial"/>
                <w:bCs/>
                <w:sz w:val="24"/>
                <w:szCs w:val="20"/>
              </w:rPr>
              <w:t xml:space="preserve">. Dz. U. z 2018 r. poz. 2190 z </w:t>
            </w:r>
            <w:proofErr w:type="spellStart"/>
            <w:r w:rsidRPr="001C7F97">
              <w:rPr>
                <w:rFonts w:cs="Arial"/>
                <w:bCs/>
                <w:sz w:val="24"/>
                <w:szCs w:val="20"/>
              </w:rPr>
              <w:t>późn</w:t>
            </w:r>
            <w:proofErr w:type="spellEnd"/>
            <w:r w:rsidRPr="001C7F97">
              <w:rPr>
                <w:rFonts w:cs="Arial"/>
                <w:bCs/>
                <w:sz w:val="24"/>
                <w:szCs w:val="20"/>
              </w:rPr>
              <w:t>. zm.</w:t>
            </w:r>
            <w:r w:rsidRPr="00D06D2E">
              <w:rPr>
                <w:rFonts w:cs="Arial"/>
                <w:bCs/>
                <w:sz w:val="24"/>
                <w:szCs w:val="20"/>
              </w:rPr>
              <w:t>) uznaje się: przedsiębiorców, samodzielne publiczne zakłady opieki zdrowotnej, jednostki budżetowe</w:t>
            </w:r>
            <w:r>
              <w:rPr>
                <w:rFonts w:cs="Arial"/>
                <w:bCs/>
                <w:sz w:val="24"/>
                <w:szCs w:val="20"/>
              </w:rPr>
              <w:t xml:space="preserve">, instytuty badawcze, fundacje </w:t>
            </w:r>
            <w:r>
              <w:rPr>
                <w:rFonts w:cs="Arial"/>
                <w:bCs/>
                <w:sz w:val="24"/>
                <w:szCs w:val="20"/>
              </w:rPr>
              <w:br/>
            </w:r>
            <w:r w:rsidRPr="00D06D2E">
              <w:rPr>
                <w:rFonts w:cs="Arial"/>
                <w:bCs/>
                <w:sz w:val="24"/>
                <w:szCs w:val="20"/>
              </w:rPr>
              <w:t xml:space="preserve">i stowarzyszenia, posiadające osobowość prawna jednostki organizacyjne stowarzyszeń, osoby prawne </w:t>
            </w:r>
            <w:r>
              <w:rPr>
                <w:rFonts w:cs="Arial"/>
                <w:bCs/>
                <w:sz w:val="24"/>
                <w:szCs w:val="20"/>
              </w:rPr>
              <w:br/>
            </w:r>
            <w:r w:rsidRPr="00D06D2E">
              <w:rPr>
                <w:rFonts w:cs="Arial"/>
                <w:bCs/>
                <w:sz w:val="24"/>
                <w:szCs w:val="20"/>
              </w:rPr>
              <w:t>i jednostki organizacyjne działające na podstawie przepisów o stosunku Państwa do Kościoła Katolickie</w:t>
            </w:r>
            <w:r>
              <w:rPr>
                <w:rFonts w:cs="Arial"/>
                <w:bCs/>
                <w:sz w:val="24"/>
                <w:szCs w:val="20"/>
              </w:rPr>
              <w:t xml:space="preserve">go w Rzeczypospolitej Polskiej, </w:t>
            </w:r>
            <w:r w:rsidRPr="00D06D2E">
              <w:rPr>
                <w:rFonts w:cs="Arial"/>
                <w:bCs/>
                <w:sz w:val="24"/>
                <w:szCs w:val="20"/>
              </w:rPr>
              <w:t xml:space="preserve">jednostki wojskowe – </w:t>
            </w:r>
            <w:r>
              <w:rPr>
                <w:rFonts w:cs="Arial"/>
                <w:bCs/>
                <w:sz w:val="24"/>
                <w:szCs w:val="20"/>
              </w:rPr>
              <w:br/>
            </w:r>
            <w:r w:rsidRPr="00D06D2E">
              <w:rPr>
                <w:rFonts w:cs="Arial"/>
                <w:bCs/>
                <w:sz w:val="24"/>
                <w:szCs w:val="20"/>
              </w:rPr>
              <w:t>w zakresie, w jakim wykonują działalność leczniczą.</w:t>
            </w:r>
          </w:p>
          <w:p w14:paraId="4C72F9F4" w14:textId="5C826BF1" w:rsidR="00A24225" w:rsidRPr="00D06D2E" w:rsidRDefault="00A24225" w:rsidP="00A24225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0"/>
              </w:rPr>
            </w:pPr>
            <w:r w:rsidRPr="00D06D2E">
              <w:rPr>
                <w:rFonts w:cs="Arial"/>
                <w:bCs/>
                <w:sz w:val="24"/>
                <w:szCs w:val="20"/>
              </w:rPr>
              <w:t xml:space="preserve">Podstawową opiekę zdrowotną w świetle </w:t>
            </w:r>
            <w:r w:rsidRPr="00D06D2E">
              <w:rPr>
                <w:rFonts w:cs="Arial"/>
                <w:bCs/>
                <w:i/>
                <w:sz w:val="24"/>
                <w:szCs w:val="20"/>
              </w:rPr>
              <w:t xml:space="preserve">ustawy </w:t>
            </w:r>
            <w:r>
              <w:rPr>
                <w:rFonts w:cs="Arial"/>
                <w:bCs/>
                <w:i/>
                <w:sz w:val="24"/>
                <w:szCs w:val="20"/>
              </w:rPr>
              <w:br/>
            </w:r>
            <w:r w:rsidRPr="00D06D2E">
              <w:rPr>
                <w:rFonts w:cs="Arial"/>
                <w:bCs/>
                <w:i/>
                <w:sz w:val="24"/>
                <w:szCs w:val="20"/>
              </w:rPr>
              <w:t xml:space="preserve">o świadczeniach opieki zdrowotnej finansowanych ze środków publicznych z dnia 27 sierpnia 2004r. </w:t>
            </w:r>
            <w:r w:rsidRPr="00D06D2E">
              <w:rPr>
                <w:rFonts w:cs="Arial"/>
                <w:bCs/>
                <w:sz w:val="24"/>
                <w:szCs w:val="20"/>
              </w:rPr>
              <w:t>uznaje się świadczenia zdrowotne profilaktyczne, diagnostyczne, lecznicze, reha</w:t>
            </w:r>
            <w:r>
              <w:rPr>
                <w:rFonts w:cs="Arial"/>
                <w:bCs/>
                <w:sz w:val="24"/>
                <w:szCs w:val="20"/>
              </w:rPr>
              <w:t xml:space="preserve">bilitacyjne oraz pielęgnacyjne </w:t>
            </w:r>
            <w:r w:rsidRPr="00D06D2E">
              <w:rPr>
                <w:rFonts w:cs="Arial"/>
                <w:bCs/>
                <w:sz w:val="24"/>
                <w:szCs w:val="20"/>
              </w:rPr>
              <w:t>z zakresu medycyny ogólnej, rodzin</w:t>
            </w:r>
            <w:r>
              <w:rPr>
                <w:rFonts w:cs="Arial"/>
                <w:bCs/>
                <w:sz w:val="24"/>
                <w:szCs w:val="20"/>
              </w:rPr>
              <w:t xml:space="preserve">nej, chorób wewnętrznych </w:t>
            </w:r>
            <w:r w:rsidRPr="00D06D2E">
              <w:rPr>
                <w:rFonts w:cs="Arial"/>
                <w:bCs/>
                <w:sz w:val="24"/>
                <w:szCs w:val="20"/>
              </w:rPr>
              <w:t>i pediatrii, udzielane w ramach ambulatoryjnej opieki zdrowotnej.</w:t>
            </w:r>
            <w:r w:rsidRPr="00D06D2E">
              <w:rPr>
                <w:rFonts w:cs="Arial"/>
                <w:sz w:val="24"/>
                <w:szCs w:val="20"/>
              </w:rPr>
              <w:t xml:space="preserve"> </w:t>
            </w:r>
            <w:r w:rsidRPr="00D06D2E">
              <w:rPr>
                <w:rFonts w:cs="Arial"/>
                <w:bCs/>
                <w:sz w:val="24"/>
                <w:szCs w:val="20"/>
              </w:rPr>
              <w:t xml:space="preserve">Kwestie podstawowej opieki zdrowotnej reguluje </w:t>
            </w:r>
            <w:r w:rsidRPr="00D06D2E">
              <w:rPr>
                <w:rFonts w:cs="Arial"/>
                <w:bCs/>
                <w:i/>
                <w:iCs/>
                <w:sz w:val="24"/>
                <w:szCs w:val="20"/>
              </w:rPr>
              <w:t xml:space="preserve">rozporządzenie Ministra Zdrowia z dnia 29 grudnia 2014 r. zmieniające rozporządzenie w sprawie świadczeń gwarantowanych z zakresu podstawowej opieki zdrowotnej  </w:t>
            </w:r>
            <w:r w:rsidRPr="00D06D2E">
              <w:rPr>
                <w:rFonts w:cs="Arial"/>
                <w:bCs/>
                <w:sz w:val="24"/>
                <w:szCs w:val="20"/>
              </w:rPr>
              <w:t>(Dz. U. poz. 1440).</w:t>
            </w:r>
          </w:p>
          <w:p w14:paraId="4655E79D" w14:textId="2DB8A9B8" w:rsidR="00A24225" w:rsidRPr="00D06D2E" w:rsidRDefault="00A24225" w:rsidP="00A24225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 w:rsidRPr="00D06D2E">
              <w:rPr>
                <w:rFonts w:cs="Arial"/>
                <w:sz w:val="24"/>
                <w:szCs w:val="20"/>
              </w:rPr>
              <w:t xml:space="preserve">Za usługę </w:t>
            </w:r>
            <w:r>
              <w:rPr>
                <w:rFonts w:cs="Arial"/>
                <w:sz w:val="24"/>
                <w:szCs w:val="20"/>
              </w:rPr>
              <w:t xml:space="preserve">zdrowotną należy rozumieć każde </w:t>
            </w:r>
            <w:r w:rsidRPr="00D06D2E">
              <w:rPr>
                <w:rFonts w:cs="Arial"/>
                <w:sz w:val="24"/>
                <w:szCs w:val="20"/>
              </w:rPr>
              <w:t>świadczenie zdrowotne zgodnie z definicją wskazaną w ust</w:t>
            </w:r>
            <w:r>
              <w:rPr>
                <w:rFonts w:cs="Arial"/>
                <w:sz w:val="24"/>
                <w:szCs w:val="20"/>
              </w:rPr>
              <w:t xml:space="preserve">awie o działalności leczniczej </w:t>
            </w:r>
            <w:r w:rsidRPr="00D06D2E">
              <w:rPr>
                <w:rFonts w:cs="Arial"/>
                <w:sz w:val="24"/>
                <w:szCs w:val="20"/>
              </w:rPr>
              <w:t xml:space="preserve">z dnia 15 kwietnia 2011 r., czyli świadczenie służące zachowaniu, ratowaniu, </w:t>
            </w:r>
            <w:r w:rsidRPr="00D06D2E">
              <w:rPr>
                <w:rFonts w:cs="Arial"/>
                <w:sz w:val="24"/>
                <w:szCs w:val="20"/>
              </w:rPr>
              <w:lastRenderedPageBreak/>
              <w:t>przywracaniu lub poprawie zdrowia oraz inne działania medyczne wynikające z procesu leczenia lub przepisów odrębnych regulujących zasady ich wykonania.</w:t>
            </w:r>
          </w:p>
        </w:tc>
      </w:tr>
      <w:tr w:rsidR="00A24225" w:rsidRPr="003F5D91" w14:paraId="6FDC23FA" w14:textId="77777777" w:rsidTr="00D57C90">
        <w:trPr>
          <w:trHeight w:val="98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1209EFD" w14:textId="0C3DB232" w:rsidR="00A24225" w:rsidRPr="003F5D91" w:rsidRDefault="00A24225" w:rsidP="00A24225">
            <w:pPr>
              <w:pStyle w:val="Akapitzlist"/>
              <w:numPr>
                <w:ilvl w:val="0"/>
                <w:numId w:val="3"/>
              </w:numPr>
              <w:tabs>
                <w:tab w:val="left" w:pos="3402"/>
                <w:tab w:val="left" w:pos="5103"/>
              </w:tabs>
              <w:spacing w:before="80" w:after="80"/>
              <w:ind w:left="0" w:firstLine="0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B8019B6" w14:textId="4807473C" w:rsidR="00A24225" w:rsidRPr="00D06D2E" w:rsidRDefault="00A24225" w:rsidP="00A24225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24"/>
                <w:szCs w:val="24"/>
              </w:rPr>
            </w:pPr>
            <w:r w:rsidRPr="00D06D2E">
              <w:rPr>
                <w:rFonts w:cs="Arial"/>
                <w:i/>
                <w:sz w:val="24"/>
                <w:szCs w:val="20"/>
              </w:rPr>
              <w:t>Liczba szpitali objętych wsparciem w programie świadczących usługi zdrowotne</w:t>
            </w:r>
          </w:p>
        </w:tc>
        <w:tc>
          <w:tcPr>
            <w:tcW w:w="1276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7C675818" w14:textId="5A449B11" w:rsidR="00A24225" w:rsidRPr="00D06D2E" w:rsidRDefault="00A24225" w:rsidP="00A24225">
            <w:pPr>
              <w:rPr>
                <w:rFonts w:ascii="Calibri" w:hAnsi="Calibri"/>
                <w:sz w:val="24"/>
                <w:szCs w:val="24"/>
              </w:rPr>
            </w:pPr>
            <w:r w:rsidRPr="00D06D2E">
              <w:rPr>
                <w:sz w:val="24"/>
                <w:szCs w:val="20"/>
              </w:rPr>
              <w:t>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AB9006" w14:textId="14FDC5F4" w:rsidR="00A24225" w:rsidRPr="00D06D2E" w:rsidRDefault="00A24225" w:rsidP="00A24225">
            <w:pPr>
              <w:rPr>
                <w:rFonts w:ascii="Calibri" w:hAnsi="Calibri"/>
                <w:sz w:val="24"/>
                <w:szCs w:val="24"/>
              </w:rPr>
            </w:pPr>
            <w:r w:rsidRPr="00D06D2E">
              <w:rPr>
                <w:sz w:val="24"/>
                <w:szCs w:val="20"/>
              </w:rPr>
              <w:t>produkt</w:t>
            </w:r>
          </w:p>
        </w:tc>
        <w:tc>
          <w:tcPr>
            <w:tcW w:w="1418" w:type="dxa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2517B5B" w14:textId="669FCEE5" w:rsidR="00A24225" w:rsidRPr="00D06D2E" w:rsidRDefault="00A24225" w:rsidP="00A24225">
            <w:pPr>
              <w:rPr>
                <w:rFonts w:ascii="Calibri" w:hAnsi="Calibri"/>
                <w:sz w:val="24"/>
                <w:szCs w:val="24"/>
              </w:rPr>
            </w:pPr>
            <w:r w:rsidRPr="00D06D2E">
              <w:rPr>
                <w:sz w:val="24"/>
                <w:szCs w:val="20"/>
              </w:rPr>
              <w:t>specyficzny</w:t>
            </w:r>
          </w:p>
        </w:tc>
        <w:tc>
          <w:tcPr>
            <w:tcW w:w="127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AF617AA" w14:textId="1BD11C4F" w:rsidR="00A24225" w:rsidRPr="00D06D2E" w:rsidRDefault="00A24225" w:rsidP="00A2422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D06D2E">
              <w:rPr>
                <w:rFonts w:cs="Calibri"/>
                <w:sz w:val="24"/>
                <w:szCs w:val="20"/>
              </w:rPr>
              <w:t>-</w:t>
            </w:r>
          </w:p>
        </w:tc>
        <w:tc>
          <w:tcPr>
            <w:tcW w:w="5670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4037B281" w14:textId="3F45884F" w:rsidR="00A24225" w:rsidRPr="00D06D2E" w:rsidRDefault="00A24225" w:rsidP="00A24225">
            <w:pPr>
              <w:autoSpaceDE w:val="0"/>
              <w:autoSpaceDN w:val="0"/>
              <w:adjustRightInd w:val="0"/>
              <w:rPr>
                <w:rFonts w:cs="Arial"/>
                <w:sz w:val="24"/>
                <w:szCs w:val="20"/>
              </w:rPr>
            </w:pPr>
            <w:r w:rsidRPr="00D06D2E">
              <w:rPr>
                <w:rFonts w:cs="Arial"/>
                <w:sz w:val="24"/>
                <w:szCs w:val="20"/>
              </w:rPr>
              <w:t xml:space="preserve">Szpital w świetle </w:t>
            </w:r>
            <w:r w:rsidRPr="00D06D2E">
              <w:rPr>
                <w:rFonts w:cs="Arial"/>
                <w:i/>
                <w:sz w:val="24"/>
                <w:szCs w:val="20"/>
              </w:rPr>
              <w:t>ustawy o działalności leczniczej z dnia 15 kwietnia 2011r. (</w:t>
            </w:r>
            <w:proofErr w:type="spellStart"/>
            <w:r w:rsidRPr="001C7F97">
              <w:rPr>
                <w:rFonts w:cs="Arial"/>
                <w:bCs/>
                <w:sz w:val="24"/>
                <w:szCs w:val="20"/>
              </w:rPr>
              <w:t>t.j</w:t>
            </w:r>
            <w:proofErr w:type="spellEnd"/>
            <w:r w:rsidRPr="001C7F97">
              <w:rPr>
                <w:rFonts w:cs="Arial"/>
                <w:bCs/>
                <w:sz w:val="24"/>
                <w:szCs w:val="20"/>
              </w:rPr>
              <w:t xml:space="preserve">. Dz. U. z 2018 r. poz. 2190 z </w:t>
            </w:r>
            <w:proofErr w:type="spellStart"/>
            <w:r w:rsidRPr="001C7F97">
              <w:rPr>
                <w:rFonts w:cs="Arial"/>
                <w:bCs/>
                <w:sz w:val="24"/>
                <w:szCs w:val="20"/>
              </w:rPr>
              <w:t>późn</w:t>
            </w:r>
            <w:proofErr w:type="spellEnd"/>
            <w:r w:rsidRPr="001C7F97">
              <w:rPr>
                <w:rFonts w:cs="Arial"/>
                <w:bCs/>
                <w:sz w:val="24"/>
                <w:szCs w:val="20"/>
              </w:rPr>
              <w:t>. zm.</w:t>
            </w:r>
            <w:r w:rsidRPr="00D06D2E">
              <w:rPr>
                <w:rFonts w:cs="Arial"/>
                <w:bCs/>
                <w:i/>
                <w:sz w:val="24"/>
                <w:szCs w:val="20"/>
              </w:rPr>
              <w:t>)</w:t>
            </w:r>
            <w:r w:rsidRPr="00D06D2E">
              <w:rPr>
                <w:rFonts w:cs="Arial"/>
                <w:bCs/>
                <w:sz w:val="24"/>
                <w:szCs w:val="20"/>
              </w:rPr>
              <w:t xml:space="preserve"> uznaje się przedsiębiorstwo podmiotu leczniczego, w którym podmiot ten wykonuje działalność leczniczą w rodzaju świadczenia szpitalne.</w:t>
            </w:r>
          </w:p>
          <w:p w14:paraId="33C7D45C" w14:textId="0EF1EC6D" w:rsidR="00A24225" w:rsidRPr="00D06D2E" w:rsidRDefault="00A24225" w:rsidP="00A24225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0"/>
              </w:rPr>
            </w:pPr>
            <w:r w:rsidRPr="00D06D2E">
              <w:rPr>
                <w:rFonts w:cs="Arial"/>
                <w:sz w:val="24"/>
                <w:szCs w:val="20"/>
              </w:rPr>
              <w:t xml:space="preserve">Podmiot leczniczy w świetle </w:t>
            </w:r>
            <w:r w:rsidRPr="00D06D2E">
              <w:rPr>
                <w:rFonts w:cs="Arial"/>
                <w:i/>
                <w:sz w:val="24"/>
                <w:szCs w:val="20"/>
              </w:rPr>
              <w:t>ww. ustawy</w:t>
            </w:r>
            <w:r w:rsidRPr="00D06D2E">
              <w:rPr>
                <w:rFonts w:cs="Arial"/>
                <w:bCs/>
                <w:sz w:val="24"/>
                <w:szCs w:val="20"/>
              </w:rPr>
              <w:t xml:space="preserve"> uznaje się: przedsiębiorców, samodzielne publiczne zakłady opieki zdrowotnej, jednostki budżetowe</w:t>
            </w:r>
            <w:r>
              <w:rPr>
                <w:rFonts w:cs="Arial"/>
                <w:bCs/>
                <w:sz w:val="24"/>
                <w:szCs w:val="20"/>
              </w:rPr>
              <w:t xml:space="preserve">, instytuty badawcze, fundacje </w:t>
            </w:r>
            <w:r w:rsidRPr="00D06D2E">
              <w:rPr>
                <w:rFonts w:cs="Arial"/>
                <w:bCs/>
                <w:sz w:val="24"/>
                <w:szCs w:val="20"/>
              </w:rPr>
              <w:t>i stowarzyszenia, posiadające osobowość prawna jednostki organizacyjne stowarzyszeń, osoby prawne i jednostki organizacyjne działające na podstawie przepisów o stosunku Państwa do Kościoła Katolickiego w Rzeczypospolitej Polskiej,</w:t>
            </w:r>
          </w:p>
          <w:p w14:paraId="142A8A91" w14:textId="77777777" w:rsidR="00A24225" w:rsidRPr="00D06D2E" w:rsidRDefault="00A24225" w:rsidP="00A2422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0"/>
              </w:rPr>
            </w:pPr>
            <w:r w:rsidRPr="00D06D2E">
              <w:rPr>
                <w:rFonts w:cs="Arial"/>
                <w:bCs/>
                <w:sz w:val="24"/>
                <w:szCs w:val="20"/>
              </w:rPr>
              <w:t>jednostki wojskowe – w zakresie, w jakim wykonują działalność leczniczą.</w:t>
            </w:r>
          </w:p>
          <w:p w14:paraId="2DF6CB25" w14:textId="68E19FDD" w:rsidR="00A24225" w:rsidRPr="00D06D2E" w:rsidRDefault="00A24225" w:rsidP="00A24225">
            <w:pPr>
              <w:autoSpaceDE w:val="0"/>
              <w:autoSpaceDN w:val="0"/>
              <w:adjustRightInd w:val="0"/>
              <w:rPr>
                <w:rFonts w:cs="Arial"/>
                <w:sz w:val="24"/>
                <w:szCs w:val="20"/>
              </w:rPr>
            </w:pPr>
            <w:r w:rsidRPr="00D06D2E">
              <w:rPr>
                <w:rFonts w:cs="Arial"/>
                <w:sz w:val="24"/>
                <w:szCs w:val="20"/>
              </w:rPr>
              <w:t>Za usługę zdrowotną należy rozumieć każde świadczenie zdrowotne zgodnie z definicją wskazaną w ust</w:t>
            </w:r>
            <w:r>
              <w:rPr>
                <w:rFonts w:cs="Arial"/>
                <w:sz w:val="24"/>
                <w:szCs w:val="20"/>
              </w:rPr>
              <w:t xml:space="preserve">awie o działalności leczniczej </w:t>
            </w:r>
            <w:r w:rsidRPr="00D06D2E">
              <w:rPr>
                <w:rFonts w:cs="Arial"/>
                <w:sz w:val="24"/>
                <w:szCs w:val="20"/>
              </w:rPr>
              <w:t>z dnia 15 kwietnia 2011 r., czyli świadczenie służące zachowaniu, ratowaniu, przywracaniu lub poprawie zdrowia oraz inne działania medyczne wynikające z procesu leczenia lub przepisów odrębnych regulujących zasady ich wykonania.</w:t>
            </w:r>
          </w:p>
        </w:tc>
      </w:tr>
      <w:tr w:rsidR="00A24225" w:rsidRPr="003F5D91" w14:paraId="78443311" w14:textId="77777777" w:rsidTr="00D57C90">
        <w:trPr>
          <w:trHeight w:val="8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53BC734" w14:textId="77777777" w:rsidR="00A24225" w:rsidRPr="003F5D91" w:rsidRDefault="00A24225" w:rsidP="00A24225">
            <w:pPr>
              <w:pStyle w:val="Akapitzlist"/>
              <w:numPr>
                <w:ilvl w:val="0"/>
                <w:numId w:val="3"/>
              </w:numPr>
              <w:tabs>
                <w:tab w:val="left" w:pos="3402"/>
                <w:tab w:val="left" w:pos="5103"/>
              </w:tabs>
              <w:spacing w:before="80" w:after="80"/>
              <w:ind w:left="0" w:firstLine="0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156168C" w14:textId="4772EB5B" w:rsidR="00A24225" w:rsidRPr="00D06D2E" w:rsidRDefault="00A24225" w:rsidP="00A24225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24"/>
                <w:szCs w:val="24"/>
              </w:rPr>
            </w:pPr>
            <w:r w:rsidRPr="00D06D2E">
              <w:rPr>
                <w:rFonts w:cs="Arial"/>
                <w:i/>
                <w:sz w:val="24"/>
                <w:szCs w:val="20"/>
              </w:rPr>
              <w:t xml:space="preserve">Liczba innych podmiotów leczniczych objętych wsparciem w programie </w:t>
            </w:r>
            <w:r w:rsidRPr="00D06D2E">
              <w:rPr>
                <w:rFonts w:cs="Arial"/>
                <w:i/>
                <w:sz w:val="24"/>
                <w:szCs w:val="20"/>
              </w:rPr>
              <w:lastRenderedPageBreak/>
              <w:t>świadczących usługi zdrowotne</w:t>
            </w:r>
          </w:p>
        </w:tc>
        <w:tc>
          <w:tcPr>
            <w:tcW w:w="1276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2EABA7B1" w14:textId="1EBBDA40" w:rsidR="00A24225" w:rsidRPr="00D06D2E" w:rsidRDefault="00A24225" w:rsidP="00A24225">
            <w:pPr>
              <w:rPr>
                <w:rFonts w:ascii="Calibri" w:hAnsi="Calibri"/>
                <w:sz w:val="24"/>
                <w:szCs w:val="24"/>
              </w:rPr>
            </w:pPr>
            <w:r w:rsidRPr="00D06D2E">
              <w:rPr>
                <w:sz w:val="24"/>
                <w:szCs w:val="20"/>
              </w:rPr>
              <w:lastRenderedPageBreak/>
              <w:t>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4CF8F0" w14:textId="27B09B13" w:rsidR="00A24225" w:rsidRPr="00D06D2E" w:rsidRDefault="00A24225" w:rsidP="00A24225">
            <w:pPr>
              <w:rPr>
                <w:rFonts w:ascii="Calibri" w:hAnsi="Calibri"/>
                <w:sz w:val="24"/>
                <w:szCs w:val="24"/>
              </w:rPr>
            </w:pPr>
            <w:r w:rsidRPr="00D06D2E">
              <w:rPr>
                <w:sz w:val="24"/>
                <w:szCs w:val="20"/>
              </w:rPr>
              <w:t>produkt</w:t>
            </w:r>
          </w:p>
        </w:tc>
        <w:tc>
          <w:tcPr>
            <w:tcW w:w="1418" w:type="dxa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4915CB6" w14:textId="3D39E8DE" w:rsidR="00A24225" w:rsidRPr="00D06D2E" w:rsidRDefault="00A24225" w:rsidP="00A24225">
            <w:pPr>
              <w:rPr>
                <w:rFonts w:ascii="Calibri" w:hAnsi="Calibri"/>
                <w:sz w:val="24"/>
                <w:szCs w:val="24"/>
              </w:rPr>
            </w:pPr>
            <w:r w:rsidRPr="00D06D2E">
              <w:rPr>
                <w:sz w:val="24"/>
                <w:szCs w:val="20"/>
              </w:rPr>
              <w:t>specyficzny</w:t>
            </w:r>
          </w:p>
        </w:tc>
        <w:tc>
          <w:tcPr>
            <w:tcW w:w="127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779E7207" w14:textId="71A752A1" w:rsidR="00A24225" w:rsidRPr="00D06D2E" w:rsidRDefault="00A24225" w:rsidP="00A2422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D06D2E">
              <w:rPr>
                <w:rFonts w:cs="Calibri"/>
                <w:sz w:val="24"/>
                <w:szCs w:val="20"/>
              </w:rPr>
              <w:t>-</w:t>
            </w:r>
          </w:p>
        </w:tc>
        <w:tc>
          <w:tcPr>
            <w:tcW w:w="5670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6A4DB111" w14:textId="5280A6BD" w:rsidR="00A24225" w:rsidRPr="00D06D2E" w:rsidRDefault="00A24225" w:rsidP="00A24225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0"/>
              </w:rPr>
            </w:pPr>
            <w:r w:rsidRPr="00D06D2E">
              <w:rPr>
                <w:rFonts w:cs="Arial"/>
                <w:sz w:val="24"/>
                <w:szCs w:val="20"/>
              </w:rPr>
              <w:t>Podmioty lecznicze w świetle ustawy o działalności leczniczej z dnia 15 kwietnia 2011r. (</w:t>
            </w:r>
            <w:proofErr w:type="spellStart"/>
            <w:r w:rsidRPr="001C7F97">
              <w:rPr>
                <w:rFonts w:cs="Arial"/>
                <w:bCs/>
                <w:sz w:val="24"/>
                <w:szCs w:val="20"/>
              </w:rPr>
              <w:t>t.j</w:t>
            </w:r>
            <w:proofErr w:type="spellEnd"/>
            <w:r w:rsidRPr="001C7F97">
              <w:rPr>
                <w:rFonts w:cs="Arial"/>
                <w:bCs/>
                <w:sz w:val="24"/>
                <w:szCs w:val="20"/>
              </w:rPr>
              <w:t xml:space="preserve">. Dz. U. z 2018 r. poz. 2190 z </w:t>
            </w:r>
            <w:proofErr w:type="spellStart"/>
            <w:r w:rsidRPr="001C7F97">
              <w:rPr>
                <w:rFonts w:cs="Arial"/>
                <w:bCs/>
                <w:sz w:val="24"/>
                <w:szCs w:val="20"/>
              </w:rPr>
              <w:t>późn</w:t>
            </w:r>
            <w:proofErr w:type="spellEnd"/>
            <w:r w:rsidRPr="001C7F97">
              <w:rPr>
                <w:rFonts w:cs="Arial"/>
                <w:bCs/>
                <w:sz w:val="24"/>
                <w:szCs w:val="20"/>
              </w:rPr>
              <w:t>. zm.</w:t>
            </w:r>
            <w:r w:rsidRPr="00D06D2E">
              <w:rPr>
                <w:rFonts w:cs="Arial"/>
                <w:bCs/>
                <w:sz w:val="24"/>
                <w:szCs w:val="20"/>
              </w:rPr>
              <w:t xml:space="preserve">) uznaje się: przedsiębiorców, </w:t>
            </w:r>
            <w:r w:rsidRPr="00D06D2E">
              <w:rPr>
                <w:rFonts w:cs="Arial"/>
                <w:bCs/>
                <w:sz w:val="24"/>
                <w:szCs w:val="20"/>
              </w:rPr>
              <w:lastRenderedPageBreak/>
              <w:t>samodzielne publiczne zakła</w:t>
            </w:r>
            <w:r>
              <w:rPr>
                <w:rFonts w:cs="Arial"/>
                <w:bCs/>
                <w:sz w:val="24"/>
                <w:szCs w:val="20"/>
              </w:rPr>
              <w:t xml:space="preserve">dy opieki zdrowotnej, jednostki </w:t>
            </w:r>
            <w:r w:rsidRPr="00D06D2E">
              <w:rPr>
                <w:rFonts w:cs="Arial"/>
                <w:bCs/>
                <w:sz w:val="24"/>
                <w:szCs w:val="20"/>
              </w:rPr>
              <w:t xml:space="preserve">budżetowe, instytuty badawcze, fundacje </w:t>
            </w:r>
            <w:r w:rsidRPr="00D06D2E">
              <w:rPr>
                <w:rFonts w:cs="Arial"/>
                <w:bCs/>
                <w:sz w:val="24"/>
                <w:szCs w:val="20"/>
              </w:rPr>
              <w:br/>
              <w:t>i stowarzyszeni</w:t>
            </w:r>
            <w:r>
              <w:rPr>
                <w:rFonts w:cs="Arial"/>
                <w:bCs/>
                <w:sz w:val="24"/>
                <w:szCs w:val="20"/>
              </w:rPr>
              <w:t xml:space="preserve">a, posiadające osobowość prawna </w:t>
            </w:r>
            <w:r w:rsidRPr="00D06D2E">
              <w:rPr>
                <w:rFonts w:cs="Arial"/>
                <w:bCs/>
                <w:sz w:val="24"/>
                <w:szCs w:val="20"/>
              </w:rPr>
              <w:t xml:space="preserve">jednostki organizacyjne stowarzyszeń, osoby prawne </w:t>
            </w:r>
            <w:r>
              <w:rPr>
                <w:rFonts w:cs="Arial"/>
                <w:bCs/>
                <w:sz w:val="24"/>
                <w:szCs w:val="20"/>
              </w:rPr>
              <w:br/>
            </w:r>
            <w:r w:rsidRPr="00D06D2E">
              <w:rPr>
                <w:rFonts w:cs="Arial"/>
                <w:bCs/>
                <w:sz w:val="24"/>
                <w:szCs w:val="20"/>
              </w:rPr>
              <w:t>i jednostki organizacyjne działające na podstawie przepisów o stosunku Państwa do Kościoła Katolickiego w Rzeczypospolitej Polskiej,</w:t>
            </w:r>
            <w:r>
              <w:rPr>
                <w:rFonts w:cs="Arial"/>
                <w:bCs/>
                <w:sz w:val="24"/>
                <w:szCs w:val="20"/>
              </w:rPr>
              <w:t xml:space="preserve"> </w:t>
            </w:r>
            <w:r w:rsidRPr="00D06D2E">
              <w:rPr>
                <w:rFonts w:cs="Arial"/>
                <w:bCs/>
                <w:sz w:val="24"/>
                <w:szCs w:val="20"/>
              </w:rPr>
              <w:t xml:space="preserve">jednostki wojskowe – </w:t>
            </w:r>
            <w:r>
              <w:rPr>
                <w:rFonts w:cs="Arial"/>
                <w:bCs/>
                <w:sz w:val="24"/>
                <w:szCs w:val="20"/>
              </w:rPr>
              <w:br/>
            </w:r>
            <w:r w:rsidRPr="00D06D2E">
              <w:rPr>
                <w:rFonts w:cs="Arial"/>
                <w:bCs/>
                <w:sz w:val="24"/>
                <w:szCs w:val="20"/>
              </w:rPr>
              <w:t>w zakresie, w jakim wykonują działalność leczniczą.</w:t>
            </w:r>
          </w:p>
          <w:p w14:paraId="418EBE2E" w14:textId="2C897867" w:rsidR="00A24225" w:rsidRPr="00D06D2E" w:rsidRDefault="00A24225" w:rsidP="00A24225">
            <w:pPr>
              <w:autoSpaceDE w:val="0"/>
              <w:autoSpaceDN w:val="0"/>
              <w:adjustRightInd w:val="0"/>
              <w:rPr>
                <w:rFonts w:cs="Arial"/>
                <w:sz w:val="24"/>
                <w:szCs w:val="20"/>
              </w:rPr>
            </w:pPr>
            <w:r w:rsidRPr="00D06D2E">
              <w:rPr>
                <w:rFonts w:cs="Arial"/>
                <w:sz w:val="24"/>
                <w:szCs w:val="20"/>
              </w:rPr>
              <w:t xml:space="preserve">Za usługę zdrowotną należy rozumieć każde świadczenie zdrowotne zgodnie z definicją wskazaną </w:t>
            </w:r>
            <w:r>
              <w:rPr>
                <w:rFonts w:cs="Arial"/>
                <w:sz w:val="24"/>
                <w:szCs w:val="20"/>
              </w:rPr>
              <w:br/>
            </w:r>
            <w:r w:rsidRPr="00D06D2E">
              <w:rPr>
                <w:rFonts w:cs="Arial"/>
                <w:sz w:val="24"/>
                <w:szCs w:val="20"/>
              </w:rPr>
              <w:t>w ust</w:t>
            </w:r>
            <w:r>
              <w:rPr>
                <w:rFonts w:cs="Arial"/>
                <w:sz w:val="24"/>
                <w:szCs w:val="20"/>
              </w:rPr>
              <w:t xml:space="preserve">awie o działalności leczniczej </w:t>
            </w:r>
            <w:r w:rsidRPr="00D06D2E">
              <w:rPr>
                <w:rFonts w:cs="Arial"/>
                <w:sz w:val="24"/>
                <w:szCs w:val="20"/>
              </w:rPr>
              <w:t>z dnia 15 kwietnia 2011 r., czyli świadczenie służące zachowaniu, ratowaniu, przywracaniu lub poprawie zdrowia oraz inne działania medyczne wynikające z procesu leczenia lub przepisów odrębnych regulujących zasady ich wykonania.</w:t>
            </w:r>
          </w:p>
          <w:p w14:paraId="1C22BEDC" w14:textId="77777777" w:rsidR="00A24225" w:rsidRPr="00D06D2E" w:rsidRDefault="00A24225" w:rsidP="00A24225">
            <w:pPr>
              <w:pStyle w:val="Akapitzlist"/>
              <w:ind w:left="0"/>
              <w:rPr>
                <w:rFonts w:cs="Arial"/>
                <w:b/>
                <w:bCs/>
                <w:sz w:val="24"/>
              </w:rPr>
            </w:pPr>
            <w:r w:rsidRPr="00D06D2E">
              <w:rPr>
                <w:rFonts w:cs="Arial"/>
                <w:b/>
                <w:bCs/>
                <w:sz w:val="24"/>
              </w:rPr>
              <w:t xml:space="preserve">UWAGA: </w:t>
            </w:r>
          </w:p>
          <w:p w14:paraId="1489746D" w14:textId="0820D24E" w:rsidR="00A24225" w:rsidRPr="00D06D2E" w:rsidRDefault="00A24225" w:rsidP="00A24225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0"/>
              </w:rPr>
            </w:pPr>
            <w:r w:rsidRPr="00D06D2E">
              <w:rPr>
                <w:rFonts w:cs="Arial"/>
                <w:bCs/>
                <w:sz w:val="24"/>
                <w:szCs w:val="20"/>
              </w:rPr>
              <w:t>We wskaźniku nie należy wykazywać podmiotów świadczących usługi z zakresu POZ i AOS oraz szpitali.</w:t>
            </w:r>
          </w:p>
        </w:tc>
      </w:tr>
    </w:tbl>
    <w:p w14:paraId="2CB61CC5" w14:textId="7AC24747" w:rsidR="00102FB7" w:rsidRPr="003F5D91" w:rsidRDefault="00102FB7" w:rsidP="00176BD8">
      <w:pPr>
        <w:rPr>
          <w:rFonts w:ascii="Calibri" w:hAnsi="Calibri"/>
          <w:sz w:val="24"/>
          <w:szCs w:val="24"/>
        </w:rPr>
      </w:pPr>
    </w:p>
    <w:sectPr w:rsidR="00102FB7" w:rsidRPr="003F5D91" w:rsidSect="00B55841">
      <w:footerReference w:type="default" r:id="rId9"/>
      <w:headerReference w:type="first" r:id="rId10"/>
      <w:footnotePr>
        <w:numFmt w:val="chicago"/>
      </w:footnotePr>
      <w:pgSz w:w="16838" w:h="11906" w:orient="landscape"/>
      <w:pgMar w:top="1418" w:right="1418" w:bottom="127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C69D0" w14:textId="77777777" w:rsidR="003318A6" w:rsidRDefault="003318A6" w:rsidP="00A11280">
      <w:pPr>
        <w:spacing w:after="0" w:line="240" w:lineRule="auto"/>
      </w:pPr>
      <w:r>
        <w:separator/>
      </w:r>
    </w:p>
  </w:endnote>
  <w:endnote w:type="continuationSeparator" w:id="0">
    <w:p w14:paraId="147FCDB3" w14:textId="77777777" w:rsidR="003318A6" w:rsidRDefault="003318A6" w:rsidP="00A11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75562226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5F602B" w14:textId="18D4C445" w:rsidR="00544CD1" w:rsidRPr="003F5D91" w:rsidRDefault="00544CD1" w:rsidP="003F5D91">
            <w:pPr>
              <w:pStyle w:val="Stopka"/>
              <w:jc w:val="center"/>
              <w:rPr>
                <w:sz w:val="24"/>
                <w:szCs w:val="24"/>
              </w:rPr>
            </w:pPr>
            <w:r w:rsidRPr="003F5D91">
              <w:rPr>
                <w:sz w:val="24"/>
                <w:szCs w:val="24"/>
              </w:rPr>
              <w:t xml:space="preserve">Strona </w:t>
            </w:r>
            <w:r w:rsidRPr="003F5D91">
              <w:rPr>
                <w:b/>
                <w:bCs/>
                <w:sz w:val="24"/>
                <w:szCs w:val="24"/>
              </w:rPr>
              <w:fldChar w:fldCharType="begin"/>
            </w:r>
            <w:r w:rsidRPr="003F5D91">
              <w:rPr>
                <w:b/>
                <w:bCs/>
                <w:sz w:val="24"/>
                <w:szCs w:val="24"/>
              </w:rPr>
              <w:instrText>PAGE</w:instrText>
            </w:r>
            <w:r w:rsidRPr="003F5D91">
              <w:rPr>
                <w:b/>
                <w:bCs/>
                <w:sz w:val="24"/>
                <w:szCs w:val="24"/>
              </w:rPr>
              <w:fldChar w:fldCharType="separate"/>
            </w:r>
            <w:r w:rsidR="000C19E8">
              <w:rPr>
                <w:b/>
                <w:bCs/>
                <w:noProof/>
                <w:sz w:val="24"/>
                <w:szCs w:val="24"/>
              </w:rPr>
              <w:t>6</w:t>
            </w:r>
            <w:r w:rsidRPr="003F5D91">
              <w:rPr>
                <w:b/>
                <w:bCs/>
                <w:sz w:val="24"/>
                <w:szCs w:val="24"/>
              </w:rPr>
              <w:fldChar w:fldCharType="end"/>
            </w:r>
            <w:r w:rsidRPr="003F5D91">
              <w:rPr>
                <w:sz w:val="24"/>
                <w:szCs w:val="24"/>
              </w:rPr>
              <w:t xml:space="preserve"> z </w:t>
            </w:r>
            <w:r w:rsidRPr="003F5D91">
              <w:rPr>
                <w:b/>
                <w:bCs/>
                <w:sz w:val="24"/>
                <w:szCs w:val="24"/>
              </w:rPr>
              <w:fldChar w:fldCharType="begin"/>
            </w:r>
            <w:r w:rsidRPr="003F5D91">
              <w:rPr>
                <w:b/>
                <w:bCs/>
                <w:sz w:val="24"/>
                <w:szCs w:val="24"/>
              </w:rPr>
              <w:instrText>NUMPAGES</w:instrText>
            </w:r>
            <w:r w:rsidRPr="003F5D91">
              <w:rPr>
                <w:b/>
                <w:bCs/>
                <w:sz w:val="24"/>
                <w:szCs w:val="24"/>
              </w:rPr>
              <w:fldChar w:fldCharType="separate"/>
            </w:r>
            <w:r w:rsidR="000C19E8">
              <w:rPr>
                <w:b/>
                <w:bCs/>
                <w:noProof/>
                <w:sz w:val="24"/>
                <w:szCs w:val="24"/>
              </w:rPr>
              <w:t>7</w:t>
            </w:r>
            <w:r w:rsidRPr="003F5D9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E2B7A3" w14:textId="5D195F06" w:rsidR="00544CD1" w:rsidRPr="003F5D91" w:rsidRDefault="00544CD1" w:rsidP="00442FE8">
    <w:pPr>
      <w:pStyle w:val="Stopka"/>
      <w:tabs>
        <w:tab w:val="clear" w:pos="4536"/>
        <w:tab w:val="clear" w:pos="9072"/>
        <w:tab w:val="left" w:pos="7905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C8862" w14:textId="77777777" w:rsidR="003318A6" w:rsidRDefault="003318A6" w:rsidP="00A11280">
      <w:pPr>
        <w:spacing w:after="0" w:line="240" w:lineRule="auto"/>
      </w:pPr>
      <w:r>
        <w:separator/>
      </w:r>
    </w:p>
  </w:footnote>
  <w:footnote w:type="continuationSeparator" w:id="0">
    <w:p w14:paraId="50280427" w14:textId="77777777" w:rsidR="003318A6" w:rsidRDefault="003318A6" w:rsidP="00A11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3DFC0" w14:textId="77777777" w:rsidR="00DF2EF6" w:rsidRDefault="00544CD1" w:rsidP="00DF2EF6">
    <w:pPr>
      <w:autoSpaceDE w:val="0"/>
      <w:autoSpaceDN w:val="0"/>
      <w:spacing w:after="0" w:line="240" w:lineRule="auto"/>
      <w:jc w:val="right"/>
      <w:rPr>
        <w:rFonts w:ascii="Calibri" w:eastAsia="Calibri" w:hAnsi="Calibri" w:cs="Times New Roman"/>
        <w:iCs/>
        <w:sz w:val="24"/>
        <w:szCs w:val="24"/>
      </w:rPr>
    </w:pPr>
    <w:r w:rsidRPr="00DF2EF6">
      <w:rPr>
        <w:rFonts w:eastAsiaTheme="minorEastAsia"/>
        <w:b/>
        <w:iCs/>
        <w:sz w:val="24"/>
        <w:szCs w:val="24"/>
        <w:lang w:eastAsia="pl-PL"/>
      </w:rPr>
      <w:t xml:space="preserve">Załącznik nr </w:t>
    </w:r>
    <w:r w:rsidR="00DF2EF6">
      <w:rPr>
        <w:rFonts w:eastAsiaTheme="minorEastAsia"/>
        <w:b/>
        <w:iCs/>
        <w:sz w:val="24"/>
        <w:szCs w:val="24"/>
        <w:lang w:eastAsia="pl-PL"/>
      </w:rPr>
      <w:t>7</w:t>
    </w:r>
    <w:r w:rsidRPr="00DF2EF6">
      <w:rPr>
        <w:rFonts w:eastAsiaTheme="minorEastAsia"/>
        <w:b/>
        <w:iCs/>
        <w:sz w:val="24"/>
        <w:szCs w:val="24"/>
        <w:lang w:eastAsia="pl-PL"/>
      </w:rPr>
      <w:t xml:space="preserve"> </w:t>
    </w:r>
    <w:r w:rsidR="00DF2EF6" w:rsidRPr="00DF2EF6">
      <w:rPr>
        <w:rFonts w:ascii="Calibri" w:eastAsia="Calibri" w:hAnsi="Calibri" w:cs="Times New Roman"/>
        <w:iCs/>
        <w:sz w:val="24"/>
        <w:szCs w:val="24"/>
      </w:rPr>
      <w:t xml:space="preserve">do Pozakonkursowej procedury wyboru projektu w ramach Działania 8.1 </w:t>
    </w:r>
    <w:r w:rsidR="00DF2EF6" w:rsidRPr="00DF2EF6">
      <w:rPr>
        <w:rFonts w:ascii="Calibri" w:eastAsia="Calibri" w:hAnsi="Calibri" w:cs="Times New Roman"/>
        <w:i/>
        <w:iCs/>
        <w:sz w:val="24"/>
        <w:szCs w:val="24"/>
      </w:rPr>
      <w:t xml:space="preserve">Dostęp do wysokiej jakości usług zdrowotnych </w:t>
    </w:r>
    <w:r w:rsidR="00DF2EF6">
      <w:rPr>
        <w:rFonts w:ascii="Calibri" w:eastAsia="Calibri" w:hAnsi="Calibri" w:cs="Times New Roman"/>
        <w:i/>
        <w:iCs/>
        <w:sz w:val="24"/>
        <w:szCs w:val="24"/>
      </w:rPr>
      <w:br/>
    </w:r>
    <w:r w:rsidR="00DF2EF6" w:rsidRPr="00DF2EF6">
      <w:rPr>
        <w:rFonts w:ascii="Calibri" w:eastAsia="Calibri" w:hAnsi="Calibri" w:cs="Times New Roman"/>
        <w:i/>
        <w:iCs/>
        <w:sz w:val="24"/>
        <w:szCs w:val="24"/>
      </w:rPr>
      <w:t>i społecznych</w:t>
    </w:r>
    <w:r w:rsidR="00DF2EF6" w:rsidRPr="00DF2EF6">
      <w:rPr>
        <w:rFonts w:ascii="Calibri" w:eastAsia="Calibri" w:hAnsi="Calibri" w:cs="Times New Roman"/>
        <w:iCs/>
        <w:sz w:val="24"/>
        <w:szCs w:val="24"/>
      </w:rPr>
      <w:t xml:space="preserve"> w zakresie usług zdrowotnych - opieki nad osobami starszymi, w tym z niepełnosprawnościami w obszarze  działań związanych </w:t>
    </w:r>
    <w:r w:rsidR="00DF2EF6">
      <w:rPr>
        <w:rFonts w:ascii="Calibri" w:eastAsia="Calibri" w:hAnsi="Calibri" w:cs="Times New Roman"/>
        <w:iCs/>
        <w:sz w:val="24"/>
        <w:szCs w:val="24"/>
      </w:rPr>
      <w:br/>
    </w:r>
    <w:r w:rsidR="00DF2EF6" w:rsidRPr="00DF2EF6">
      <w:rPr>
        <w:rFonts w:ascii="Calibri" w:eastAsia="Calibri" w:hAnsi="Calibri" w:cs="Times New Roman"/>
        <w:iCs/>
        <w:sz w:val="24"/>
        <w:szCs w:val="24"/>
      </w:rPr>
      <w:t xml:space="preserve">z zapobieganiem, przeciwdziałaniem i zwalczaniem </w:t>
    </w:r>
    <w:proofErr w:type="spellStart"/>
    <w:r w:rsidR="00DF2EF6" w:rsidRPr="00DF2EF6">
      <w:rPr>
        <w:rFonts w:ascii="Calibri" w:eastAsia="Calibri" w:hAnsi="Calibri" w:cs="Times New Roman"/>
        <w:iCs/>
        <w:sz w:val="24"/>
        <w:szCs w:val="24"/>
      </w:rPr>
      <w:t>koronawirusa</w:t>
    </w:r>
    <w:proofErr w:type="spellEnd"/>
    <w:r w:rsidR="00DF2EF6" w:rsidRPr="00DF2EF6">
      <w:rPr>
        <w:rFonts w:ascii="Calibri" w:eastAsia="Calibri" w:hAnsi="Calibri" w:cs="Times New Roman"/>
        <w:iCs/>
        <w:sz w:val="24"/>
        <w:szCs w:val="24"/>
      </w:rPr>
      <w:t xml:space="preserve"> wywołującego chorobę COVID-19, </w:t>
    </w:r>
  </w:p>
  <w:p w14:paraId="6EC3F4C1" w14:textId="1A1B733D" w:rsidR="00DF2EF6" w:rsidRPr="00DF2EF6" w:rsidRDefault="00DF2EF6" w:rsidP="00DF2EF6">
    <w:pPr>
      <w:autoSpaceDE w:val="0"/>
      <w:autoSpaceDN w:val="0"/>
      <w:spacing w:after="0" w:line="240" w:lineRule="auto"/>
      <w:jc w:val="right"/>
      <w:rPr>
        <w:rFonts w:ascii="Calibri" w:eastAsia="Calibri" w:hAnsi="Calibri" w:cs="Times New Roman"/>
        <w:iCs/>
        <w:sz w:val="24"/>
        <w:szCs w:val="24"/>
      </w:rPr>
    </w:pPr>
    <w:r w:rsidRPr="00DF2EF6">
      <w:rPr>
        <w:rFonts w:ascii="Calibri" w:eastAsia="Calibri" w:hAnsi="Calibri" w:cs="Times New Roman"/>
        <w:iCs/>
        <w:sz w:val="24"/>
        <w:szCs w:val="24"/>
      </w:rPr>
      <w:t xml:space="preserve">Osi VIII </w:t>
    </w:r>
    <w:r w:rsidRPr="00DF2EF6">
      <w:rPr>
        <w:rFonts w:ascii="Calibri" w:eastAsia="Calibri" w:hAnsi="Calibri" w:cs="Times New Roman"/>
        <w:i/>
        <w:iCs/>
        <w:sz w:val="24"/>
        <w:szCs w:val="24"/>
      </w:rPr>
      <w:t>Integracja społeczna</w:t>
    </w:r>
    <w:r w:rsidRPr="00DF2EF6">
      <w:rPr>
        <w:rFonts w:ascii="Calibri" w:eastAsia="Calibri" w:hAnsi="Calibri" w:cs="Times New Roman"/>
        <w:iCs/>
        <w:sz w:val="24"/>
        <w:szCs w:val="24"/>
      </w:rPr>
      <w:t xml:space="preserve"> RPO WO 2014-2020,</w:t>
    </w:r>
  </w:p>
  <w:p w14:paraId="4C77B598" w14:textId="2A209E43" w:rsidR="00544CD1" w:rsidRPr="00DF2EF6" w:rsidRDefault="00DF2EF6" w:rsidP="00DF2EF6">
    <w:pPr>
      <w:tabs>
        <w:tab w:val="center" w:pos="4536"/>
        <w:tab w:val="right" w:pos="9072"/>
      </w:tabs>
      <w:spacing w:after="0" w:line="240" w:lineRule="auto"/>
      <w:jc w:val="right"/>
      <w:rPr>
        <w:rFonts w:eastAsiaTheme="minorEastAsia"/>
        <w:i/>
        <w:iCs/>
        <w:sz w:val="24"/>
        <w:szCs w:val="24"/>
        <w:lang w:eastAsia="pl-PL"/>
      </w:rPr>
    </w:pPr>
    <w:r w:rsidRPr="00DF2EF6">
      <w:rPr>
        <w:rFonts w:ascii="Calibri" w:eastAsia="Calibri" w:hAnsi="Calibri" w:cs="Times New Roman"/>
        <w:iCs/>
        <w:sz w:val="24"/>
        <w:szCs w:val="24"/>
      </w:rPr>
      <w:t>Nabór I, Wersja nr 1, marzec 2020 r.</w:t>
    </w:r>
    <w:r w:rsidR="00544CD1" w:rsidRPr="003A00A1">
      <w:rPr>
        <w:i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6AE"/>
    <w:multiLevelType w:val="hybridMultilevel"/>
    <w:tmpl w:val="30FECD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B835AB"/>
    <w:multiLevelType w:val="hybridMultilevel"/>
    <w:tmpl w:val="D1067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569C8"/>
    <w:multiLevelType w:val="hybridMultilevel"/>
    <w:tmpl w:val="00CE467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18B62EE"/>
    <w:multiLevelType w:val="hybridMultilevel"/>
    <w:tmpl w:val="DFE84DFA"/>
    <w:lvl w:ilvl="0" w:tplc="C16E4BD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1C1D18"/>
    <w:multiLevelType w:val="hybridMultilevel"/>
    <w:tmpl w:val="A9908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F682E"/>
    <w:multiLevelType w:val="hybridMultilevel"/>
    <w:tmpl w:val="DDA6A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362FE"/>
    <w:multiLevelType w:val="hybridMultilevel"/>
    <w:tmpl w:val="81FC0838"/>
    <w:lvl w:ilvl="0" w:tplc="B8366602">
      <w:start w:val="1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64C8B"/>
    <w:multiLevelType w:val="hybridMultilevel"/>
    <w:tmpl w:val="58F65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A1E3B"/>
    <w:multiLevelType w:val="hybridMultilevel"/>
    <w:tmpl w:val="FCC6C95E"/>
    <w:lvl w:ilvl="0" w:tplc="34285C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754D5"/>
    <w:multiLevelType w:val="hybridMultilevel"/>
    <w:tmpl w:val="81FC0838"/>
    <w:lvl w:ilvl="0" w:tplc="B8366602">
      <w:start w:val="1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21"/>
    <w:rsid w:val="000011FA"/>
    <w:rsid w:val="00001E12"/>
    <w:rsid w:val="00002D26"/>
    <w:rsid w:val="00003163"/>
    <w:rsid w:val="00003A16"/>
    <w:rsid w:val="000043FC"/>
    <w:rsid w:val="00006A99"/>
    <w:rsid w:val="0001004E"/>
    <w:rsid w:val="00010EEF"/>
    <w:rsid w:val="00015EC6"/>
    <w:rsid w:val="00017DE1"/>
    <w:rsid w:val="00022220"/>
    <w:rsid w:val="0002356F"/>
    <w:rsid w:val="0002420B"/>
    <w:rsid w:val="000252B8"/>
    <w:rsid w:val="000305AA"/>
    <w:rsid w:val="000327B4"/>
    <w:rsid w:val="000349F7"/>
    <w:rsid w:val="00034C0D"/>
    <w:rsid w:val="00035C17"/>
    <w:rsid w:val="00036830"/>
    <w:rsid w:val="00040DFE"/>
    <w:rsid w:val="000419E2"/>
    <w:rsid w:val="00042F3A"/>
    <w:rsid w:val="000441A6"/>
    <w:rsid w:val="00047F83"/>
    <w:rsid w:val="000505A7"/>
    <w:rsid w:val="00052D97"/>
    <w:rsid w:val="00053A7D"/>
    <w:rsid w:val="0005545E"/>
    <w:rsid w:val="00055EE7"/>
    <w:rsid w:val="00056886"/>
    <w:rsid w:val="00061708"/>
    <w:rsid w:val="000637DD"/>
    <w:rsid w:val="0006395F"/>
    <w:rsid w:val="00067170"/>
    <w:rsid w:val="000713F2"/>
    <w:rsid w:val="00072063"/>
    <w:rsid w:val="000735AC"/>
    <w:rsid w:val="000743C0"/>
    <w:rsid w:val="000751CE"/>
    <w:rsid w:val="000757A9"/>
    <w:rsid w:val="00083607"/>
    <w:rsid w:val="00083D75"/>
    <w:rsid w:val="00084190"/>
    <w:rsid w:val="000871B9"/>
    <w:rsid w:val="00091AF0"/>
    <w:rsid w:val="000931E9"/>
    <w:rsid w:val="000934F6"/>
    <w:rsid w:val="0009398B"/>
    <w:rsid w:val="0009468B"/>
    <w:rsid w:val="00095A5B"/>
    <w:rsid w:val="00095B63"/>
    <w:rsid w:val="000976FE"/>
    <w:rsid w:val="000A0237"/>
    <w:rsid w:val="000A0789"/>
    <w:rsid w:val="000A096A"/>
    <w:rsid w:val="000A0A01"/>
    <w:rsid w:val="000A4032"/>
    <w:rsid w:val="000A4089"/>
    <w:rsid w:val="000A4616"/>
    <w:rsid w:val="000A529C"/>
    <w:rsid w:val="000A542C"/>
    <w:rsid w:val="000A6A14"/>
    <w:rsid w:val="000A75E9"/>
    <w:rsid w:val="000B09A2"/>
    <w:rsid w:val="000B1484"/>
    <w:rsid w:val="000B1B1D"/>
    <w:rsid w:val="000B31A9"/>
    <w:rsid w:val="000B4446"/>
    <w:rsid w:val="000B5CE4"/>
    <w:rsid w:val="000B5FE8"/>
    <w:rsid w:val="000B61B6"/>
    <w:rsid w:val="000B70D2"/>
    <w:rsid w:val="000B725C"/>
    <w:rsid w:val="000B7E20"/>
    <w:rsid w:val="000C19E8"/>
    <w:rsid w:val="000C3414"/>
    <w:rsid w:val="000C4057"/>
    <w:rsid w:val="000C5CA6"/>
    <w:rsid w:val="000C6AA3"/>
    <w:rsid w:val="000C71C5"/>
    <w:rsid w:val="000D3B84"/>
    <w:rsid w:val="000D414A"/>
    <w:rsid w:val="000D55FA"/>
    <w:rsid w:val="000D57E7"/>
    <w:rsid w:val="000E1172"/>
    <w:rsid w:val="000E1178"/>
    <w:rsid w:val="000E1828"/>
    <w:rsid w:val="000E436C"/>
    <w:rsid w:val="000E5525"/>
    <w:rsid w:val="000E6C43"/>
    <w:rsid w:val="000E7FBF"/>
    <w:rsid w:val="000F24D9"/>
    <w:rsid w:val="000F36FA"/>
    <w:rsid w:val="000F4FD3"/>
    <w:rsid w:val="000F5C3F"/>
    <w:rsid w:val="001002DC"/>
    <w:rsid w:val="00100F75"/>
    <w:rsid w:val="001012DE"/>
    <w:rsid w:val="001028AA"/>
    <w:rsid w:val="00102FB7"/>
    <w:rsid w:val="00104B97"/>
    <w:rsid w:val="0010747F"/>
    <w:rsid w:val="00110626"/>
    <w:rsid w:val="00112BD8"/>
    <w:rsid w:val="001133C2"/>
    <w:rsid w:val="00113F63"/>
    <w:rsid w:val="001144A8"/>
    <w:rsid w:val="00115072"/>
    <w:rsid w:val="0011616D"/>
    <w:rsid w:val="00116512"/>
    <w:rsid w:val="001203DA"/>
    <w:rsid w:val="0012109B"/>
    <w:rsid w:val="001212B7"/>
    <w:rsid w:val="00121B2A"/>
    <w:rsid w:val="001222D6"/>
    <w:rsid w:val="001238ED"/>
    <w:rsid w:val="00123F2F"/>
    <w:rsid w:val="00125111"/>
    <w:rsid w:val="00125597"/>
    <w:rsid w:val="001265C5"/>
    <w:rsid w:val="00131B88"/>
    <w:rsid w:val="001330A8"/>
    <w:rsid w:val="00136D60"/>
    <w:rsid w:val="001379EA"/>
    <w:rsid w:val="00144CA9"/>
    <w:rsid w:val="00145EFB"/>
    <w:rsid w:val="001460B1"/>
    <w:rsid w:val="00150E88"/>
    <w:rsid w:val="0015121D"/>
    <w:rsid w:val="00152201"/>
    <w:rsid w:val="00160878"/>
    <w:rsid w:val="00163090"/>
    <w:rsid w:val="00163314"/>
    <w:rsid w:val="0016581B"/>
    <w:rsid w:val="0016584B"/>
    <w:rsid w:val="0016610E"/>
    <w:rsid w:val="0017028A"/>
    <w:rsid w:val="00170F8F"/>
    <w:rsid w:val="00171E1C"/>
    <w:rsid w:val="00176A29"/>
    <w:rsid w:val="00176BD8"/>
    <w:rsid w:val="00177222"/>
    <w:rsid w:val="00177CB4"/>
    <w:rsid w:val="001807EC"/>
    <w:rsid w:val="00180987"/>
    <w:rsid w:val="00180A81"/>
    <w:rsid w:val="001811AE"/>
    <w:rsid w:val="001843BF"/>
    <w:rsid w:val="00185BAA"/>
    <w:rsid w:val="001863DA"/>
    <w:rsid w:val="00186FCC"/>
    <w:rsid w:val="001874BA"/>
    <w:rsid w:val="001901EB"/>
    <w:rsid w:val="00190C4F"/>
    <w:rsid w:val="00191A19"/>
    <w:rsid w:val="00192802"/>
    <w:rsid w:val="001930AE"/>
    <w:rsid w:val="00193769"/>
    <w:rsid w:val="00196A28"/>
    <w:rsid w:val="00196F2C"/>
    <w:rsid w:val="0019763A"/>
    <w:rsid w:val="001A0638"/>
    <w:rsid w:val="001A2B56"/>
    <w:rsid w:val="001A32D2"/>
    <w:rsid w:val="001A3780"/>
    <w:rsid w:val="001A5012"/>
    <w:rsid w:val="001A548E"/>
    <w:rsid w:val="001A68E1"/>
    <w:rsid w:val="001A72B1"/>
    <w:rsid w:val="001B2650"/>
    <w:rsid w:val="001B2C86"/>
    <w:rsid w:val="001B73CF"/>
    <w:rsid w:val="001C124E"/>
    <w:rsid w:val="001C134E"/>
    <w:rsid w:val="001C196A"/>
    <w:rsid w:val="001C4092"/>
    <w:rsid w:val="001C55A8"/>
    <w:rsid w:val="001C5E23"/>
    <w:rsid w:val="001C7406"/>
    <w:rsid w:val="001C7F97"/>
    <w:rsid w:val="001D103E"/>
    <w:rsid w:val="001D2DFD"/>
    <w:rsid w:val="001D330B"/>
    <w:rsid w:val="001D353F"/>
    <w:rsid w:val="001D3621"/>
    <w:rsid w:val="001D7CC3"/>
    <w:rsid w:val="001E30CE"/>
    <w:rsid w:val="001E3174"/>
    <w:rsid w:val="001E3836"/>
    <w:rsid w:val="001E6CC9"/>
    <w:rsid w:val="001F12C3"/>
    <w:rsid w:val="001F1B09"/>
    <w:rsid w:val="001F1D54"/>
    <w:rsid w:val="002023AC"/>
    <w:rsid w:val="00203F42"/>
    <w:rsid w:val="00204980"/>
    <w:rsid w:val="00207B52"/>
    <w:rsid w:val="00210D3C"/>
    <w:rsid w:val="00211AC9"/>
    <w:rsid w:val="00220524"/>
    <w:rsid w:val="002218B6"/>
    <w:rsid w:val="00222682"/>
    <w:rsid w:val="002233DD"/>
    <w:rsid w:val="00223C69"/>
    <w:rsid w:val="002240BB"/>
    <w:rsid w:val="002244FF"/>
    <w:rsid w:val="00224732"/>
    <w:rsid w:val="00226060"/>
    <w:rsid w:val="0022640F"/>
    <w:rsid w:val="002266E6"/>
    <w:rsid w:val="002271F7"/>
    <w:rsid w:val="00233B51"/>
    <w:rsid w:val="00233FAE"/>
    <w:rsid w:val="0023430F"/>
    <w:rsid w:val="00234E3A"/>
    <w:rsid w:val="00235E3B"/>
    <w:rsid w:val="00236B02"/>
    <w:rsid w:val="00237512"/>
    <w:rsid w:val="00237D9A"/>
    <w:rsid w:val="0024279D"/>
    <w:rsid w:val="002455FB"/>
    <w:rsid w:val="00253AF3"/>
    <w:rsid w:val="0025473F"/>
    <w:rsid w:val="00254FF1"/>
    <w:rsid w:val="0025646D"/>
    <w:rsid w:val="00256682"/>
    <w:rsid w:val="00261722"/>
    <w:rsid w:val="0026206F"/>
    <w:rsid w:val="00264831"/>
    <w:rsid w:val="002672D2"/>
    <w:rsid w:val="0027059A"/>
    <w:rsid w:val="00272BC9"/>
    <w:rsid w:val="00273A61"/>
    <w:rsid w:val="00273AB4"/>
    <w:rsid w:val="002764D3"/>
    <w:rsid w:val="00277E95"/>
    <w:rsid w:val="002809A2"/>
    <w:rsid w:val="002821A1"/>
    <w:rsid w:val="0028265D"/>
    <w:rsid w:val="00283239"/>
    <w:rsid w:val="00283CF1"/>
    <w:rsid w:val="00287512"/>
    <w:rsid w:val="002875B0"/>
    <w:rsid w:val="00287AA3"/>
    <w:rsid w:val="00291042"/>
    <w:rsid w:val="00291047"/>
    <w:rsid w:val="002919C0"/>
    <w:rsid w:val="00292CCE"/>
    <w:rsid w:val="002948C3"/>
    <w:rsid w:val="00295AB3"/>
    <w:rsid w:val="00295BDD"/>
    <w:rsid w:val="00295D88"/>
    <w:rsid w:val="002979FE"/>
    <w:rsid w:val="002A04A9"/>
    <w:rsid w:val="002A099C"/>
    <w:rsid w:val="002A3184"/>
    <w:rsid w:val="002A3416"/>
    <w:rsid w:val="002A3A9C"/>
    <w:rsid w:val="002A3B5B"/>
    <w:rsid w:val="002A3FC9"/>
    <w:rsid w:val="002A4384"/>
    <w:rsid w:val="002A5E59"/>
    <w:rsid w:val="002A7DBE"/>
    <w:rsid w:val="002B0551"/>
    <w:rsid w:val="002B08C1"/>
    <w:rsid w:val="002B11B8"/>
    <w:rsid w:val="002B17E2"/>
    <w:rsid w:val="002B294F"/>
    <w:rsid w:val="002B32D6"/>
    <w:rsid w:val="002B4B5A"/>
    <w:rsid w:val="002B5A33"/>
    <w:rsid w:val="002B5BE2"/>
    <w:rsid w:val="002B5D3A"/>
    <w:rsid w:val="002C1958"/>
    <w:rsid w:val="002C1ECA"/>
    <w:rsid w:val="002C63EB"/>
    <w:rsid w:val="002C69A3"/>
    <w:rsid w:val="002C78D8"/>
    <w:rsid w:val="002D1FFD"/>
    <w:rsid w:val="002D43E1"/>
    <w:rsid w:val="002D47D0"/>
    <w:rsid w:val="002D4B7F"/>
    <w:rsid w:val="002D6BC5"/>
    <w:rsid w:val="002E1BA9"/>
    <w:rsid w:val="002E26E8"/>
    <w:rsid w:val="002E3FA7"/>
    <w:rsid w:val="002E5267"/>
    <w:rsid w:val="002E6E29"/>
    <w:rsid w:val="002E79EF"/>
    <w:rsid w:val="002F263F"/>
    <w:rsid w:val="002F2767"/>
    <w:rsid w:val="002F55B6"/>
    <w:rsid w:val="003023A9"/>
    <w:rsid w:val="0030387D"/>
    <w:rsid w:val="00305EC3"/>
    <w:rsid w:val="003064CE"/>
    <w:rsid w:val="00306C54"/>
    <w:rsid w:val="003101A1"/>
    <w:rsid w:val="00312565"/>
    <w:rsid w:val="00312897"/>
    <w:rsid w:val="00314703"/>
    <w:rsid w:val="00316A82"/>
    <w:rsid w:val="003178FB"/>
    <w:rsid w:val="00317964"/>
    <w:rsid w:val="00320171"/>
    <w:rsid w:val="00320716"/>
    <w:rsid w:val="003217E6"/>
    <w:rsid w:val="0032277D"/>
    <w:rsid w:val="00326841"/>
    <w:rsid w:val="00327856"/>
    <w:rsid w:val="003318A6"/>
    <w:rsid w:val="0033308A"/>
    <w:rsid w:val="0033462C"/>
    <w:rsid w:val="00334CEF"/>
    <w:rsid w:val="00334F83"/>
    <w:rsid w:val="003350A1"/>
    <w:rsid w:val="00335105"/>
    <w:rsid w:val="0033677D"/>
    <w:rsid w:val="00337A6E"/>
    <w:rsid w:val="00340398"/>
    <w:rsid w:val="00341073"/>
    <w:rsid w:val="00342FAA"/>
    <w:rsid w:val="00343FA6"/>
    <w:rsid w:val="003471D6"/>
    <w:rsid w:val="0034744E"/>
    <w:rsid w:val="00351059"/>
    <w:rsid w:val="00352B56"/>
    <w:rsid w:val="003553DD"/>
    <w:rsid w:val="0035586D"/>
    <w:rsid w:val="00356414"/>
    <w:rsid w:val="00356922"/>
    <w:rsid w:val="00356D8C"/>
    <w:rsid w:val="003626EF"/>
    <w:rsid w:val="00363BC5"/>
    <w:rsid w:val="00365D3B"/>
    <w:rsid w:val="003660CD"/>
    <w:rsid w:val="0036612F"/>
    <w:rsid w:val="00366E37"/>
    <w:rsid w:val="00367199"/>
    <w:rsid w:val="003701C9"/>
    <w:rsid w:val="00370627"/>
    <w:rsid w:val="0037281C"/>
    <w:rsid w:val="00372AC0"/>
    <w:rsid w:val="003744E5"/>
    <w:rsid w:val="0037457E"/>
    <w:rsid w:val="00374E6A"/>
    <w:rsid w:val="00375C2B"/>
    <w:rsid w:val="00375E59"/>
    <w:rsid w:val="00377C79"/>
    <w:rsid w:val="00382AEC"/>
    <w:rsid w:val="003841BA"/>
    <w:rsid w:val="00384D71"/>
    <w:rsid w:val="003921D0"/>
    <w:rsid w:val="00393132"/>
    <w:rsid w:val="003976DA"/>
    <w:rsid w:val="003A00A1"/>
    <w:rsid w:val="003A3B99"/>
    <w:rsid w:val="003A545F"/>
    <w:rsid w:val="003A56B7"/>
    <w:rsid w:val="003A5E23"/>
    <w:rsid w:val="003A69AB"/>
    <w:rsid w:val="003A6A48"/>
    <w:rsid w:val="003A6C9B"/>
    <w:rsid w:val="003B1C63"/>
    <w:rsid w:val="003B26CD"/>
    <w:rsid w:val="003B2744"/>
    <w:rsid w:val="003B2E21"/>
    <w:rsid w:val="003B4296"/>
    <w:rsid w:val="003B7C2D"/>
    <w:rsid w:val="003B7E2A"/>
    <w:rsid w:val="003C02CA"/>
    <w:rsid w:val="003C26C4"/>
    <w:rsid w:val="003C27B4"/>
    <w:rsid w:val="003C2D68"/>
    <w:rsid w:val="003C4BBB"/>
    <w:rsid w:val="003C6DBB"/>
    <w:rsid w:val="003C6E68"/>
    <w:rsid w:val="003D02A0"/>
    <w:rsid w:val="003D06D9"/>
    <w:rsid w:val="003D14F8"/>
    <w:rsid w:val="003D1E49"/>
    <w:rsid w:val="003D1FF7"/>
    <w:rsid w:val="003D2D2E"/>
    <w:rsid w:val="003D34DB"/>
    <w:rsid w:val="003D4655"/>
    <w:rsid w:val="003D4DB5"/>
    <w:rsid w:val="003D64DC"/>
    <w:rsid w:val="003D7DE2"/>
    <w:rsid w:val="003E0589"/>
    <w:rsid w:val="003E274D"/>
    <w:rsid w:val="003E2D96"/>
    <w:rsid w:val="003E2E4B"/>
    <w:rsid w:val="003E3809"/>
    <w:rsid w:val="003E4751"/>
    <w:rsid w:val="003E5A0C"/>
    <w:rsid w:val="003F0782"/>
    <w:rsid w:val="003F18F1"/>
    <w:rsid w:val="003F5D91"/>
    <w:rsid w:val="003F62CD"/>
    <w:rsid w:val="00402809"/>
    <w:rsid w:val="00407FEF"/>
    <w:rsid w:val="004100BB"/>
    <w:rsid w:val="00411A37"/>
    <w:rsid w:val="00413B51"/>
    <w:rsid w:val="00414FC0"/>
    <w:rsid w:val="004154B9"/>
    <w:rsid w:val="004250F5"/>
    <w:rsid w:val="0042514A"/>
    <w:rsid w:val="00425283"/>
    <w:rsid w:val="004253A5"/>
    <w:rsid w:val="004269F6"/>
    <w:rsid w:val="00427357"/>
    <w:rsid w:val="00427710"/>
    <w:rsid w:val="00427BFF"/>
    <w:rsid w:val="00430732"/>
    <w:rsid w:val="0043127B"/>
    <w:rsid w:val="00432647"/>
    <w:rsid w:val="00433FA8"/>
    <w:rsid w:val="00434BAA"/>
    <w:rsid w:val="0043538A"/>
    <w:rsid w:val="0043777E"/>
    <w:rsid w:val="00440760"/>
    <w:rsid w:val="00442FE8"/>
    <w:rsid w:val="00443BDF"/>
    <w:rsid w:val="00444D52"/>
    <w:rsid w:val="004528CF"/>
    <w:rsid w:val="00453084"/>
    <w:rsid w:val="00453F91"/>
    <w:rsid w:val="00454139"/>
    <w:rsid w:val="0045576E"/>
    <w:rsid w:val="004569A1"/>
    <w:rsid w:val="004603A9"/>
    <w:rsid w:val="00462335"/>
    <w:rsid w:val="0046280F"/>
    <w:rsid w:val="004631EE"/>
    <w:rsid w:val="0046432F"/>
    <w:rsid w:val="00465F90"/>
    <w:rsid w:val="00466024"/>
    <w:rsid w:val="0046649E"/>
    <w:rsid w:val="00466966"/>
    <w:rsid w:val="004672CD"/>
    <w:rsid w:val="00470F68"/>
    <w:rsid w:val="00476C02"/>
    <w:rsid w:val="004824C5"/>
    <w:rsid w:val="00482E15"/>
    <w:rsid w:val="00482FB2"/>
    <w:rsid w:val="00483593"/>
    <w:rsid w:val="00483EE4"/>
    <w:rsid w:val="00483F5C"/>
    <w:rsid w:val="004840F3"/>
    <w:rsid w:val="0048600E"/>
    <w:rsid w:val="00490085"/>
    <w:rsid w:val="004910A7"/>
    <w:rsid w:val="0049440F"/>
    <w:rsid w:val="00495097"/>
    <w:rsid w:val="004964EA"/>
    <w:rsid w:val="004A16FE"/>
    <w:rsid w:val="004A1BC0"/>
    <w:rsid w:val="004A21F1"/>
    <w:rsid w:val="004A354D"/>
    <w:rsid w:val="004A384C"/>
    <w:rsid w:val="004A386E"/>
    <w:rsid w:val="004A4C98"/>
    <w:rsid w:val="004A4DA4"/>
    <w:rsid w:val="004A6BDC"/>
    <w:rsid w:val="004A6D13"/>
    <w:rsid w:val="004A7C4A"/>
    <w:rsid w:val="004B1267"/>
    <w:rsid w:val="004B275A"/>
    <w:rsid w:val="004B52B6"/>
    <w:rsid w:val="004B69CE"/>
    <w:rsid w:val="004C2768"/>
    <w:rsid w:val="004C3420"/>
    <w:rsid w:val="004C666D"/>
    <w:rsid w:val="004C6B7E"/>
    <w:rsid w:val="004D30B1"/>
    <w:rsid w:val="004D39D2"/>
    <w:rsid w:val="004D4FCD"/>
    <w:rsid w:val="004D6FDC"/>
    <w:rsid w:val="004E17B4"/>
    <w:rsid w:val="004E3ACC"/>
    <w:rsid w:val="004E7468"/>
    <w:rsid w:val="004E7A11"/>
    <w:rsid w:val="004F1419"/>
    <w:rsid w:val="004F3C77"/>
    <w:rsid w:val="004F545C"/>
    <w:rsid w:val="004F6BEF"/>
    <w:rsid w:val="004F6D93"/>
    <w:rsid w:val="005006BA"/>
    <w:rsid w:val="00501A93"/>
    <w:rsid w:val="00501C83"/>
    <w:rsid w:val="0050209C"/>
    <w:rsid w:val="00504695"/>
    <w:rsid w:val="005065FB"/>
    <w:rsid w:val="00506FBB"/>
    <w:rsid w:val="005077F3"/>
    <w:rsid w:val="005102CC"/>
    <w:rsid w:val="005129C5"/>
    <w:rsid w:val="005141C2"/>
    <w:rsid w:val="005156EF"/>
    <w:rsid w:val="00523A91"/>
    <w:rsid w:val="0052639C"/>
    <w:rsid w:val="00526808"/>
    <w:rsid w:val="005275CC"/>
    <w:rsid w:val="005277DD"/>
    <w:rsid w:val="00527D23"/>
    <w:rsid w:val="0053473D"/>
    <w:rsid w:val="00537228"/>
    <w:rsid w:val="00537297"/>
    <w:rsid w:val="00537BCC"/>
    <w:rsid w:val="005402FE"/>
    <w:rsid w:val="00541372"/>
    <w:rsid w:val="00541B8F"/>
    <w:rsid w:val="00543A97"/>
    <w:rsid w:val="00544326"/>
    <w:rsid w:val="00544C11"/>
    <w:rsid w:val="00544CD1"/>
    <w:rsid w:val="005450A1"/>
    <w:rsid w:val="00545BEE"/>
    <w:rsid w:val="00551D35"/>
    <w:rsid w:val="0056602B"/>
    <w:rsid w:val="00567072"/>
    <w:rsid w:val="00570604"/>
    <w:rsid w:val="00571BBF"/>
    <w:rsid w:val="0057203D"/>
    <w:rsid w:val="00573A93"/>
    <w:rsid w:val="00573E00"/>
    <w:rsid w:val="005746BF"/>
    <w:rsid w:val="005746DA"/>
    <w:rsid w:val="00575179"/>
    <w:rsid w:val="00575F75"/>
    <w:rsid w:val="00577C2C"/>
    <w:rsid w:val="0058397C"/>
    <w:rsid w:val="005845F1"/>
    <w:rsid w:val="00584F93"/>
    <w:rsid w:val="00586BA0"/>
    <w:rsid w:val="0058726C"/>
    <w:rsid w:val="00587F10"/>
    <w:rsid w:val="005915F1"/>
    <w:rsid w:val="00594E6F"/>
    <w:rsid w:val="005956A0"/>
    <w:rsid w:val="005963DD"/>
    <w:rsid w:val="00596A58"/>
    <w:rsid w:val="00596D42"/>
    <w:rsid w:val="005A14AC"/>
    <w:rsid w:val="005A2038"/>
    <w:rsid w:val="005A3E29"/>
    <w:rsid w:val="005A4085"/>
    <w:rsid w:val="005A42DA"/>
    <w:rsid w:val="005A68AE"/>
    <w:rsid w:val="005A7CB1"/>
    <w:rsid w:val="005B2FEA"/>
    <w:rsid w:val="005B4431"/>
    <w:rsid w:val="005B504A"/>
    <w:rsid w:val="005C01D2"/>
    <w:rsid w:val="005C2A6D"/>
    <w:rsid w:val="005C443F"/>
    <w:rsid w:val="005C50B9"/>
    <w:rsid w:val="005D1F70"/>
    <w:rsid w:val="005D3184"/>
    <w:rsid w:val="005D3F61"/>
    <w:rsid w:val="005D5F43"/>
    <w:rsid w:val="005D65F0"/>
    <w:rsid w:val="005D6CF2"/>
    <w:rsid w:val="005D72CA"/>
    <w:rsid w:val="005E3B62"/>
    <w:rsid w:val="005E4353"/>
    <w:rsid w:val="005E54E5"/>
    <w:rsid w:val="005E7322"/>
    <w:rsid w:val="005E7DBB"/>
    <w:rsid w:val="005F1689"/>
    <w:rsid w:val="005F25A4"/>
    <w:rsid w:val="005F2676"/>
    <w:rsid w:val="005F2935"/>
    <w:rsid w:val="005F38DE"/>
    <w:rsid w:val="005F7A29"/>
    <w:rsid w:val="005F7C33"/>
    <w:rsid w:val="006013E0"/>
    <w:rsid w:val="00601B5A"/>
    <w:rsid w:val="00602EF3"/>
    <w:rsid w:val="006041FA"/>
    <w:rsid w:val="006053E7"/>
    <w:rsid w:val="006074ED"/>
    <w:rsid w:val="00610768"/>
    <w:rsid w:val="00611B31"/>
    <w:rsid w:val="00613B97"/>
    <w:rsid w:val="00615109"/>
    <w:rsid w:val="00615A30"/>
    <w:rsid w:val="006173CD"/>
    <w:rsid w:val="0062141A"/>
    <w:rsid w:val="00622249"/>
    <w:rsid w:val="006227F5"/>
    <w:rsid w:val="00623166"/>
    <w:rsid w:val="0062411B"/>
    <w:rsid w:val="00624C31"/>
    <w:rsid w:val="006257BD"/>
    <w:rsid w:val="006276A3"/>
    <w:rsid w:val="006302A8"/>
    <w:rsid w:val="00630C04"/>
    <w:rsid w:val="006322FA"/>
    <w:rsid w:val="006336B6"/>
    <w:rsid w:val="00634313"/>
    <w:rsid w:val="00637635"/>
    <w:rsid w:val="006430D2"/>
    <w:rsid w:val="00643255"/>
    <w:rsid w:val="00646E01"/>
    <w:rsid w:val="00647949"/>
    <w:rsid w:val="00647BC4"/>
    <w:rsid w:val="00651B66"/>
    <w:rsid w:val="00654389"/>
    <w:rsid w:val="006545EC"/>
    <w:rsid w:val="0065570B"/>
    <w:rsid w:val="006559F9"/>
    <w:rsid w:val="0065665B"/>
    <w:rsid w:val="006613F3"/>
    <w:rsid w:val="00661E45"/>
    <w:rsid w:val="00661FCF"/>
    <w:rsid w:val="006626EB"/>
    <w:rsid w:val="00663223"/>
    <w:rsid w:val="006640B4"/>
    <w:rsid w:val="0066521C"/>
    <w:rsid w:val="00666DC8"/>
    <w:rsid w:val="006674CF"/>
    <w:rsid w:val="0067124F"/>
    <w:rsid w:val="00671EBA"/>
    <w:rsid w:val="00672CF7"/>
    <w:rsid w:val="006739CE"/>
    <w:rsid w:val="00676163"/>
    <w:rsid w:val="00676CE9"/>
    <w:rsid w:val="00677633"/>
    <w:rsid w:val="00680775"/>
    <w:rsid w:val="0068092F"/>
    <w:rsid w:val="00686120"/>
    <w:rsid w:val="00692CC4"/>
    <w:rsid w:val="00694E4F"/>
    <w:rsid w:val="00695E9D"/>
    <w:rsid w:val="00697B05"/>
    <w:rsid w:val="00697D95"/>
    <w:rsid w:val="006A2401"/>
    <w:rsid w:val="006A43A9"/>
    <w:rsid w:val="006A460D"/>
    <w:rsid w:val="006A579D"/>
    <w:rsid w:val="006A630E"/>
    <w:rsid w:val="006B145E"/>
    <w:rsid w:val="006B6022"/>
    <w:rsid w:val="006B6FA3"/>
    <w:rsid w:val="006B758B"/>
    <w:rsid w:val="006B7DBF"/>
    <w:rsid w:val="006C0FD5"/>
    <w:rsid w:val="006C36F9"/>
    <w:rsid w:val="006C41D8"/>
    <w:rsid w:val="006C77D9"/>
    <w:rsid w:val="006D0E57"/>
    <w:rsid w:val="006D2E34"/>
    <w:rsid w:val="006D356F"/>
    <w:rsid w:val="006D5DE7"/>
    <w:rsid w:val="006D63E7"/>
    <w:rsid w:val="006D7A86"/>
    <w:rsid w:val="006E194D"/>
    <w:rsid w:val="006E2806"/>
    <w:rsid w:val="006E54A6"/>
    <w:rsid w:val="006E5DC7"/>
    <w:rsid w:val="006E76B9"/>
    <w:rsid w:val="006F18CC"/>
    <w:rsid w:val="006F1C8E"/>
    <w:rsid w:val="006F4876"/>
    <w:rsid w:val="006F5F19"/>
    <w:rsid w:val="006F6464"/>
    <w:rsid w:val="006F6CF9"/>
    <w:rsid w:val="006F70FD"/>
    <w:rsid w:val="006F7525"/>
    <w:rsid w:val="0070236E"/>
    <w:rsid w:val="00702DD7"/>
    <w:rsid w:val="007035E5"/>
    <w:rsid w:val="00704E85"/>
    <w:rsid w:val="007062E8"/>
    <w:rsid w:val="0071321C"/>
    <w:rsid w:val="00715901"/>
    <w:rsid w:val="00715C79"/>
    <w:rsid w:val="00716047"/>
    <w:rsid w:val="00716992"/>
    <w:rsid w:val="007201CA"/>
    <w:rsid w:val="00720906"/>
    <w:rsid w:val="00720BEC"/>
    <w:rsid w:val="007233C7"/>
    <w:rsid w:val="00723F91"/>
    <w:rsid w:val="007335DB"/>
    <w:rsid w:val="00735EAE"/>
    <w:rsid w:val="0073709F"/>
    <w:rsid w:val="0074049A"/>
    <w:rsid w:val="00740C1F"/>
    <w:rsid w:val="00740C57"/>
    <w:rsid w:val="00742451"/>
    <w:rsid w:val="00742D49"/>
    <w:rsid w:val="00743EB7"/>
    <w:rsid w:val="00747B15"/>
    <w:rsid w:val="007501D8"/>
    <w:rsid w:val="00750D52"/>
    <w:rsid w:val="00755437"/>
    <w:rsid w:val="007558C6"/>
    <w:rsid w:val="00755D91"/>
    <w:rsid w:val="00757A2D"/>
    <w:rsid w:val="00760B0C"/>
    <w:rsid w:val="007615D1"/>
    <w:rsid w:val="00761D7C"/>
    <w:rsid w:val="00762BB5"/>
    <w:rsid w:val="007672A6"/>
    <w:rsid w:val="00770A72"/>
    <w:rsid w:val="007747F8"/>
    <w:rsid w:val="00774FA1"/>
    <w:rsid w:val="007754AA"/>
    <w:rsid w:val="00775B56"/>
    <w:rsid w:val="00780302"/>
    <w:rsid w:val="007815E2"/>
    <w:rsid w:val="00782C09"/>
    <w:rsid w:val="007832FF"/>
    <w:rsid w:val="00783A8E"/>
    <w:rsid w:val="007841BA"/>
    <w:rsid w:val="00784410"/>
    <w:rsid w:val="00785259"/>
    <w:rsid w:val="00785D2E"/>
    <w:rsid w:val="00786F09"/>
    <w:rsid w:val="00790A97"/>
    <w:rsid w:val="00792D9E"/>
    <w:rsid w:val="0079394C"/>
    <w:rsid w:val="00794058"/>
    <w:rsid w:val="00794BA9"/>
    <w:rsid w:val="00794D34"/>
    <w:rsid w:val="007A27F7"/>
    <w:rsid w:val="007A44A3"/>
    <w:rsid w:val="007A564F"/>
    <w:rsid w:val="007A69E4"/>
    <w:rsid w:val="007A79F9"/>
    <w:rsid w:val="007A7B55"/>
    <w:rsid w:val="007B0796"/>
    <w:rsid w:val="007B1FFE"/>
    <w:rsid w:val="007B2FAA"/>
    <w:rsid w:val="007B3E77"/>
    <w:rsid w:val="007B5568"/>
    <w:rsid w:val="007B62C8"/>
    <w:rsid w:val="007B76FF"/>
    <w:rsid w:val="007B79B2"/>
    <w:rsid w:val="007C26AC"/>
    <w:rsid w:val="007C2E25"/>
    <w:rsid w:val="007C41F6"/>
    <w:rsid w:val="007C6645"/>
    <w:rsid w:val="007C74A6"/>
    <w:rsid w:val="007D00DC"/>
    <w:rsid w:val="007D0371"/>
    <w:rsid w:val="007D24B0"/>
    <w:rsid w:val="007D3E62"/>
    <w:rsid w:val="007D4132"/>
    <w:rsid w:val="007D46E8"/>
    <w:rsid w:val="007D4C96"/>
    <w:rsid w:val="007D7F49"/>
    <w:rsid w:val="007E034D"/>
    <w:rsid w:val="007E1DB5"/>
    <w:rsid w:val="007E3A1F"/>
    <w:rsid w:val="007E5A9E"/>
    <w:rsid w:val="007E6ACF"/>
    <w:rsid w:val="007E6F13"/>
    <w:rsid w:val="007F0A9C"/>
    <w:rsid w:val="007F20EE"/>
    <w:rsid w:val="007F32A3"/>
    <w:rsid w:val="007F49E8"/>
    <w:rsid w:val="007F595A"/>
    <w:rsid w:val="007F6DFA"/>
    <w:rsid w:val="008001AD"/>
    <w:rsid w:val="008009D0"/>
    <w:rsid w:val="0080142A"/>
    <w:rsid w:val="00801A0E"/>
    <w:rsid w:val="008020AE"/>
    <w:rsid w:val="00803AA7"/>
    <w:rsid w:val="00806531"/>
    <w:rsid w:val="00810918"/>
    <w:rsid w:val="008112BC"/>
    <w:rsid w:val="00811CFE"/>
    <w:rsid w:val="00813033"/>
    <w:rsid w:val="00813635"/>
    <w:rsid w:val="00813ACE"/>
    <w:rsid w:val="00814C11"/>
    <w:rsid w:val="00815999"/>
    <w:rsid w:val="00815BE4"/>
    <w:rsid w:val="008172D4"/>
    <w:rsid w:val="00820327"/>
    <w:rsid w:val="00824160"/>
    <w:rsid w:val="00824719"/>
    <w:rsid w:val="008277E7"/>
    <w:rsid w:val="008279EC"/>
    <w:rsid w:val="008304B8"/>
    <w:rsid w:val="008309E6"/>
    <w:rsid w:val="008319BC"/>
    <w:rsid w:val="00831DA4"/>
    <w:rsid w:val="00831EDD"/>
    <w:rsid w:val="0083368F"/>
    <w:rsid w:val="00833C84"/>
    <w:rsid w:val="0083525A"/>
    <w:rsid w:val="00835443"/>
    <w:rsid w:val="0083699C"/>
    <w:rsid w:val="00840074"/>
    <w:rsid w:val="00840F98"/>
    <w:rsid w:val="008417F9"/>
    <w:rsid w:val="008428E9"/>
    <w:rsid w:val="00843C70"/>
    <w:rsid w:val="00844061"/>
    <w:rsid w:val="00846996"/>
    <w:rsid w:val="00854061"/>
    <w:rsid w:val="00855049"/>
    <w:rsid w:val="00855AF4"/>
    <w:rsid w:val="00855E3D"/>
    <w:rsid w:val="00856568"/>
    <w:rsid w:val="00857ECE"/>
    <w:rsid w:val="00860C3D"/>
    <w:rsid w:val="00861532"/>
    <w:rsid w:val="00861566"/>
    <w:rsid w:val="00861990"/>
    <w:rsid w:val="00862EA9"/>
    <w:rsid w:val="00864788"/>
    <w:rsid w:val="00864E42"/>
    <w:rsid w:val="00871E72"/>
    <w:rsid w:val="008720BC"/>
    <w:rsid w:val="00873272"/>
    <w:rsid w:val="008733AB"/>
    <w:rsid w:val="00874A07"/>
    <w:rsid w:val="00874D3D"/>
    <w:rsid w:val="00874EED"/>
    <w:rsid w:val="00877443"/>
    <w:rsid w:val="00881678"/>
    <w:rsid w:val="00881689"/>
    <w:rsid w:val="008823AA"/>
    <w:rsid w:val="00883127"/>
    <w:rsid w:val="0088530E"/>
    <w:rsid w:val="00886496"/>
    <w:rsid w:val="00886B5E"/>
    <w:rsid w:val="0089055E"/>
    <w:rsid w:val="00891215"/>
    <w:rsid w:val="008941CD"/>
    <w:rsid w:val="0089741A"/>
    <w:rsid w:val="008974BB"/>
    <w:rsid w:val="008A02D7"/>
    <w:rsid w:val="008A033C"/>
    <w:rsid w:val="008A0624"/>
    <w:rsid w:val="008A3625"/>
    <w:rsid w:val="008A39F7"/>
    <w:rsid w:val="008A6B0D"/>
    <w:rsid w:val="008B5625"/>
    <w:rsid w:val="008B5F33"/>
    <w:rsid w:val="008C0B2C"/>
    <w:rsid w:val="008C1518"/>
    <w:rsid w:val="008C315C"/>
    <w:rsid w:val="008C4EE2"/>
    <w:rsid w:val="008C5724"/>
    <w:rsid w:val="008C59D7"/>
    <w:rsid w:val="008C63FE"/>
    <w:rsid w:val="008C6877"/>
    <w:rsid w:val="008C77BE"/>
    <w:rsid w:val="008C7F4E"/>
    <w:rsid w:val="008D3403"/>
    <w:rsid w:val="008D3E47"/>
    <w:rsid w:val="008D458E"/>
    <w:rsid w:val="008D5BC2"/>
    <w:rsid w:val="008E0859"/>
    <w:rsid w:val="008E1221"/>
    <w:rsid w:val="008E139E"/>
    <w:rsid w:val="008E6BDD"/>
    <w:rsid w:val="008E6C41"/>
    <w:rsid w:val="008E6E1A"/>
    <w:rsid w:val="008E70A7"/>
    <w:rsid w:val="008E76A3"/>
    <w:rsid w:val="008E7F76"/>
    <w:rsid w:val="008F044A"/>
    <w:rsid w:val="008F0F56"/>
    <w:rsid w:val="008F168F"/>
    <w:rsid w:val="008F18BC"/>
    <w:rsid w:val="008F2FEE"/>
    <w:rsid w:val="008F3B44"/>
    <w:rsid w:val="008F6E8C"/>
    <w:rsid w:val="008F7815"/>
    <w:rsid w:val="0090158F"/>
    <w:rsid w:val="00902971"/>
    <w:rsid w:val="009033FB"/>
    <w:rsid w:val="009036F8"/>
    <w:rsid w:val="009057A4"/>
    <w:rsid w:val="00905AC7"/>
    <w:rsid w:val="00906380"/>
    <w:rsid w:val="009119D4"/>
    <w:rsid w:val="00911FAD"/>
    <w:rsid w:val="00913370"/>
    <w:rsid w:val="00913791"/>
    <w:rsid w:val="00915053"/>
    <w:rsid w:val="00915C0B"/>
    <w:rsid w:val="00916534"/>
    <w:rsid w:val="0091660E"/>
    <w:rsid w:val="009206B0"/>
    <w:rsid w:val="00921408"/>
    <w:rsid w:val="009223E4"/>
    <w:rsid w:val="00923DC2"/>
    <w:rsid w:val="0092434A"/>
    <w:rsid w:val="009246BE"/>
    <w:rsid w:val="0092564F"/>
    <w:rsid w:val="0092671D"/>
    <w:rsid w:val="00926C66"/>
    <w:rsid w:val="00930C72"/>
    <w:rsid w:val="009321A7"/>
    <w:rsid w:val="00933810"/>
    <w:rsid w:val="00940F22"/>
    <w:rsid w:val="00941DD3"/>
    <w:rsid w:val="009427B6"/>
    <w:rsid w:val="0094347D"/>
    <w:rsid w:val="00944557"/>
    <w:rsid w:val="009458D9"/>
    <w:rsid w:val="00946440"/>
    <w:rsid w:val="0094668B"/>
    <w:rsid w:val="00946AA3"/>
    <w:rsid w:val="0095201D"/>
    <w:rsid w:val="00953A2D"/>
    <w:rsid w:val="00953AEB"/>
    <w:rsid w:val="00957E5D"/>
    <w:rsid w:val="009600C9"/>
    <w:rsid w:val="00963B15"/>
    <w:rsid w:val="0096461D"/>
    <w:rsid w:val="00964ACA"/>
    <w:rsid w:val="0096700F"/>
    <w:rsid w:val="00970072"/>
    <w:rsid w:val="00970980"/>
    <w:rsid w:val="00974060"/>
    <w:rsid w:val="00975F71"/>
    <w:rsid w:val="0098292F"/>
    <w:rsid w:val="009839E5"/>
    <w:rsid w:val="00987507"/>
    <w:rsid w:val="00991562"/>
    <w:rsid w:val="00992F45"/>
    <w:rsid w:val="00993810"/>
    <w:rsid w:val="00993E65"/>
    <w:rsid w:val="0099519F"/>
    <w:rsid w:val="0099559C"/>
    <w:rsid w:val="00997070"/>
    <w:rsid w:val="00997A34"/>
    <w:rsid w:val="009A1C80"/>
    <w:rsid w:val="009A552A"/>
    <w:rsid w:val="009A55E1"/>
    <w:rsid w:val="009A6BF1"/>
    <w:rsid w:val="009B0283"/>
    <w:rsid w:val="009B1AF2"/>
    <w:rsid w:val="009B1C1D"/>
    <w:rsid w:val="009B2B59"/>
    <w:rsid w:val="009B3AAA"/>
    <w:rsid w:val="009B4814"/>
    <w:rsid w:val="009B4D91"/>
    <w:rsid w:val="009B5198"/>
    <w:rsid w:val="009B5372"/>
    <w:rsid w:val="009B6505"/>
    <w:rsid w:val="009B7C08"/>
    <w:rsid w:val="009C0FB0"/>
    <w:rsid w:val="009C1FDC"/>
    <w:rsid w:val="009C4C92"/>
    <w:rsid w:val="009C4F1B"/>
    <w:rsid w:val="009C509F"/>
    <w:rsid w:val="009C5EE6"/>
    <w:rsid w:val="009C6492"/>
    <w:rsid w:val="009C77DC"/>
    <w:rsid w:val="009C7B85"/>
    <w:rsid w:val="009D26E9"/>
    <w:rsid w:val="009D29FB"/>
    <w:rsid w:val="009D3233"/>
    <w:rsid w:val="009D351C"/>
    <w:rsid w:val="009D760C"/>
    <w:rsid w:val="009E1752"/>
    <w:rsid w:val="009E19EF"/>
    <w:rsid w:val="009E2A57"/>
    <w:rsid w:val="009E3594"/>
    <w:rsid w:val="009E369A"/>
    <w:rsid w:val="009E3C4A"/>
    <w:rsid w:val="009E54FA"/>
    <w:rsid w:val="009E7F23"/>
    <w:rsid w:val="009F297D"/>
    <w:rsid w:val="009F3BDD"/>
    <w:rsid w:val="009F441F"/>
    <w:rsid w:val="009F599D"/>
    <w:rsid w:val="009F6434"/>
    <w:rsid w:val="00A00DE3"/>
    <w:rsid w:val="00A03325"/>
    <w:rsid w:val="00A041BC"/>
    <w:rsid w:val="00A06538"/>
    <w:rsid w:val="00A0678F"/>
    <w:rsid w:val="00A06F34"/>
    <w:rsid w:val="00A0742D"/>
    <w:rsid w:val="00A07FC9"/>
    <w:rsid w:val="00A1014E"/>
    <w:rsid w:val="00A106B5"/>
    <w:rsid w:val="00A11280"/>
    <w:rsid w:val="00A12330"/>
    <w:rsid w:val="00A12854"/>
    <w:rsid w:val="00A1333B"/>
    <w:rsid w:val="00A13FD0"/>
    <w:rsid w:val="00A15978"/>
    <w:rsid w:val="00A1678D"/>
    <w:rsid w:val="00A16CBD"/>
    <w:rsid w:val="00A208AB"/>
    <w:rsid w:val="00A229B6"/>
    <w:rsid w:val="00A23168"/>
    <w:rsid w:val="00A23361"/>
    <w:rsid w:val="00A23C61"/>
    <w:rsid w:val="00A24225"/>
    <w:rsid w:val="00A2566E"/>
    <w:rsid w:val="00A26F6A"/>
    <w:rsid w:val="00A34CA8"/>
    <w:rsid w:val="00A36895"/>
    <w:rsid w:val="00A3776E"/>
    <w:rsid w:val="00A37E09"/>
    <w:rsid w:val="00A406FE"/>
    <w:rsid w:val="00A40CFE"/>
    <w:rsid w:val="00A4517A"/>
    <w:rsid w:val="00A46671"/>
    <w:rsid w:val="00A50996"/>
    <w:rsid w:val="00A53B24"/>
    <w:rsid w:val="00A550B2"/>
    <w:rsid w:val="00A55E0F"/>
    <w:rsid w:val="00A55E30"/>
    <w:rsid w:val="00A56DCC"/>
    <w:rsid w:val="00A56E0B"/>
    <w:rsid w:val="00A637E3"/>
    <w:rsid w:val="00A64913"/>
    <w:rsid w:val="00A659E2"/>
    <w:rsid w:val="00A66EF2"/>
    <w:rsid w:val="00A671FB"/>
    <w:rsid w:val="00A67D96"/>
    <w:rsid w:val="00A723A6"/>
    <w:rsid w:val="00A74C6E"/>
    <w:rsid w:val="00A75D3B"/>
    <w:rsid w:val="00A76BDD"/>
    <w:rsid w:val="00A76E79"/>
    <w:rsid w:val="00A77CFB"/>
    <w:rsid w:val="00A83DBA"/>
    <w:rsid w:val="00A85AB9"/>
    <w:rsid w:val="00A86243"/>
    <w:rsid w:val="00A87A15"/>
    <w:rsid w:val="00A91CD6"/>
    <w:rsid w:val="00A9204E"/>
    <w:rsid w:val="00A93672"/>
    <w:rsid w:val="00A96AB7"/>
    <w:rsid w:val="00A96B60"/>
    <w:rsid w:val="00A9780F"/>
    <w:rsid w:val="00AA43DC"/>
    <w:rsid w:val="00AA5790"/>
    <w:rsid w:val="00AB0CEC"/>
    <w:rsid w:val="00AB32A3"/>
    <w:rsid w:val="00AB33D7"/>
    <w:rsid w:val="00AB43F9"/>
    <w:rsid w:val="00AC0DDB"/>
    <w:rsid w:val="00AC0F3C"/>
    <w:rsid w:val="00AC12E7"/>
    <w:rsid w:val="00AC22E3"/>
    <w:rsid w:val="00AC30F3"/>
    <w:rsid w:val="00AC4C19"/>
    <w:rsid w:val="00AC5522"/>
    <w:rsid w:val="00AC7D87"/>
    <w:rsid w:val="00AD244B"/>
    <w:rsid w:val="00AD2CD0"/>
    <w:rsid w:val="00AD2F7F"/>
    <w:rsid w:val="00AD497B"/>
    <w:rsid w:val="00AD59E5"/>
    <w:rsid w:val="00AD6759"/>
    <w:rsid w:val="00AD69B8"/>
    <w:rsid w:val="00AD6A25"/>
    <w:rsid w:val="00AD7C6B"/>
    <w:rsid w:val="00AE030F"/>
    <w:rsid w:val="00AE0FD6"/>
    <w:rsid w:val="00AE1F0B"/>
    <w:rsid w:val="00AE36D1"/>
    <w:rsid w:val="00AF2D17"/>
    <w:rsid w:val="00AF42AA"/>
    <w:rsid w:val="00B00BB8"/>
    <w:rsid w:val="00B02B1E"/>
    <w:rsid w:val="00B03E05"/>
    <w:rsid w:val="00B043BF"/>
    <w:rsid w:val="00B05395"/>
    <w:rsid w:val="00B05C7F"/>
    <w:rsid w:val="00B118EC"/>
    <w:rsid w:val="00B12AE2"/>
    <w:rsid w:val="00B13369"/>
    <w:rsid w:val="00B178B9"/>
    <w:rsid w:val="00B17CD8"/>
    <w:rsid w:val="00B25DDC"/>
    <w:rsid w:val="00B26A50"/>
    <w:rsid w:val="00B27D14"/>
    <w:rsid w:val="00B3229D"/>
    <w:rsid w:val="00B33396"/>
    <w:rsid w:val="00B34BC3"/>
    <w:rsid w:val="00B34C73"/>
    <w:rsid w:val="00B36BF9"/>
    <w:rsid w:val="00B36E58"/>
    <w:rsid w:val="00B4195E"/>
    <w:rsid w:val="00B4379A"/>
    <w:rsid w:val="00B43839"/>
    <w:rsid w:val="00B4493F"/>
    <w:rsid w:val="00B503CF"/>
    <w:rsid w:val="00B50DA4"/>
    <w:rsid w:val="00B51DB0"/>
    <w:rsid w:val="00B53551"/>
    <w:rsid w:val="00B5462B"/>
    <w:rsid w:val="00B54905"/>
    <w:rsid w:val="00B54C5E"/>
    <w:rsid w:val="00B5500F"/>
    <w:rsid w:val="00B55841"/>
    <w:rsid w:val="00B5608A"/>
    <w:rsid w:val="00B5615D"/>
    <w:rsid w:val="00B568D9"/>
    <w:rsid w:val="00B571B4"/>
    <w:rsid w:val="00B60267"/>
    <w:rsid w:val="00B602B8"/>
    <w:rsid w:val="00B62D31"/>
    <w:rsid w:val="00B6404D"/>
    <w:rsid w:val="00B64A26"/>
    <w:rsid w:val="00B65E20"/>
    <w:rsid w:val="00B6688C"/>
    <w:rsid w:val="00B6775E"/>
    <w:rsid w:val="00B67C6D"/>
    <w:rsid w:val="00B67FD2"/>
    <w:rsid w:val="00B7001E"/>
    <w:rsid w:val="00B71412"/>
    <w:rsid w:val="00B73E4B"/>
    <w:rsid w:val="00B7446F"/>
    <w:rsid w:val="00B75EAE"/>
    <w:rsid w:val="00B764D6"/>
    <w:rsid w:val="00B7794B"/>
    <w:rsid w:val="00B80D0D"/>
    <w:rsid w:val="00B82F7E"/>
    <w:rsid w:val="00B8327A"/>
    <w:rsid w:val="00B83C8A"/>
    <w:rsid w:val="00B85EFB"/>
    <w:rsid w:val="00B863FC"/>
    <w:rsid w:val="00B91714"/>
    <w:rsid w:val="00B921A1"/>
    <w:rsid w:val="00B93AC2"/>
    <w:rsid w:val="00B969D5"/>
    <w:rsid w:val="00B974D2"/>
    <w:rsid w:val="00B978C2"/>
    <w:rsid w:val="00B97C67"/>
    <w:rsid w:val="00BA2010"/>
    <w:rsid w:val="00BA3788"/>
    <w:rsid w:val="00BA534A"/>
    <w:rsid w:val="00BA60AC"/>
    <w:rsid w:val="00BA6726"/>
    <w:rsid w:val="00BB0333"/>
    <w:rsid w:val="00BB0608"/>
    <w:rsid w:val="00BB1338"/>
    <w:rsid w:val="00BB17D4"/>
    <w:rsid w:val="00BB3DB2"/>
    <w:rsid w:val="00BB3DF3"/>
    <w:rsid w:val="00BC1E69"/>
    <w:rsid w:val="00BC1FF8"/>
    <w:rsid w:val="00BC3256"/>
    <w:rsid w:val="00BC4044"/>
    <w:rsid w:val="00BC60A5"/>
    <w:rsid w:val="00BC6697"/>
    <w:rsid w:val="00BC7065"/>
    <w:rsid w:val="00BC7E9A"/>
    <w:rsid w:val="00BD15C8"/>
    <w:rsid w:val="00BD1880"/>
    <w:rsid w:val="00BD1A41"/>
    <w:rsid w:val="00BD38E2"/>
    <w:rsid w:val="00BD54E4"/>
    <w:rsid w:val="00BD5C87"/>
    <w:rsid w:val="00BD6CBC"/>
    <w:rsid w:val="00BD6DCF"/>
    <w:rsid w:val="00BD721D"/>
    <w:rsid w:val="00BD7240"/>
    <w:rsid w:val="00BE1285"/>
    <w:rsid w:val="00BE1B29"/>
    <w:rsid w:val="00BE2491"/>
    <w:rsid w:val="00BE377C"/>
    <w:rsid w:val="00BE3D3B"/>
    <w:rsid w:val="00BE4417"/>
    <w:rsid w:val="00BE4FB4"/>
    <w:rsid w:val="00BE71DE"/>
    <w:rsid w:val="00BF36C7"/>
    <w:rsid w:val="00BF3E49"/>
    <w:rsid w:val="00BF43D4"/>
    <w:rsid w:val="00BF6876"/>
    <w:rsid w:val="00C05B0D"/>
    <w:rsid w:val="00C0604A"/>
    <w:rsid w:val="00C068F3"/>
    <w:rsid w:val="00C07EBF"/>
    <w:rsid w:val="00C11928"/>
    <w:rsid w:val="00C12A1A"/>
    <w:rsid w:val="00C15054"/>
    <w:rsid w:val="00C16418"/>
    <w:rsid w:val="00C17C93"/>
    <w:rsid w:val="00C24BF2"/>
    <w:rsid w:val="00C24E2A"/>
    <w:rsid w:val="00C25BD5"/>
    <w:rsid w:val="00C30228"/>
    <w:rsid w:val="00C31C66"/>
    <w:rsid w:val="00C327FA"/>
    <w:rsid w:val="00C32C1E"/>
    <w:rsid w:val="00C3471A"/>
    <w:rsid w:val="00C36E39"/>
    <w:rsid w:val="00C374C2"/>
    <w:rsid w:val="00C37A8F"/>
    <w:rsid w:val="00C37E25"/>
    <w:rsid w:val="00C43ACD"/>
    <w:rsid w:val="00C44C0C"/>
    <w:rsid w:val="00C4680C"/>
    <w:rsid w:val="00C47131"/>
    <w:rsid w:val="00C47FDB"/>
    <w:rsid w:val="00C50065"/>
    <w:rsid w:val="00C5569D"/>
    <w:rsid w:val="00C55929"/>
    <w:rsid w:val="00C55D3A"/>
    <w:rsid w:val="00C56394"/>
    <w:rsid w:val="00C56BC1"/>
    <w:rsid w:val="00C56DBF"/>
    <w:rsid w:val="00C61A82"/>
    <w:rsid w:val="00C63D9D"/>
    <w:rsid w:val="00C64B7C"/>
    <w:rsid w:val="00C71810"/>
    <w:rsid w:val="00C73BD5"/>
    <w:rsid w:val="00C7484C"/>
    <w:rsid w:val="00C74D80"/>
    <w:rsid w:val="00C75440"/>
    <w:rsid w:val="00C762FB"/>
    <w:rsid w:val="00C7647F"/>
    <w:rsid w:val="00C81D79"/>
    <w:rsid w:val="00C822AF"/>
    <w:rsid w:val="00C84494"/>
    <w:rsid w:val="00C845B1"/>
    <w:rsid w:val="00C858DC"/>
    <w:rsid w:val="00C85E12"/>
    <w:rsid w:val="00C92863"/>
    <w:rsid w:val="00C92957"/>
    <w:rsid w:val="00C93A1D"/>
    <w:rsid w:val="00C9500E"/>
    <w:rsid w:val="00C953C5"/>
    <w:rsid w:val="00C95762"/>
    <w:rsid w:val="00CA186E"/>
    <w:rsid w:val="00CA1A8B"/>
    <w:rsid w:val="00CA2D6F"/>
    <w:rsid w:val="00CA4446"/>
    <w:rsid w:val="00CA4917"/>
    <w:rsid w:val="00CA49C2"/>
    <w:rsid w:val="00CA4DDF"/>
    <w:rsid w:val="00CB052F"/>
    <w:rsid w:val="00CB2D0B"/>
    <w:rsid w:val="00CB381A"/>
    <w:rsid w:val="00CB64C2"/>
    <w:rsid w:val="00CB65CE"/>
    <w:rsid w:val="00CB7564"/>
    <w:rsid w:val="00CC0572"/>
    <w:rsid w:val="00CC2D23"/>
    <w:rsid w:val="00CC6345"/>
    <w:rsid w:val="00CC7795"/>
    <w:rsid w:val="00CC7854"/>
    <w:rsid w:val="00CD1A35"/>
    <w:rsid w:val="00CD1F6B"/>
    <w:rsid w:val="00CD31F6"/>
    <w:rsid w:val="00CD61FA"/>
    <w:rsid w:val="00CD70FA"/>
    <w:rsid w:val="00CE040A"/>
    <w:rsid w:val="00CE3E95"/>
    <w:rsid w:val="00CE72C2"/>
    <w:rsid w:val="00CF0720"/>
    <w:rsid w:val="00CF11D5"/>
    <w:rsid w:val="00CF1347"/>
    <w:rsid w:val="00CF1602"/>
    <w:rsid w:val="00CF2274"/>
    <w:rsid w:val="00CF2892"/>
    <w:rsid w:val="00CF42AA"/>
    <w:rsid w:val="00CF558C"/>
    <w:rsid w:val="00CF59A7"/>
    <w:rsid w:val="00D01141"/>
    <w:rsid w:val="00D013D0"/>
    <w:rsid w:val="00D015DB"/>
    <w:rsid w:val="00D018D2"/>
    <w:rsid w:val="00D0243B"/>
    <w:rsid w:val="00D02646"/>
    <w:rsid w:val="00D028C2"/>
    <w:rsid w:val="00D02C92"/>
    <w:rsid w:val="00D03804"/>
    <w:rsid w:val="00D03DF0"/>
    <w:rsid w:val="00D05BB6"/>
    <w:rsid w:val="00D06D2E"/>
    <w:rsid w:val="00D07438"/>
    <w:rsid w:val="00D1098F"/>
    <w:rsid w:val="00D11990"/>
    <w:rsid w:val="00D11B41"/>
    <w:rsid w:val="00D12DE8"/>
    <w:rsid w:val="00D139F5"/>
    <w:rsid w:val="00D13FBC"/>
    <w:rsid w:val="00D1629F"/>
    <w:rsid w:val="00D16DE1"/>
    <w:rsid w:val="00D17CAC"/>
    <w:rsid w:val="00D21208"/>
    <w:rsid w:val="00D24010"/>
    <w:rsid w:val="00D24E6C"/>
    <w:rsid w:val="00D32BD7"/>
    <w:rsid w:val="00D33068"/>
    <w:rsid w:val="00D33C30"/>
    <w:rsid w:val="00D343FB"/>
    <w:rsid w:val="00D37411"/>
    <w:rsid w:val="00D37B1F"/>
    <w:rsid w:val="00D41276"/>
    <w:rsid w:val="00D43689"/>
    <w:rsid w:val="00D46885"/>
    <w:rsid w:val="00D509E2"/>
    <w:rsid w:val="00D50AFA"/>
    <w:rsid w:val="00D53B75"/>
    <w:rsid w:val="00D5444C"/>
    <w:rsid w:val="00D54462"/>
    <w:rsid w:val="00D555E4"/>
    <w:rsid w:val="00D556F3"/>
    <w:rsid w:val="00D568C9"/>
    <w:rsid w:val="00D5721C"/>
    <w:rsid w:val="00D57C90"/>
    <w:rsid w:val="00D604B7"/>
    <w:rsid w:val="00D614F8"/>
    <w:rsid w:val="00D67B61"/>
    <w:rsid w:val="00D708B3"/>
    <w:rsid w:val="00D73926"/>
    <w:rsid w:val="00D73DC2"/>
    <w:rsid w:val="00D76C1A"/>
    <w:rsid w:val="00D77C46"/>
    <w:rsid w:val="00D80AAE"/>
    <w:rsid w:val="00D81C61"/>
    <w:rsid w:val="00D822A7"/>
    <w:rsid w:val="00D82607"/>
    <w:rsid w:val="00D8458B"/>
    <w:rsid w:val="00D850F8"/>
    <w:rsid w:val="00D873A4"/>
    <w:rsid w:val="00D948EF"/>
    <w:rsid w:val="00D957C4"/>
    <w:rsid w:val="00D95C70"/>
    <w:rsid w:val="00D9767A"/>
    <w:rsid w:val="00DA01F4"/>
    <w:rsid w:val="00DA1AA6"/>
    <w:rsid w:val="00DA3623"/>
    <w:rsid w:val="00DA3986"/>
    <w:rsid w:val="00DA4D8E"/>
    <w:rsid w:val="00DB0E85"/>
    <w:rsid w:val="00DB3ABF"/>
    <w:rsid w:val="00DB73DB"/>
    <w:rsid w:val="00DB7531"/>
    <w:rsid w:val="00DC1F31"/>
    <w:rsid w:val="00DC21E1"/>
    <w:rsid w:val="00DC5A06"/>
    <w:rsid w:val="00DC62BC"/>
    <w:rsid w:val="00DC76C0"/>
    <w:rsid w:val="00DD1C58"/>
    <w:rsid w:val="00DD5135"/>
    <w:rsid w:val="00DD52AA"/>
    <w:rsid w:val="00DD59A3"/>
    <w:rsid w:val="00DD5A07"/>
    <w:rsid w:val="00DD5DAB"/>
    <w:rsid w:val="00DD778D"/>
    <w:rsid w:val="00DE02C1"/>
    <w:rsid w:val="00DE0507"/>
    <w:rsid w:val="00DE2EBA"/>
    <w:rsid w:val="00DE4C96"/>
    <w:rsid w:val="00DE70F2"/>
    <w:rsid w:val="00DE7165"/>
    <w:rsid w:val="00DE7CC4"/>
    <w:rsid w:val="00DF0C16"/>
    <w:rsid w:val="00DF17CF"/>
    <w:rsid w:val="00DF24B2"/>
    <w:rsid w:val="00DF2EF6"/>
    <w:rsid w:val="00DF3169"/>
    <w:rsid w:val="00DF3668"/>
    <w:rsid w:val="00DF4DB2"/>
    <w:rsid w:val="00DF585A"/>
    <w:rsid w:val="00DF5FAE"/>
    <w:rsid w:val="00DF6096"/>
    <w:rsid w:val="00E00182"/>
    <w:rsid w:val="00E01179"/>
    <w:rsid w:val="00E02D65"/>
    <w:rsid w:val="00E039F9"/>
    <w:rsid w:val="00E050DE"/>
    <w:rsid w:val="00E0516C"/>
    <w:rsid w:val="00E05C71"/>
    <w:rsid w:val="00E05D27"/>
    <w:rsid w:val="00E073DF"/>
    <w:rsid w:val="00E07B05"/>
    <w:rsid w:val="00E07EAC"/>
    <w:rsid w:val="00E10B50"/>
    <w:rsid w:val="00E113A9"/>
    <w:rsid w:val="00E12508"/>
    <w:rsid w:val="00E215D1"/>
    <w:rsid w:val="00E22DC6"/>
    <w:rsid w:val="00E24B1E"/>
    <w:rsid w:val="00E25FE6"/>
    <w:rsid w:val="00E265C6"/>
    <w:rsid w:val="00E2777E"/>
    <w:rsid w:val="00E314C0"/>
    <w:rsid w:val="00E347C4"/>
    <w:rsid w:val="00E36CF1"/>
    <w:rsid w:val="00E4087F"/>
    <w:rsid w:val="00E40BB1"/>
    <w:rsid w:val="00E41356"/>
    <w:rsid w:val="00E41845"/>
    <w:rsid w:val="00E428AD"/>
    <w:rsid w:val="00E46D0E"/>
    <w:rsid w:val="00E47704"/>
    <w:rsid w:val="00E506BB"/>
    <w:rsid w:val="00E5099E"/>
    <w:rsid w:val="00E52F1A"/>
    <w:rsid w:val="00E56315"/>
    <w:rsid w:val="00E57E0B"/>
    <w:rsid w:val="00E62BF7"/>
    <w:rsid w:val="00E640C6"/>
    <w:rsid w:val="00E64A46"/>
    <w:rsid w:val="00E64D78"/>
    <w:rsid w:val="00E65FED"/>
    <w:rsid w:val="00E664F6"/>
    <w:rsid w:val="00E66FCF"/>
    <w:rsid w:val="00E716B8"/>
    <w:rsid w:val="00E73D82"/>
    <w:rsid w:val="00E744AC"/>
    <w:rsid w:val="00E76A86"/>
    <w:rsid w:val="00E812FE"/>
    <w:rsid w:val="00E82132"/>
    <w:rsid w:val="00E82268"/>
    <w:rsid w:val="00E825B4"/>
    <w:rsid w:val="00E82A7F"/>
    <w:rsid w:val="00E847F1"/>
    <w:rsid w:val="00E84A98"/>
    <w:rsid w:val="00E84B1F"/>
    <w:rsid w:val="00E858A4"/>
    <w:rsid w:val="00E86251"/>
    <w:rsid w:val="00E919ED"/>
    <w:rsid w:val="00E924B5"/>
    <w:rsid w:val="00E92D8C"/>
    <w:rsid w:val="00E93216"/>
    <w:rsid w:val="00E96A8F"/>
    <w:rsid w:val="00EA0342"/>
    <w:rsid w:val="00EA09F1"/>
    <w:rsid w:val="00EA0D71"/>
    <w:rsid w:val="00EA2076"/>
    <w:rsid w:val="00EA3438"/>
    <w:rsid w:val="00EA4006"/>
    <w:rsid w:val="00EA525E"/>
    <w:rsid w:val="00EA5A7F"/>
    <w:rsid w:val="00EA78FD"/>
    <w:rsid w:val="00EB0FB6"/>
    <w:rsid w:val="00EB1E95"/>
    <w:rsid w:val="00EB223B"/>
    <w:rsid w:val="00EB2C78"/>
    <w:rsid w:val="00EB4C55"/>
    <w:rsid w:val="00EB5170"/>
    <w:rsid w:val="00EB68E4"/>
    <w:rsid w:val="00EC045E"/>
    <w:rsid w:val="00EC171B"/>
    <w:rsid w:val="00EC1F67"/>
    <w:rsid w:val="00EC22EC"/>
    <w:rsid w:val="00EC4CA7"/>
    <w:rsid w:val="00EC508A"/>
    <w:rsid w:val="00ED0F02"/>
    <w:rsid w:val="00ED126F"/>
    <w:rsid w:val="00ED2439"/>
    <w:rsid w:val="00ED7BF9"/>
    <w:rsid w:val="00ED7C63"/>
    <w:rsid w:val="00EE3093"/>
    <w:rsid w:val="00EE30C1"/>
    <w:rsid w:val="00EE31DE"/>
    <w:rsid w:val="00EE69C4"/>
    <w:rsid w:val="00EE7774"/>
    <w:rsid w:val="00EF14B6"/>
    <w:rsid w:val="00EF243B"/>
    <w:rsid w:val="00EF3090"/>
    <w:rsid w:val="00EF73BF"/>
    <w:rsid w:val="00F00794"/>
    <w:rsid w:val="00F030EF"/>
    <w:rsid w:val="00F03716"/>
    <w:rsid w:val="00F0471F"/>
    <w:rsid w:val="00F04E5C"/>
    <w:rsid w:val="00F05843"/>
    <w:rsid w:val="00F05A86"/>
    <w:rsid w:val="00F10D01"/>
    <w:rsid w:val="00F10E46"/>
    <w:rsid w:val="00F20335"/>
    <w:rsid w:val="00F208EB"/>
    <w:rsid w:val="00F21C17"/>
    <w:rsid w:val="00F25FC1"/>
    <w:rsid w:val="00F30232"/>
    <w:rsid w:val="00F3142D"/>
    <w:rsid w:val="00F31468"/>
    <w:rsid w:val="00F3195F"/>
    <w:rsid w:val="00F32317"/>
    <w:rsid w:val="00F33839"/>
    <w:rsid w:val="00F3485A"/>
    <w:rsid w:val="00F36672"/>
    <w:rsid w:val="00F366DE"/>
    <w:rsid w:val="00F370CA"/>
    <w:rsid w:val="00F4003C"/>
    <w:rsid w:val="00F40ADC"/>
    <w:rsid w:val="00F4137B"/>
    <w:rsid w:val="00F41B7F"/>
    <w:rsid w:val="00F42920"/>
    <w:rsid w:val="00F4583C"/>
    <w:rsid w:val="00F45A18"/>
    <w:rsid w:val="00F460FC"/>
    <w:rsid w:val="00F46975"/>
    <w:rsid w:val="00F46F9E"/>
    <w:rsid w:val="00F474E4"/>
    <w:rsid w:val="00F4759C"/>
    <w:rsid w:val="00F50BA5"/>
    <w:rsid w:val="00F53B6A"/>
    <w:rsid w:val="00F54C3D"/>
    <w:rsid w:val="00F566C0"/>
    <w:rsid w:val="00F579A1"/>
    <w:rsid w:val="00F6180E"/>
    <w:rsid w:val="00F62ED2"/>
    <w:rsid w:val="00F63680"/>
    <w:rsid w:val="00F66240"/>
    <w:rsid w:val="00F7215D"/>
    <w:rsid w:val="00F72442"/>
    <w:rsid w:val="00F72BF1"/>
    <w:rsid w:val="00F72D87"/>
    <w:rsid w:val="00F74401"/>
    <w:rsid w:val="00F74BA2"/>
    <w:rsid w:val="00F74EA4"/>
    <w:rsid w:val="00F75BED"/>
    <w:rsid w:val="00F7720B"/>
    <w:rsid w:val="00F81E42"/>
    <w:rsid w:val="00F81EE0"/>
    <w:rsid w:val="00F82D9A"/>
    <w:rsid w:val="00F83ED6"/>
    <w:rsid w:val="00F85A76"/>
    <w:rsid w:val="00F861D3"/>
    <w:rsid w:val="00F95885"/>
    <w:rsid w:val="00F96063"/>
    <w:rsid w:val="00FA05CA"/>
    <w:rsid w:val="00FA1FFA"/>
    <w:rsid w:val="00FA298C"/>
    <w:rsid w:val="00FA2FFB"/>
    <w:rsid w:val="00FA4827"/>
    <w:rsid w:val="00FA5A9D"/>
    <w:rsid w:val="00FA6B10"/>
    <w:rsid w:val="00FB1C69"/>
    <w:rsid w:val="00FB221A"/>
    <w:rsid w:val="00FB2D95"/>
    <w:rsid w:val="00FB58B7"/>
    <w:rsid w:val="00FC01D2"/>
    <w:rsid w:val="00FC3910"/>
    <w:rsid w:val="00FC3BDC"/>
    <w:rsid w:val="00FC4736"/>
    <w:rsid w:val="00FC4B31"/>
    <w:rsid w:val="00FC4C51"/>
    <w:rsid w:val="00FC63DC"/>
    <w:rsid w:val="00FC664D"/>
    <w:rsid w:val="00FD0483"/>
    <w:rsid w:val="00FD1A2C"/>
    <w:rsid w:val="00FD3BF5"/>
    <w:rsid w:val="00FD3D1B"/>
    <w:rsid w:val="00FE0D93"/>
    <w:rsid w:val="00FE6C52"/>
    <w:rsid w:val="00FF01BA"/>
    <w:rsid w:val="00FF14E6"/>
    <w:rsid w:val="00FF4003"/>
    <w:rsid w:val="00FF53E7"/>
    <w:rsid w:val="00FF5A79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888C"/>
  <w15:docId w15:val="{6A04A2EE-5C41-4DA3-940D-56076267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1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280"/>
  </w:style>
  <w:style w:type="paragraph" w:styleId="Stopka">
    <w:name w:val="footer"/>
    <w:basedOn w:val="Normalny"/>
    <w:link w:val="StopkaZnak"/>
    <w:uiPriority w:val="99"/>
    <w:unhideWhenUsed/>
    <w:rsid w:val="00A11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280"/>
  </w:style>
  <w:style w:type="paragraph" w:styleId="Tekstdymka">
    <w:name w:val="Balloon Text"/>
    <w:basedOn w:val="Normalny"/>
    <w:link w:val="TekstdymkaZnak"/>
    <w:uiPriority w:val="99"/>
    <w:semiHidden/>
    <w:unhideWhenUsed/>
    <w:rsid w:val="0088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12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uiPriority w:val="34"/>
    <w:qFormat/>
    <w:rsid w:val="00F32317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F32317"/>
    <w:rPr>
      <w:rFonts w:ascii="Calibri" w:eastAsia="Times New Roman" w:hAnsi="Calibri" w:cs="Times New Roman"/>
      <w:sz w:val="20"/>
      <w:szCs w:val="20"/>
    </w:rPr>
  </w:style>
  <w:style w:type="character" w:styleId="Hipercze">
    <w:name w:val="Hyperlink"/>
    <w:uiPriority w:val="99"/>
    <w:unhideWhenUsed/>
    <w:rsid w:val="00790A9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54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4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4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4AA"/>
    <w:rPr>
      <w:b/>
      <w:bCs/>
      <w:sz w:val="20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nhideWhenUsed/>
    <w:rsid w:val="007335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7335DB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Ref,de nota al pie,Odwo3anie przypisu,Times 10 Point,Exposant 3 Point,number,16 Poi"/>
    <w:basedOn w:val="Domylnaczcionkaakapitu"/>
    <w:unhideWhenUsed/>
    <w:rsid w:val="007335DB"/>
    <w:rPr>
      <w:vertAlign w:val="superscript"/>
    </w:rPr>
  </w:style>
  <w:style w:type="paragraph" w:styleId="Poprawka">
    <w:name w:val="Revision"/>
    <w:hidden/>
    <w:uiPriority w:val="99"/>
    <w:semiHidden/>
    <w:rsid w:val="00997070"/>
    <w:pPr>
      <w:spacing w:after="0" w:line="240" w:lineRule="auto"/>
    </w:pPr>
  </w:style>
  <w:style w:type="paragraph" w:customStyle="1" w:styleId="Default">
    <w:name w:val="Default"/>
    <w:rsid w:val="00957E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2B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6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3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36BF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D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D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D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AD1B5-40CC-4BA5-89F8-9311E9F7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1072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BARCZ</dc:creator>
  <cp:lastModifiedBy>ILONA BONDAREWICZ</cp:lastModifiedBy>
  <cp:revision>6</cp:revision>
  <cp:lastPrinted>2018-01-08T10:43:00Z</cp:lastPrinted>
  <dcterms:created xsi:type="dcterms:W3CDTF">2020-03-23T11:07:00Z</dcterms:created>
  <dcterms:modified xsi:type="dcterms:W3CDTF">2020-03-31T10:29:00Z</dcterms:modified>
</cp:coreProperties>
</file>