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4263BA9A">
            <wp:extent cx="7134225" cy="638384"/>
            <wp:effectExtent l="0" t="0" r="0" b="9525"/>
            <wp:docPr id="1" name="Obraz 10" descr="Zestawienie logotypów: znak Funduszy Europejskich, barwy Rzeczypospolitej Polskiej, oficjalne logo promocyjne Województwa Opolskiego „Opolskie” oraz znak Unii Europejskiej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234162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6B737007" w14:textId="79ECD881" w:rsidR="009A7859" w:rsidRDefault="009B4EE9" w:rsidP="003B1564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dla </w:t>
      </w:r>
      <w:r w:rsidR="000C4358">
        <w:rPr>
          <w:b/>
          <w:sz w:val="44"/>
          <w:szCs w:val="44"/>
        </w:rPr>
        <w:t xml:space="preserve">działania </w:t>
      </w:r>
      <w:r w:rsidRPr="009B4EE9">
        <w:rPr>
          <w:b/>
          <w:sz w:val="44"/>
          <w:szCs w:val="44"/>
        </w:rPr>
        <w:t xml:space="preserve">5.2 Poprawa gospodarowania odpadami komunalnymi </w:t>
      </w:r>
    </w:p>
    <w:p w14:paraId="4648844D" w14:textId="469DB793" w:rsidR="004C42E2" w:rsidRPr="00E47C29" w:rsidRDefault="00F65B33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</w:p>
    <w:p w14:paraId="08F959E4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>Wersja 1</w:t>
      </w:r>
    </w:p>
    <w:p w14:paraId="60FA27EA" w14:textId="3D236D65" w:rsidR="00E47C29" w:rsidRPr="00285BFE" w:rsidRDefault="00E47C29" w:rsidP="003B1564">
      <w:pPr>
        <w:spacing w:after="0" w:line="240" w:lineRule="auto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 xml:space="preserve">Opole, </w:t>
      </w:r>
      <w:r w:rsidR="009B4EE9">
        <w:rPr>
          <w:b/>
          <w:sz w:val="24"/>
          <w:szCs w:val="24"/>
        </w:rPr>
        <w:t>sierpień</w:t>
      </w:r>
      <w:r w:rsidR="00746E93">
        <w:rPr>
          <w:b/>
          <w:sz w:val="24"/>
          <w:szCs w:val="24"/>
        </w:rPr>
        <w:t xml:space="preserve"> </w:t>
      </w:r>
      <w:r w:rsidR="000019CB">
        <w:rPr>
          <w:b/>
          <w:sz w:val="24"/>
          <w:szCs w:val="24"/>
        </w:rPr>
        <w:t xml:space="preserve"> </w:t>
      </w:r>
      <w:r w:rsidR="000C4358" w:rsidRPr="00285BFE">
        <w:rPr>
          <w:b/>
          <w:sz w:val="24"/>
          <w:szCs w:val="24"/>
        </w:rPr>
        <w:t>2020</w:t>
      </w:r>
      <w:r w:rsidRPr="00285BFE">
        <w:rPr>
          <w:b/>
          <w:sz w:val="24"/>
          <w:szCs w:val="24"/>
        </w:rPr>
        <w:t xml:space="preserve">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682E76D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59918AA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3F80976F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33E5FB5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A450622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5091E9E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</w:p>
    <w:p w14:paraId="59E86C30" w14:textId="77777777" w:rsidR="005367A5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448B50A5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FA1904D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6429A2F3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2C5D4156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10A039CA" w14:textId="77777777" w:rsidR="005367A5" w:rsidRPr="00C6186A" w:rsidRDefault="005367A5" w:rsidP="005367A5"/>
    <w:p w14:paraId="6331C41D" w14:textId="77777777" w:rsidR="005367A5" w:rsidRDefault="005367A5" w:rsidP="005367A5">
      <w:pPr>
        <w:rPr>
          <w:b/>
          <w:color w:val="000099"/>
          <w:sz w:val="24"/>
        </w:rPr>
      </w:pPr>
    </w:p>
    <w:p w14:paraId="7805183A" w14:textId="77777777" w:rsidR="00BA33C3" w:rsidRDefault="00BA33C3" w:rsidP="005367A5">
      <w:pPr>
        <w:rPr>
          <w:b/>
          <w:color w:val="000099"/>
          <w:sz w:val="24"/>
        </w:rPr>
      </w:pPr>
    </w:p>
    <w:p w14:paraId="767F64C6" w14:textId="77777777" w:rsidR="00BA33C3" w:rsidRDefault="00BA33C3" w:rsidP="005367A5">
      <w:pPr>
        <w:rPr>
          <w:b/>
          <w:color w:val="000099"/>
          <w:sz w:val="24"/>
        </w:rPr>
      </w:pPr>
    </w:p>
    <w:p w14:paraId="1049FBF0" w14:textId="77777777" w:rsidR="00BA33C3" w:rsidRDefault="00BA33C3" w:rsidP="005367A5">
      <w:pPr>
        <w:rPr>
          <w:b/>
          <w:color w:val="000099"/>
          <w:sz w:val="24"/>
        </w:rPr>
      </w:pPr>
    </w:p>
    <w:p w14:paraId="0152F158" w14:textId="77777777" w:rsidR="00BA33C3" w:rsidRDefault="00BA33C3" w:rsidP="005367A5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BA33C3" w:rsidRPr="001015B8" w14:paraId="08295776" w14:textId="77777777" w:rsidTr="00BA33C3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154AACD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BA33C3" w:rsidRPr="001015B8" w14:paraId="4B54CA8B" w14:textId="77777777" w:rsidTr="00BA33C3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0D0D4E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50C42F18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114F89AF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3361A982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4B0BD23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A33C3" w:rsidRPr="0073524C" w14:paraId="4CDD61A6" w14:textId="77777777" w:rsidTr="00BA33C3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0EEB26B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E39FE3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1DB8BB5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1E8B69E9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656ACA3D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A33C3" w:rsidRPr="009A56F4" w14:paraId="3C6CF76C" w14:textId="77777777" w:rsidTr="00BA33C3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63F7EED3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39920678" w14:textId="77777777" w:rsidR="00BA33C3" w:rsidRPr="009A56F4" w:rsidRDefault="00BA33C3" w:rsidP="00BA33C3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20F0010" w14:textId="77777777" w:rsidR="00BA33C3" w:rsidRPr="00EB07DF" w:rsidRDefault="00BA33C3" w:rsidP="00510A57">
            <w:pPr>
              <w:spacing w:before="40"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48230D2" w14:textId="77777777" w:rsidR="00BA33C3" w:rsidRPr="008A16C5" w:rsidRDefault="00BA33C3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19794F3" w14:textId="77777777" w:rsidR="00BA33C3" w:rsidRDefault="00BA33C3" w:rsidP="00BA33C3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7F39EBA4" w14:textId="77777777" w:rsidR="00BA33C3" w:rsidRPr="00B85BE6" w:rsidRDefault="00BA33C3" w:rsidP="00BA33C3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6C11E9B6" w14:textId="77777777" w:rsidR="00BA33C3" w:rsidRPr="00B85BE6" w:rsidRDefault="00BA33C3" w:rsidP="00BA33C3">
            <w:pPr>
              <w:spacing w:after="0"/>
            </w:pPr>
            <w:r w:rsidRPr="00B85BE6">
              <w:t>o dofinansowanie na podstawie:</w:t>
            </w:r>
          </w:p>
          <w:p w14:paraId="063FE421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5C1F86F3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408904A0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3833AA0" w14:textId="77777777" w:rsidR="00BA33C3" w:rsidRPr="009A56F4" w:rsidRDefault="00BA33C3" w:rsidP="00BA33C3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A33C3" w:rsidRPr="00C53AAA" w14:paraId="48E6F6F4" w14:textId="77777777" w:rsidTr="00BA33C3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3B5CC845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717BD754" w14:textId="77777777" w:rsidR="00BA33C3" w:rsidRPr="009A56F4" w:rsidRDefault="00BA33C3" w:rsidP="00BA33C3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3700B0AB" w14:textId="77777777" w:rsidR="00BA33C3" w:rsidRPr="009A56F4" w:rsidRDefault="00BA33C3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0867367" w14:textId="77777777" w:rsidR="00BA33C3" w:rsidRPr="008A16C5" w:rsidRDefault="00BA33C3" w:rsidP="00510A57">
            <w:pPr>
              <w:spacing w:before="40"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10603BF" w14:textId="77777777" w:rsidR="00BA33C3" w:rsidRDefault="00BA33C3" w:rsidP="00BA33C3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</w:t>
            </w:r>
            <w:r>
              <w:rPr>
                <w:i/>
              </w:rPr>
              <w:lastRenderedPageBreak/>
              <w:t xml:space="preserve">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4ECA7B3F" w14:textId="77777777" w:rsidR="00BA33C3" w:rsidRPr="00C53AAA" w:rsidRDefault="00BA33C3" w:rsidP="00BA33C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A33C3" w:rsidRPr="009A56F4" w14:paraId="2CE626E8" w14:textId="77777777" w:rsidTr="00BA33C3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5F9CCB07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1D25A3F6" w14:textId="77777777" w:rsidR="00BA33C3" w:rsidRDefault="00BA33C3" w:rsidP="00BA33C3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480FD4BB" w14:textId="77777777" w:rsidR="00BA33C3" w:rsidRDefault="00BA33C3" w:rsidP="00BA33C3">
            <w:pPr>
              <w:spacing w:after="0"/>
            </w:pPr>
            <w:r>
              <w:t>- limitów i ograniczeń w realizacji projektów (jeżeli dotyczy),</w:t>
            </w:r>
          </w:p>
          <w:p w14:paraId="2260E4E6" w14:textId="77777777" w:rsidR="00BA33C3" w:rsidRDefault="00BA33C3" w:rsidP="00BA33C3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7A3A12A9" w14:textId="77777777" w:rsidR="00BA33C3" w:rsidRPr="009A56F4" w:rsidRDefault="00BA33C3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20EAC5B2" w14:textId="77777777" w:rsidR="00BA33C3" w:rsidRPr="008A16C5" w:rsidRDefault="00BA33C3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9AF1182" w14:textId="24D095C0" w:rsidR="00BA33C3" w:rsidRDefault="00BA33C3" w:rsidP="00BA33C3">
            <w:pPr>
              <w:spacing w:after="0" w:line="240" w:lineRule="auto"/>
            </w:pPr>
            <w:r>
              <w:t xml:space="preserve">Kryterium weryfikowane na podstawie zapisów wniosku </w:t>
            </w:r>
            <w:r w:rsidR="00626640">
              <w:br/>
            </w:r>
            <w:r>
              <w:t>o dofinansowanie projektu i załączników, wypełnionych na podstawie instrukcji.</w:t>
            </w:r>
          </w:p>
          <w:p w14:paraId="7C3F8BE1" w14:textId="77777777" w:rsidR="00BA33C3" w:rsidRPr="009A56F4" w:rsidRDefault="00BA33C3" w:rsidP="00BA33C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A33C3" w14:paraId="1734D7A3" w14:textId="77777777" w:rsidTr="00BA33C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46F68FA" w14:textId="77777777" w:rsidR="00BA33C3" w:rsidRDefault="00BA33C3" w:rsidP="00BA33C3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1AF85E" w14:textId="77777777" w:rsidR="00BA33C3" w:rsidRDefault="00BA33C3" w:rsidP="00BA33C3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B6F4CE" w14:textId="77777777" w:rsidR="00BA33C3" w:rsidRDefault="00BA33C3" w:rsidP="00510A57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DA67B0" w14:textId="77777777" w:rsidR="00BA33C3" w:rsidRDefault="00BA33C3" w:rsidP="00510A57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C8B783" w14:textId="77777777" w:rsidR="00BA33C3" w:rsidRDefault="00BA33C3" w:rsidP="00BA33C3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BA33C3" w14:paraId="0D0DF982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14140C9" w14:textId="77777777" w:rsidR="00BA33C3" w:rsidRPr="007F71AC" w:rsidRDefault="00BA33C3" w:rsidP="00BA33C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14:paraId="1F5F3E2E" w14:textId="77777777" w:rsidR="00BA33C3" w:rsidRDefault="00BA33C3" w:rsidP="00BA33C3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23E1386A" w14:textId="77777777" w:rsidR="00BA33C3" w:rsidRDefault="00BA33C3" w:rsidP="00510A57">
            <w:pPr>
              <w:spacing w:after="0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23DFBD9" w14:textId="77777777" w:rsidR="00BA33C3" w:rsidRDefault="00BA33C3" w:rsidP="00510A57">
            <w:pPr>
              <w:spacing w:after="0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F3764A" w14:textId="77777777" w:rsidR="00BA33C3" w:rsidRDefault="00BA33C3" w:rsidP="00BA33C3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BA33C3" w:rsidRPr="001015B8" w14:paraId="1AED46BA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C29B72E" w14:textId="77777777" w:rsidR="00BA33C3" w:rsidDel="007A580F" w:rsidRDefault="00BA33C3" w:rsidP="00BA33C3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17656071" w14:textId="77777777" w:rsidR="00BA33C3" w:rsidRPr="001015B8" w:rsidRDefault="00BA33C3" w:rsidP="00BA33C3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273184ED" w14:textId="77777777" w:rsidR="00BA33C3" w:rsidRPr="001015B8" w:rsidRDefault="00BA33C3" w:rsidP="00510A57">
            <w:pPr>
              <w:spacing w:after="0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1C54294" w14:textId="77777777" w:rsidR="00BA33C3" w:rsidRPr="001015B8" w:rsidRDefault="00BA33C3" w:rsidP="00510A57">
            <w:pPr>
              <w:spacing w:after="0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97F05E" w14:textId="679FA666" w:rsidR="00BA33C3" w:rsidRPr="001015B8" w:rsidRDefault="00BA33C3" w:rsidP="00E02F8C">
            <w:pPr>
              <w:spacing w:after="0"/>
            </w:pPr>
            <w: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BA33C3" w14:paraId="4251D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BBF1BB9" w14:textId="77777777" w:rsidR="00BA33C3" w:rsidDel="009623FC" w:rsidRDefault="00BA33C3" w:rsidP="00BA33C3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D974CFF" w14:textId="77777777" w:rsidR="00BA33C3" w:rsidRDefault="00BA33C3" w:rsidP="00BA33C3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0717C60" w14:textId="77777777" w:rsidR="00BA33C3" w:rsidRPr="00F13886" w:rsidRDefault="00BA33C3" w:rsidP="00510A57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CBD2906" w14:textId="77777777" w:rsidR="00BA33C3" w:rsidRPr="007A580F" w:rsidRDefault="00BA33C3" w:rsidP="00510A57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FDB7CDC" w14:textId="77777777" w:rsidR="00BA33C3" w:rsidRDefault="00BA33C3" w:rsidP="00BA33C3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A33C3" w14:paraId="35D0D66D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824558D" w14:textId="77777777" w:rsidR="00BA33C3" w:rsidDel="009623FC" w:rsidRDefault="00BA33C3" w:rsidP="00BA33C3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4F2EE46" w14:textId="77777777" w:rsidR="00BA33C3" w:rsidRDefault="00BA33C3" w:rsidP="00BA33C3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76ABA40E" w14:textId="77777777" w:rsidR="00BA33C3" w:rsidRPr="00F13886" w:rsidRDefault="00BA33C3" w:rsidP="00510A57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1C1A8DE" w14:textId="77777777" w:rsidR="00BA33C3" w:rsidRPr="007A580F" w:rsidRDefault="00BA33C3" w:rsidP="00510A57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D78292F" w14:textId="710DB280" w:rsidR="00BA33C3" w:rsidRDefault="00BA33C3" w:rsidP="00BA33C3">
            <w:pPr>
              <w:spacing w:after="0"/>
            </w:pPr>
            <w:r>
              <w:t xml:space="preserve">W sytuacji kiedy projekt realizowany jest w partnerstwie, Wnioskodawca zobligowany jest spełniać wymogi utworzenia partnerstwa wskazane </w:t>
            </w:r>
            <w:r w:rsidR="00626640">
              <w:br/>
            </w:r>
            <w:r>
              <w:t>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A33C3" w:rsidRPr="00166DBB" w14:paraId="28AE8346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7BEF23C" w14:textId="77777777" w:rsidR="00BA33C3" w:rsidRPr="00166DBB" w:rsidRDefault="00BA33C3" w:rsidP="00BA33C3">
            <w:pPr>
              <w:jc w:val="center"/>
            </w:pPr>
            <w:r w:rsidRPr="00166DBB">
              <w:lastRenderedPageBreak/>
              <w:t>9.</w:t>
            </w:r>
          </w:p>
        </w:tc>
        <w:tc>
          <w:tcPr>
            <w:tcW w:w="1095" w:type="pct"/>
            <w:vAlign w:val="center"/>
          </w:tcPr>
          <w:p w14:paraId="635FAB15" w14:textId="77777777" w:rsidR="00BA33C3" w:rsidRPr="00166DBB" w:rsidRDefault="00BA33C3" w:rsidP="00BA33C3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83322D0" w14:textId="77777777" w:rsidR="00BA33C3" w:rsidRPr="00166DBB" w:rsidRDefault="00BA33C3" w:rsidP="00510A57">
            <w:pPr>
              <w:spacing w:after="0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CCB6BC5" w14:textId="77777777" w:rsidR="00BA33C3" w:rsidRPr="00166DBB" w:rsidRDefault="00BA33C3" w:rsidP="00510A57">
            <w:pPr>
              <w:spacing w:after="0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2F20EC0" w14:textId="77777777" w:rsidR="00BA33C3" w:rsidRPr="00166DBB" w:rsidRDefault="00BA33C3" w:rsidP="00BA33C3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B2CBFB4" w14:textId="77777777" w:rsidR="00BA33C3" w:rsidRPr="00166DBB" w:rsidRDefault="00BA33C3" w:rsidP="00BA33C3">
            <w:pPr>
              <w:spacing w:after="0"/>
            </w:pPr>
          </w:p>
          <w:p w14:paraId="0EC34239" w14:textId="77777777" w:rsidR="00BA33C3" w:rsidRPr="00166DBB" w:rsidRDefault="00BA33C3" w:rsidP="00BA33C3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73D03269" w14:textId="77777777" w:rsidR="00BA33C3" w:rsidRPr="00166DBB" w:rsidRDefault="00BA33C3" w:rsidP="00BA33C3">
            <w:pPr>
              <w:spacing w:after="0"/>
            </w:pPr>
          </w:p>
          <w:p w14:paraId="152ADEB5" w14:textId="77777777" w:rsidR="00BA33C3" w:rsidRPr="00166DBB" w:rsidRDefault="00BA33C3" w:rsidP="00BA33C3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BA33C3" w:rsidRPr="00166DBB" w14:paraId="4534F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9EECCC7" w14:textId="77777777" w:rsidR="00BA33C3" w:rsidRPr="00166DBB" w:rsidRDefault="00BA33C3" w:rsidP="00BA33C3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14:paraId="6932B88B" w14:textId="77777777" w:rsidR="00BA33C3" w:rsidRPr="00166DBB" w:rsidRDefault="00BA33C3" w:rsidP="00BA33C3">
            <w:pPr>
              <w:spacing w:after="0"/>
            </w:pPr>
            <w:r>
              <w:t xml:space="preserve">Wartość </w:t>
            </w:r>
            <w:r w:rsidRPr="007811BD">
              <w:rPr>
                <w:iCs/>
              </w:rPr>
              <w:t>dofinansowania zgodna z Regulaminem konkursu</w:t>
            </w:r>
            <w:r w:rsidRPr="007811BD">
              <w:t xml:space="preserve"> (jeżeli dotyczy)</w:t>
            </w:r>
          </w:p>
        </w:tc>
        <w:tc>
          <w:tcPr>
            <w:tcW w:w="607" w:type="pct"/>
            <w:gridSpan w:val="2"/>
            <w:vAlign w:val="center"/>
          </w:tcPr>
          <w:p w14:paraId="59DEACEC" w14:textId="77777777" w:rsidR="00BA33C3" w:rsidRPr="00166DBB" w:rsidRDefault="00BA33C3" w:rsidP="00510A57">
            <w:pPr>
              <w:spacing w:after="0"/>
            </w:pPr>
            <w:r w:rsidRPr="007811BD">
              <w:t>Wniosek o dofinansowanie</w:t>
            </w:r>
          </w:p>
        </w:tc>
        <w:tc>
          <w:tcPr>
            <w:tcW w:w="715" w:type="pct"/>
            <w:gridSpan w:val="2"/>
            <w:vAlign w:val="center"/>
          </w:tcPr>
          <w:p w14:paraId="4E9CC050" w14:textId="77777777" w:rsidR="00BA33C3" w:rsidRPr="00166DBB" w:rsidRDefault="00BA33C3" w:rsidP="00510A57">
            <w:pPr>
              <w:spacing w:after="0"/>
              <w:rPr>
                <w:bCs/>
              </w:rPr>
            </w:pPr>
            <w:r w:rsidRPr="007811BD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8A8A16" w14:textId="383F381B" w:rsidR="00BA33C3" w:rsidRPr="007811BD" w:rsidRDefault="00BA33C3" w:rsidP="00BA33C3">
            <w:pPr>
              <w:spacing w:after="0"/>
            </w:pPr>
            <w:r w:rsidRPr="007811BD">
              <w:rPr>
                <w:iCs/>
              </w:rPr>
              <w:t xml:space="preserve">Wartość dofinansowania zgodna z wartością określoną w Regulaminie konkursu. Kryterium weryfikowane w oparciu o zapisy wniosku </w:t>
            </w:r>
            <w:r w:rsidR="00E02F8C">
              <w:rPr>
                <w:iCs/>
              </w:rPr>
              <w:br/>
            </w:r>
            <w:r w:rsidRPr="007811BD">
              <w:rPr>
                <w:iCs/>
              </w:rPr>
              <w:t>o dofinansowanie projektu. Komitet Monitorujący RPO WO 2014-2020 upoważnia Instytucję Organizującą Konkurs do wskazania minimalnej/maksymalnej wartości dofinansowania</w:t>
            </w:r>
            <w:r w:rsidRPr="007811BD">
              <w:t xml:space="preserve"> projektu w ramach danego konkursu.</w:t>
            </w:r>
            <w:r w:rsidRPr="007811BD">
              <w:rPr>
                <w:i/>
                <w:iCs/>
              </w:rPr>
              <w:t xml:space="preserve"> </w:t>
            </w:r>
            <w:r w:rsidRPr="007811BD">
              <w:rPr>
                <w:iCs/>
              </w:rPr>
              <w:t>Kryterium nie dotyczy procedury pozakonkursowej.</w:t>
            </w:r>
          </w:p>
          <w:p w14:paraId="625DD804" w14:textId="3585CAD7" w:rsidR="00BA33C3" w:rsidRPr="00166DBB" w:rsidRDefault="00BA33C3" w:rsidP="00626640">
            <w:pPr>
              <w:spacing w:after="0"/>
            </w:pPr>
            <w:r w:rsidRPr="007811BD"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BA33C3" w:rsidRPr="00883BB2" w14:paraId="474D9869" w14:textId="77777777" w:rsidTr="00BA33C3">
        <w:trPr>
          <w:trHeight w:val="307"/>
        </w:trPr>
        <w:tc>
          <w:tcPr>
            <w:tcW w:w="5000" w:type="pct"/>
            <w:gridSpan w:val="8"/>
            <w:noWrap/>
          </w:tcPr>
          <w:p w14:paraId="1B670015" w14:textId="77777777" w:rsidR="00BA33C3" w:rsidRPr="00510A57" w:rsidRDefault="00BA33C3" w:rsidP="00BA33C3">
            <w:pPr>
              <w:spacing w:after="0"/>
              <w:rPr>
                <w:b/>
                <w:sz w:val="24"/>
                <w:szCs w:val="24"/>
              </w:rPr>
            </w:pPr>
            <w:r w:rsidRPr="00510A57">
              <w:rPr>
                <w:b/>
                <w:sz w:val="24"/>
                <w:szCs w:val="24"/>
              </w:rPr>
              <w:lastRenderedPageBreak/>
              <w:t>*Uwaga dotycząca wszystkich kryteriów: pojęcie „region” jest równoznaczne z województwem opolskim.</w:t>
            </w:r>
          </w:p>
          <w:p w14:paraId="597AEC0F" w14:textId="77777777" w:rsidR="00BA33C3" w:rsidRDefault="00BA33C3" w:rsidP="00BA33C3">
            <w:pPr>
              <w:spacing w:after="0"/>
              <w:rPr>
                <w:b/>
                <w:sz w:val="18"/>
                <w:szCs w:val="18"/>
              </w:rPr>
            </w:pPr>
          </w:p>
          <w:p w14:paraId="5BBEF1C2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BA33C3" w:rsidRPr="00B85BE6" w14:paraId="60CE4318" w14:textId="77777777" w:rsidTr="00BA33C3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06DCD46E" w14:textId="77777777" w:rsidR="00BA33C3" w:rsidRPr="00B85BE6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BA33C3" w:rsidRPr="00883BB2" w14:paraId="1EE1EE78" w14:textId="77777777" w:rsidTr="00BA33C3">
        <w:trPr>
          <w:trHeight w:val="307"/>
        </w:trPr>
        <w:tc>
          <w:tcPr>
            <w:tcW w:w="225" w:type="pct"/>
            <w:noWrap/>
            <w:vAlign w:val="center"/>
          </w:tcPr>
          <w:p w14:paraId="63F0E654" w14:textId="77777777" w:rsidR="00BA33C3" w:rsidRPr="00883BB2" w:rsidRDefault="00BA33C3" w:rsidP="00BA33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2BC112F6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2901372B" w14:textId="77777777" w:rsidR="00BA33C3" w:rsidRPr="00883BB2" w:rsidRDefault="00BA33C3" w:rsidP="00510A57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2EAE3142" w14:textId="77777777" w:rsidR="00BA33C3" w:rsidRPr="00883BB2" w:rsidRDefault="00BA33C3" w:rsidP="00510A57">
            <w:pPr>
              <w:spacing w:after="0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6BA47323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66017790" w14:textId="77777777" w:rsidR="00BA33C3" w:rsidRDefault="00BA33C3" w:rsidP="005367A5">
      <w:pPr>
        <w:rPr>
          <w:b/>
          <w:color w:val="000099"/>
          <w:sz w:val="24"/>
        </w:rPr>
      </w:pPr>
    </w:p>
    <w:p w14:paraId="77D6AEE2" w14:textId="77777777" w:rsidR="00AC0EAF" w:rsidRDefault="00AC0EA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0E4981" w14:textId="77777777" w:rsidR="005367A5" w:rsidRPr="00DF21D3" w:rsidRDefault="005367A5" w:rsidP="00DF21D3">
      <w:pPr>
        <w:rPr>
          <w:b/>
          <w:sz w:val="36"/>
          <w:szCs w:val="36"/>
        </w:rPr>
      </w:pPr>
    </w:p>
    <w:p w14:paraId="09F5ADC9" w14:textId="77777777" w:rsidR="005367A5" w:rsidRDefault="005367A5" w:rsidP="005367A5">
      <w:pPr>
        <w:jc w:val="center"/>
        <w:rPr>
          <w:b/>
          <w:color w:val="000099"/>
          <w:sz w:val="36"/>
          <w:szCs w:val="36"/>
        </w:rPr>
      </w:pPr>
    </w:p>
    <w:p w14:paraId="31189CD0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18449229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9A7E405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8E36556" w14:textId="1F180965" w:rsidR="005367A5" w:rsidRDefault="005367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620AE6" w14:textId="77777777" w:rsidR="005367A5" w:rsidRDefault="005367A5" w:rsidP="005367A5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7B7621" w:rsidRPr="002F6901" w14:paraId="31934257" w14:textId="77777777" w:rsidTr="008F2D9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017C146" w14:textId="77777777" w:rsidR="007B7621" w:rsidRDefault="007B7621" w:rsidP="008F2D9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A5E6583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690637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204B98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00B101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7B7621" w:rsidRPr="002F6901" w14:paraId="5D218868" w14:textId="77777777" w:rsidTr="008F2D9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964DF51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DD80CDB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471ECB9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19353C5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0168E1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7B7621" w:rsidRPr="002F6901" w14:paraId="24D16CD6" w14:textId="77777777" w:rsidTr="008F2D91">
        <w:trPr>
          <w:trHeight w:val="644"/>
        </w:trPr>
        <w:tc>
          <w:tcPr>
            <w:tcW w:w="278" w:type="pct"/>
            <w:noWrap/>
            <w:vAlign w:val="center"/>
          </w:tcPr>
          <w:p w14:paraId="6A7AE39B" w14:textId="77777777" w:rsidR="007B7621" w:rsidRDefault="007B7621" w:rsidP="008F2D91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077AABBF" w14:textId="77777777" w:rsidR="007B7621" w:rsidRDefault="007B7621" w:rsidP="008F2D91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081B6A39" w14:textId="77777777" w:rsidR="007B7621" w:rsidRDefault="007B7621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C6CA27" w14:textId="77777777" w:rsidR="007B7621" w:rsidRDefault="007B7621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4B45EB8C" w14:textId="77777777" w:rsidR="007B7621" w:rsidRDefault="007B7621" w:rsidP="008F2D91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546A283C" w14:textId="79D9F562" w:rsidR="007B7621" w:rsidRDefault="007B7621" w:rsidP="008F2D91">
            <w:pPr>
              <w:spacing w:after="0"/>
            </w:pPr>
            <w:r>
              <w:t xml:space="preserve">Kryterium może być weryfikowane na każdym etapie </w:t>
            </w:r>
            <w:r w:rsidR="00626640">
              <w:br/>
            </w:r>
            <w:r>
              <w:t xml:space="preserve">i po rozstrzygnięciu konkursu/ Procedury pozakonkursowej na podstawie zapisów wniosku </w:t>
            </w:r>
            <w:r w:rsidR="00626640">
              <w:br/>
            </w:r>
            <w:r>
              <w:t>o dofinansowanie projektu i załączników do wniosku.</w:t>
            </w:r>
          </w:p>
          <w:p w14:paraId="07965F7D" w14:textId="77777777" w:rsidR="007B7621" w:rsidRDefault="007B7621" w:rsidP="008F2D91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2EDA0226" w14:textId="77777777" w:rsidR="007B7621" w:rsidRDefault="007B7621" w:rsidP="008F2D91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C912712" w14:textId="77777777" w:rsidR="007B7621" w:rsidRDefault="007B7621" w:rsidP="008F2D91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6794D160" w14:textId="67163C5F" w:rsidR="007B7621" w:rsidRDefault="007B7621" w:rsidP="008F2D91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 xml:space="preserve">Ekspert może każdorazowo wyznaczyć nowy termin dostarczenia dokumentacji jednak sumarycznie, okres ten nie może przekroczyć </w:t>
            </w:r>
            <w:r w:rsidR="00DF2039">
              <w:br/>
            </w:r>
            <w:r>
              <w:lastRenderedPageBreak/>
              <w:t xml:space="preserve">6 miesięcy. Powyższe nie wymaga decyzji Zarządu Województwa Opolskiego. Uzyskanie zgody Zarządu Województwa Opolskiego na wydłużenie terminu przedłożenia dokumentacji jest niezbędne </w:t>
            </w:r>
            <w:r w:rsidR="00DF2039">
              <w:br/>
            </w:r>
            <w:r>
              <w:t xml:space="preserve">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</w:t>
            </w:r>
            <w:r w:rsidR="00626640">
              <w:br/>
            </w:r>
            <w:r>
              <w:t>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5331492F" w14:textId="4A491B10" w:rsidR="007B7621" w:rsidRDefault="007B7621" w:rsidP="00626640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54E37589" w14:textId="77777777" w:rsidR="005367A5" w:rsidRDefault="005367A5" w:rsidP="005367A5">
      <w:pPr>
        <w:rPr>
          <w:b/>
          <w:sz w:val="36"/>
          <w:szCs w:val="36"/>
        </w:rPr>
      </w:pPr>
      <w:r>
        <w:lastRenderedPageBreak/>
        <w:br w:type="page"/>
      </w:r>
    </w:p>
    <w:p w14:paraId="1AA4863F" w14:textId="77777777" w:rsidR="00DC28A4" w:rsidRDefault="00DC28A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786090CB" w14:textId="77777777" w:rsidR="005367A5" w:rsidRDefault="005367A5" w:rsidP="005367A5">
      <w:pPr>
        <w:rPr>
          <w:b/>
          <w:color w:val="000099"/>
          <w:sz w:val="36"/>
          <w:szCs w:val="36"/>
        </w:rPr>
      </w:pPr>
    </w:p>
    <w:p w14:paraId="5940E7B5" w14:textId="3DC29956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="007B7621">
        <w:rPr>
          <w:b/>
          <w:color w:val="000099"/>
          <w:sz w:val="36"/>
          <w:szCs w:val="36"/>
        </w:rPr>
        <w:t>- UNIWERSALNE</w:t>
      </w:r>
    </w:p>
    <w:p w14:paraId="2A05FD05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42C882BB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14C1893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7F5794AB" w14:textId="77777777" w:rsidR="005367A5" w:rsidRPr="00C6186A" w:rsidRDefault="005367A5" w:rsidP="005367A5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"/>
        <w:gridCol w:w="2973"/>
        <w:gridCol w:w="1840"/>
        <w:gridCol w:w="1915"/>
        <w:gridCol w:w="7178"/>
      </w:tblGrid>
      <w:tr w:rsidR="007B7621" w:rsidRPr="00C6186A" w14:paraId="633F8213" w14:textId="77777777" w:rsidTr="008F2D91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1954BF67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7B7621" w:rsidRPr="00C6186A" w14:paraId="534A2028" w14:textId="77777777" w:rsidTr="008F2D91">
        <w:trPr>
          <w:trHeight w:val="595"/>
        </w:trPr>
        <w:tc>
          <w:tcPr>
            <w:tcW w:w="149" w:type="pct"/>
            <w:noWrap/>
          </w:tcPr>
          <w:p w14:paraId="166DF177" w14:textId="77777777" w:rsidR="007B7621" w:rsidRPr="001015B8" w:rsidRDefault="007B7621" w:rsidP="008F2D9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12D51E8D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2" w:type="pct"/>
          </w:tcPr>
          <w:p w14:paraId="1501C32B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68" w:type="pct"/>
          </w:tcPr>
          <w:p w14:paraId="7FA90815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12A80811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7B7621" w:rsidRPr="00C6186A" w14:paraId="27F0881C" w14:textId="77777777" w:rsidTr="008F2D91">
        <w:trPr>
          <w:trHeight w:val="255"/>
        </w:trPr>
        <w:tc>
          <w:tcPr>
            <w:tcW w:w="149" w:type="pct"/>
            <w:noWrap/>
          </w:tcPr>
          <w:p w14:paraId="5DC09045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3F6B9CEE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42" w:type="pct"/>
          </w:tcPr>
          <w:p w14:paraId="1E702596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668" w:type="pct"/>
          </w:tcPr>
          <w:p w14:paraId="4F5EBE23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00B12BF8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7B7621" w:rsidRPr="00C6186A" w14:paraId="4CF2C108" w14:textId="77777777" w:rsidTr="008F2D91">
        <w:trPr>
          <w:trHeight w:val="477"/>
        </w:trPr>
        <w:tc>
          <w:tcPr>
            <w:tcW w:w="149" w:type="pct"/>
            <w:noWrap/>
          </w:tcPr>
          <w:p w14:paraId="51A26ACC" w14:textId="77777777" w:rsidR="007B7621" w:rsidRPr="009A56F4" w:rsidRDefault="007B7621" w:rsidP="008F2D91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5EE7E42B" w14:textId="77777777" w:rsidR="007B7621" w:rsidRPr="009A56F4" w:rsidRDefault="007B7621" w:rsidP="008F2D91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42" w:type="pct"/>
          </w:tcPr>
          <w:p w14:paraId="012935DE" w14:textId="77777777" w:rsidR="007B7621" w:rsidRPr="009A56F4" w:rsidRDefault="007B7621" w:rsidP="00510A5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25043CDF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2EA00BD5" w14:textId="77777777" w:rsidR="007B7621" w:rsidRPr="009A56F4" w:rsidRDefault="007B7621" w:rsidP="00626640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7B7621" w:rsidRPr="00C6186A" w14:paraId="630360BE" w14:textId="77777777" w:rsidTr="008F2D91">
        <w:trPr>
          <w:trHeight w:val="850"/>
        </w:trPr>
        <w:tc>
          <w:tcPr>
            <w:tcW w:w="149" w:type="pct"/>
            <w:noWrap/>
          </w:tcPr>
          <w:p w14:paraId="17E43F84" w14:textId="77777777" w:rsidR="007B7621" w:rsidRPr="009A56F4" w:rsidRDefault="007B7621" w:rsidP="008F2D91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2A656074" w14:textId="77777777" w:rsidR="007B7621" w:rsidRPr="009A56F4" w:rsidRDefault="007B7621" w:rsidP="008F2D91">
            <w:r w:rsidRPr="009A56F4">
              <w:t xml:space="preserve">Wykonalność  i efektywność projektu </w:t>
            </w:r>
          </w:p>
        </w:tc>
        <w:tc>
          <w:tcPr>
            <w:tcW w:w="642" w:type="pct"/>
          </w:tcPr>
          <w:p w14:paraId="0E321025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31A2124A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31A47939" w14:textId="77777777" w:rsidR="007B7621" w:rsidRPr="009A56F4" w:rsidRDefault="007B7621" w:rsidP="008F2D91">
            <w:pPr>
              <w:spacing w:after="40"/>
            </w:pPr>
            <w:r w:rsidRPr="009A56F4">
              <w:t>Bada się wykonalność projektu wg:</w:t>
            </w:r>
          </w:p>
          <w:p w14:paraId="0DCB5F78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4E1A3750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5EC8E528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5C0C1B5A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57823425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39175139" w14:textId="77777777" w:rsidR="007B7621" w:rsidRPr="009A56F4" w:rsidRDefault="007B7621" w:rsidP="008F2D91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4E93D31E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181716D1" w14:textId="77777777" w:rsidR="007B7621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48D31F80" w14:textId="77777777" w:rsidR="007B7621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666C4797" w14:textId="77777777" w:rsidR="007B7621" w:rsidRPr="009A56F4" w:rsidRDefault="007B7621" w:rsidP="008F2D91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76501A37" w14:textId="77777777" w:rsidTr="008F2D91">
        <w:trPr>
          <w:trHeight w:val="490"/>
        </w:trPr>
        <w:tc>
          <w:tcPr>
            <w:tcW w:w="149" w:type="pct"/>
            <w:noWrap/>
          </w:tcPr>
          <w:p w14:paraId="13A340A7" w14:textId="77777777" w:rsidR="007B7621" w:rsidRDefault="007B7621" w:rsidP="008F2D91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78F40228" w14:textId="77777777" w:rsidR="007B7621" w:rsidRDefault="007B7621" w:rsidP="008F2D91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642" w:type="pct"/>
          </w:tcPr>
          <w:p w14:paraId="4403C147" w14:textId="77777777" w:rsidR="007B7621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5F1A874D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7C56BE4" w14:textId="77777777" w:rsidR="007B7621" w:rsidRDefault="007B7621" w:rsidP="008F2D91">
            <w:pPr>
              <w:spacing w:after="40"/>
            </w:pPr>
            <w:r>
              <w:t xml:space="preserve">Bada się: </w:t>
            </w:r>
          </w:p>
          <w:p w14:paraId="0BC8D848" w14:textId="71A009DA" w:rsidR="007B7621" w:rsidRPr="00F63135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</w:t>
            </w:r>
            <w:r w:rsidR="00626640">
              <w:br/>
            </w:r>
            <w:r w:rsidRPr="00F63135">
              <w:t>i ekonomicznych (np. w zakresie prawidłowości wyliczenia luki finansowej, rekompensaty);</w:t>
            </w:r>
          </w:p>
          <w:p w14:paraId="331DFC74" w14:textId="77777777" w:rsidR="007B7621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</w:pPr>
            <w:r>
              <w:lastRenderedPageBreak/>
              <w:t>efektywność i wykonalność finansową projektu.</w:t>
            </w:r>
          </w:p>
          <w:p w14:paraId="3798A71F" w14:textId="77777777" w:rsidR="007B7621" w:rsidRPr="00106EDC" w:rsidRDefault="007B7621" w:rsidP="008F2D91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31377FE7" w14:textId="77777777" w:rsidTr="008F2D91">
        <w:trPr>
          <w:trHeight w:val="850"/>
        </w:trPr>
        <w:tc>
          <w:tcPr>
            <w:tcW w:w="149" w:type="pct"/>
            <w:noWrap/>
          </w:tcPr>
          <w:p w14:paraId="7A0A9488" w14:textId="1D187DC9" w:rsidR="007B7621" w:rsidRPr="009A56F4" w:rsidRDefault="00DF2039" w:rsidP="008F2D91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37" w:type="pct"/>
          </w:tcPr>
          <w:p w14:paraId="02F11C9F" w14:textId="77777777" w:rsidR="007B7621" w:rsidRPr="009A56F4" w:rsidRDefault="007B7621" w:rsidP="008F2D91">
            <w:r>
              <w:t>Kwalifikowalność wydatków</w:t>
            </w:r>
          </w:p>
        </w:tc>
        <w:tc>
          <w:tcPr>
            <w:tcW w:w="642" w:type="pct"/>
          </w:tcPr>
          <w:p w14:paraId="76E3B2E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18547D5B" w14:textId="77777777" w:rsidR="007B7621" w:rsidRPr="003152F6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C59C048" w14:textId="1E91DFB7" w:rsidR="007B7621" w:rsidRPr="00106EDC" w:rsidRDefault="007B7621" w:rsidP="00DF2039">
            <w:pPr>
              <w:spacing w:after="40"/>
            </w:pPr>
            <w:r w:rsidRPr="00106EDC">
              <w:t xml:space="preserve">Bada się racjonalność i efektywność wydatków zaplanowanych/poniesionych </w:t>
            </w:r>
            <w:r w:rsidR="00626640">
              <w:br/>
            </w:r>
            <w:r w:rsidRPr="00106EDC">
              <w:t>w ramach projektu z uwzględnieniem:</w:t>
            </w:r>
          </w:p>
          <w:p w14:paraId="1A327B27" w14:textId="52DEAE2C" w:rsidR="007B7621" w:rsidRPr="00106EDC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>
              <w:t xml:space="preserve">zakresu rzeczowego projektu, który musi spełniać wymogi określone </w:t>
            </w:r>
            <w:r w:rsidR="00626640">
              <w:br/>
            </w:r>
            <w:r>
              <w:t xml:space="preserve">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>ministra właściwego ds. rozwoju w zakresie kwalifikowalności wydatków w ramach Europejskiego Funduszu Rozwoju Regionalnego, Europejskiego Funduszu Społecznego oraz Funduszu Spójności na lata 2014-2020 oraz</w:t>
            </w:r>
            <w:r w:rsidR="00626640">
              <w:t xml:space="preserve"> </w:t>
            </w:r>
            <w:r w:rsidRPr="00106EDC">
              <w:t xml:space="preserve">w przypadku projektów objętych pomocą publiczną zgodnie z programem pomocy publicznej </w:t>
            </w:r>
            <w:r w:rsidR="00DF2039">
              <w:br/>
            </w:r>
            <w:r w:rsidRPr="00106EDC">
              <w:t>i odpowiednimi aktami normatywnymi;</w:t>
            </w:r>
          </w:p>
          <w:p w14:paraId="1DAB3759" w14:textId="04809507" w:rsidR="007B7621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>
              <w:t xml:space="preserve">czy wydatki wskazane w projekcie co do zasady można uznać za kwalifikowalne (m.in. czy koszty wpisują się w typy projektów określone </w:t>
            </w:r>
            <w:r w:rsidR="00626640">
              <w:br/>
            </w:r>
            <w:r>
              <w:t>w obowiązującym Regulaminie konkursu/procedurze pozakonkursowej;</w:t>
            </w:r>
          </w:p>
          <w:p w14:paraId="4C77234E" w14:textId="77777777" w:rsidR="007B7621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 w:rsidRPr="00106EDC">
              <w:t>niezbędności do realizacji projektu.</w:t>
            </w:r>
          </w:p>
          <w:p w14:paraId="1192363D" w14:textId="77777777" w:rsidR="007B7621" w:rsidRPr="009A56F4" w:rsidRDefault="007B7621" w:rsidP="00DF203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0FEFBCE8" w14:textId="77777777" w:rsidTr="008F2D91">
        <w:trPr>
          <w:trHeight w:val="644"/>
        </w:trPr>
        <w:tc>
          <w:tcPr>
            <w:tcW w:w="149" w:type="pct"/>
            <w:noWrap/>
          </w:tcPr>
          <w:p w14:paraId="39328E2B" w14:textId="77777777" w:rsidR="007B7621" w:rsidRDefault="007B7621" w:rsidP="008F2D91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6384EBE0" w14:textId="77777777" w:rsidR="007B7621" w:rsidRPr="009A56F4" w:rsidRDefault="007B7621" w:rsidP="008F2D91">
            <w:r>
              <w:t>Kwalifikowalność wydatków w zakresie finansowo-ekonomicznym</w:t>
            </w:r>
          </w:p>
        </w:tc>
        <w:tc>
          <w:tcPr>
            <w:tcW w:w="642" w:type="pct"/>
          </w:tcPr>
          <w:p w14:paraId="7D59CB8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  <w:noWrap/>
          </w:tcPr>
          <w:p w14:paraId="78E32F52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3E9B5F17" w14:textId="53E1E3A4" w:rsidR="007B7621" w:rsidRDefault="007B7621" w:rsidP="00626640">
            <w:pPr>
              <w:spacing w:after="40"/>
            </w:pPr>
            <w:r>
              <w:t xml:space="preserve">Bada się racjonalność i efektywność wydatków zaplanowanych/poniesionych </w:t>
            </w:r>
            <w:r w:rsidR="00626640">
              <w:br/>
            </w:r>
            <w:r>
              <w:t>w ramach projektu z uwzględnieniem:</w:t>
            </w:r>
          </w:p>
          <w:p w14:paraId="699BCA66" w14:textId="674168A6" w:rsidR="007B7621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>
              <w:t xml:space="preserve">kwalifikowalności wydatków zgodnie z Wytycznymi ministra właściwego ds. rozwoju w zakresie kwalifikowalności wydatków </w:t>
            </w:r>
            <w:r w:rsidR="00626640">
              <w:br/>
            </w:r>
            <w:r>
              <w:t xml:space="preserve">w ramach Europejskiego Funduszu Rozwoju Regionalnego, Europejskiego Funduszu Społecznego oraz Funduszu Spójności </w:t>
            </w:r>
            <w:r w:rsidRPr="00102390">
              <w:t xml:space="preserve">na lata 2014-2020 oraz </w:t>
            </w:r>
            <w:r w:rsidR="008F2D91">
              <w:br/>
            </w:r>
            <w:r w:rsidRPr="00102390">
              <w:t>w przypadku projektów objętych pomocą publiczną zgodnie z programem pomocy publicznej i odpowiednimi aktami normatywnymi;</w:t>
            </w:r>
          </w:p>
          <w:p w14:paraId="18B08B1E" w14:textId="77777777" w:rsidR="007B7621" w:rsidRPr="00F63135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 w:rsidRPr="00F63135">
              <w:t>czy wydatki nie są zawyżone w stosunku do cen rynkowych;</w:t>
            </w:r>
          </w:p>
          <w:p w14:paraId="47D5AC21" w14:textId="77777777" w:rsidR="007B7621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>
              <w:lastRenderedPageBreak/>
              <w:t>prawidłowości wyliczenia stawek jednostkowych lub ryczałtowych/kwot ryczałtowych.</w:t>
            </w:r>
          </w:p>
          <w:p w14:paraId="6B394A99" w14:textId="77777777" w:rsidR="007B7621" w:rsidRPr="009A56F4" w:rsidRDefault="007B7621" w:rsidP="00626640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3F790785" w14:textId="77777777" w:rsidTr="008F2D91">
        <w:trPr>
          <w:trHeight w:val="644"/>
        </w:trPr>
        <w:tc>
          <w:tcPr>
            <w:tcW w:w="149" w:type="pct"/>
            <w:noWrap/>
          </w:tcPr>
          <w:p w14:paraId="7B2EC45A" w14:textId="77777777" w:rsidR="007B7621" w:rsidRPr="009A56F4" w:rsidRDefault="007B7621" w:rsidP="008F2D91">
            <w:pPr>
              <w:jc w:val="center"/>
            </w:pPr>
            <w:r>
              <w:lastRenderedPageBreak/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4C2FBA1D" w14:textId="77777777" w:rsidR="007B7621" w:rsidRPr="009A56F4" w:rsidRDefault="007B7621" w:rsidP="008F2D91">
            <w:r w:rsidRPr="009A56F4">
              <w:t>Projekt spełnia zasady udzielania pomocy publicznej</w:t>
            </w:r>
          </w:p>
        </w:tc>
        <w:tc>
          <w:tcPr>
            <w:tcW w:w="642" w:type="pct"/>
          </w:tcPr>
          <w:p w14:paraId="5E03C978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  <w:noWrap/>
          </w:tcPr>
          <w:p w14:paraId="5254DFC0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D18BCD1" w14:textId="77777777" w:rsidR="007B7621" w:rsidRPr="009A56F4" w:rsidRDefault="007B7621" w:rsidP="00626640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9105F43" w14:textId="77777777" w:rsidR="007B7621" w:rsidRDefault="007B7621" w:rsidP="00626640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6423762A" w14:textId="77777777" w:rsidR="007B7621" w:rsidRPr="009A56F4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0884A5D3" w14:textId="77777777" w:rsidTr="008F2D91">
        <w:trPr>
          <w:trHeight w:val="479"/>
        </w:trPr>
        <w:tc>
          <w:tcPr>
            <w:tcW w:w="149" w:type="pct"/>
            <w:noWrap/>
          </w:tcPr>
          <w:p w14:paraId="21224020" w14:textId="77777777" w:rsidR="007B7621" w:rsidRPr="009A56F4" w:rsidRDefault="007B7621" w:rsidP="008F2D91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3A02D80D" w14:textId="77777777" w:rsidR="007B7621" w:rsidRPr="009A56F4" w:rsidRDefault="007B7621" w:rsidP="008F2D91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642" w:type="pct"/>
          </w:tcPr>
          <w:p w14:paraId="1A274F0E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711087E0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22399AA2" w14:textId="77777777" w:rsidR="007B7621" w:rsidRPr="009A56F4" w:rsidRDefault="007B7621" w:rsidP="008F2D91">
            <w:pPr>
              <w:spacing w:after="40"/>
            </w:pPr>
            <w:r w:rsidRPr="009A56F4">
              <w:t>Bada się trwałość projektu:</w:t>
            </w:r>
          </w:p>
          <w:p w14:paraId="16EDEEE1" w14:textId="77777777" w:rsidR="007B7621" w:rsidRPr="009A56F4" w:rsidRDefault="007B7621" w:rsidP="008F2D91">
            <w:pPr>
              <w:numPr>
                <w:ilvl w:val="0"/>
                <w:numId w:val="3"/>
              </w:numPr>
              <w:spacing w:after="0" w:line="240" w:lineRule="auto"/>
              <w:ind w:left="424" w:hanging="425"/>
            </w:pPr>
            <w:r w:rsidRPr="009A56F4">
              <w:t>instytucjonalną,</w:t>
            </w:r>
          </w:p>
          <w:p w14:paraId="40F1DFCA" w14:textId="77777777" w:rsidR="007B7621" w:rsidRPr="009A56F4" w:rsidRDefault="007B7621" w:rsidP="008F2D91">
            <w:pPr>
              <w:numPr>
                <w:ilvl w:val="0"/>
                <w:numId w:val="3"/>
              </w:numPr>
              <w:spacing w:before="100" w:beforeAutospacing="1" w:after="40" w:line="240" w:lineRule="auto"/>
              <w:ind w:left="424" w:hanging="425"/>
            </w:pPr>
            <w:r w:rsidRPr="009A56F4">
              <w:t>organizacyjną.</w:t>
            </w:r>
          </w:p>
          <w:p w14:paraId="1A232F1D" w14:textId="77777777" w:rsidR="007B7621" w:rsidRDefault="007B7621" w:rsidP="008F2D91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2D32022" w14:textId="77777777" w:rsidR="007B7621" w:rsidRPr="009A56F4" w:rsidRDefault="007B7621" w:rsidP="008F2D91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62DDD7FA" w14:textId="77777777" w:rsidTr="008F2D91">
        <w:trPr>
          <w:trHeight w:val="479"/>
        </w:trPr>
        <w:tc>
          <w:tcPr>
            <w:tcW w:w="149" w:type="pct"/>
            <w:noWrap/>
          </w:tcPr>
          <w:p w14:paraId="63DA5196" w14:textId="77777777" w:rsidR="007B7621" w:rsidRDefault="007B7621" w:rsidP="008F2D91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4978E1B3" w14:textId="77777777" w:rsidR="007B7621" w:rsidRDefault="007B7621" w:rsidP="008F2D91">
            <w:r>
              <w:t>Finansowa trwałość projektu</w:t>
            </w:r>
          </w:p>
        </w:tc>
        <w:tc>
          <w:tcPr>
            <w:tcW w:w="642" w:type="pct"/>
          </w:tcPr>
          <w:p w14:paraId="3D7773A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2A9DCA61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269C1DC" w14:textId="77777777" w:rsidR="007B7621" w:rsidRDefault="007B7621" w:rsidP="008F2D91">
            <w:pPr>
              <w:spacing w:after="40"/>
            </w:pPr>
            <w:r>
              <w:t>Bada się finansową trwałość projektu.</w:t>
            </w:r>
          </w:p>
          <w:p w14:paraId="2E3EC780" w14:textId="77777777" w:rsidR="007B7621" w:rsidRDefault="007B7621" w:rsidP="008F2D91">
            <w:pPr>
              <w:spacing w:after="40"/>
            </w:pPr>
          </w:p>
          <w:p w14:paraId="39784448" w14:textId="77777777" w:rsidR="007B7621" w:rsidRDefault="007B7621" w:rsidP="008F2D91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55E05346" w14:textId="77777777" w:rsidR="007B7621" w:rsidRDefault="007B7621" w:rsidP="008F2D91">
            <w:pPr>
              <w:spacing w:after="40"/>
            </w:pPr>
          </w:p>
          <w:p w14:paraId="19E78B75" w14:textId="77777777" w:rsidR="007B7621" w:rsidRPr="009A56F4" w:rsidRDefault="007B7621" w:rsidP="008F2D91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7B7621" w:rsidRPr="00C6186A" w14:paraId="6A497F4F" w14:textId="77777777" w:rsidTr="008F2D91">
        <w:trPr>
          <w:trHeight w:val="3700"/>
        </w:trPr>
        <w:tc>
          <w:tcPr>
            <w:tcW w:w="149" w:type="pct"/>
            <w:noWrap/>
          </w:tcPr>
          <w:p w14:paraId="73B36ECE" w14:textId="77777777" w:rsidR="007B7621" w:rsidRPr="009A56F4" w:rsidRDefault="007B7621" w:rsidP="008F2D91">
            <w:pPr>
              <w:jc w:val="center"/>
            </w:pPr>
            <w:r>
              <w:lastRenderedPageBreak/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45AEBEA2" w14:textId="77777777" w:rsidR="007B7621" w:rsidRPr="009A56F4" w:rsidRDefault="007B7621" w:rsidP="008F2D91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642" w:type="pct"/>
          </w:tcPr>
          <w:p w14:paraId="5BD438F9" w14:textId="77777777" w:rsidR="007B7621" w:rsidRPr="009A56F4" w:rsidRDefault="007B7621" w:rsidP="00510A5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779A866A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E23882A" w14:textId="6C133B01" w:rsidR="007B7621" w:rsidRDefault="007B7621" w:rsidP="00626640">
            <w:pPr>
              <w:spacing w:after="0"/>
            </w:pPr>
            <w:r>
              <w:t xml:space="preserve"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</w:t>
            </w:r>
            <w:r w:rsidR="00626640">
              <w:br/>
            </w:r>
            <w:r>
              <w:t xml:space="preserve">W praktyce może to oznaczać podejmowanie zaostrzonych działań wykraczających poza obowiązujące przepisy prawa krajowego jak i UE </w:t>
            </w:r>
            <w:r w:rsidR="00626640">
              <w:br/>
            </w:r>
            <w:r>
              <w:t xml:space="preserve">w zakresie ochrony środowiska, dotyczyć może także wdrożonych </w:t>
            </w:r>
            <w:r w:rsidR="008F2D91">
              <w:br/>
            </w:r>
            <w:r>
              <w:t xml:space="preserve">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</w:t>
            </w:r>
            <w:r w:rsidR="00626640">
              <w:br/>
            </w:r>
            <w:r>
              <w:t>i zarządzanie ryzykiem były promowane podczas przygotowania i wdrażania umów partnerstwa i programów.</w:t>
            </w:r>
          </w:p>
          <w:p w14:paraId="342BB69C" w14:textId="77777777" w:rsidR="007B7621" w:rsidRDefault="007B7621" w:rsidP="00626640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0C094230" w14:textId="77777777" w:rsidR="007B7621" w:rsidRDefault="007B7621" w:rsidP="00626640">
            <w:pPr>
              <w:spacing w:after="0"/>
            </w:pPr>
          </w:p>
          <w:p w14:paraId="5A3CD1CD" w14:textId="77777777" w:rsidR="007B7621" w:rsidRPr="009A56F4" w:rsidRDefault="007B7621" w:rsidP="00626640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7C08FEBC" w14:textId="77777777" w:rsidTr="008F2D91">
        <w:trPr>
          <w:trHeight w:val="564"/>
        </w:trPr>
        <w:tc>
          <w:tcPr>
            <w:tcW w:w="149" w:type="pct"/>
            <w:noWrap/>
          </w:tcPr>
          <w:p w14:paraId="20A5F1BD" w14:textId="77777777" w:rsidR="007B7621" w:rsidRDefault="007B7621" w:rsidP="008F2D9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037" w:type="pct"/>
          </w:tcPr>
          <w:p w14:paraId="193792B0" w14:textId="2EEC827B" w:rsidR="007B7621" w:rsidRPr="00331F29" w:rsidRDefault="007B7621" w:rsidP="008F2D91">
            <w:pPr>
              <w:spacing w:after="0"/>
            </w:pPr>
            <w:r>
              <w:t xml:space="preserve">Wpływ projektu na zasadę równości szans mężczyzn </w:t>
            </w:r>
            <w:r w:rsidR="008A021D">
              <w:br/>
            </w:r>
            <w:r>
              <w:t>i kobiet</w:t>
            </w:r>
          </w:p>
        </w:tc>
        <w:tc>
          <w:tcPr>
            <w:tcW w:w="642" w:type="pct"/>
          </w:tcPr>
          <w:p w14:paraId="0403382B" w14:textId="77777777" w:rsidR="007B7621" w:rsidRPr="00331F29" w:rsidRDefault="007B7621" w:rsidP="00510A5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0A8E6F04" w14:textId="77777777" w:rsidR="007B7621" w:rsidRPr="00BA0CA3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5459212" w14:textId="77777777" w:rsidR="007B7621" w:rsidRDefault="007B7621" w:rsidP="00626640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2901770F" w14:textId="7FDF3AF2" w:rsidR="007B7621" w:rsidRDefault="007B7621" w:rsidP="00626640">
            <w:pPr>
              <w:spacing w:after="0"/>
            </w:pPr>
            <w:r>
              <w:t xml:space="preserve"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</w:t>
            </w:r>
            <w:r w:rsidR="00DF2039">
              <w:br/>
            </w:r>
            <w:r>
              <w:t xml:space="preserve">o dofinansowanie. Neutralność projektu musi wynikać z zapisów wniosku </w:t>
            </w:r>
            <w:r w:rsidR="00626640">
              <w:br/>
            </w:r>
            <w:r>
              <w:t>o dofinansowanie. W takim przypadku kryterium uznaje się za spełnione.</w:t>
            </w:r>
          </w:p>
          <w:p w14:paraId="38414EF8" w14:textId="77777777" w:rsidR="007B7621" w:rsidRDefault="007B7621" w:rsidP="00626640">
            <w:pPr>
              <w:spacing w:after="0"/>
            </w:pPr>
          </w:p>
          <w:p w14:paraId="3C7F55BD" w14:textId="77777777" w:rsidR="007B7621" w:rsidRPr="00331F29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5DFA1C8F" w14:textId="77777777" w:rsidTr="008F2D91">
        <w:trPr>
          <w:trHeight w:val="564"/>
        </w:trPr>
        <w:tc>
          <w:tcPr>
            <w:tcW w:w="149" w:type="pct"/>
            <w:noWrap/>
          </w:tcPr>
          <w:p w14:paraId="002172A7" w14:textId="77777777" w:rsidR="007B7621" w:rsidRDefault="007B7621" w:rsidP="008F2D91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1E3829FE" w14:textId="77777777" w:rsidR="007B7621" w:rsidRPr="00331F29" w:rsidRDefault="007B7621" w:rsidP="008F2D91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642" w:type="pct"/>
          </w:tcPr>
          <w:p w14:paraId="6BAFA706" w14:textId="77777777" w:rsidR="007B7621" w:rsidRPr="00331F29" w:rsidRDefault="007B7621" w:rsidP="00510A5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4CA790C8" w14:textId="77777777" w:rsidR="007B7621" w:rsidRPr="00BA0CA3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36A2F62" w14:textId="1B255725" w:rsidR="007B7621" w:rsidRDefault="007B7621" w:rsidP="00626640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</w:t>
            </w:r>
            <w:r w:rsidR="00626640">
              <w:t xml:space="preserve"> </w:t>
            </w:r>
            <w:r>
              <w:t>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2BA89D91" w14:textId="77777777" w:rsidR="007B7621" w:rsidRDefault="007B7621" w:rsidP="00626640">
            <w:pPr>
              <w:spacing w:after="0"/>
            </w:pPr>
            <w:r>
              <w:lastRenderedPageBreak/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7EB18AC7" w14:textId="77777777" w:rsidR="007B7621" w:rsidRDefault="007B7621" w:rsidP="00626640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7C2602F4" w14:textId="77777777" w:rsidR="007B7621" w:rsidRDefault="007B7621" w:rsidP="00626640">
            <w:pPr>
              <w:spacing w:after="0"/>
            </w:pPr>
          </w:p>
          <w:p w14:paraId="594C44D9" w14:textId="77777777" w:rsidR="007B7621" w:rsidRPr="00331F29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514BF35D" w14:textId="77777777" w:rsidTr="008F2D91">
        <w:trPr>
          <w:trHeight w:val="564"/>
        </w:trPr>
        <w:tc>
          <w:tcPr>
            <w:tcW w:w="149" w:type="pct"/>
            <w:noWrap/>
          </w:tcPr>
          <w:p w14:paraId="5F269115" w14:textId="77777777" w:rsidR="007B7621" w:rsidRPr="009A56F4" w:rsidRDefault="007B7621" w:rsidP="008F2D9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037" w:type="pct"/>
          </w:tcPr>
          <w:p w14:paraId="6598CB7C" w14:textId="77777777" w:rsidR="007B7621" w:rsidRPr="00331F29" w:rsidRDefault="007B7621" w:rsidP="008F2D91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42" w:type="pct"/>
          </w:tcPr>
          <w:p w14:paraId="31C353BA" w14:textId="77777777" w:rsidR="007B7621" w:rsidRPr="00331F29" w:rsidRDefault="007B7621" w:rsidP="00510A57">
            <w:pPr>
              <w:spacing w:after="0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668" w:type="pct"/>
          </w:tcPr>
          <w:p w14:paraId="2D6FCDD4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5380DE4" w14:textId="77777777" w:rsidR="007B7621" w:rsidRDefault="007B7621" w:rsidP="00626640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4279AF6E" w14:textId="77777777" w:rsidR="007B7621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14:paraId="0523C762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9C41FE8" w14:textId="77777777" w:rsidR="007B7621" w:rsidRDefault="007B7621" w:rsidP="008F2D91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409016B" w14:textId="77777777" w:rsidR="007B7621" w:rsidRDefault="007B7621" w:rsidP="008F2D91">
            <w:pPr>
              <w:spacing w:after="0"/>
            </w:pPr>
            <w:r>
              <w:t xml:space="preserve">Wybrane wskaźniki są adekwatne do określonego na </w:t>
            </w:r>
            <w:r>
              <w:lastRenderedPageBreak/>
              <w:t>poziomie projektu celu/ typu projektu.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881C33" w14:textId="77777777" w:rsidR="007B7621" w:rsidRDefault="007B7621" w:rsidP="00510A57">
            <w:pPr>
              <w:spacing w:after="0"/>
            </w:pPr>
            <w:r>
              <w:lastRenderedPageBreak/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AE7816" w14:textId="77777777" w:rsidR="007B7621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41E09A" w14:textId="77777777" w:rsidR="007B7621" w:rsidRDefault="007B7621" w:rsidP="00626640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62522A0B" w14:textId="77777777" w:rsidR="007B7621" w:rsidRDefault="007B7621" w:rsidP="00626640">
            <w:pPr>
              <w:spacing w:after="0"/>
            </w:pPr>
            <w:r>
              <w:lastRenderedPageBreak/>
              <w:t>Ocena projektu może skutkować skierowaniem do jednorazowego uzupełnienia/poprawienia.</w:t>
            </w:r>
          </w:p>
        </w:tc>
      </w:tr>
      <w:tr w:rsidR="007B7621" w14:paraId="38D0BAAD" w14:textId="77777777" w:rsidTr="008F2D91">
        <w:trPr>
          <w:trHeight w:val="1845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8A4B6D8" w14:textId="77777777" w:rsidR="007B7621" w:rsidRDefault="007B7621" w:rsidP="008F2D9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0757CE" w14:textId="77777777" w:rsidR="007B7621" w:rsidRDefault="007B7621" w:rsidP="008F2D91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EC063C9" w14:textId="77777777" w:rsidR="007B7621" w:rsidRDefault="007B7621" w:rsidP="00510A5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C0E9DD" w14:textId="77777777" w:rsidR="007B7621" w:rsidRDefault="007B7621" w:rsidP="00510A5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D8A6F0" w14:textId="77777777" w:rsidR="007B7621" w:rsidRDefault="007B7621" w:rsidP="00626640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6689355A" w14:textId="77777777" w:rsidR="007B7621" w:rsidRDefault="007B7621" w:rsidP="00626640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7B7621" w14:paraId="16822D11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A9657CA" w14:textId="288DB56C" w:rsidR="007B7621" w:rsidRDefault="007B7621" w:rsidP="008F2D91">
            <w:pPr>
              <w:jc w:val="center"/>
            </w:pPr>
            <w:r>
              <w:t>15</w:t>
            </w:r>
            <w:r w:rsidR="008A021D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B2AB2A" w14:textId="77777777" w:rsidR="007B7621" w:rsidRDefault="007B7621" w:rsidP="008F2D91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5D2860" w14:textId="77777777" w:rsidR="007B7621" w:rsidRDefault="007B7621" w:rsidP="00510A5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E2B49B" w14:textId="77777777" w:rsidR="007B7621" w:rsidRDefault="007B7621" w:rsidP="00510A5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376DF6" w14:textId="77777777" w:rsidR="007B7621" w:rsidRDefault="007B7621" w:rsidP="00626640">
            <w:pPr>
              <w:spacing w:after="120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>
              <w:t>Ocena projektu może skutkować skierowaniem do jednorazowego uzupełnienia/poprawienia.</w:t>
            </w:r>
          </w:p>
        </w:tc>
      </w:tr>
    </w:tbl>
    <w:p w14:paraId="489E2E9E" w14:textId="77777777" w:rsidR="005367A5" w:rsidRDefault="005367A5" w:rsidP="005367A5">
      <w:pPr>
        <w:jc w:val="center"/>
        <w:rPr>
          <w:b/>
          <w:sz w:val="36"/>
          <w:szCs w:val="36"/>
        </w:rPr>
      </w:pPr>
    </w:p>
    <w:p w14:paraId="4E30835B" w14:textId="362C2249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76F40E8" w14:textId="0219F880" w:rsidR="005367A5" w:rsidRDefault="005367A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14:paraId="395EEF7D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A164F9B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4F8927A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C0C08C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A77946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F1AC8EA" w14:textId="77777777" w:rsidR="005367A5" w:rsidRDefault="005367A5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</w:p>
    <w:p w14:paraId="1C1EDD0F" w14:textId="71C4527F" w:rsidR="00ED0EC3" w:rsidRDefault="00ED0EC3" w:rsidP="00ED0EC3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ED0EC3">
        <w:rPr>
          <w:b/>
          <w:color w:val="000099"/>
          <w:sz w:val="36"/>
          <w:szCs w:val="36"/>
          <w:lang w:eastAsia="pl-PL"/>
        </w:rPr>
        <w:t xml:space="preserve">OŚ PRIORYTETOWA </w:t>
      </w:r>
      <w:r w:rsidR="008C228F">
        <w:rPr>
          <w:b/>
          <w:color w:val="000099"/>
          <w:sz w:val="36"/>
          <w:szCs w:val="36"/>
          <w:lang w:eastAsia="pl-PL"/>
        </w:rPr>
        <w:t>V</w:t>
      </w:r>
      <w:bookmarkStart w:id="0" w:name="_GoBack"/>
      <w:bookmarkEnd w:id="0"/>
      <w:r w:rsidRPr="00ED0EC3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67452C66" w14:textId="77777777" w:rsidR="00ED0EC3" w:rsidRPr="00ED0EC3" w:rsidRDefault="00ED0EC3" w:rsidP="00ED0EC3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658BF382" w14:textId="77777777" w:rsidR="004C42E2" w:rsidRPr="001775F5" w:rsidRDefault="004C42E2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FF0DD7">
      <w:pPr>
        <w:spacing w:after="0" w:line="240" w:lineRule="auto"/>
        <w:rPr>
          <w:b/>
          <w:sz w:val="36"/>
          <w:szCs w:val="36"/>
          <w:lang w:eastAsia="pl-PL"/>
        </w:rPr>
      </w:pPr>
    </w:p>
    <w:p w14:paraId="297C4720" w14:textId="76697E5C" w:rsidR="004C42E2" w:rsidRPr="009B4EE9" w:rsidRDefault="00E47C29" w:rsidP="007B7621">
      <w:pPr>
        <w:spacing w:after="0" w:line="240" w:lineRule="auto"/>
        <w:rPr>
          <w:b/>
          <w:i/>
          <w:sz w:val="36"/>
          <w:szCs w:val="36"/>
          <w:u w:val="single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 w:rsidR="009B4EE9">
        <w:rPr>
          <w:b/>
          <w:color w:val="000099"/>
          <w:sz w:val="36"/>
          <w:szCs w:val="36"/>
          <w:lang w:eastAsia="pl-PL"/>
        </w:rPr>
        <w:t xml:space="preserve">5.2 </w:t>
      </w:r>
      <w:r w:rsidR="009B4EE9" w:rsidRPr="009B4EE9">
        <w:rPr>
          <w:b/>
          <w:i/>
          <w:color w:val="000099"/>
          <w:sz w:val="36"/>
          <w:szCs w:val="36"/>
          <w:lang w:eastAsia="pl-PL"/>
        </w:rPr>
        <w:t>Poprawa gospodarowania odpadami komunalnymi</w:t>
      </w:r>
    </w:p>
    <w:p w14:paraId="3A389913" w14:textId="4FEF62F8" w:rsidR="00AC0EAF" w:rsidRDefault="007B7621">
      <w:pPr>
        <w:spacing w:after="0" w:line="240" w:lineRule="auto"/>
        <w:rPr>
          <w:b/>
          <w:sz w:val="36"/>
          <w:szCs w:val="36"/>
          <w:u w:val="single"/>
          <w:lang w:eastAsia="pl-PL"/>
        </w:rPr>
      </w:pPr>
      <w:r>
        <w:rPr>
          <w:b/>
          <w:sz w:val="36"/>
          <w:szCs w:val="36"/>
          <w:u w:val="single"/>
          <w:lang w:eastAsia="pl-PL"/>
        </w:rPr>
        <w:br w:type="page"/>
      </w:r>
    </w:p>
    <w:p w14:paraId="730C2972" w14:textId="77777777" w:rsidR="00AC0EAF" w:rsidRDefault="00AC0EAF" w:rsidP="004C42E2">
      <w:pPr>
        <w:spacing w:after="0" w:line="240" w:lineRule="auto"/>
        <w:jc w:val="center"/>
        <w:rPr>
          <w:b/>
          <w:sz w:val="36"/>
          <w:szCs w:val="36"/>
          <w:u w:val="single"/>
          <w:lang w:eastAsia="pl-PL"/>
        </w:rPr>
      </w:pPr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3"/>
        <w:gridCol w:w="1269"/>
        <w:gridCol w:w="3021"/>
        <w:gridCol w:w="1656"/>
        <w:gridCol w:w="7367"/>
      </w:tblGrid>
      <w:tr w:rsidR="007B7621" w14:paraId="4EE6B79E" w14:textId="77777777" w:rsidTr="00626640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6813CD6" w14:textId="77777777" w:rsidR="007B7621" w:rsidRDefault="007B7621" w:rsidP="008F2D91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>
              <w:rPr>
                <w:b/>
                <w:color w:val="000099"/>
              </w:rPr>
              <w:br w:type="page"/>
              <w:t xml:space="preserve">Oś priorytetowa </w:t>
            </w:r>
          </w:p>
        </w:tc>
        <w:tc>
          <w:tcPr>
            <w:tcW w:w="133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707BCE8" w14:textId="53EA8C16" w:rsidR="007B7621" w:rsidRDefault="009B4EE9" w:rsidP="008F2D9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B4EE9">
              <w:rPr>
                <w:b/>
                <w:color w:val="000099"/>
                <w:lang w:eastAsia="pl-PL"/>
              </w:rPr>
              <w:t xml:space="preserve"> V Ochrona środowiska, dziedzictwa kulturowego i naturalnego</w:t>
            </w:r>
          </w:p>
        </w:tc>
      </w:tr>
      <w:tr w:rsidR="007B7621" w14:paraId="0439DD8C" w14:textId="77777777" w:rsidTr="00626640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41F101A" w14:textId="77777777" w:rsidR="007B7621" w:rsidRDefault="007B7621" w:rsidP="008F2D91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Działanie</w:t>
            </w:r>
          </w:p>
        </w:tc>
        <w:tc>
          <w:tcPr>
            <w:tcW w:w="133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6B977E8" w14:textId="088AA581" w:rsidR="007B7621" w:rsidRDefault="009B4EE9" w:rsidP="008F2D9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B4EE9">
              <w:rPr>
                <w:b/>
                <w:color w:val="000099"/>
                <w:lang w:eastAsia="pl-PL"/>
              </w:rPr>
              <w:t>5.2 Poprawa gospodarowania odpadami komunalnymi</w:t>
            </w:r>
            <w:r w:rsidR="007B7621">
              <w:rPr>
                <w:b/>
                <w:color w:val="000099"/>
                <w:lang w:eastAsia="pl-PL"/>
              </w:rPr>
              <w:tab/>
            </w:r>
            <w:r w:rsidR="007B7621">
              <w:rPr>
                <w:b/>
                <w:color w:val="000099"/>
                <w:lang w:eastAsia="pl-PL"/>
              </w:rPr>
              <w:tab/>
            </w:r>
            <w:r w:rsidR="007B7621">
              <w:rPr>
                <w:b/>
                <w:color w:val="000099"/>
                <w:lang w:eastAsia="pl-PL"/>
              </w:rPr>
              <w:tab/>
            </w:r>
          </w:p>
        </w:tc>
      </w:tr>
      <w:tr w:rsidR="009B4EE9" w14:paraId="2C011EF3" w14:textId="77777777" w:rsidTr="00626640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3448657" w14:textId="4E935388" w:rsidR="009B4EE9" w:rsidRDefault="009B4EE9" w:rsidP="008F2D91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Poddziałanie</w:t>
            </w:r>
          </w:p>
        </w:tc>
        <w:tc>
          <w:tcPr>
            <w:tcW w:w="1331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6E28B27" w14:textId="04F8628D" w:rsidR="009B4EE9" w:rsidRPr="009B4EE9" w:rsidRDefault="009B4EE9" w:rsidP="008F2D91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---</w:t>
            </w:r>
          </w:p>
        </w:tc>
      </w:tr>
      <w:tr w:rsidR="00626640" w:rsidRPr="00891653" w14:paraId="44E50C6A" w14:textId="77777777" w:rsidTr="008F2D91">
        <w:trPr>
          <w:trHeight w:val="444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14:paraId="014811F1" w14:textId="30DF0B69" w:rsidR="00626640" w:rsidRDefault="00626640" w:rsidP="008F2D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</w:tr>
      <w:tr w:rsidR="007B7621" w14:paraId="6400262F" w14:textId="77777777" w:rsidTr="00626640">
        <w:trPr>
          <w:trHeight w:val="454"/>
          <w:jc w:val="center"/>
        </w:trPr>
        <w:tc>
          <w:tcPr>
            <w:tcW w:w="1530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5BACC6" w14:textId="77777777" w:rsidR="007B7621" w:rsidRDefault="007B7621" w:rsidP="00510A57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7B7621" w14:paraId="4A675288" w14:textId="77777777" w:rsidTr="00626640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4C5B575" w14:textId="77777777" w:rsidR="007B7621" w:rsidRDefault="007B7621" w:rsidP="00510A57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FCF4848" w14:textId="77777777" w:rsidR="007B7621" w:rsidRDefault="007B7621" w:rsidP="00510A57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0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E14D8E2" w14:textId="77777777" w:rsidR="007B7621" w:rsidRDefault="007B7621" w:rsidP="00510A57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6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0D13110" w14:textId="77777777" w:rsidR="007B7621" w:rsidRDefault="007B7621" w:rsidP="00510A57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4542049" w14:textId="77777777" w:rsidR="007B7621" w:rsidRDefault="007B7621" w:rsidP="009B4EE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7B7621" w14:paraId="27AE8A0F" w14:textId="77777777" w:rsidTr="00626640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8D60637" w14:textId="77777777" w:rsidR="007B7621" w:rsidRDefault="007B7621" w:rsidP="008F2D9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5B971E1" w14:textId="77777777" w:rsidR="007B7621" w:rsidRDefault="007B7621" w:rsidP="008F2D9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21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6528EFD" w14:textId="77777777" w:rsidR="007B7621" w:rsidRDefault="007B7621" w:rsidP="008F2D9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6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8448056" w14:textId="77777777" w:rsidR="007B7621" w:rsidRDefault="007B7621" w:rsidP="008F2D9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6FC49F8" w14:textId="77777777" w:rsidR="007B7621" w:rsidRDefault="007B7621" w:rsidP="008F2D91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E1092B" w14:paraId="2982D9E7" w14:textId="77777777" w:rsidTr="00626640">
        <w:trPr>
          <w:trHeight w:val="1750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6DF3288E" w14:textId="77777777" w:rsidR="00E1092B" w:rsidRDefault="00E1092B" w:rsidP="00E109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467B7E3" w14:textId="7E800347" w:rsidR="00E1092B" w:rsidRDefault="00E1092B" w:rsidP="00E1092B">
            <w:pPr>
              <w:spacing w:after="0"/>
              <w:rPr>
                <w:sz w:val="24"/>
                <w:szCs w:val="24"/>
              </w:rPr>
            </w:pPr>
            <w:r w:rsidRPr="00992565">
              <w:t>Działania informacyjne/</w:t>
            </w:r>
            <w:r>
              <w:t xml:space="preserve"> </w:t>
            </w:r>
            <w:r w:rsidRPr="00992565">
              <w:t>edukacyjne dotyczą gospodarki odpadami</w:t>
            </w:r>
          </w:p>
        </w:tc>
        <w:tc>
          <w:tcPr>
            <w:tcW w:w="30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A06534F" w14:textId="100AB1B5" w:rsidR="00E1092B" w:rsidRDefault="00E1092B" w:rsidP="00E1092B">
            <w:pPr>
              <w:spacing w:after="0"/>
              <w:rPr>
                <w:sz w:val="24"/>
                <w:szCs w:val="24"/>
              </w:rPr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1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B6E15B" w14:textId="05502A6C" w:rsidR="00E1092B" w:rsidRDefault="00E1092B" w:rsidP="00E1092B">
            <w:pPr>
              <w:spacing w:after="0"/>
              <w:rPr>
                <w:bCs/>
                <w:sz w:val="24"/>
                <w:szCs w:val="24"/>
              </w:rPr>
            </w:pPr>
            <w:r w:rsidRPr="00992565">
              <w:t>Bezwzględny</w:t>
            </w:r>
          </w:p>
        </w:tc>
        <w:tc>
          <w:tcPr>
            <w:tcW w:w="73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5F029DD" w14:textId="6F783784" w:rsidR="00E1092B" w:rsidRDefault="00E1092B" w:rsidP="00E1092B">
            <w:pPr>
              <w:spacing w:after="0"/>
              <w:rPr>
                <w:sz w:val="24"/>
                <w:szCs w:val="24"/>
              </w:rPr>
            </w:pPr>
            <w:r>
              <w:t>Projekt dotyczy d</w:t>
            </w:r>
            <w:r w:rsidRPr="00992565">
              <w:t>ziałania informacyjne</w:t>
            </w:r>
            <w:r>
              <w:t xml:space="preserve"> oraz/lub </w:t>
            </w:r>
            <w:r w:rsidRPr="00992565">
              <w:t>edukacyjn</w:t>
            </w:r>
            <w:r>
              <w:t>ych</w:t>
            </w:r>
            <w:r w:rsidRPr="00992565">
              <w:t xml:space="preserve"> </w:t>
            </w:r>
            <w:r>
              <w:t xml:space="preserve">związanych </w:t>
            </w:r>
            <w:r>
              <w:br/>
              <w:t xml:space="preserve">z </w:t>
            </w:r>
            <w:r w:rsidRPr="00992565">
              <w:t>gospodark</w:t>
            </w:r>
            <w:r>
              <w:t>ą</w:t>
            </w:r>
            <w:r w:rsidRPr="00992565">
              <w:t xml:space="preserve"> odpadami</w:t>
            </w:r>
          </w:p>
        </w:tc>
      </w:tr>
      <w:tr w:rsidR="00E1092B" w14:paraId="1C703C3F" w14:textId="77777777" w:rsidTr="00626640">
        <w:trPr>
          <w:trHeight w:val="2834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1BEE4BDC" w14:textId="77777777" w:rsidR="00E1092B" w:rsidRDefault="00E1092B" w:rsidP="00E109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FE101B4" w14:textId="3BC99FC4" w:rsidR="00E1092B" w:rsidRDefault="00E1092B" w:rsidP="00E1092B">
            <w:pPr>
              <w:spacing w:after="0"/>
              <w:rPr>
                <w:sz w:val="24"/>
                <w:szCs w:val="24"/>
              </w:rPr>
            </w:pPr>
            <w:r w:rsidRPr="00992565">
              <w:t>Projekt zgodny</w:t>
            </w:r>
            <w:r>
              <w:t xml:space="preserve"> </w:t>
            </w:r>
            <w:r w:rsidRPr="00992565">
              <w:t>z Planem Gospodarki Odpadami dla Województwa Opolskiego na lata 201</w:t>
            </w:r>
            <w:r>
              <w:t>6</w:t>
            </w:r>
            <w:r w:rsidRPr="00992565">
              <w:t>-20</w:t>
            </w:r>
            <w:r>
              <w:t xml:space="preserve">22 </w:t>
            </w:r>
            <w:r w:rsidR="008A021D">
              <w:br/>
            </w:r>
            <w:r>
              <w:t>z uwzględnieniem lat 2023-2028</w:t>
            </w:r>
          </w:p>
        </w:tc>
        <w:tc>
          <w:tcPr>
            <w:tcW w:w="30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0B1482" w14:textId="1F179068" w:rsidR="00E1092B" w:rsidRDefault="00E1092B" w:rsidP="00E1092B">
            <w:pPr>
              <w:spacing w:after="0"/>
              <w:rPr>
                <w:sz w:val="24"/>
                <w:szCs w:val="24"/>
              </w:rPr>
            </w:pPr>
            <w:r w:rsidRPr="00992565">
              <w:t xml:space="preserve">Wniosek </w:t>
            </w:r>
            <w:r>
              <w:br/>
            </w:r>
            <w:r w:rsidRPr="00992565">
              <w:t xml:space="preserve">o dofinansowanie projektu </w:t>
            </w:r>
            <w:r>
              <w:br/>
            </w:r>
            <w:r w:rsidRPr="00992565">
              <w:t>z załącznikami</w:t>
            </w:r>
          </w:p>
        </w:tc>
        <w:tc>
          <w:tcPr>
            <w:tcW w:w="165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1E88F5" w14:textId="660BA5FE" w:rsidR="00E1092B" w:rsidRDefault="00E1092B" w:rsidP="00E1092B">
            <w:pPr>
              <w:spacing w:after="0"/>
              <w:rPr>
                <w:bCs/>
                <w:sz w:val="24"/>
                <w:szCs w:val="24"/>
              </w:rPr>
            </w:pPr>
            <w:r w:rsidRPr="00992565">
              <w:t>Bezwzględny</w:t>
            </w:r>
          </w:p>
        </w:tc>
        <w:tc>
          <w:tcPr>
            <w:tcW w:w="73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8472557" w14:textId="67EBF4A9" w:rsidR="00E1092B" w:rsidRDefault="00E1092B" w:rsidP="00626640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t xml:space="preserve">Projekt jest zgodny z </w:t>
            </w:r>
            <w:r w:rsidRPr="00992565">
              <w:t>Planem Gospodarki Odpadami dla Województwa Opolskiego na lata 201</w:t>
            </w:r>
            <w:r>
              <w:t>6</w:t>
            </w:r>
            <w:r w:rsidRPr="00992565">
              <w:t>-20</w:t>
            </w:r>
            <w:r>
              <w:t>22 z uwzględnieniem lat 2023-2028</w:t>
            </w:r>
          </w:p>
        </w:tc>
      </w:tr>
    </w:tbl>
    <w:p w14:paraId="0211D7C9" w14:textId="77777777" w:rsidR="00AC0EAF" w:rsidRDefault="00AC0EAF" w:rsidP="00AC0EAF">
      <w:pPr>
        <w:spacing w:after="120"/>
      </w:pPr>
    </w:p>
    <w:p w14:paraId="6215ED1B" w14:textId="77777777" w:rsidR="00E1092B" w:rsidRDefault="00E1092B" w:rsidP="00AC0EAF">
      <w:pPr>
        <w:spacing w:after="120"/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"/>
        <w:gridCol w:w="2430"/>
        <w:gridCol w:w="1856"/>
        <w:gridCol w:w="858"/>
        <w:gridCol w:w="1285"/>
        <w:gridCol w:w="7362"/>
        <w:gridCol w:w="9"/>
      </w:tblGrid>
      <w:tr w:rsidR="00E1092B" w:rsidRPr="00E1092B" w14:paraId="1C8A42D5" w14:textId="77777777" w:rsidTr="008F2D9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7"/>
            <w:shd w:val="clear" w:color="auto" w:fill="CCFF66"/>
            <w:vAlign w:val="center"/>
          </w:tcPr>
          <w:p w14:paraId="59228662" w14:textId="77777777" w:rsidR="00E1092B" w:rsidRPr="00E1092B" w:rsidRDefault="00E1092B" w:rsidP="00E10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E1092B">
              <w:rPr>
                <w:b/>
                <w:color w:val="000099"/>
                <w:sz w:val="21"/>
                <w:szCs w:val="21"/>
                <w:lang w:eastAsia="pl-PL"/>
              </w:rPr>
              <w:lastRenderedPageBreak/>
              <w:t>Dla wszystkich projektów</w:t>
            </w:r>
          </w:p>
        </w:tc>
      </w:tr>
      <w:tr w:rsidR="00E1092B" w:rsidRPr="00E1092B" w14:paraId="556660FA" w14:textId="77777777" w:rsidTr="008F2D9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F32A810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E1092B" w:rsidRPr="00E1092B" w14:paraId="13B7A745" w14:textId="77777777" w:rsidTr="008F2D91">
        <w:trPr>
          <w:trHeight w:val="454"/>
          <w:jc w:val="center"/>
        </w:trPr>
        <w:tc>
          <w:tcPr>
            <w:tcW w:w="19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3A337B4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79CC8E9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4D4684A" w14:textId="77777777" w:rsidR="00E1092B" w:rsidRPr="00E1092B" w:rsidRDefault="00E1092B" w:rsidP="00E1092B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3B1A9F6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D21C5B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3496AEAB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E1092B" w:rsidRPr="00E1092B" w14:paraId="05342B82" w14:textId="77777777" w:rsidTr="008F2D91">
        <w:trPr>
          <w:jc w:val="center"/>
        </w:trPr>
        <w:tc>
          <w:tcPr>
            <w:tcW w:w="19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798D10B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C9857B5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B6983E2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9F559BB" w14:textId="77777777" w:rsidR="00E1092B" w:rsidRPr="00E1092B" w:rsidRDefault="00E1092B" w:rsidP="00E1092B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4480329A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0522055B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E1092B" w:rsidRPr="00E1092B" w14:paraId="1CB0A43E" w14:textId="77777777" w:rsidTr="008F2D91">
        <w:trPr>
          <w:trHeight w:val="1677"/>
          <w:jc w:val="center"/>
        </w:trPr>
        <w:tc>
          <w:tcPr>
            <w:tcW w:w="190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D75DD96" w14:textId="77777777" w:rsidR="00E1092B" w:rsidRPr="00E1092B" w:rsidRDefault="00E1092B" w:rsidP="00E1092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DC2A8A5" w14:textId="77777777" w:rsidR="00E1092B" w:rsidRPr="00E1092B" w:rsidRDefault="00E1092B" w:rsidP="00E1092B">
            <w:pPr>
              <w:spacing w:after="0"/>
            </w:pPr>
            <w:r w:rsidRPr="00E1092B"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499136B" w14:textId="77777777" w:rsid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  <w:p w14:paraId="5FCCA405" w14:textId="77777777" w:rsidR="00E1092B" w:rsidRPr="00E1092B" w:rsidRDefault="00E1092B" w:rsidP="00E1092B">
            <w:pPr>
              <w:spacing w:after="0" w:line="240" w:lineRule="auto"/>
              <w:jc w:val="center"/>
            </w:pP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BD4B2D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0F9E4C0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>0 lub 2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DC966B4" w14:textId="77777777" w:rsidR="00E1092B" w:rsidRPr="00E1092B" w:rsidRDefault="00E1092B" w:rsidP="00E1092B">
            <w:pPr>
              <w:spacing w:after="0"/>
            </w:pPr>
            <w:r w:rsidRPr="00E1092B">
              <w:t>2 pkt. – projekt realizuje wskaźnik z ram wykonania</w:t>
            </w:r>
          </w:p>
          <w:p w14:paraId="2275CFC6" w14:textId="77777777" w:rsidR="00E1092B" w:rsidRPr="00E1092B" w:rsidRDefault="00E1092B" w:rsidP="00E1092B">
            <w:pPr>
              <w:spacing w:after="0"/>
            </w:pPr>
            <w:r w:rsidRPr="00E1092B">
              <w:t>0 pkt. – projekt nie realizuje wskaźnika z ram wykonania</w:t>
            </w:r>
          </w:p>
        </w:tc>
      </w:tr>
      <w:tr w:rsidR="00626640" w:rsidRPr="00E1092B" w14:paraId="58190503" w14:textId="77777777" w:rsidTr="00626640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7"/>
            <w:shd w:val="clear" w:color="auto" w:fill="CCFF66"/>
            <w:vAlign w:val="center"/>
          </w:tcPr>
          <w:p w14:paraId="795F4CFA" w14:textId="1C5B5003" w:rsidR="00626640" w:rsidRPr="00E1092B" w:rsidRDefault="00626640" w:rsidP="00E109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E1092B"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</w:tr>
      <w:tr w:rsidR="00E1092B" w:rsidRPr="00E1092B" w14:paraId="469A9108" w14:textId="77777777" w:rsidTr="008F2D9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2E21709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E1092B" w:rsidRPr="00E1092B" w14:paraId="4FDBD1B4" w14:textId="77777777" w:rsidTr="008F2D9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BAB4CD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B6EE98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EC1A0E" w14:textId="77777777" w:rsidR="00E1092B" w:rsidRPr="00E1092B" w:rsidRDefault="00E1092B" w:rsidP="00E1092B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B066F2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56A4646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916EF02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E1092B" w:rsidRPr="00E1092B" w14:paraId="4DEC0A35" w14:textId="77777777" w:rsidTr="008F2D9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F08C626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EA67EE3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45EB78F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0B4D4C6" w14:textId="77777777" w:rsidR="00E1092B" w:rsidRPr="00E1092B" w:rsidRDefault="00E1092B" w:rsidP="00E1092B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54537204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2049E53D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E1092B" w:rsidRPr="00E1092B" w14:paraId="24246356" w14:textId="77777777" w:rsidTr="008F2D91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350842B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72EB5B8E" w14:textId="77777777" w:rsidR="00E1092B" w:rsidRPr="00E1092B" w:rsidRDefault="00E1092B" w:rsidP="00E1092B">
            <w:r w:rsidRPr="00E1092B"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245331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985B56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F4D898" w14:textId="70E7676C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1-3 pkt</w:t>
            </w:r>
            <w:r w:rsidR="008F2D91">
              <w:rPr>
                <w:bCs/>
              </w:rPr>
              <w:t>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D493CBB" w14:textId="77777777" w:rsidR="00E1092B" w:rsidRDefault="00E1092B" w:rsidP="00E1092B">
            <w:pPr>
              <w:spacing w:after="0"/>
            </w:pPr>
          </w:p>
          <w:p w14:paraId="7D261DDA" w14:textId="77777777" w:rsidR="00E1092B" w:rsidRPr="00E1092B" w:rsidRDefault="00E1092B" w:rsidP="00E1092B">
            <w:pPr>
              <w:spacing w:after="0"/>
            </w:pPr>
            <w:r w:rsidRPr="00E1092B">
              <w:t>Punkty będą przyznawane w zależności od ilości grup (dzieci, młodzież, dorośli) do których będzie skierowany projekt:</w:t>
            </w:r>
          </w:p>
          <w:p w14:paraId="3A541DD8" w14:textId="640E9834" w:rsidR="00E1092B" w:rsidRPr="00E1092B" w:rsidRDefault="00E1092B" w:rsidP="00E1092B">
            <w:pPr>
              <w:spacing w:after="0"/>
            </w:pPr>
            <w:r w:rsidRPr="00E1092B">
              <w:t>3 pkt. – trzy grupy (dzieci, młodzież i dorośli)</w:t>
            </w:r>
            <w:r w:rsidRPr="00E1092B">
              <w:br/>
              <w:t>2 pkt</w:t>
            </w:r>
            <w:r w:rsidR="00626640">
              <w:t>.</w:t>
            </w:r>
            <w:r w:rsidRPr="00E1092B">
              <w:t xml:space="preserve"> – dwie grup</w:t>
            </w:r>
            <w:r w:rsidR="00626640">
              <w:t>y (np. dzieci i młodzież)</w:t>
            </w:r>
            <w:r w:rsidR="00626640">
              <w:br/>
              <w:t>1 pkt</w:t>
            </w:r>
            <w:r w:rsidRPr="00E1092B">
              <w:t xml:space="preserve"> – jedna grupa (np. tylko dzieci)</w:t>
            </w:r>
          </w:p>
          <w:p w14:paraId="4809C5CE" w14:textId="77777777" w:rsidR="00E1092B" w:rsidRPr="00E1092B" w:rsidRDefault="00E1092B" w:rsidP="00E1092B">
            <w:pPr>
              <w:spacing w:after="0"/>
            </w:pPr>
            <w:r w:rsidRPr="00E1092B">
              <w:t>Przy czym dla niniejszego kryterium przyjęto następujący zakres wiekowy:</w:t>
            </w:r>
          </w:p>
          <w:p w14:paraId="39F63D9D" w14:textId="78778EF8" w:rsidR="00E1092B" w:rsidRPr="00E1092B" w:rsidRDefault="00E1092B" w:rsidP="00E1092B">
            <w:pPr>
              <w:spacing w:after="0"/>
            </w:pPr>
            <w:r w:rsidRPr="00E1092B">
              <w:t>- dzieci od 0 do</w:t>
            </w:r>
            <w:r w:rsidR="008F2D91">
              <w:t xml:space="preserve"> </w:t>
            </w:r>
            <w:r w:rsidRPr="00E1092B">
              <w:t>12 lat</w:t>
            </w:r>
          </w:p>
          <w:p w14:paraId="36A67858" w14:textId="77777777" w:rsidR="00E1092B" w:rsidRPr="00E1092B" w:rsidRDefault="00E1092B" w:rsidP="00E1092B">
            <w:pPr>
              <w:spacing w:after="0"/>
            </w:pPr>
            <w:r w:rsidRPr="00E1092B">
              <w:t>- młodzież od 13 do 17 lat</w:t>
            </w:r>
          </w:p>
          <w:p w14:paraId="6DAB8BED" w14:textId="77777777" w:rsidR="00E1092B" w:rsidRDefault="00E1092B" w:rsidP="00E1092B">
            <w:pPr>
              <w:spacing w:after="0"/>
            </w:pPr>
            <w:r w:rsidRPr="00E1092B">
              <w:t>- dorośli od 18 lat.</w:t>
            </w:r>
          </w:p>
          <w:p w14:paraId="6923F390" w14:textId="77777777" w:rsidR="00E1092B" w:rsidRDefault="00E1092B" w:rsidP="00E1092B">
            <w:pPr>
              <w:spacing w:after="0"/>
            </w:pPr>
          </w:p>
          <w:p w14:paraId="4F8AA059" w14:textId="77777777" w:rsidR="00E1092B" w:rsidRDefault="00E1092B" w:rsidP="00E1092B">
            <w:pPr>
              <w:spacing w:after="0"/>
            </w:pPr>
          </w:p>
          <w:p w14:paraId="2B638650" w14:textId="77777777" w:rsidR="00E1092B" w:rsidRPr="00E1092B" w:rsidRDefault="00E1092B" w:rsidP="00E1092B">
            <w:pPr>
              <w:spacing w:after="0"/>
            </w:pPr>
          </w:p>
        </w:tc>
      </w:tr>
      <w:tr w:rsidR="00E1092B" w:rsidRPr="00E1092B" w14:paraId="5CBF223A" w14:textId="77777777" w:rsidTr="008F2D9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3039D88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lastRenderedPageBreak/>
              <w:t>Kryteria merytoryczne szczegółowe (punktowane)</w:t>
            </w:r>
          </w:p>
        </w:tc>
      </w:tr>
      <w:tr w:rsidR="00E1092B" w:rsidRPr="00E1092B" w14:paraId="094296C9" w14:textId="77777777" w:rsidTr="008F2D9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B90F146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284DAFA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DD18CC6" w14:textId="77777777" w:rsidR="00E1092B" w:rsidRPr="00E1092B" w:rsidRDefault="00E1092B" w:rsidP="00E1092B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B126DC3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D097F9F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6071CFED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E1092B" w:rsidRPr="00E1092B" w14:paraId="6DE6D118" w14:textId="77777777" w:rsidTr="008F2D9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A9F4EC5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C9DCCC9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CC6001B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2FED16C" w14:textId="77777777" w:rsidR="00E1092B" w:rsidRPr="00E1092B" w:rsidRDefault="00E1092B" w:rsidP="00E1092B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54B4C5E5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3618BBBB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E1092B" w:rsidRPr="00E1092B" w14:paraId="15D472D6" w14:textId="77777777" w:rsidTr="008F2D91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AF06F98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04F5E706" w14:textId="77777777" w:rsidR="00E1092B" w:rsidRPr="00E1092B" w:rsidRDefault="00E1092B" w:rsidP="00E1092B">
            <w:r w:rsidRPr="00E1092B"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AC8B9F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7546AD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25349D" w14:textId="5E04957B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1-3 pkt</w:t>
            </w:r>
            <w:r w:rsidR="008F2D91">
              <w:rPr>
                <w:bCs/>
              </w:rPr>
              <w:t>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26035BE" w14:textId="77777777" w:rsidR="00E1092B" w:rsidRPr="00E1092B" w:rsidRDefault="00E1092B" w:rsidP="00E1092B">
            <w:pPr>
              <w:spacing w:after="0"/>
            </w:pPr>
            <w:r w:rsidRPr="00E1092B">
              <w:t>Punkty będą przyznawane w zależności od zasięgu terytorialnego projektu:</w:t>
            </w:r>
          </w:p>
          <w:p w14:paraId="0FFA712D" w14:textId="7C594220" w:rsidR="00E1092B" w:rsidRPr="00E1092B" w:rsidRDefault="00E1092B" w:rsidP="00E1092B">
            <w:pPr>
              <w:spacing w:after="0"/>
            </w:pPr>
            <w:r w:rsidRPr="00E1092B">
              <w:t xml:space="preserve">3 pkt. – zasięg regionalny (obszar całego województwa) </w:t>
            </w:r>
            <w:r w:rsidRPr="00E1092B">
              <w:br/>
              <w:t>2 pkt</w:t>
            </w:r>
            <w:r w:rsidR="008F2D91">
              <w:t>. – zasięg ponadlokalny</w:t>
            </w:r>
            <w:r w:rsidR="008F2D91">
              <w:br/>
              <w:t>1 pkt</w:t>
            </w:r>
            <w:r w:rsidRPr="00E1092B">
              <w:t xml:space="preserve"> – zasięg lokalny (gmina)</w:t>
            </w:r>
          </w:p>
        </w:tc>
      </w:tr>
      <w:tr w:rsidR="00E1092B" w:rsidRPr="00E1092B" w14:paraId="5DFBEF78" w14:textId="77777777" w:rsidTr="008F2D91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2464B05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2DB8B90A" w14:textId="77777777" w:rsidR="00E1092B" w:rsidRPr="00E1092B" w:rsidRDefault="00E1092B" w:rsidP="00E1092B">
            <w:r w:rsidRPr="00E1092B"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9F6D48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93022EB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6B88151" w14:textId="2B7C6392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1-7 pkt</w:t>
            </w:r>
            <w:r w:rsidR="008F2D91">
              <w:rPr>
                <w:bCs/>
              </w:rPr>
              <w:t>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F45C224" w14:textId="77777777" w:rsidR="00E1092B" w:rsidRPr="00E1092B" w:rsidRDefault="00E1092B" w:rsidP="00E1092B">
            <w:pPr>
              <w:spacing w:after="0"/>
            </w:pPr>
            <w:r w:rsidRPr="00E1092B">
              <w:t>Punkty będą przyznawane w zależności od rodzaju zastosowanej formy:</w:t>
            </w:r>
          </w:p>
          <w:p w14:paraId="02359E06" w14:textId="72BBD809" w:rsidR="00E1092B" w:rsidRPr="00E1092B" w:rsidRDefault="00E1092B" w:rsidP="00E1092B">
            <w:pPr>
              <w:spacing w:after="0"/>
            </w:pPr>
            <w:r w:rsidRPr="00E1092B">
              <w:t>3 pkt. - imprezy informacyjno-edukacyjne (konferencje, wizyty oficjalne, zebrania mieszkańców, imprezy specjalne tj. festiwale, akcje, konkursy, warsztaty, seminaria)</w:t>
            </w:r>
            <w:r w:rsidRPr="00E1092B">
              <w:br/>
              <w:t xml:space="preserve">3 pkt. - materiały audiowizualne (pokazy przezroczy, ogłoszenia w radiu </w:t>
            </w:r>
            <w:r w:rsidR="008F2D91">
              <w:br/>
            </w:r>
            <w:r w:rsidRPr="00E1092B">
              <w:t>i telewizji, filmy, wystawy)</w:t>
            </w:r>
            <w:r w:rsidRPr="00E1092B">
              <w:br/>
              <w:t>1 pkt - materiały drukowane (ulotki, broszury, publikacje, plakaty, materiały szkoleniowe)</w:t>
            </w:r>
            <w:r w:rsidRPr="00E1092B">
              <w:br/>
              <w:t>Punkty sumuje się.</w:t>
            </w:r>
          </w:p>
        </w:tc>
      </w:tr>
      <w:tr w:rsidR="00E1092B" w:rsidRPr="00E1092B" w14:paraId="19D2129E" w14:textId="77777777" w:rsidTr="008F2D91">
        <w:trPr>
          <w:trHeight w:val="1546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51EBDA4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275E0E67" w14:textId="77777777" w:rsidR="00E1092B" w:rsidRPr="00E1092B" w:rsidRDefault="00E1092B" w:rsidP="00E1092B">
            <w:pPr>
              <w:autoSpaceDE w:val="0"/>
              <w:autoSpaceDN w:val="0"/>
              <w:adjustRightInd w:val="0"/>
            </w:pPr>
            <w:r w:rsidRPr="00E1092B"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E5B4661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EA7E395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D2BDFF" w14:textId="1CC422EB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1-2 pkt</w:t>
            </w:r>
            <w:r w:rsidR="008F2D91">
              <w:rPr>
                <w:bCs/>
              </w:rPr>
              <w:t>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4CFA4A5" w14:textId="5A3DEBA4" w:rsidR="00E1092B" w:rsidRPr="00E1092B" w:rsidRDefault="00E1092B" w:rsidP="00E1092B">
            <w:pPr>
              <w:spacing w:after="0"/>
            </w:pPr>
            <w:r w:rsidRPr="00E1092B">
              <w:t>1 pkt – projekt dotyczy jednego zagadnienia szczegółowego lub zakłada realizację pojedynczych szkoleń</w:t>
            </w:r>
            <w:r w:rsidRPr="00E1092B">
              <w:br/>
              <w:t>2 pkt</w:t>
            </w:r>
            <w:r w:rsidR="008F2D91">
              <w:t>.</w:t>
            </w:r>
            <w:r w:rsidRPr="00E1092B">
              <w:t xml:space="preserve"> – projekt dotyczy przekazania kompleksowej wiedzy na temat gospodarki odpadami, uwzględnia wiele zagadnień szczegółowych i zakłada realizację serii imprez informacyjno-edukacyjnych</w:t>
            </w:r>
          </w:p>
          <w:p w14:paraId="0CEC32F3" w14:textId="77777777" w:rsidR="00E1092B" w:rsidRPr="00E1092B" w:rsidRDefault="00E1092B" w:rsidP="00E1092B">
            <w:pPr>
              <w:spacing w:after="0"/>
            </w:pPr>
            <w:r w:rsidRPr="00E1092B">
              <w:t>Dodatkowe punkty</w:t>
            </w:r>
            <w:r w:rsidRPr="00E1092B">
              <w:rPr>
                <w:vertAlign w:val="superscript"/>
              </w:rPr>
              <w:t>*</w:t>
            </w:r>
            <w:r w:rsidRPr="00E1092B">
              <w:t xml:space="preserve"> (punkty dodawane do wyniku końcowego uzyskanego </w:t>
            </w:r>
            <w:r w:rsidRPr="00E1092B">
              <w:br/>
              <w:t>w ramach kryterium):</w:t>
            </w:r>
          </w:p>
          <w:p w14:paraId="1436642E" w14:textId="6FED03E8" w:rsidR="00E1092B" w:rsidRDefault="00E1092B" w:rsidP="00E1092B">
            <w:pPr>
              <w:spacing w:after="0"/>
            </w:pPr>
            <w:r w:rsidRPr="00E1092B">
              <w:t xml:space="preserve">2 pkt. - przyznaje się dla projektu, który uwzględnia temat racjonalizacji gospodarki odpadami poprzez zapobieganie / zmniejszanie ilości wytwarzanych odpadów. </w:t>
            </w:r>
            <w:r w:rsidR="008F2D91">
              <w:t xml:space="preserve"> </w:t>
            </w:r>
            <w:r w:rsidR="008F2D91">
              <w:rPr>
                <w:vertAlign w:val="superscript"/>
              </w:rPr>
              <w:t>*</w:t>
            </w:r>
            <w:r w:rsidRPr="00E1092B">
              <w:t>Dodatkowe punkty nie są wliczane do maksymalnej liczby punktów możliwej do uzyskania</w:t>
            </w:r>
          </w:p>
          <w:p w14:paraId="5C6B420F" w14:textId="77777777" w:rsidR="00E1092B" w:rsidRPr="00E1092B" w:rsidRDefault="00E1092B" w:rsidP="00E1092B">
            <w:pPr>
              <w:spacing w:after="0"/>
            </w:pPr>
          </w:p>
        </w:tc>
      </w:tr>
      <w:tr w:rsidR="00E1092B" w:rsidRPr="00E1092B" w14:paraId="29BF9AF6" w14:textId="77777777" w:rsidTr="008F2D9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B20F0B8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lastRenderedPageBreak/>
              <w:t>Kryteria merytoryczne szczegółowe (punktowane)</w:t>
            </w:r>
          </w:p>
        </w:tc>
      </w:tr>
      <w:tr w:rsidR="00E1092B" w:rsidRPr="00E1092B" w14:paraId="0B65CFBC" w14:textId="77777777" w:rsidTr="008F2D91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6A89A39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D3141CA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B5CE5A" w14:textId="77777777" w:rsidR="00E1092B" w:rsidRPr="00E1092B" w:rsidRDefault="00E1092B" w:rsidP="00E1092B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ABA4929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795640A" w14:textId="77777777" w:rsidR="00E1092B" w:rsidRPr="00E1092B" w:rsidRDefault="00E1092B" w:rsidP="00E1092B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92BABAD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E1092B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E1092B" w:rsidRPr="00E1092B" w14:paraId="36C93E28" w14:textId="77777777" w:rsidTr="008F2D91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BDF2880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B21A219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4546CA0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5D82445" w14:textId="77777777" w:rsidR="00E1092B" w:rsidRPr="00E1092B" w:rsidRDefault="00E1092B" w:rsidP="00E1092B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2FF44582" w14:textId="77777777" w:rsidR="00E1092B" w:rsidRPr="00E1092B" w:rsidRDefault="00E1092B" w:rsidP="00E1092B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491B48EB" w14:textId="77777777" w:rsidR="00E1092B" w:rsidRPr="00E1092B" w:rsidRDefault="00E1092B" w:rsidP="00E1092B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E1092B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E1092B" w:rsidRPr="00E1092B" w14:paraId="0C241DC4" w14:textId="77777777" w:rsidTr="008F2D91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16255C0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1480A30F" w14:textId="77777777" w:rsidR="00E1092B" w:rsidRPr="00E1092B" w:rsidRDefault="00E1092B" w:rsidP="00E1092B">
            <w:r w:rsidRPr="00E1092B">
              <w:t xml:space="preserve">Projekt realizowany </w:t>
            </w:r>
            <w:r w:rsidRPr="00E1092B">
              <w:br/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5FC370A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7D84423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BAD3D3" w14:textId="0B38CAAE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0-2 pkt</w:t>
            </w:r>
            <w:r w:rsidR="008F2D91">
              <w:rPr>
                <w:bCs/>
              </w:rPr>
              <w:t>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05D08B8" w14:textId="2B5BBBBF" w:rsidR="00E1092B" w:rsidRPr="00E1092B" w:rsidRDefault="00E1092B" w:rsidP="00E1092B">
            <w:pPr>
              <w:spacing w:after="0"/>
            </w:pPr>
            <w:r w:rsidRPr="00E1092B">
              <w:t xml:space="preserve">2 pkt. - projekt z wieloma partnerami </w:t>
            </w:r>
            <w:r w:rsidRPr="00E1092B">
              <w:br/>
              <w:t>1 pkt - projekt z jednym partnerem</w:t>
            </w:r>
            <w:r w:rsidRPr="00E1092B">
              <w:br/>
              <w:t>0 pkt</w:t>
            </w:r>
            <w:r w:rsidR="008F2D91">
              <w:t>.</w:t>
            </w:r>
            <w:r w:rsidRPr="00E1092B">
              <w:t xml:space="preserve"> - brak partnerstwa</w:t>
            </w:r>
          </w:p>
        </w:tc>
      </w:tr>
      <w:tr w:rsidR="00E1092B" w:rsidRPr="00E1092B" w14:paraId="03C81138" w14:textId="77777777" w:rsidTr="008F2D91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0968E0B" w14:textId="77777777" w:rsidR="00E1092B" w:rsidRPr="00E1092B" w:rsidRDefault="00E1092B" w:rsidP="00E1092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2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14:paraId="0AD419CD" w14:textId="77777777" w:rsidR="00E1092B" w:rsidRPr="00E1092B" w:rsidRDefault="00E1092B" w:rsidP="00E1092B">
            <w:r w:rsidRPr="00E1092B"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EE818D" w14:textId="77777777" w:rsidR="00E1092B" w:rsidRPr="00E1092B" w:rsidRDefault="00E1092B" w:rsidP="00E1092B">
            <w:pPr>
              <w:spacing w:after="0" w:line="240" w:lineRule="auto"/>
              <w:jc w:val="center"/>
            </w:pPr>
            <w:r w:rsidRPr="00E1092B">
              <w:t xml:space="preserve">Wniosek </w:t>
            </w:r>
            <w:r w:rsidRPr="00E1092B">
              <w:br/>
              <w:t xml:space="preserve">o dofinansowanie projektu </w:t>
            </w:r>
            <w:r w:rsidRPr="00E1092B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ECBAEB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CB81CA" w14:textId="77777777" w:rsidR="00E1092B" w:rsidRPr="00E1092B" w:rsidRDefault="00E1092B" w:rsidP="00E1092B">
            <w:pPr>
              <w:jc w:val="center"/>
              <w:rPr>
                <w:bCs/>
              </w:rPr>
            </w:pPr>
            <w:r w:rsidRPr="00E1092B">
              <w:rPr>
                <w:bCs/>
              </w:rPr>
              <w:t>0-4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F3F19F9" w14:textId="3C4A58AD" w:rsidR="00E1092B" w:rsidRPr="00E1092B" w:rsidRDefault="00E1092B" w:rsidP="00E1092B">
            <w:pPr>
              <w:spacing w:after="0" w:line="240" w:lineRule="auto"/>
            </w:pPr>
            <w:r w:rsidRPr="00E1092B">
              <w:t>Wkład własny wyższy od minimalnego o:</w:t>
            </w:r>
            <w:r w:rsidRPr="00E1092B">
              <w:br/>
              <w:t xml:space="preserve">-   ≤ 5 </w:t>
            </w:r>
            <w:proofErr w:type="spellStart"/>
            <w:r w:rsidRPr="00E1092B">
              <w:t>p.p</w:t>
            </w:r>
            <w:proofErr w:type="spellEnd"/>
            <w:r w:rsidRPr="00E1092B">
              <w:t xml:space="preserve"> - 0 pkt</w:t>
            </w:r>
            <w:r w:rsidR="008F2D91">
              <w:t>.</w:t>
            </w:r>
            <w:r w:rsidRPr="00E1092B">
              <w:br/>
              <w:t xml:space="preserve">-   &gt;  5 </w:t>
            </w:r>
            <w:proofErr w:type="spellStart"/>
            <w:r w:rsidRPr="00E1092B">
              <w:t>p.p</w:t>
            </w:r>
            <w:proofErr w:type="spellEnd"/>
            <w:r w:rsidRPr="00E1092B">
              <w:t xml:space="preserve">. ≤  12 </w:t>
            </w:r>
            <w:proofErr w:type="spellStart"/>
            <w:r w:rsidRPr="00E1092B">
              <w:t>p.p</w:t>
            </w:r>
            <w:proofErr w:type="spellEnd"/>
            <w:r w:rsidRPr="00E1092B">
              <w:t xml:space="preserve">. - 1 pkt </w:t>
            </w:r>
            <w:r w:rsidRPr="00E1092B">
              <w:br/>
              <w:t xml:space="preserve">-   &gt; 12 </w:t>
            </w:r>
            <w:proofErr w:type="spellStart"/>
            <w:r w:rsidRPr="00E1092B">
              <w:t>p.p</w:t>
            </w:r>
            <w:proofErr w:type="spellEnd"/>
            <w:r w:rsidRPr="00E1092B">
              <w:t xml:space="preserve">. ≤ 20 </w:t>
            </w:r>
            <w:proofErr w:type="spellStart"/>
            <w:r w:rsidRPr="00E1092B">
              <w:t>p.p</w:t>
            </w:r>
            <w:proofErr w:type="spellEnd"/>
            <w:r w:rsidRPr="00E1092B">
              <w:t>. - 2 pkt</w:t>
            </w:r>
            <w:r w:rsidR="008F2D91">
              <w:t>.</w:t>
            </w:r>
            <w:r w:rsidRPr="00E1092B">
              <w:t xml:space="preserve"> </w:t>
            </w:r>
            <w:r w:rsidRPr="00E1092B">
              <w:br/>
              <w:t xml:space="preserve">-   &gt; 20 </w:t>
            </w:r>
            <w:proofErr w:type="spellStart"/>
            <w:r w:rsidRPr="00E1092B">
              <w:t>p.p</w:t>
            </w:r>
            <w:proofErr w:type="spellEnd"/>
            <w:r w:rsidRPr="00E1092B">
              <w:t xml:space="preserve">. ≤ 30 </w:t>
            </w:r>
            <w:proofErr w:type="spellStart"/>
            <w:r w:rsidRPr="00E1092B">
              <w:t>p.p</w:t>
            </w:r>
            <w:proofErr w:type="spellEnd"/>
            <w:r w:rsidRPr="00E1092B">
              <w:t>. - 3 pkt</w:t>
            </w:r>
            <w:r w:rsidR="008F2D91">
              <w:t>.</w:t>
            </w:r>
            <w:r w:rsidRPr="00E1092B">
              <w:t xml:space="preserve"> </w:t>
            </w:r>
            <w:r w:rsidRPr="00E1092B">
              <w:br/>
              <w:t xml:space="preserve">-   &gt; 30 </w:t>
            </w:r>
            <w:proofErr w:type="spellStart"/>
            <w:r w:rsidRPr="00E1092B">
              <w:t>p.p</w:t>
            </w:r>
            <w:proofErr w:type="spellEnd"/>
            <w:r w:rsidRPr="00E1092B">
              <w:t>. - 4 pkt</w:t>
            </w:r>
            <w:r w:rsidR="008F2D91">
              <w:t>.</w:t>
            </w:r>
            <w:r w:rsidRPr="00E1092B">
              <w:t xml:space="preserve"> </w:t>
            </w:r>
          </w:p>
          <w:p w14:paraId="02D4150A" w14:textId="77777777" w:rsidR="00E1092B" w:rsidRPr="00E1092B" w:rsidRDefault="00E1092B" w:rsidP="00E1092B">
            <w:pPr>
              <w:spacing w:after="0" w:line="240" w:lineRule="auto"/>
            </w:pPr>
          </w:p>
          <w:p w14:paraId="1D37E139" w14:textId="77777777" w:rsidR="00E1092B" w:rsidRPr="00E1092B" w:rsidRDefault="00E1092B" w:rsidP="00E1092B">
            <w:pPr>
              <w:spacing w:after="0" w:line="240" w:lineRule="auto"/>
            </w:pPr>
            <w:proofErr w:type="spellStart"/>
            <w:r w:rsidRPr="00E1092B">
              <w:t>p.p</w:t>
            </w:r>
            <w:proofErr w:type="spellEnd"/>
            <w:r w:rsidRPr="00E1092B">
              <w:t>. – punkt procentowy</w:t>
            </w:r>
          </w:p>
        </w:tc>
      </w:tr>
    </w:tbl>
    <w:p w14:paraId="7E360C5B" w14:textId="77777777" w:rsidR="00E1092B" w:rsidRDefault="00E1092B" w:rsidP="00AC0EAF">
      <w:pPr>
        <w:spacing w:after="120"/>
      </w:pPr>
    </w:p>
    <w:sectPr w:rsidR="00E1092B" w:rsidSect="00BA33C3">
      <w:footerReference w:type="first" r:id="rId12"/>
      <w:pgSz w:w="16838" w:h="11906" w:orient="landscape"/>
      <w:pgMar w:top="1418" w:right="1247" w:bottom="709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C3AA" w14:textId="77777777" w:rsidR="008F2D91" w:rsidRDefault="008F2D91" w:rsidP="00481F86">
      <w:pPr>
        <w:spacing w:after="0" w:line="240" w:lineRule="auto"/>
      </w:pPr>
      <w:r>
        <w:separator/>
      </w:r>
    </w:p>
  </w:endnote>
  <w:endnote w:type="continuationSeparator" w:id="0">
    <w:p w14:paraId="75881A06" w14:textId="77777777" w:rsidR="008F2D91" w:rsidRDefault="008F2D9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14:paraId="3985FE8C" w14:textId="14D7D460" w:rsidR="008F2D91" w:rsidRDefault="008F2D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8F">
          <w:rPr>
            <w:noProof/>
          </w:rPr>
          <w:t>21</w:t>
        </w:r>
        <w:r>
          <w:fldChar w:fldCharType="end"/>
        </w:r>
      </w:p>
    </w:sdtContent>
  </w:sdt>
  <w:p w14:paraId="1691C072" w14:textId="77777777" w:rsidR="008F2D91" w:rsidRPr="0020707D" w:rsidRDefault="008F2D91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239"/>
      <w:docPartObj>
        <w:docPartGallery w:val="Page Numbers (Bottom of Page)"/>
        <w:docPartUnique/>
      </w:docPartObj>
    </w:sdtPr>
    <w:sdtEndPr/>
    <w:sdtContent>
      <w:p w14:paraId="282FDE3E" w14:textId="3E0DF098" w:rsidR="00E02F8C" w:rsidRDefault="00E02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8F">
          <w:rPr>
            <w:noProof/>
          </w:rPr>
          <w:t>2</w:t>
        </w:r>
        <w:r>
          <w:fldChar w:fldCharType="end"/>
        </w:r>
      </w:p>
    </w:sdtContent>
  </w:sdt>
  <w:p w14:paraId="76489C60" w14:textId="77777777" w:rsidR="008F2D91" w:rsidRDefault="008F2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E500" w14:textId="77777777" w:rsidR="008F2D91" w:rsidRDefault="008F2D91" w:rsidP="00481F86">
      <w:pPr>
        <w:spacing w:after="0" w:line="240" w:lineRule="auto"/>
      </w:pPr>
      <w:r>
        <w:separator/>
      </w:r>
    </w:p>
  </w:footnote>
  <w:footnote w:type="continuationSeparator" w:id="0">
    <w:p w14:paraId="1ABF2E4F" w14:textId="77777777" w:rsidR="008F2D91" w:rsidRDefault="008F2D91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F737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4F1FEA7F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673EB2C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1CCEA7B7" w14:textId="7811B313" w:rsidR="008F2D91" w:rsidRPr="009B4EE9" w:rsidRDefault="008F2D91" w:rsidP="009B4EE9">
    <w:pPr>
      <w:spacing w:after="0" w:line="240" w:lineRule="auto"/>
      <w:ind w:right="-284"/>
      <w:jc w:val="right"/>
      <w:rPr>
        <w:sz w:val="24"/>
        <w:szCs w:val="24"/>
      </w:rPr>
    </w:pPr>
    <w:r w:rsidRPr="009B4EE9">
      <w:rPr>
        <w:i/>
        <w:sz w:val="24"/>
        <w:szCs w:val="24"/>
      </w:rPr>
      <w:t>wersja nr 1, sierpień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50B3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502AC45C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3BBD577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718E653F" w14:textId="27F8FA1E" w:rsidR="008F2D91" w:rsidRPr="009B4EE9" w:rsidRDefault="008F2D91" w:rsidP="009B4EE9">
    <w:pPr>
      <w:spacing w:after="0" w:line="240" w:lineRule="auto"/>
      <w:ind w:right="-284"/>
      <w:jc w:val="right"/>
      <w:rPr>
        <w:sz w:val="24"/>
        <w:szCs w:val="24"/>
      </w:rPr>
    </w:pPr>
    <w:r w:rsidRPr="009B4EE9">
      <w:rPr>
        <w:i/>
        <w:sz w:val="24"/>
        <w:szCs w:val="24"/>
      </w:rPr>
      <w:t>wersja nr 1, sierpień 2020 r.</w:t>
    </w:r>
  </w:p>
  <w:p w14:paraId="6C22C233" w14:textId="398291D7" w:rsidR="008F2D91" w:rsidRPr="000A13AC" w:rsidRDefault="008F2D91" w:rsidP="001E4C80">
    <w:pPr>
      <w:tabs>
        <w:tab w:val="center" w:pos="4536"/>
        <w:tab w:val="right" w:pos="878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6D6808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3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4"/>
  </w:num>
  <w:num w:numId="4">
    <w:abstractNumId w:val="30"/>
  </w:num>
  <w:num w:numId="5">
    <w:abstractNumId w:val="66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5"/>
  </w:num>
  <w:num w:numId="11">
    <w:abstractNumId w:val="10"/>
  </w:num>
  <w:num w:numId="12">
    <w:abstractNumId w:val="59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1"/>
  </w:num>
  <w:num w:numId="25">
    <w:abstractNumId w:val="32"/>
  </w:num>
  <w:num w:numId="26">
    <w:abstractNumId w:val="62"/>
  </w:num>
  <w:num w:numId="27">
    <w:abstractNumId w:val="39"/>
  </w:num>
  <w:num w:numId="28">
    <w:abstractNumId w:val="49"/>
  </w:num>
  <w:num w:numId="29">
    <w:abstractNumId w:val="51"/>
  </w:num>
  <w:num w:numId="30">
    <w:abstractNumId w:val="29"/>
  </w:num>
  <w:num w:numId="31">
    <w:abstractNumId w:val="52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4"/>
  </w:num>
  <w:num w:numId="41">
    <w:abstractNumId w:val="50"/>
  </w:num>
  <w:num w:numId="42">
    <w:abstractNumId w:val="55"/>
  </w:num>
  <w:num w:numId="43">
    <w:abstractNumId w:val="60"/>
  </w:num>
  <w:num w:numId="44">
    <w:abstractNumId w:val="23"/>
  </w:num>
  <w:num w:numId="45">
    <w:abstractNumId w:val="34"/>
  </w:num>
  <w:num w:numId="46">
    <w:abstractNumId w:val="41"/>
  </w:num>
  <w:num w:numId="47">
    <w:abstractNumId w:val="57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63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6"/>
  </w:num>
  <w:num w:numId="66">
    <w:abstractNumId w:val="58"/>
  </w:num>
  <w:num w:numId="67">
    <w:abstractNumId w:val="13"/>
  </w:num>
  <w:num w:numId="68">
    <w:abstractNumId w:val="21"/>
  </w:num>
  <w:num w:numId="69">
    <w:abstractNumId w:val="15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9C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28C0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358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2B53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76D0F"/>
    <w:rsid w:val="0018171D"/>
    <w:rsid w:val="0018344F"/>
    <w:rsid w:val="001846BE"/>
    <w:rsid w:val="001858AA"/>
    <w:rsid w:val="00186034"/>
    <w:rsid w:val="00186FE6"/>
    <w:rsid w:val="001872C0"/>
    <w:rsid w:val="001879F1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3E9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0E84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BFE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0A57"/>
    <w:rsid w:val="00512A44"/>
    <w:rsid w:val="005168C2"/>
    <w:rsid w:val="00520A0E"/>
    <w:rsid w:val="00520E2F"/>
    <w:rsid w:val="005228F5"/>
    <w:rsid w:val="005260B6"/>
    <w:rsid w:val="00533578"/>
    <w:rsid w:val="00533E38"/>
    <w:rsid w:val="00534BAB"/>
    <w:rsid w:val="0053609E"/>
    <w:rsid w:val="005367A5"/>
    <w:rsid w:val="00536F61"/>
    <w:rsid w:val="00537205"/>
    <w:rsid w:val="005372E2"/>
    <w:rsid w:val="00537751"/>
    <w:rsid w:val="00540082"/>
    <w:rsid w:val="00541677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3118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6640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1F49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2DE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6E93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4AA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621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21D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28F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2D91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A7859"/>
    <w:rsid w:val="009B0295"/>
    <w:rsid w:val="009B1715"/>
    <w:rsid w:val="009B2008"/>
    <w:rsid w:val="009B24F2"/>
    <w:rsid w:val="009B2B68"/>
    <w:rsid w:val="009B2D46"/>
    <w:rsid w:val="009B3B8D"/>
    <w:rsid w:val="009B4EE9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25FE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0EAF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CE8"/>
    <w:rsid w:val="00B30D41"/>
    <w:rsid w:val="00B33F11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A33C3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05A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2039"/>
    <w:rsid w:val="00DF21D3"/>
    <w:rsid w:val="00DF6A08"/>
    <w:rsid w:val="00DF7810"/>
    <w:rsid w:val="00E019AA"/>
    <w:rsid w:val="00E01F46"/>
    <w:rsid w:val="00E028E5"/>
    <w:rsid w:val="00E02C89"/>
    <w:rsid w:val="00E02F8C"/>
    <w:rsid w:val="00E03E1F"/>
    <w:rsid w:val="00E053BB"/>
    <w:rsid w:val="00E05770"/>
    <w:rsid w:val="00E06FDA"/>
    <w:rsid w:val="00E1092B"/>
    <w:rsid w:val="00E10EC7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0EC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2E12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20ED-68B7-4324-BD69-F6CED48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24787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Barbara Butyńska</cp:lastModifiedBy>
  <cp:revision>40</cp:revision>
  <cp:lastPrinted>2020-08-11T10:21:00Z</cp:lastPrinted>
  <dcterms:created xsi:type="dcterms:W3CDTF">2019-09-26T08:02:00Z</dcterms:created>
  <dcterms:modified xsi:type="dcterms:W3CDTF">2020-08-14T06:56:00Z</dcterms:modified>
</cp:coreProperties>
</file>