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77777777" w:rsidR="00A06439" w:rsidRPr="00AD1CCA" w:rsidRDefault="00DF472E" w:rsidP="00D04749">
      <w:pPr>
        <w:jc w:val="center"/>
        <w:rPr>
          <w:rFonts w:ascii="Calibri" w:hAnsi="Calibri"/>
        </w:rPr>
      </w:pPr>
      <w:r w:rsidRPr="001C3958">
        <w:rPr>
          <w:noProof/>
        </w:rPr>
        <w:drawing>
          <wp:inline distT="0" distB="0" distL="0" distR="0" wp14:anchorId="39CD1D4D" wp14:editId="0CE9EE2A">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31686CBE" w14:textId="77777777" w:rsidR="00A06439" w:rsidRPr="00AD1CCA" w:rsidRDefault="00A06439" w:rsidP="00A06439">
      <w:pPr>
        <w:rPr>
          <w:rFonts w:ascii="Calibri" w:hAnsi="Calibri"/>
        </w:rPr>
      </w:pPr>
    </w:p>
    <w:p w14:paraId="0E208ECA" w14:textId="77777777" w:rsidR="007C439D" w:rsidRPr="00AD1CCA" w:rsidRDefault="007C439D" w:rsidP="00A06439">
      <w:pPr>
        <w:jc w:val="center"/>
        <w:rPr>
          <w:rFonts w:ascii="Calibri" w:hAnsi="Calibri"/>
          <w:b/>
          <w:sz w:val="44"/>
          <w:szCs w:val="44"/>
        </w:rPr>
      </w:pPr>
    </w:p>
    <w:p w14:paraId="1212A617" w14:textId="77777777" w:rsidR="00E75AFF" w:rsidRPr="00AD1CCA" w:rsidRDefault="00E75AFF" w:rsidP="00257C1B">
      <w:pPr>
        <w:spacing w:after="240"/>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707A7780" w14:textId="77777777" w:rsidR="00A06439" w:rsidRPr="00AD1CCA" w:rsidRDefault="00A06439" w:rsidP="00257C1B">
      <w:pPr>
        <w:spacing w:after="240"/>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25475DB7" w14:textId="7D0F78A3" w:rsidR="002C6DBE" w:rsidRPr="00AD1CCA" w:rsidRDefault="00600B08" w:rsidP="0005496F">
      <w:pPr>
        <w:tabs>
          <w:tab w:val="left" w:pos="5595"/>
        </w:tabs>
        <w:rPr>
          <w:rFonts w:ascii="Calibri" w:hAnsi="Calibri"/>
          <w:sz w:val="40"/>
          <w:szCs w:val="40"/>
        </w:rPr>
      </w:pPr>
      <w:r>
        <w:rPr>
          <w:rFonts w:ascii="Calibri" w:hAnsi="Calibri"/>
          <w:sz w:val="40"/>
          <w:szCs w:val="40"/>
        </w:rPr>
        <w:tab/>
      </w:r>
    </w:p>
    <w:p w14:paraId="3DE304D4" w14:textId="77777777" w:rsidR="002C6DBE" w:rsidRPr="00AD1CCA" w:rsidRDefault="002C6DBE" w:rsidP="0005496F">
      <w:pPr>
        <w:rPr>
          <w:rFonts w:ascii="Calibri" w:hAnsi="Calibri"/>
          <w:sz w:val="40"/>
          <w:szCs w:val="40"/>
        </w:rPr>
      </w:pPr>
    </w:p>
    <w:p w14:paraId="493D2091" w14:textId="77777777" w:rsidR="002C6DBE" w:rsidRPr="00AD1CCA" w:rsidRDefault="002C6DBE" w:rsidP="0005496F">
      <w:pPr>
        <w:rPr>
          <w:rFonts w:ascii="Calibri" w:hAnsi="Calibri"/>
          <w:sz w:val="40"/>
          <w:szCs w:val="40"/>
        </w:rPr>
      </w:pPr>
    </w:p>
    <w:p w14:paraId="49173590" w14:textId="77777777" w:rsidR="00CE10B4" w:rsidRPr="00AD1CCA" w:rsidRDefault="00CE10B4" w:rsidP="0005496F">
      <w:pPr>
        <w:rPr>
          <w:rFonts w:ascii="Calibri" w:hAnsi="Calibri"/>
          <w:sz w:val="40"/>
          <w:szCs w:val="40"/>
        </w:rPr>
      </w:pPr>
    </w:p>
    <w:p w14:paraId="1A6EBBD1" w14:textId="77777777" w:rsidR="00264841" w:rsidRPr="00AD1CCA" w:rsidRDefault="00264841" w:rsidP="003E70D7">
      <w:pPr>
        <w:rPr>
          <w:rFonts w:ascii="Calibri" w:hAnsi="Calibri"/>
          <w:sz w:val="40"/>
          <w:szCs w:val="40"/>
        </w:rPr>
      </w:pPr>
    </w:p>
    <w:p w14:paraId="252806FC" w14:textId="77777777" w:rsidR="002C6DBE" w:rsidRPr="00AD1CCA" w:rsidRDefault="002C6DBE" w:rsidP="00F0058E">
      <w:pPr>
        <w:rPr>
          <w:rFonts w:ascii="Calibri" w:hAnsi="Calibri"/>
          <w:sz w:val="40"/>
          <w:szCs w:val="40"/>
        </w:rPr>
      </w:pPr>
    </w:p>
    <w:p w14:paraId="0BA0C505" w14:textId="77777777" w:rsidR="00A06439" w:rsidRPr="00AD1CCA" w:rsidRDefault="00A06439" w:rsidP="00257C1B">
      <w:pPr>
        <w:rPr>
          <w:rFonts w:ascii="Calibri" w:hAnsi="Calibri"/>
          <w:b/>
        </w:rPr>
      </w:pPr>
    </w:p>
    <w:p w14:paraId="31B311A1" w14:textId="77777777" w:rsidR="00A06439" w:rsidRPr="00AD1CCA" w:rsidRDefault="00E36DD6" w:rsidP="00257C1B">
      <w:pPr>
        <w:tabs>
          <w:tab w:val="left" w:pos="5760"/>
        </w:tabs>
        <w:rPr>
          <w:rFonts w:ascii="Calibri" w:hAnsi="Calibri"/>
          <w:b/>
        </w:rPr>
      </w:pPr>
      <w:r>
        <w:rPr>
          <w:rFonts w:ascii="Calibri" w:hAnsi="Calibri"/>
          <w:b/>
        </w:rPr>
        <w:tab/>
      </w:r>
    </w:p>
    <w:p w14:paraId="3DB82BE6" w14:textId="77777777" w:rsidR="00A06439" w:rsidRPr="00AD1CCA" w:rsidRDefault="00A06439" w:rsidP="00257C1B">
      <w:pPr>
        <w:rPr>
          <w:rFonts w:ascii="Calibri" w:hAnsi="Calibri"/>
          <w:b/>
        </w:rPr>
      </w:pPr>
    </w:p>
    <w:p w14:paraId="5D78EB4C" w14:textId="77777777" w:rsidR="00A06439" w:rsidRPr="00AD1CCA" w:rsidRDefault="00A06439" w:rsidP="00257C1B">
      <w:pPr>
        <w:rPr>
          <w:rFonts w:ascii="Calibri" w:hAnsi="Calibri"/>
          <w:b/>
        </w:rPr>
      </w:pPr>
    </w:p>
    <w:p w14:paraId="02E7AD29" w14:textId="77777777" w:rsidR="00A06439" w:rsidRPr="00AD1CCA" w:rsidRDefault="00A06439" w:rsidP="00257C1B">
      <w:pPr>
        <w:rPr>
          <w:rFonts w:ascii="Calibri" w:hAnsi="Calibri"/>
          <w:b/>
        </w:rPr>
      </w:pPr>
    </w:p>
    <w:p w14:paraId="0CEABC9D" w14:textId="77777777" w:rsidR="00405C00" w:rsidRPr="00AD1CCA" w:rsidRDefault="00405C00" w:rsidP="00257C1B">
      <w:pPr>
        <w:rPr>
          <w:rFonts w:ascii="Calibri" w:hAnsi="Calibri"/>
          <w:b/>
        </w:rPr>
      </w:pPr>
    </w:p>
    <w:p w14:paraId="245287CA" w14:textId="77777777" w:rsidR="00405C00" w:rsidRPr="00AD1CCA" w:rsidRDefault="00405C00" w:rsidP="00257C1B">
      <w:pPr>
        <w:rPr>
          <w:rFonts w:ascii="Calibri" w:hAnsi="Calibri"/>
          <w:b/>
        </w:rPr>
      </w:pPr>
    </w:p>
    <w:p w14:paraId="0D30160F" w14:textId="77777777" w:rsidR="006F058E" w:rsidRDefault="006F058E" w:rsidP="00257C1B">
      <w:pPr>
        <w:rPr>
          <w:rFonts w:ascii="Calibri" w:hAnsi="Calibri"/>
          <w:b/>
        </w:rPr>
      </w:pPr>
    </w:p>
    <w:p w14:paraId="08CB0532" w14:textId="77777777" w:rsidR="006F058E" w:rsidRDefault="006F058E" w:rsidP="00257C1B">
      <w:pPr>
        <w:rPr>
          <w:rFonts w:ascii="Calibri" w:hAnsi="Calibri"/>
          <w:b/>
        </w:rPr>
      </w:pPr>
    </w:p>
    <w:p w14:paraId="6F9312C9" w14:textId="77777777" w:rsidR="006F058E" w:rsidRDefault="006F058E" w:rsidP="00257C1B">
      <w:pPr>
        <w:rPr>
          <w:rFonts w:ascii="Calibri" w:hAnsi="Calibri"/>
          <w:b/>
        </w:rPr>
      </w:pPr>
    </w:p>
    <w:p w14:paraId="78449361" w14:textId="77777777" w:rsidR="006F058E" w:rsidRDefault="006F058E" w:rsidP="00257C1B">
      <w:pPr>
        <w:rPr>
          <w:rFonts w:ascii="Calibri" w:hAnsi="Calibri"/>
          <w:b/>
        </w:rPr>
      </w:pPr>
    </w:p>
    <w:p w14:paraId="79D6D71D" w14:textId="77777777" w:rsidR="006F058E" w:rsidRDefault="006F058E" w:rsidP="00257C1B">
      <w:pPr>
        <w:rPr>
          <w:rFonts w:ascii="Calibri" w:hAnsi="Calibri"/>
          <w:b/>
        </w:rPr>
      </w:pPr>
    </w:p>
    <w:p w14:paraId="42075C83" w14:textId="77777777" w:rsidR="006F058E" w:rsidRPr="00AD1CCA" w:rsidRDefault="006F058E" w:rsidP="00257C1B">
      <w:pPr>
        <w:rPr>
          <w:rFonts w:ascii="Calibri" w:hAnsi="Calibri"/>
          <w:b/>
        </w:rPr>
      </w:pPr>
    </w:p>
    <w:p w14:paraId="2F74D380" w14:textId="77777777" w:rsidR="00405C00" w:rsidRPr="00AD1CCA" w:rsidRDefault="00405C00" w:rsidP="00257C1B">
      <w:pPr>
        <w:rPr>
          <w:rFonts w:ascii="Calibri" w:hAnsi="Calibri"/>
          <w:b/>
        </w:rPr>
      </w:pPr>
    </w:p>
    <w:p w14:paraId="2FE29B09" w14:textId="77777777" w:rsidR="00405C00" w:rsidRPr="00AD1CCA" w:rsidRDefault="00E15A64" w:rsidP="00257C1B">
      <w:pPr>
        <w:rPr>
          <w:rFonts w:ascii="Calibri" w:hAnsi="Calibri"/>
          <w:b/>
        </w:rPr>
      </w:pPr>
      <w:r>
        <w:rPr>
          <w:rFonts w:ascii="Calibri" w:hAnsi="Calibri"/>
          <w:b/>
        </w:rPr>
        <w:t xml:space="preserve">Wersja </w:t>
      </w:r>
      <w:r w:rsidR="00772283">
        <w:rPr>
          <w:rFonts w:ascii="Calibri" w:hAnsi="Calibri"/>
          <w:b/>
        </w:rPr>
        <w:t>1</w:t>
      </w:r>
    </w:p>
    <w:p w14:paraId="23627154" w14:textId="67DADA72" w:rsidR="00405C00" w:rsidRPr="00AD1CCA" w:rsidRDefault="00BB4691" w:rsidP="00257C1B">
      <w:pPr>
        <w:rPr>
          <w:rFonts w:ascii="Calibri" w:hAnsi="Calibri"/>
          <w:b/>
        </w:rPr>
      </w:pPr>
      <w:r w:rsidRPr="00AD1CCA">
        <w:rPr>
          <w:rFonts w:ascii="Calibri" w:hAnsi="Calibri"/>
          <w:b/>
        </w:rPr>
        <w:t xml:space="preserve">Opole, </w:t>
      </w:r>
      <w:r w:rsidR="001B6E53" w:rsidRPr="001B6E53">
        <w:rPr>
          <w:rFonts w:ascii="Calibri" w:hAnsi="Calibri"/>
          <w:b/>
        </w:rPr>
        <w:t>październik</w:t>
      </w:r>
      <w:r w:rsidR="0019443C">
        <w:rPr>
          <w:rFonts w:ascii="Calibri" w:hAnsi="Calibri"/>
          <w:b/>
        </w:rPr>
        <w:t xml:space="preserve"> </w:t>
      </w:r>
      <w:r w:rsidR="00702D7B" w:rsidRPr="00AD1CCA">
        <w:rPr>
          <w:rFonts w:ascii="Calibri" w:hAnsi="Calibri"/>
          <w:b/>
        </w:rPr>
        <w:t>201</w:t>
      </w:r>
      <w:r w:rsidR="00772283">
        <w:rPr>
          <w:rFonts w:ascii="Calibri" w:hAnsi="Calibri"/>
          <w:b/>
        </w:rPr>
        <w:t>9</w:t>
      </w:r>
      <w:r w:rsidR="00405C00" w:rsidRPr="00AD1CCA">
        <w:rPr>
          <w:rFonts w:ascii="Calibri" w:hAnsi="Calibri"/>
          <w:b/>
        </w:rPr>
        <w:t xml:space="preserve"> r.</w:t>
      </w:r>
    </w:p>
    <w:p w14:paraId="12A25AD1" w14:textId="77777777" w:rsidR="00C22D5A" w:rsidRPr="00AD1CCA" w:rsidRDefault="00405C00" w:rsidP="00B1482B">
      <w:pPr>
        <w:tabs>
          <w:tab w:val="left" w:pos="2070"/>
        </w:tabs>
        <w:rPr>
          <w:rFonts w:ascii="Calibri" w:hAnsi="Calibri"/>
          <w:sz w:val="22"/>
          <w:szCs w:val="22"/>
        </w:rPr>
      </w:pPr>
      <w:r w:rsidRPr="00AD1CCA">
        <w:rPr>
          <w:rFonts w:ascii="Calibri" w:hAnsi="Calibri"/>
          <w:b/>
        </w:rPr>
        <w:br w:type="page"/>
      </w:r>
    </w:p>
    <w:p w14:paraId="7982B959" w14:textId="77777777" w:rsidR="00BC0C85" w:rsidRDefault="00A06439" w:rsidP="00327B08">
      <w:pPr>
        <w:spacing w:before="120" w:after="120" w:line="276" w:lineRule="auto"/>
        <w:ind w:firstLine="709"/>
        <w:rPr>
          <w:rFonts w:ascii="Calibri" w:hAnsi="Calibri"/>
          <w:szCs w:val="24"/>
        </w:rPr>
      </w:pPr>
      <w:r w:rsidRPr="00AD1CCA">
        <w:rPr>
          <w:rFonts w:ascii="Calibri" w:hAnsi="Calibri"/>
          <w:szCs w:val="24"/>
        </w:rPr>
        <w:lastRenderedPageBreak/>
        <w:t xml:space="preserve">Integralną częścią wniosku o dofinansowanie realizacji projektu ze środków EFRR </w:t>
      </w:r>
      <w:r w:rsidR="00A21DB8">
        <w:rPr>
          <w:rFonts w:ascii="Calibri" w:hAnsi="Calibri"/>
          <w:szCs w:val="24"/>
        </w:rPr>
        <w:br/>
      </w:r>
      <w:r w:rsidRPr="00AD1CCA">
        <w:rPr>
          <w:rFonts w:ascii="Calibri" w:hAnsi="Calibri"/>
          <w:szCs w:val="24"/>
        </w:rPr>
        <w:t>w ramach RPO WO 20</w:t>
      </w:r>
      <w:r w:rsidR="00FC6AEA" w:rsidRPr="00AD1CCA">
        <w:rPr>
          <w:rFonts w:ascii="Calibri" w:hAnsi="Calibri"/>
          <w:szCs w:val="24"/>
        </w:rPr>
        <w:t>14</w:t>
      </w:r>
      <w:r w:rsidRPr="00AD1CCA">
        <w:rPr>
          <w:rFonts w:ascii="Calibri" w:hAnsi="Calibri"/>
          <w:szCs w:val="24"/>
        </w:rPr>
        <w:t>-20</w:t>
      </w:r>
      <w:r w:rsidR="00FC6AEA" w:rsidRPr="00AD1CCA">
        <w:rPr>
          <w:rFonts w:ascii="Calibri" w:hAnsi="Calibri"/>
          <w:szCs w:val="24"/>
        </w:rPr>
        <w:t>20</w:t>
      </w:r>
      <w:r w:rsidRPr="00AD1CCA">
        <w:rPr>
          <w:rFonts w:ascii="Calibri" w:hAnsi="Calibri"/>
          <w:szCs w:val="24"/>
        </w:rPr>
        <w:t xml:space="preserve"> są załączniki, które służą do uzupełniania, uwiarygodniania bądź weryfikacji danych opisywanych we wniosku</w:t>
      </w:r>
      <w:r w:rsidR="007F2699" w:rsidRPr="00AD1CCA">
        <w:rPr>
          <w:rFonts w:ascii="Calibri" w:hAnsi="Calibri"/>
          <w:szCs w:val="24"/>
        </w:rPr>
        <w:t xml:space="preserve"> o dofinansowanie</w:t>
      </w:r>
      <w:r w:rsidRPr="00AD1CCA">
        <w:rPr>
          <w:rFonts w:ascii="Calibri" w:hAnsi="Calibri"/>
          <w:szCs w:val="24"/>
        </w:rPr>
        <w:t xml:space="preserve">. </w:t>
      </w:r>
    </w:p>
    <w:p w14:paraId="270D78BB" w14:textId="77777777" w:rsidR="00D84AF0" w:rsidRPr="00AD1CCA" w:rsidRDefault="00D84AF0" w:rsidP="00327B08">
      <w:pPr>
        <w:spacing w:before="120" w:after="120" w:line="276" w:lineRule="auto"/>
        <w:ind w:firstLine="709"/>
        <w:rPr>
          <w:rFonts w:ascii="Calibri" w:hAnsi="Calibri"/>
          <w:szCs w:val="24"/>
        </w:rPr>
      </w:pPr>
    </w:p>
    <w:p w14:paraId="4ADD58E7" w14:textId="77777777" w:rsidR="00D84AF0" w:rsidRPr="00AD1CCA" w:rsidRDefault="00A06439" w:rsidP="00327B08">
      <w:pPr>
        <w:spacing w:before="120" w:after="120" w:line="360" w:lineRule="auto"/>
        <w:rPr>
          <w:rFonts w:ascii="Calibri" w:hAnsi="Calibri"/>
          <w:b/>
          <w:szCs w:val="24"/>
          <w:u w:val="single"/>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p>
    <w:p w14:paraId="7847EBFF" w14:textId="118A5BE4" w:rsidR="00E81CE4" w:rsidRPr="0068030E" w:rsidRDefault="00920653" w:rsidP="0068030E">
      <w:pPr>
        <w:pStyle w:val="Spistreci3"/>
        <w:rPr>
          <w:rFonts w:asciiTheme="minorHAnsi" w:eastAsiaTheme="minorEastAsia" w:hAnsiTheme="minorHAnsi" w:cstheme="minorBidi"/>
          <w:sz w:val="22"/>
          <w:szCs w:val="22"/>
        </w:rPr>
      </w:pPr>
      <w:r w:rsidRPr="0068030E">
        <w:rPr>
          <w:rFonts w:asciiTheme="minorHAnsi" w:hAnsiTheme="minorHAnsi"/>
          <w:szCs w:val="24"/>
        </w:rPr>
        <w:fldChar w:fldCharType="begin"/>
      </w:r>
      <w:r w:rsidR="00A06439" w:rsidRPr="0068030E">
        <w:rPr>
          <w:rFonts w:asciiTheme="minorHAnsi" w:hAnsiTheme="minorHAnsi"/>
          <w:szCs w:val="24"/>
        </w:rPr>
        <w:instrText xml:space="preserve"> TOC \o "1-3" \h \z \u </w:instrText>
      </w:r>
      <w:r w:rsidRPr="0068030E">
        <w:rPr>
          <w:rFonts w:asciiTheme="minorHAnsi" w:hAnsiTheme="minorHAnsi"/>
          <w:szCs w:val="24"/>
        </w:rPr>
        <w:fldChar w:fldCharType="separate"/>
      </w:r>
      <w:hyperlink w:anchor="_Toc8816454" w:history="1">
        <w:r w:rsidR="00E81CE4" w:rsidRPr="0068030E">
          <w:rPr>
            <w:rStyle w:val="Hipercze"/>
            <w:rFonts w:asciiTheme="minorHAnsi" w:hAnsiTheme="minorHAnsi"/>
          </w:rPr>
          <w:t>1.</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STUDIUM WYKONALNOŚCI INWESTYCJI</w:t>
        </w:r>
        <w:r w:rsidR="00E81CE4" w:rsidRPr="0068030E">
          <w:rPr>
            <w:rFonts w:asciiTheme="minorHAnsi" w:hAnsiTheme="minorHAnsi"/>
            <w:webHidden/>
          </w:rPr>
          <w:tab/>
        </w:r>
        <w:r w:rsidR="00966228" w:rsidRPr="0068030E">
          <w:rPr>
            <w:rFonts w:asciiTheme="minorHAnsi" w:hAnsiTheme="minorHAnsi"/>
            <w:webHidden/>
          </w:rPr>
          <w:t>..</w:t>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_Toc8816454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228" w:rsidRPr="0068030E">
          <w:rPr>
            <w:rFonts w:asciiTheme="minorHAnsi" w:hAnsiTheme="minorHAnsi"/>
            <w:webHidden/>
          </w:rPr>
          <w:t>4</w:t>
        </w:r>
        <w:r w:rsidR="00E81CE4" w:rsidRPr="0068030E">
          <w:rPr>
            <w:rFonts w:asciiTheme="minorHAnsi" w:hAnsiTheme="minorHAnsi"/>
            <w:webHidden/>
          </w:rPr>
          <w:fldChar w:fldCharType="end"/>
        </w:r>
      </w:hyperlink>
    </w:p>
    <w:p w14:paraId="7A357EE8" w14:textId="77777777" w:rsidR="00E81CE4" w:rsidRPr="0068030E" w:rsidRDefault="004941CB" w:rsidP="0068030E">
      <w:pPr>
        <w:pStyle w:val="Spistreci1"/>
        <w:ind w:right="-108"/>
        <w:rPr>
          <w:rFonts w:asciiTheme="minorHAnsi" w:eastAsiaTheme="minorEastAsia" w:hAnsiTheme="minorHAnsi" w:cstheme="minorBidi"/>
          <w:noProof/>
          <w:sz w:val="22"/>
          <w:szCs w:val="22"/>
        </w:rPr>
      </w:pPr>
      <w:hyperlink w:anchor="_Toc8816455" w:history="1">
        <w:r w:rsidR="00E81CE4" w:rsidRPr="0068030E">
          <w:rPr>
            <w:rStyle w:val="Hipercze"/>
            <w:rFonts w:asciiTheme="minorHAnsi" w:hAnsiTheme="minorHAnsi"/>
            <w:noProof/>
          </w:rPr>
          <w:t>1.1.1.</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SŁOWNIK POJĘĆ</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_Toc8816455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228" w:rsidRPr="0068030E">
          <w:rPr>
            <w:rFonts w:asciiTheme="minorHAnsi" w:hAnsiTheme="minorHAnsi"/>
            <w:noProof/>
            <w:webHidden/>
          </w:rPr>
          <w:t>5</w:t>
        </w:r>
        <w:r w:rsidR="00E81CE4" w:rsidRPr="0068030E">
          <w:rPr>
            <w:rFonts w:asciiTheme="minorHAnsi" w:hAnsiTheme="minorHAnsi"/>
            <w:noProof/>
            <w:webHidden/>
          </w:rPr>
          <w:fldChar w:fldCharType="end"/>
        </w:r>
      </w:hyperlink>
    </w:p>
    <w:p w14:paraId="7152926C" w14:textId="77777777" w:rsidR="00E81CE4" w:rsidRPr="0068030E" w:rsidRDefault="004941CB" w:rsidP="0068030E">
      <w:pPr>
        <w:pStyle w:val="Spistreci1"/>
        <w:ind w:right="-108"/>
        <w:rPr>
          <w:rFonts w:asciiTheme="minorHAnsi" w:eastAsiaTheme="minorEastAsia" w:hAnsiTheme="minorHAnsi" w:cstheme="minorBidi"/>
          <w:noProof/>
          <w:sz w:val="22"/>
          <w:szCs w:val="22"/>
        </w:rPr>
      </w:pPr>
      <w:hyperlink w:anchor="_Toc8816456" w:history="1">
        <w:r w:rsidR="00E81CE4" w:rsidRPr="0068030E">
          <w:rPr>
            <w:rStyle w:val="Hipercze"/>
            <w:rFonts w:asciiTheme="minorHAnsi" w:hAnsiTheme="minorHAnsi"/>
            <w:noProof/>
          </w:rPr>
          <w:t>1.1.2.</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WSTĘP</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_Toc8816456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228" w:rsidRPr="0068030E">
          <w:rPr>
            <w:rFonts w:asciiTheme="minorHAnsi" w:hAnsiTheme="minorHAnsi"/>
            <w:noProof/>
            <w:webHidden/>
          </w:rPr>
          <w:t>22</w:t>
        </w:r>
        <w:r w:rsidR="00E81CE4" w:rsidRPr="0068030E">
          <w:rPr>
            <w:rFonts w:asciiTheme="minorHAnsi" w:hAnsiTheme="minorHAnsi"/>
            <w:noProof/>
            <w:webHidden/>
          </w:rPr>
          <w:fldChar w:fldCharType="end"/>
        </w:r>
      </w:hyperlink>
    </w:p>
    <w:p w14:paraId="07C83B17" w14:textId="77777777" w:rsidR="00E81CE4" w:rsidRPr="0068030E" w:rsidRDefault="004941CB" w:rsidP="0068030E">
      <w:pPr>
        <w:pStyle w:val="Spistreci1"/>
        <w:ind w:right="-108"/>
        <w:rPr>
          <w:rFonts w:asciiTheme="minorHAnsi" w:eastAsiaTheme="minorEastAsia" w:hAnsiTheme="minorHAnsi" w:cstheme="minorBidi"/>
          <w:noProof/>
          <w:sz w:val="22"/>
          <w:szCs w:val="22"/>
        </w:rPr>
      </w:pPr>
      <w:hyperlink w:anchor="_Toc8816457" w:history="1">
        <w:r w:rsidR="00E81CE4" w:rsidRPr="0068030E">
          <w:rPr>
            <w:rStyle w:val="Hipercze"/>
            <w:rFonts w:asciiTheme="minorHAnsi" w:hAnsiTheme="minorHAnsi"/>
            <w:noProof/>
          </w:rPr>
          <w:t>1.1.3.</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IDENTYFIKACJA PROJEKTU</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_Toc8816457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228" w:rsidRPr="0068030E">
          <w:rPr>
            <w:rFonts w:asciiTheme="minorHAnsi" w:hAnsiTheme="minorHAnsi"/>
            <w:noProof/>
            <w:webHidden/>
          </w:rPr>
          <w:t>23</w:t>
        </w:r>
        <w:r w:rsidR="00E81CE4" w:rsidRPr="0068030E">
          <w:rPr>
            <w:rFonts w:asciiTheme="minorHAnsi" w:hAnsiTheme="minorHAnsi"/>
            <w:noProof/>
            <w:webHidden/>
          </w:rPr>
          <w:fldChar w:fldCharType="end"/>
        </w:r>
      </w:hyperlink>
    </w:p>
    <w:p w14:paraId="278F8C97" w14:textId="77777777" w:rsidR="00E81CE4" w:rsidRPr="0068030E" w:rsidRDefault="004941CB" w:rsidP="0068030E">
      <w:pPr>
        <w:pStyle w:val="Spistreci1"/>
        <w:ind w:right="-108"/>
        <w:rPr>
          <w:rFonts w:asciiTheme="minorHAnsi" w:eastAsiaTheme="minorEastAsia" w:hAnsiTheme="minorHAnsi" w:cstheme="minorBidi"/>
          <w:noProof/>
          <w:sz w:val="22"/>
          <w:szCs w:val="22"/>
        </w:rPr>
      </w:pPr>
      <w:hyperlink w:anchor="_Toc8816458" w:history="1">
        <w:r w:rsidR="00E81CE4" w:rsidRPr="0068030E">
          <w:rPr>
            <w:rStyle w:val="Hipercze"/>
            <w:rFonts w:asciiTheme="minorHAnsi" w:hAnsiTheme="minorHAnsi"/>
            <w:noProof/>
          </w:rPr>
          <w:t>1.1.4.</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DEFINICJA CELÓW PROJEKTU</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_Toc8816458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228" w:rsidRPr="0068030E">
          <w:rPr>
            <w:rFonts w:asciiTheme="minorHAnsi" w:hAnsiTheme="minorHAnsi"/>
            <w:noProof/>
            <w:webHidden/>
          </w:rPr>
          <w:t>23</w:t>
        </w:r>
        <w:r w:rsidR="00E81CE4" w:rsidRPr="0068030E">
          <w:rPr>
            <w:rFonts w:asciiTheme="minorHAnsi" w:hAnsiTheme="minorHAnsi"/>
            <w:noProof/>
            <w:webHidden/>
          </w:rPr>
          <w:fldChar w:fldCharType="end"/>
        </w:r>
      </w:hyperlink>
    </w:p>
    <w:p w14:paraId="49114F47" w14:textId="77777777" w:rsidR="00E81CE4" w:rsidRPr="0068030E" w:rsidRDefault="004941CB" w:rsidP="0068030E">
      <w:pPr>
        <w:pStyle w:val="Spistreci1"/>
        <w:ind w:right="-108"/>
        <w:rPr>
          <w:rFonts w:asciiTheme="minorHAnsi" w:eastAsiaTheme="minorEastAsia" w:hAnsiTheme="minorHAnsi" w:cstheme="minorBidi"/>
          <w:noProof/>
          <w:sz w:val="22"/>
          <w:szCs w:val="22"/>
        </w:rPr>
      </w:pPr>
      <w:hyperlink w:anchor="_Toc8816459" w:history="1">
        <w:r w:rsidR="00E81CE4" w:rsidRPr="0068030E">
          <w:rPr>
            <w:rStyle w:val="Hipercze"/>
            <w:rFonts w:asciiTheme="minorHAnsi" w:hAnsiTheme="minorHAnsi"/>
            <w:noProof/>
          </w:rPr>
          <w:t>1.1.5.</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ANALIZA INSTYTUCJONALNA I WYKONALNOŚCI PROJEKTU</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_Toc8816459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228" w:rsidRPr="0068030E">
          <w:rPr>
            <w:rFonts w:asciiTheme="minorHAnsi" w:hAnsiTheme="minorHAnsi"/>
            <w:noProof/>
            <w:webHidden/>
          </w:rPr>
          <w:t>24</w:t>
        </w:r>
        <w:r w:rsidR="00E81CE4" w:rsidRPr="0068030E">
          <w:rPr>
            <w:rFonts w:asciiTheme="minorHAnsi" w:hAnsiTheme="minorHAnsi"/>
            <w:noProof/>
            <w:webHidden/>
          </w:rPr>
          <w:fldChar w:fldCharType="end"/>
        </w:r>
      </w:hyperlink>
    </w:p>
    <w:p w14:paraId="381B2924" w14:textId="77777777" w:rsidR="00E81CE4" w:rsidRPr="0068030E" w:rsidRDefault="004941CB" w:rsidP="0068030E">
      <w:pPr>
        <w:pStyle w:val="Spistreci1"/>
        <w:ind w:right="-108"/>
        <w:rPr>
          <w:rFonts w:asciiTheme="minorHAnsi" w:eastAsiaTheme="minorEastAsia" w:hAnsiTheme="minorHAnsi" w:cstheme="minorBidi"/>
          <w:noProof/>
          <w:sz w:val="22"/>
          <w:szCs w:val="22"/>
        </w:rPr>
      </w:pPr>
      <w:hyperlink w:anchor="_Toc8816460" w:history="1">
        <w:r w:rsidR="00E81CE4" w:rsidRPr="0068030E">
          <w:rPr>
            <w:rStyle w:val="Hipercze"/>
            <w:rFonts w:asciiTheme="minorHAnsi" w:hAnsiTheme="minorHAnsi"/>
            <w:noProof/>
          </w:rPr>
          <w:t>1.1.6.</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ANALIZA POPYTU ORAZ OPCJI</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_Toc8816460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228" w:rsidRPr="0068030E">
          <w:rPr>
            <w:rFonts w:asciiTheme="minorHAnsi" w:hAnsiTheme="minorHAnsi"/>
            <w:noProof/>
            <w:webHidden/>
          </w:rPr>
          <w:t>26</w:t>
        </w:r>
        <w:r w:rsidR="00E81CE4" w:rsidRPr="0068030E">
          <w:rPr>
            <w:rFonts w:asciiTheme="minorHAnsi" w:hAnsiTheme="minorHAnsi"/>
            <w:noProof/>
            <w:webHidden/>
          </w:rPr>
          <w:fldChar w:fldCharType="end"/>
        </w:r>
      </w:hyperlink>
    </w:p>
    <w:p w14:paraId="05061576" w14:textId="77777777" w:rsidR="00E81CE4" w:rsidRPr="0068030E" w:rsidRDefault="004941CB" w:rsidP="0068030E">
      <w:pPr>
        <w:pStyle w:val="Spistreci1"/>
        <w:ind w:right="-108"/>
        <w:rPr>
          <w:rFonts w:asciiTheme="minorHAnsi" w:eastAsiaTheme="minorEastAsia" w:hAnsiTheme="minorHAnsi" w:cstheme="minorBidi"/>
          <w:noProof/>
          <w:sz w:val="22"/>
          <w:szCs w:val="22"/>
        </w:rPr>
      </w:pPr>
      <w:hyperlink w:anchor="_Toc8816461" w:history="1">
        <w:r w:rsidR="00E81CE4" w:rsidRPr="0068030E">
          <w:rPr>
            <w:rStyle w:val="Hipercze"/>
            <w:rFonts w:asciiTheme="minorHAnsi" w:hAnsiTheme="minorHAnsi"/>
            <w:noProof/>
          </w:rPr>
          <w:t>1.1.7.</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ZASTOSOWANE UPROSZCZONE METODY ROZLICZANIA WYDATKÓW</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_Toc8816461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228" w:rsidRPr="0068030E">
          <w:rPr>
            <w:rFonts w:asciiTheme="minorHAnsi" w:hAnsiTheme="minorHAnsi"/>
            <w:noProof/>
            <w:webHidden/>
          </w:rPr>
          <w:t>27</w:t>
        </w:r>
        <w:r w:rsidR="00E81CE4" w:rsidRPr="0068030E">
          <w:rPr>
            <w:rFonts w:asciiTheme="minorHAnsi" w:hAnsiTheme="minorHAnsi"/>
            <w:noProof/>
            <w:webHidden/>
          </w:rPr>
          <w:fldChar w:fldCharType="end"/>
        </w:r>
      </w:hyperlink>
    </w:p>
    <w:p w14:paraId="5571F900" w14:textId="77777777" w:rsidR="00E81CE4" w:rsidRPr="0068030E" w:rsidRDefault="004941CB" w:rsidP="0068030E">
      <w:pPr>
        <w:pStyle w:val="Spistreci1"/>
        <w:ind w:right="-108"/>
        <w:rPr>
          <w:rFonts w:asciiTheme="minorHAnsi" w:eastAsiaTheme="minorEastAsia" w:hAnsiTheme="minorHAnsi" w:cstheme="minorBidi"/>
          <w:noProof/>
          <w:sz w:val="22"/>
          <w:szCs w:val="22"/>
        </w:rPr>
      </w:pPr>
      <w:hyperlink w:anchor="_Toc8816462" w:history="1">
        <w:r w:rsidR="00E81CE4" w:rsidRPr="0068030E">
          <w:rPr>
            <w:rStyle w:val="Hipercze"/>
            <w:rFonts w:asciiTheme="minorHAnsi" w:hAnsiTheme="minorHAnsi"/>
            <w:noProof/>
          </w:rPr>
          <w:t>1.1.8.</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ANALIZA FINANSOWA</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_Toc8816462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228" w:rsidRPr="0068030E">
          <w:rPr>
            <w:rFonts w:asciiTheme="minorHAnsi" w:hAnsiTheme="minorHAnsi"/>
            <w:noProof/>
            <w:webHidden/>
          </w:rPr>
          <w:t>28</w:t>
        </w:r>
        <w:r w:rsidR="00E81CE4" w:rsidRPr="0068030E">
          <w:rPr>
            <w:rFonts w:asciiTheme="minorHAnsi" w:hAnsiTheme="minorHAnsi"/>
            <w:noProof/>
            <w:webHidden/>
          </w:rPr>
          <w:fldChar w:fldCharType="end"/>
        </w:r>
      </w:hyperlink>
    </w:p>
    <w:p w14:paraId="106A6A7E" w14:textId="77777777" w:rsidR="00E81CE4" w:rsidRPr="0068030E" w:rsidRDefault="004941CB" w:rsidP="0068030E">
      <w:pPr>
        <w:pStyle w:val="Spistreci1"/>
        <w:ind w:right="-108"/>
        <w:rPr>
          <w:rFonts w:asciiTheme="minorHAnsi" w:eastAsiaTheme="minorEastAsia" w:hAnsiTheme="minorHAnsi" w:cstheme="minorBidi"/>
          <w:noProof/>
          <w:sz w:val="22"/>
          <w:szCs w:val="22"/>
        </w:rPr>
      </w:pPr>
      <w:hyperlink w:anchor="_Toc8816463" w:history="1">
        <w:r w:rsidR="00E81CE4" w:rsidRPr="0068030E">
          <w:rPr>
            <w:rStyle w:val="Hipercze"/>
            <w:rFonts w:asciiTheme="minorHAnsi" w:hAnsiTheme="minorHAnsi"/>
            <w:noProof/>
          </w:rPr>
          <w:t>1.1.9.</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ANALIZA EKONOMICZNA</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_Toc8816463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228" w:rsidRPr="0068030E">
          <w:rPr>
            <w:rFonts w:asciiTheme="minorHAnsi" w:hAnsiTheme="minorHAnsi"/>
            <w:noProof/>
            <w:webHidden/>
          </w:rPr>
          <w:t>53</w:t>
        </w:r>
        <w:r w:rsidR="00E81CE4" w:rsidRPr="0068030E">
          <w:rPr>
            <w:rFonts w:asciiTheme="minorHAnsi" w:hAnsiTheme="minorHAnsi"/>
            <w:noProof/>
            <w:webHidden/>
          </w:rPr>
          <w:fldChar w:fldCharType="end"/>
        </w:r>
      </w:hyperlink>
    </w:p>
    <w:p w14:paraId="5D84100E" w14:textId="77777777" w:rsidR="00E81CE4" w:rsidRPr="0068030E" w:rsidRDefault="004941CB" w:rsidP="0068030E">
      <w:pPr>
        <w:pStyle w:val="Spistreci1"/>
        <w:ind w:right="-108"/>
        <w:rPr>
          <w:rFonts w:asciiTheme="minorHAnsi" w:eastAsiaTheme="minorEastAsia" w:hAnsiTheme="minorHAnsi" w:cstheme="minorBidi"/>
          <w:noProof/>
          <w:sz w:val="22"/>
          <w:szCs w:val="22"/>
        </w:rPr>
      </w:pPr>
      <w:hyperlink w:anchor="_Toc8816464" w:history="1">
        <w:r w:rsidR="00E81CE4" w:rsidRPr="0068030E">
          <w:rPr>
            <w:rStyle w:val="Hipercze"/>
            <w:rFonts w:asciiTheme="minorHAnsi" w:hAnsiTheme="minorHAnsi"/>
            <w:noProof/>
          </w:rPr>
          <w:t>1.1.10.</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ANALIZA RYZYKA I WRAŻLIWOŚCI:</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_Toc8816464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228" w:rsidRPr="0068030E">
          <w:rPr>
            <w:rFonts w:asciiTheme="minorHAnsi" w:hAnsiTheme="minorHAnsi"/>
            <w:noProof/>
            <w:webHidden/>
          </w:rPr>
          <w:t>57</w:t>
        </w:r>
        <w:r w:rsidR="00E81CE4" w:rsidRPr="0068030E">
          <w:rPr>
            <w:rFonts w:asciiTheme="minorHAnsi" w:hAnsiTheme="minorHAnsi"/>
            <w:noProof/>
            <w:webHidden/>
          </w:rPr>
          <w:fldChar w:fldCharType="end"/>
        </w:r>
      </w:hyperlink>
    </w:p>
    <w:p w14:paraId="2E68D057" w14:textId="77777777" w:rsidR="00E81CE4" w:rsidRPr="0068030E" w:rsidRDefault="004941CB" w:rsidP="0068030E">
      <w:pPr>
        <w:pStyle w:val="Spistreci1"/>
        <w:ind w:right="-108"/>
        <w:rPr>
          <w:rFonts w:asciiTheme="minorHAnsi" w:eastAsiaTheme="minorEastAsia" w:hAnsiTheme="minorHAnsi" w:cstheme="minorBidi"/>
          <w:noProof/>
          <w:sz w:val="22"/>
          <w:szCs w:val="22"/>
        </w:rPr>
      </w:pPr>
      <w:hyperlink w:anchor="_Toc8816465" w:history="1">
        <w:r w:rsidR="00E81CE4" w:rsidRPr="0068030E">
          <w:rPr>
            <w:rStyle w:val="Hipercze"/>
            <w:rFonts w:asciiTheme="minorHAnsi" w:hAnsiTheme="minorHAnsi"/>
            <w:noProof/>
          </w:rPr>
          <w:t>1.1.11.</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STOSOWANIE PODEJŚCIA SZCZEGÓŁOWEGO</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_Toc8816465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228" w:rsidRPr="0068030E">
          <w:rPr>
            <w:rFonts w:asciiTheme="minorHAnsi" w:hAnsiTheme="minorHAnsi"/>
            <w:noProof/>
            <w:webHidden/>
          </w:rPr>
          <w:t>59</w:t>
        </w:r>
        <w:r w:rsidR="00E81CE4" w:rsidRPr="0068030E">
          <w:rPr>
            <w:rFonts w:asciiTheme="minorHAnsi" w:hAnsiTheme="minorHAnsi"/>
            <w:noProof/>
            <w:webHidden/>
          </w:rPr>
          <w:fldChar w:fldCharType="end"/>
        </w:r>
      </w:hyperlink>
    </w:p>
    <w:p w14:paraId="060D58A0" w14:textId="77777777" w:rsidR="00E81CE4" w:rsidRPr="0068030E" w:rsidRDefault="004941CB" w:rsidP="0068030E">
      <w:pPr>
        <w:pStyle w:val="Spistreci1"/>
        <w:ind w:right="-108"/>
        <w:rPr>
          <w:rFonts w:asciiTheme="minorHAnsi" w:eastAsiaTheme="minorEastAsia" w:hAnsiTheme="minorHAnsi" w:cstheme="minorBidi"/>
          <w:noProof/>
          <w:sz w:val="22"/>
          <w:szCs w:val="22"/>
        </w:rPr>
      </w:pPr>
      <w:hyperlink w:anchor="_Toc8816466" w:history="1">
        <w:r w:rsidR="00E81CE4" w:rsidRPr="0068030E">
          <w:rPr>
            <w:rStyle w:val="Hipercze"/>
            <w:rFonts w:asciiTheme="minorHAnsi" w:hAnsiTheme="minorHAnsi"/>
            <w:noProof/>
          </w:rPr>
          <w:t>1.1.12.</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SPECYFICZNE ANALIZY DLA DANEGO RODZAJU PROJEKTU/SEKTORA</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_Toc8816466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228" w:rsidRPr="0068030E">
          <w:rPr>
            <w:rFonts w:asciiTheme="minorHAnsi" w:hAnsiTheme="minorHAnsi"/>
            <w:noProof/>
            <w:webHidden/>
          </w:rPr>
          <w:t>60</w:t>
        </w:r>
        <w:r w:rsidR="00E81CE4" w:rsidRPr="0068030E">
          <w:rPr>
            <w:rFonts w:asciiTheme="minorHAnsi" w:hAnsiTheme="minorHAnsi"/>
            <w:noProof/>
            <w:webHidden/>
          </w:rPr>
          <w:fldChar w:fldCharType="end"/>
        </w:r>
      </w:hyperlink>
    </w:p>
    <w:p w14:paraId="490D9C62" w14:textId="77777777" w:rsidR="00E81CE4" w:rsidRPr="0068030E" w:rsidRDefault="004941CB" w:rsidP="0068030E">
      <w:pPr>
        <w:pStyle w:val="Spistreci1"/>
        <w:ind w:right="-108"/>
        <w:rPr>
          <w:rFonts w:asciiTheme="minorHAnsi" w:eastAsiaTheme="minorEastAsia" w:hAnsiTheme="minorHAnsi" w:cstheme="minorBidi"/>
          <w:noProof/>
          <w:sz w:val="22"/>
          <w:szCs w:val="22"/>
        </w:rPr>
      </w:pPr>
      <w:hyperlink w:anchor="_Toc8816467" w:history="1">
        <w:r w:rsidR="00E81CE4" w:rsidRPr="0068030E">
          <w:rPr>
            <w:rStyle w:val="Hipercze"/>
            <w:rFonts w:asciiTheme="minorHAnsi" w:hAnsiTheme="minorHAnsi"/>
            <w:noProof/>
          </w:rPr>
          <w:t>1.1.13.</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ODNIESIENIE DO KRYTERIÓW OCENY PROJEKTU</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_Toc8816467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228" w:rsidRPr="0068030E">
          <w:rPr>
            <w:rFonts w:asciiTheme="minorHAnsi" w:hAnsiTheme="minorHAnsi"/>
            <w:noProof/>
            <w:webHidden/>
          </w:rPr>
          <w:t>60</w:t>
        </w:r>
        <w:r w:rsidR="00E81CE4" w:rsidRPr="0068030E">
          <w:rPr>
            <w:rFonts w:asciiTheme="minorHAnsi" w:hAnsiTheme="minorHAnsi"/>
            <w:noProof/>
            <w:webHidden/>
          </w:rPr>
          <w:fldChar w:fldCharType="end"/>
        </w:r>
      </w:hyperlink>
    </w:p>
    <w:p w14:paraId="2A354687" w14:textId="77777777" w:rsidR="00E81CE4" w:rsidRPr="0068030E" w:rsidRDefault="004941CB" w:rsidP="0068030E">
      <w:pPr>
        <w:pStyle w:val="Spistreci1"/>
        <w:ind w:right="-108"/>
        <w:rPr>
          <w:rFonts w:asciiTheme="minorHAnsi" w:eastAsiaTheme="minorEastAsia" w:hAnsiTheme="minorHAnsi" w:cstheme="minorBidi"/>
          <w:noProof/>
          <w:sz w:val="22"/>
          <w:szCs w:val="22"/>
        </w:rPr>
      </w:pPr>
      <w:hyperlink w:anchor="_Toc8816468" w:history="1">
        <w:r w:rsidR="00E81CE4" w:rsidRPr="0068030E">
          <w:rPr>
            <w:rStyle w:val="Hipercze"/>
            <w:rFonts w:asciiTheme="minorHAnsi" w:hAnsiTheme="minorHAnsi"/>
            <w:noProof/>
          </w:rPr>
          <w:t>1.1.14.</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PROJEKTY HYBRYDOWE</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_Toc8816468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228" w:rsidRPr="0068030E">
          <w:rPr>
            <w:rFonts w:asciiTheme="minorHAnsi" w:hAnsiTheme="minorHAnsi"/>
            <w:noProof/>
            <w:webHidden/>
          </w:rPr>
          <w:t>60</w:t>
        </w:r>
        <w:r w:rsidR="00E81CE4" w:rsidRPr="0068030E">
          <w:rPr>
            <w:rFonts w:asciiTheme="minorHAnsi" w:hAnsiTheme="minorHAnsi"/>
            <w:noProof/>
            <w:webHidden/>
          </w:rPr>
          <w:fldChar w:fldCharType="end"/>
        </w:r>
      </w:hyperlink>
    </w:p>
    <w:p w14:paraId="58DF643C" w14:textId="77777777" w:rsidR="00E81CE4" w:rsidRPr="0068030E" w:rsidRDefault="004941CB" w:rsidP="0068030E">
      <w:pPr>
        <w:pStyle w:val="Spistreci3"/>
        <w:rPr>
          <w:rFonts w:asciiTheme="minorHAnsi" w:eastAsiaTheme="minorEastAsia" w:hAnsiTheme="minorHAnsi" w:cstheme="minorBidi"/>
          <w:sz w:val="22"/>
          <w:szCs w:val="22"/>
        </w:rPr>
      </w:pPr>
      <w:hyperlink w:anchor="_Toc8816469" w:history="1">
        <w:r w:rsidR="00E81CE4" w:rsidRPr="0068030E">
          <w:rPr>
            <w:rStyle w:val="Hipercze"/>
            <w:rFonts w:asciiTheme="minorHAnsi" w:hAnsiTheme="minorHAnsi"/>
            <w:b/>
            <w:bCs/>
          </w:rPr>
          <w:t>2.</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b/>
            <w:bCs/>
          </w:rPr>
          <w:t>FORMULARZ W ZAKRESIE OCENY ODDZIAŁYWANIA NA ŚRODOWISKO</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_Toc8816469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228" w:rsidRPr="0068030E">
          <w:rPr>
            <w:rFonts w:asciiTheme="minorHAnsi" w:hAnsiTheme="minorHAnsi"/>
            <w:webHidden/>
          </w:rPr>
          <w:t>66</w:t>
        </w:r>
        <w:r w:rsidR="00E81CE4" w:rsidRPr="0068030E">
          <w:rPr>
            <w:rFonts w:asciiTheme="minorHAnsi" w:hAnsiTheme="minorHAnsi"/>
            <w:webHidden/>
          </w:rPr>
          <w:fldChar w:fldCharType="end"/>
        </w:r>
      </w:hyperlink>
    </w:p>
    <w:p w14:paraId="0D153EAC" w14:textId="77777777" w:rsidR="00E81CE4" w:rsidRPr="0068030E" w:rsidRDefault="004941CB" w:rsidP="0068030E">
      <w:pPr>
        <w:pStyle w:val="Spistreci3"/>
        <w:rPr>
          <w:rFonts w:asciiTheme="minorHAnsi" w:eastAsiaTheme="minorEastAsia" w:hAnsiTheme="minorHAnsi" w:cstheme="minorBidi"/>
          <w:sz w:val="22"/>
          <w:szCs w:val="22"/>
        </w:rPr>
      </w:pPr>
      <w:hyperlink w:anchor="_Toc8816470" w:history="1">
        <w:r w:rsidR="00E81CE4" w:rsidRPr="0068030E">
          <w:rPr>
            <w:rStyle w:val="Hipercze"/>
            <w:rFonts w:asciiTheme="minorHAnsi" w:hAnsiTheme="minorHAnsi"/>
            <w:b/>
            <w:bCs/>
          </w:rPr>
          <w:t>2.1.</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b/>
            <w:bCs/>
          </w:rPr>
          <w:t>INSTRUKCJA WYPEŁNIANIA FORMULARZA</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_Toc8816470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228" w:rsidRPr="0068030E">
          <w:rPr>
            <w:rFonts w:asciiTheme="minorHAnsi" w:hAnsiTheme="minorHAnsi"/>
            <w:webHidden/>
          </w:rPr>
          <w:t>69</w:t>
        </w:r>
        <w:r w:rsidR="00E81CE4" w:rsidRPr="0068030E">
          <w:rPr>
            <w:rFonts w:asciiTheme="minorHAnsi" w:hAnsiTheme="minorHAnsi"/>
            <w:webHidden/>
          </w:rPr>
          <w:fldChar w:fldCharType="end"/>
        </w:r>
      </w:hyperlink>
    </w:p>
    <w:p w14:paraId="0311FD0B" w14:textId="77777777" w:rsidR="00E81CE4" w:rsidRPr="0068030E" w:rsidRDefault="004941CB" w:rsidP="0068030E">
      <w:pPr>
        <w:pStyle w:val="Spistreci3"/>
        <w:rPr>
          <w:rFonts w:asciiTheme="minorHAnsi" w:eastAsiaTheme="minorEastAsia" w:hAnsiTheme="minorHAnsi" w:cstheme="minorBidi"/>
          <w:sz w:val="22"/>
          <w:szCs w:val="22"/>
        </w:rPr>
      </w:pPr>
      <w:hyperlink w:anchor="_Toc8816471" w:history="1">
        <w:r w:rsidR="00E81CE4" w:rsidRPr="0068030E">
          <w:rPr>
            <w:rStyle w:val="Hipercze"/>
            <w:rFonts w:asciiTheme="minorHAnsi" w:hAnsiTheme="minorHAnsi"/>
          </w:rPr>
          <w:t>3.</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KOPIA POZWOLENIA NA BUDOWĘ, ZEZWOLENIA NA REALIZACJĘ INWESTYCJI DROGOWEJ BĄDŹ ZGŁOSZENIA BUDOWY LUB DOKUMENTY DOTYCZĄCE ZAGOSPODAROWANIA PRZESTRZENNEGO.</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_Toc8816471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228" w:rsidRPr="0068030E">
          <w:rPr>
            <w:rFonts w:asciiTheme="minorHAnsi" w:hAnsiTheme="minorHAnsi"/>
            <w:webHidden/>
          </w:rPr>
          <w:t>87</w:t>
        </w:r>
        <w:r w:rsidR="00E81CE4" w:rsidRPr="0068030E">
          <w:rPr>
            <w:rFonts w:asciiTheme="minorHAnsi" w:hAnsiTheme="minorHAnsi"/>
            <w:webHidden/>
          </w:rPr>
          <w:fldChar w:fldCharType="end"/>
        </w:r>
      </w:hyperlink>
    </w:p>
    <w:p w14:paraId="64253715" w14:textId="77777777" w:rsidR="00E81CE4" w:rsidRPr="0068030E" w:rsidRDefault="004941CB" w:rsidP="0068030E">
      <w:pPr>
        <w:pStyle w:val="Spistreci3"/>
        <w:rPr>
          <w:rFonts w:asciiTheme="minorHAnsi" w:eastAsiaTheme="minorEastAsia" w:hAnsiTheme="minorHAnsi" w:cstheme="minorBidi"/>
          <w:sz w:val="22"/>
          <w:szCs w:val="22"/>
        </w:rPr>
      </w:pPr>
      <w:hyperlink w:anchor="_Toc8816472" w:history="1">
        <w:r w:rsidR="00E81CE4" w:rsidRPr="0068030E">
          <w:rPr>
            <w:rStyle w:val="Hipercze"/>
            <w:rFonts w:asciiTheme="minorHAnsi" w:hAnsiTheme="minorHAnsi"/>
          </w:rPr>
          <w:t>4.</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WYCIĄG Z DOKUMENTACJI TECHNICZNEJ LUB PROGRAM FUNKCJONALNO-UŻYTKOWY</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_Toc8816472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228" w:rsidRPr="0068030E">
          <w:rPr>
            <w:rFonts w:asciiTheme="minorHAnsi" w:hAnsiTheme="minorHAnsi"/>
            <w:webHidden/>
          </w:rPr>
          <w:t>89</w:t>
        </w:r>
        <w:r w:rsidR="00E81CE4" w:rsidRPr="0068030E">
          <w:rPr>
            <w:rFonts w:asciiTheme="minorHAnsi" w:hAnsiTheme="minorHAnsi"/>
            <w:webHidden/>
          </w:rPr>
          <w:fldChar w:fldCharType="end"/>
        </w:r>
      </w:hyperlink>
    </w:p>
    <w:p w14:paraId="02BF014B" w14:textId="77777777" w:rsidR="00E81CE4" w:rsidRPr="0068030E" w:rsidRDefault="004941CB" w:rsidP="0068030E">
      <w:pPr>
        <w:pStyle w:val="Spistreci3"/>
        <w:rPr>
          <w:rFonts w:asciiTheme="minorHAnsi" w:eastAsiaTheme="minorEastAsia" w:hAnsiTheme="minorHAnsi" w:cstheme="minorBidi"/>
          <w:sz w:val="22"/>
          <w:szCs w:val="22"/>
        </w:rPr>
      </w:pPr>
      <w:hyperlink w:anchor="_Toc8816473" w:history="1">
        <w:r w:rsidR="00E81CE4" w:rsidRPr="0068030E">
          <w:rPr>
            <w:rStyle w:val="Hipercze"/>
            <w:rFonts w:asciiTheme="minorHAnsi" w:hAnsiTheme="minorHAnsi"/>
          </w:rPr>
          <w:t>5.</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ZESTAWIENIE ZAKUPYWANEGO SPRZĘTU, WARTOŚCI NIEMATERIALNYCH I PRAWNYCH</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_Toc8816473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228" w:rsidRPr="0068030E">
          <w:rPr>
            <w:rFonts w:asciiTheme="minorHAnsi" w:hAnsiTheme="minorHAnsi"/>
            <w:webHidden/>
          </w:rPr>
          <w:t>91</w:t>
        </w:r>
        <w:r w:rsidR="00E81CE4" w:rsidRPr="0068030E">
          <w:rPr>
            <w:rFonts w:asciiTheme="minorHAnsi" w:hAnsiTheme="minorHAnsi"/>
            <w:webHidden/>
          </w:rPr>
          <w:fldChar w:fldCharType="end"/>
        </w:r>
      </w:hyperlink>
    </w:p>
    <w:p w14:paraId="74A14A7F" w14:textId="3650B01E" w:rsidR="00E81CE4" w:rsidRPr="0068030E" w:rsidRDefault="004941CB" w:rsidP="0068030E">
      <w:pPr>
        <w:pStyle w:val="Spistreci3"/>
        <w:rPr>
          <w:rFonts w:asciiTheme="minorHAnsi" w:eastAsiaTheme="minorEastAsia" w:hAnsiTheme="minorHAnsi" w:cstheme="minorBidi"/>
          <w:sz w:val="22"/>
          <w:szCs w:val="22"/>
        </w:rPr>
      </w:pPr>
      <w:hyperlink w:anchor="_Toc8816474" w:history="1">
        <w:r w:rsidR="00E81CE4" w:rsidRPr="0068030E">
          <w:rPr>
            <w:rStyle w:val="Hipercze"/>
            <w:rFonts w:asciiTheme="minorHAnsi" w:hAnsiTheme="minorHAnsi"/>
          </w:rPr>
          <w:t xml:space="preserve">6. </w:t>
        </w:r>
        <w:r w:rsidR="0068030E" w:rsidRPr="0068030E">
          <w:rPr>
            <w:rStyle w:val="Hipercze"/>
            <w:rFonts w:asciiTheme="minorHAnsi" w:hAnsiTheme="minorHAnsi"/>
          </w:rPr>
          <w:tab/>
        </w:r>
        <w:r w:rsidR="00E81CE4" w:rsidRPr="0068030E">
          <w:rPr>
            <w:rStyle w:val="Hipercze"/>
            <w:rFonts w:asciiTheme="minorHAnsi" w:hAnsiTheme="minorHAnsi"/>
          </w:rPr>
          <w:t>MAPA SYTUUJĄCA PROJEKT</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_Toc8816474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228" w:rsidRPr="0068030E">
          <w:rPr>
            <w:rFonts w:asciiTheme="minorHAnsi" w:hAnsiTheme="minorHAnsi"/>
            <w:webHidden/>
          </w:rPr>
          <w:t>92</w:t>
        </w:r>
        <w:r w:rsidR="00E81CE4" w:rsidRPr="0068030E">
          <w:rPr>
            <w:rFonts w:asciiTheme="minorHAnsi" w:hAnsiTheme="minorHAnsi"/>
            <w:webHidden/>
          </w:rPr>
          <w:fldChar w:fldCharType="end"/>
        </w:r>
      </w:hyperlink>
    </w:p>
    <w:p w14:paraId="6AB3E971" w14:textId="77777777" w:rsidR="00E81CE4" w:rsidRPr="0068030E" w:rsidRDefault="004941CB" w:rsidP="0068030E">
      <w:pPr>
        <w:pStyle w:val="Spistreci3"/>
        <w:rPr>
          <w:rFonts w:asciiTheme="minorHAnsi" w:eastAsiaTheme="minorEastAsia" w:hAnsiTheme="minorHAnsi" w:cstheme="minorBidi"/>
          <w:sz w:val="22"/>
          <w:szCs w:val="22"/>
        </w:rPr>
      </w:pPr>
      <w:hyperlink w:anchor="_Toc8816475" w:history="1">
        <w:r w:rsidR="00E81CE4" w:rsidRPr="0068030E">
          <w:rPr>
            <w:rStyle w:val="Hipercze"/>
            <w:rFonts w:asciiTheme="minorHAnsi" w:hAnsiTheme="minorHAnsi"/>
          </w:rPr>
          <w:t>7.</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OŚWIADCZENIE O PRAWIE DYSPONOWANIA NIERUCHOMOŚCIĄ</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_Toc8816475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228" w:rsidRPr="0068030E">
          <w:rPr>
            <w:rFonts w:asciiTheme="minorHAnsi" w:hAnsiTheme="minorHAnsi"/>
            <w:webHidden/>
          </w:rPr>
          <w:t>92</w:t>
        </w:r>
        <w:r w:rsidR="00E81CE4" w:rsidRPr="0068030E">
          <w:rPr>
            <w:rFonts w:asciiTheme="minorHAnsi" w:hAnsiTheme="minorHAnsi"/>
            <w:webHidden/>
          </w:rPr>
          <w:fldChar w:fldCharType="end"/>
        </w:r>
      </w:hyperlink>
    </w:p>
    <w:p w14:paraId="130F75D6" w14:textId="77777777" w:rsidR="00E81CE4" w:rsidRPr="0068030E" w:rsidRDefault="004941CB" w:rsidP="0068030E">
      <w:pPr>
        <w:pStyle w:val="Spistreci3"/>
        <w:rPr>
          <w:rFonts w:asciiTheme="minorHAnsi" w:eastAsiaTheme="minorEastAsia" w:hAnsiTheme="minorHAnsi" w:cstheme="minorBidi"/>
          <w:sz w:val="22"/>
          <w:szCs w:val="22"/>
        </w:rPr>
      </w:pPr>
      <w:hyperlink w:anchor="_Toc8816476" w:history="1">
        <w:r w:rsidR="00E81CE4" w:rsidRPr="0068030E">
          <w:rPr>
            <w:rStyle w:val="Hipercze"/>
            <w:rFonts w:asciiTheme="minorHAnsi" w:hAnsiTheme="minorHAnsi"/>
          </w:rPr>
          <w:t>8.</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DOKUMENT POTWIERDZAJĄCY ZABEZPIECZENIE ŚRODKÓW KONIECZNYCH DO ZREALIZOWANIA INWESTYCJI</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_Toc8816476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228" w:rsidRPr="0068030E">
          <w:rPr>
            <w:rFonts w:asciiTheme="minorHAnsi" w:hAnsiTheme="minorHAnsi"/>
            <w:webHidden/>
          </w:rPr>
          <w:t>93</w:t>
        </w:r>
        <w:r w:rsidR="00E81CE4" w:rsidRPr="0068030E">
          <w:rPr>
            <w:rFonts w:asciiTheme="minorHAnsi" w:hAnsiTheme="minorHAnsi"/>
            <w:webHidden/>
          </w:rPr>
          <w:fldChar w:fldCharType="end"/>
        </w:r>
      </w:hyperlink>
    </w:p>
    <w:p w14:paraId="532847CA" w14:textId="77777777" w:rsidR="00E81CE4" w:rsidRPr="0068030E" w:rsidRDefault="004941CB" w:rsidP="0068030E">
      <w:pPr>
        <w:pStyle w:val="Spistreci3"/>
        <w:rPr>
          <w:rFonts w:asciiTheme="minorHAnsi" w:eastAsiaTheme="minorEastAsia" w:hAnsiTheme="minorHAnsi" w:cstheme="minorBidi"/>
          <w:sz w:val="22"/>
          <w:szCs w:val="22"/>
        </w:rPr>
      </w:pPr>
      <w:hyperlink w:anchor="_Toc8816477" w:history="1">
        <w:r w:rsidR="00E81CE4" w:rsidRPr="0068030E">
          <w:rPr>
            <w:rStyle w:val="Hipercze"/>
            <w:rFonts w:asciiTheme="minorHAnsi" w:hAnsiTheme="minorHAnsi"/>
          </w:rPr>
          <w:t>9.</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KOPIA ZAWARTEJ UMOWY/POROZUMIENIA NA REALIZACJĘ WSPÓLNEGO PRZEDSIĘWZIĘCIA</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_Toc8816477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228" w:rsidRPr="0068030E">
          <w:rPr>
            <w:rFonts w:asciiTheme="minorHAnsi" w:hAnsiTheme="minorHAnsi"/>
            <w:webHidden/>
          </w:rPr>
          <w:t>97</w:t>
        </w:r>
        <w:r w:rsidR="00E81CE4" w:rsidRPr="0068030E">
          <w:rPr>
            <w:rFonts w:asciiTheme="minorHAnsi" w:hAnsiTheme="minorHAnsi"/>
            <w:webHidden/>
          </w:rPr>
          <w:fldChar w:fldCharType="end"/>
        </w:r>
      </w:hyperlink>
    </w:p>
    <w:p w14:paraId="4B57014D" w14:textId="77777777" w:rsidR="00E81CE4" w:rsidRPr="0068030E" w:rsidRDefault="004941CB" w:rsidP="0068030E">
      <w:pPr>
        <w:pStyle w:val="Spistreci3"/>
        <w:rPr>
          <w:rFonts w:asciiTheme="minorHAnsi" w:eastAsiaTheme="minorEastAsia" w:hAnsiTheme="minorHAnsi" w:cstheme="minorBidi"/>
          <w:sz w:val="22"/>
          <w:szCs w:val="22"/>
        </w:rPr>
      </w:pPr>
      <w:hyperlink w:anchor="_Toc8816478" w:history="1">
        <w:r w:rsidR="00E81CE4" w:rsidRPr="0068030E">
          <w:rPr>
            <w:rStyle w:val="Hipercze"/>
            <w:rFonts w:asciiTheme="minorHAnsi" w:hAnsiTheme="minorHAnsi"/>
          </w:rPr>
          <w:t>10.</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BILANS ZA OSTATNI ROK ZGODNIE Z PRZEPISAMI O RACHUNKOWOŚCI,  W PRZYPADKU JEDNOSTEK SAMORZĄDU TERYTORIALNEGO OPINIA SKŁADU ORZEKAJĄCEGO RIO O SPRAWOZDANIU Z WYKONANIA BUDŻETU ZA ROK POPRZEDNI.</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_Toc8816478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228" w:rsidRPr="0068030E">
          <w:rPr>
            <w:rFonts w:asciiTheme="minorHAnsi" w:hAnsiTheme="minorHAnsi"/>
            <w:webHidden/>
          </w:rPr>
          <w:t>100</w:t>
        </w:r>
        <w:r w:rsidR="00E81CE4" w:rsidRPr="0068030E">
          <w:rPr>
            <w:rFonts w:asciiTheme="minorHAnsi" w:hAnsiTheme="minorHAnsi"/>
            <w:webHidden/>
          </w:rPr>
          <w:fldChar w:fldCharType="end"/>
        </w:r>
      </w:hyperlink>
    </w:p>
    <w:p w14:paraId="63D9B68B" w14:textId="77777777" w:rsidR="00E81CE4" w:rsidRPr="0068030E" w:rsidRDefault="004941CB" w:rsidP="0068030E">
      <w:pPr>
        <w:pStyle w:val="Spistreci3"/>
        <w:rPr>
          <w:rFonts w:asciiTheme="minorHAnsi" w:eastAsiaTheme="minorEastAsia" w:hAnsiTheme="minorHAnsi" w:cstheme="minorBidi"/>
          <w:sz w:val="22"/>
          <w:szCs w:val="22"/>
        </w:rPr>
      </w:pPr>
      <w:hyperlink w:anchor="_Toc8816479" w:history="1">
        <w:r w:rsidR="00E81CE4" w:rsidRPr="0068030E">
          <w:rPr>
            <w:rStyle w:val="Hipercze"/>
            <w:rFonts w:asciiTheme="minorHAnsi" w:hAnsiTheme="minorHAnsi"/>
          </w:rPr>
          <w:t>11.</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STATUT/AKT POWOŁUJĄCY JEDNOSTKĘ</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_Toc8816479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228" w:rsidRPr="0068030E">
          <w:rPr>
            <w:rFonts w:asciiTheme="minorHAnsi" w:hAnsiTheme="minorHAnsi"/>
            <w:webHidden/>
          </w:rPr>
          <w:t>101</w:t>
        </w:r>
        <w:r w:rsidR="00E81CE4" w:rsidRPr="0068030E">
          <w:rPr>
            <w:rFonts w:asciiTheme="minorHAnsi" w:hAnsiTheme="minorHAnsi"/>
            <w:webHidden/>
          </w:rPr>
          <w:fldChar w:fldCharType="end"/>
        </w:r>
      </w:hyperlink>
    </w:p>
    <w:p w14:paraId="323CEEF4" w14:textId="77777777" w:rsidR="00E81CE4" w:rsidRPr="0068030E" w:rsidRDefault="004941CB" w:rsidP="0068030E">
      <w:pPr>
        <w:pStyle w:val="Spistreci3"/>
        <w:rPr>
          <w:rFonts w:asciiTheme="minorHAnsi" w:eastAsiaTheme="minorEastAsia" w:hAnsiTheme="minorHAnsi" w:cstheme="minorBidi"/>
          <w:sz w:val="22"/>
          <w:szCs w:val="22"/>
        </w:rPr>
      </w:pPr>
      <w:hyperlink w:anchor="_Toc8816480" w:history="1">
        <w:r w:rsidR="00E81CE4" w:rsidRPr="0068030E">
          <w:rPr>
            <w:rStyle w:val="Hipercze"/>
            <w:rFonts w:asciiTheme="minorHAnsi" w:hAnsiTheme="minorHAnsi"/>
          </w:rPr>
          <w:t>12.</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OŚWIADCZENIE WNIOSKODAWCY O ZGODNOŚCI PROJEKTU  Z ZASADAMI UDZIELANIA POMOCY PUBLICZNEJ</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_Toc8816480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228" w:rsidRPr="0068030E">
          <w:rPr>
            <w:rFonts w:asciiTheme="minorHAnsi" w:hAnsiTheme="minorHAnsi"/>
            <w:webHidden/>
          </w:rPr>
          <w:t>101</w:t>
        </w:r>
        <w:r w:rsidR="00E81CE4" w:rsidRPr="0068030E">
          <w:rPr>
            <w:rFonts w:asciiTheme="minorHAnsi" w:hAnsiTheme="minorHAnsi"/>
            <w:webHidden/>
          </w:rPr>
          <w:fldChar w:fldCharType="end"/>
        </w:r>
      </w:hyperlink>
    </w:p>
    <w:p w14:paraId="66A7D52A" w14:textId="77777777" w:rsidR="00E81CE4" w:rsidRPr="0068030E" w:rsidRDefault="004941CB" w:rsidP="0068030E">
      <w:pPr>
        <w:pStyle w:val="Spistreci3"/>
        <w:rPr>
          <w:rFonts w:asciiTheme="minorHAnsi" w:eastAsiaTheme="minorEastAsia" w:hAnsiTheme="minorHAnsi" w:cstheme="minorBidi"/>
          <w:sz w:val="22"/>
          <w:szCs w:val="22"/>
        </w:rPr>
      </w:pPr>
      <w:hyperlink w:anchor="_Toc8816481" w:history="1">
        <w:r w:rsidR="00E81CE4" w:rsidRPr="0068030E">
          <w:rPr>
            <w:rStyle w:val="Hipercze"/>
            <w:rFonts w:asciiTheme="minorHAnsi" w:hAnsiTheme="minorHAnsi"/>
          </w:rPr>
          <w:t>13.</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INNE NIEZBĘDNE DOKUMENTY WYMAGANE PRAWEM LUB KATEGORIĄ PROJEKTU</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_Toc8816481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228" w:rsidRPr="0068030E">
          <w:rPr>
            <w:rFonts w:asciiTheme="minorHAnsi" w:hAnsiTheme="minorHAnsi"/>
            <w:webHidden/>
          </w:rPr>
          <w:t>102</w:t>
        </w:r>
        <w:r w:rsidR="00E81CE4" w:rsidRPr="0068030E">
          <w:rPr>
            <w:rFonts w:asciiTheme="minorHAnsi" w:hAnsiTheme="minorHAnsi"/>
            <w:webHidden/>
          </w:rPr>
          <w:fldChar w:fldCharType="end"/>
        </w:r>
      </w:hyperlink>
    </w:p>
    <w:p w14:paraId="3CFCA0E8" w14:textId="77777777" w:rsidR="00A06439" w:rsidRPr="00AD1CCA" w:rsidRDefault="00920653" w:rsidP="0068030E">
      <w:pPr>
        <w:tabs>
          <w:tab w:val="left" w:leader="dot" w:pos="9072"/>
        </w:tabs>
        <w:spacing w:before="120" w:line="360" w:lineRule="auto"/>
        <w:ind w:right="-108"/>
        <w:jc w:val="both"/>
        <w:rPr>
          <w:rFonts w:ascii="Calibri" w:hAnsi="Calibri"/>
          <w:b/>
          <w:sz w:val="28"/>
          <w:szCs w:val="28"/>
        </w:rPr>
      </w:pPr>
      <w:r w:rsidRPr="0068030E">
        <w:rPr>
          <w:rFonts w:asciiTheme="minorHAnsi" w:hAnsiTheme="minorHAnsi"/>
          <w:szCs w:val="24"/>
        </w:rPr>
        <w:fldChar w:fldCharType="end"/>
      </w:r>
      <w:r w:rsidR="00A06439" w:rsidRPr="0068030E">
        <w:rPr>
          <w:rFonts w:asciiTheme="minorHAnsi" w:hAnsiTheme="minorHAnsi"/>
          <w:szCs w:val="24"/>
        </w:rPr>
        <w:br w:type="page"/>
      </w:r>
      <w:r w:rsidR="00A06439" w:rsidRPr="00AD1CCA">
        <w:rPr>
          <w:rFonts w:ascii="Calibri" w:hAnsi="Calibri"/>
          <w:b/>
          <w:sz w:val="28"/>
          <w:szCs w:val="28"/>
        </w:rPr>
        <w:lastRenderedPageBreak/>
        <w:t>ZAŁĄCZNIKI DO WNIOSKU O DOFINANSOWANIE REALIZACJI PROJEKTU</w:t>
      </w:r>
    </w:p>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bookmarkStart w:id="0" w:name="_Toc477857424"/>
      <w:bookmarkStart w:id="1" w:name="_Toc8816454"/>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2D787E38">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4941CB" w:rsidRPr="00A5756A" w:rsidRDefault="004941CB" w:rsidP="005F310B">
                            <w:pPr>
                              <w:rPr>
                                <w:rFonts w:ascii="Calibri" w:hAnsi="Calibri"/>
                                <w:b/>
                                <w:szCs w:val="24"/>
                              </w:rPr>
                            </w:pPr>
                            <w:r w:rsidRPr="00A5756A">
                              <w:rPr>
                                <w:rFonts w:ascii="Calibri" w:hAnsi="Calibri"/>
                                <w:b/>
                                <w:szCs w:val="24"/>
                              </w:rPr>
                              <w:t>PAMIĘTAJ!</w:t>
                            </w:r>
                          </w:p>
                          <w:p w14:paraId="627E7B2B" w14:textId="77777777" w:rsidR="004941CB" w:rsidRPr="00A5756A" w:rsidRDefault="004941CB"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68280616" w14:textId="77777777" w:rsidR="004941CB" w:rsidRPr="00A5756A" w:rsidRDefault="004941CB" w:rsidP="005F310B">
                      <w:pPr>
                        <w:rPr>
                          <w:rFonts w:ascii="Calibri" w:hAnsi="Calibri"/>
                          <w:b/>
                          <w:szCs w:val="24"/>
                        </w:rPr>
                      </w:pPr>
                      <w:r w:rsidRPr="00A5756A">
                        <w:rPr>
                          <w:rFonts w:ascii="Calibri" w:hAnsi="Calibri"/>
                          <w:b/>
                          <w:szCs w:val="24"/>
                        </w:rPr>
                        <w:t>PAMIĘTAJ!</w:t>
                      </w:r>
                    </w:p>
                    <w:p w14:paraId="627E7B2B" w14:textId="77777777" w:rsidR="004941CB" w:rsidRPr="00A5756A" w:rsidRDefault="004941CB"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0"/>
      <w:bookmarkEnd w:id="1"/>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67EEDA9E" w14:textId="77777777" w:rsidR="005F310B" w:rsidRPr="00AD1CCA" w:rsidRDefault="00865A90" w:rsidP="005F310B">
      <w:pPr>
        <w:spacing w:before="40" w:after="4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42E57927">
                <wp:simplePos x="0" y="0"/>
                <wp:positionH relativeFrom="column">
                  <wp:posOffset>-43180</wp:posOffset>
                </wp:positionH>
                <wp:positionV relativeFrom="paragraph">
                  <wp:posOffset>551180</wp:posOffset>
                </wp:positionV>
                <wp:extent cx="5762625" cy="2638425"/>
                <wp:effectExtent l="0" t="0" r="28575" b="66675"/>
                <wp:wrapNone/>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4941CB" w:rsidRPr="00A5756A" w:rsidRDefault="004941CB" w:rsidP="00865A90">
                            <w:pPr>
                              <w:spacing w:before="40" w:after="40"/>
                              <w:jc w:val="center"/>
                              <w:rPr>
                                <w:rFonts w:ascii="Calibri" w:hAnsi="Calibri"/>
                                <w:b/>
                                <w:i/>
                              </w:rPr>
                            </w:pPr>
                            <w:r w:rsidRPr="00A5756A">
                              <w:rPr>
                                <w:rFonts w:ascii="Calibri" w:hAnsi="Calibri"/>
                                <w:b/>
                                <w:i/>
                              </w:rPr>
                              <w:t>UWAGA!</w:t>
                            </w:r>
                          </w:p>
                          <w:p w14:paraId="4C32C136" w14:textId="77777777" w:rsidR="004941CB" w:rsidRPr="00A5756A" w:rsidRDefault="004941CB"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4941CB" w:rsidRPr="00A5756A" w:rsidRDefault="004941CB" w:rsidP="00865A90">
                            <w:pPr>
                              <w:spacing w:before="120" w:after="40"/>
                              <w:jc w:val="center"/>
                              <w:rPr>
                                <w:rFonts w:ascii="Calibri" w:hAnsi="Calibri"/>
                                <w:b/>
                                <w:i/>
                              </w:rPr>
                            </w:pPr>
                            <w:r w:rsidRPr="00A5756A">
                              <w:rPr>
                                <w:rFonts w:ascii="Calibri" w:hAnsi="Calibri"/>
                                <w:b/>
                                <w:i/>
                              </w:rPr>
                              <w:t>UWAGA!</w:t>
                            </w:r>
                          </w:p>
                          <w:p w14:paraId="5B5D3313" w14:textId="77777777" w:rsidR="004941CB" w:rsidRPr="00A5756A" w:rsidRDefault="004941CB"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style="position:absolute;left:0;text-align:left;margin-left:-3.4pt;margin-top:43.4pt;width:453.7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3AC8B6" w14:textId="77777777" w:rsidR="004941CB" w:rsidRPr="00A5756A" w:rsidRDefault="004941CB" w:rsidP="00865A90">
                      <w:pPr>
                        <w:spacing w:before="40" w:after="40"/>
                        <w:jc w:val="center"/>
                        <w:rPr>
                          <w:rFonts w:ascii="Calibri" w:hAnsi="Calibri"/>
                          <w:b/>
                          <w:i/>
                        </w:rPr>
                      </w:pPr>
                      <w:r w:rsidRPr="00A5756A">
                        <w:rPr>
                          <w:rFonts w:ascii="Calibri" w:hAnsi="Calibri"/>
                          <w:b/>
                          <w:i/>
                        </w:rPr>
                        <w:t>UWAGA!</w:t>
                      </w:r>
                    </w:p>
                    <w:p w14:paraId="4C32C136" w14:textId="77777777" w:rsidR="004941CB" w:rsidRPr="00A5756A" w:rsidRDefault="004941CB"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4941CB" w:rsidRPr="00A5756A" w:rsidRDefault="004941CB" w:rsidP="00865A90">
                      <w:pPr>
                        <w:spacing w:before="120" w:after="40"/>
                        <w:jc w:val="center"/>
                        <w:rPr>
                          <w:rFonts w:ascii="Calibri" w:hAnsi="Calibri"/>
                          <w:b/>
                          <w:i/>
                        </w:rPr>
                      </w:pPr>
                      <w:r w:rsidRPr="00A5756A">
                        <w:rPr>
                          <w:rFonts w:ascii="Calibri" w:hAnsi="Calibri"/>
                          <w:b/>
                          <w:i/>
                        </w:rPr>
                        <w:t>UWAGA!</w:t>
                      </w:r>
                    </w:p>
                    <w:p w14:paraId="5B5D3313" w14:textId="77777777" w:rsidR="004941CB" w:rsidRPr="00A5756A" w:rsidRDefault="004941CB"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5145D21D" w14:textId="77777777" w:rsidR="005F310B" w:rsidRPr="00AD1CCA" w:rsidRDefault="005F310B" w:rsidP="005F310B">
      <w:pPr>
        <w:spacing w:before="120" w:after="120" w:line="276" w:lineRule="auto"/>
        <w:ind w:firstLine="540"/>
        <w:rPr>
          <w:rFonts w:ascii="Calibri" w:hAnsi="Calibri"/>
          <w:szCs w:val="24"/>
        </w:rPr>
      </w:pPr>
    </w:p>
    <w:p w14:paraId="7E9A7FE4" w14:textId="77777777" w:rsidR="00897716" w:rsidRDefault="00897716" w:rsidP="005F310B">
      <w:pPr>
        <w:spacing w:before="120" w:after="360" w:line="276" w:lineRule="auto"/>
        <w:ind w:firstLine="539"/>
        <w:rPr>
          <w:rFonts w:ascii="Calibri" w:hAnsi="Calibri"/>
          <w:szCs w:val="24"/>
        </w:rPr>
      </w:pPr>
    </w:p>
    <w:p w14:paraId="08295A79" w14:textId="77777777" w:rsidR="00897716" w:rsidRDefault="00897716" w:rsidP="005F310B">
      <w:pPr>
        <w:spacing w:before="120" w:after="360" w:line="276" w:lineRule="auto"/>
        <w:ind w:firstLine="539"/>
        <w:rPr>
          <w:rFonts w:ascii="Calibri" w:hAnsi="Calibri"/>
          <w:szCs w:val="24"/>
        </w:rPr>
      </w:pPr>
    </w:p>
    <w:p w14:paraId="35808530" w14:textId="77777777" w:rsidR="00897716" w:rsidRDefault="00897716" w:rsidP="005F310B">
      <w:pPr>
        <w:spacing w:before="120" w:after="360" w:line="276" w:lineRule="auto"/>
        <w:ind w:firstLine="539"/>
        <w:rPr>
          <w:rFonts w:ascii="Calibri" w:hAnsi="Calibri"/>
          <w:szCs w:val="24"/>
        </w:rPr>
      </w:pPr>
    </w:p>
    <w:p w14:paraId="1E8242E1" w14:textId="77777777" w:rsidR="00897716" w:rsidRDefault="00897716" w:rsidP="005F310B">
      <w:pPr>
        <w:spacing w:before="120" w:after="360" w:line="276" w:lineRule="auto"/>
        <w:ind w:firstLine="539"/>
        <w:rPr>
          <w:rFonts w:ascii="Calibri" w:hAnsi="Calibri"/>
          <w:szCs w:val="24"/>
        </w:rPr>
      </w:pPr>
    </w:p>
    <w:p w14:paraId="064C6D4F"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2" w:name="_Toc477857425"/>
      <w:bookmarkStart w:id="3" w:name="_Toc8816455"/>
      <w:r w:rsidRPr="00AD1CCA">
        <w:rPr>
          <w:rFonts w:ascii="Calibri" w:hAnsi="Calibri"/>
          <w:sz w:val="24"/>
          <w:szCs w:val="24"/>
        </w:rPr>
        <w:t>SŁOWNIK POJĘĆ</w:t>
      </w:r>
      <w:bookmarkEnd w:id="2"/>
      <w:bookmarkEnd w:id="3"/>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r w:rsidRPr="00AD1CCA">
        <w:rPr>
          <w:rFonts w:ascii="Calibri" w:hAnsi="Calibri" w:cs="Arial"/>
          <w:bCs/>
          <w:i/>
          <w:szCs w:val="24"/>
        </w:rPr>
        <w:t>Cost Effectiveness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r w:rsidRPr="00AD1CCA">
        <w:rPr>
          <w:rFonts w:ascii="Calibri" w:hAnsi="Calibri" w:cs="Arial"/>
          <w:bCs/>
          <w:i/>
          <w:szCs w:val="24"/>
        </w:rPr>
        <w:t>Dynamic Generation Cost – DGC</w:t>
      </w:r>
      <w:r w:rsidRPr="00AD1CCA">
        <w:rPr>
          <w:rFonts w:ascii="Calibri" w:hAnsi="Calibri" w:cs="Arial"/>
          <w:bCs/>
          <w:szCs w:val="24"/>
        </w:rPr>
        <w:t>).</w:t>
      </w:r>
    </w:p>
    <w:p w14:paraId="37A6ED74" w14:textId="2B797DCD" w:rsidR="005F310B" w:rsidRPr="00AD1CCA" w:rsidRDefault="005F310B" w:rsidP="0005496F">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w:t>
      </w:r>
      <w:r w:rsidR="0005496F">
        <w:rPr>
          <w:rFonts w:ascii="Calibri" w:hAnsi="Calibri" w:cs="Arial"/>
          <w:bCs/>
          <w:szCs w:val="24"/>
        </w:rPr>
        <w:t> </w:t>
      </w:r>
      <w:r w:rsidRPr="00AD1CCA">
        <w:rPr>
          <w:rFonts w:ascii="Calibri" w:hAnsi="Calibri" w:cs="Arial"/>
          <w:bCs/>
          <w:szCs w:val="24"/>
        </w:rPr>
        <w:t xml:space="preserve">analizie finansowej, w analizie ekonomicznej stosuje się metodę zdyskontowanych przepływów pieniężnych (ang. </w:t>
      </w:r>
      <w:r w:rsidRPr="00AD1CCA">
        <w:rPr>
          <w:rFonts w:ascii="Calibri" w:hAnsi="Calibri" w:cs="Arial"/>
          <w:bCs/>
          <w:i/>
          <w:szCs w:val="24"/>
        </w:rPr>
        <w:t>Discounted Cash Flows – DCF</w:t>
      </w:r>
      <w:r w:rsidRPr="00AD1CCA">
        <w:rPr>
          <w:rFonts w:ascii="Calibri" w:hAnsi="Calibri" w:cs="Arial"/>
          <w:bCs/>
          <w:szCs w:val="24"/>
        </w:rPr>
        <w:t>).</w:t>
      </w:r>
    </w:p>
    <w:p w14:paraId="19F046D2" w14:textId="77777777"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r w:rsidRPr="00AD1CCA">
        <w:rPr>
          <w:rFonts w:ascii="Calibri" w:hAnsi="Calibri" w:cs="Arial"/>
          <w:i/>
          <w:szCs w:val="24"/>
        </w:rPr>
        <w:t>benefits</w:t>
      </w:r>
      <w:r w:rsidRPr="00AD1CCA">
        <w:rPr>
          <w:rFonts w:ascii="Calibri" w:hAnsi="Calibri" w:cs="Arial"/>
          <w:szCs w:val="24"/>
        </w:rPr>
        <w:t xml:space="preserve">) i straty (koszty – ang. </w:t>
      </w:r>
      <w:r w:rsidRPr="00AD1CCA">
        <w:rPr>
          <w:rFonts w:ascii="Calibri" w:hAnsi="Calibri" w:cs="Arial"/>
          <w:i/>
          <w:szCs w:val="24"/>
        </w:rPr>
        <w:t>costs</w:t>
      </w:r>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6EDBF9A9" w:rsidR="005F310B" w:rsidRPr="00897716" w:rsidRDefault="005F310B" w:rsidP="0068030E">
      <w:pPr>
        <w:suppressAutoHyphens w:val="0"/>
        <w:spacing w:after="120" w:line="276" w:lineRule="auto"/>
        <w:ind w:left="709"/>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Net Present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0805C095"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2607E895"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r w:rsidRPr="00AD1CCA">
        <w:rPr>
          <w:rFonts w:ascii="Calibri" w:hAnsi="Calibri" w:cs="Arial"/>
          <w:i/>
          <w:szCs w:val="24"/>
        </w:rPr>
        <w:t>shadow prices</w:t>
      </w:r>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wraz </w:t>
      </w:r>
      <w:r w:rsidR="0068030E">
        <w:rPr>
          <w:rFonts w:ascii="Calibri" w:hAnsi="Calibri" w:cs="Arial"/>
          <w:szCs w:val="24"/>
        </w:rPr>
        <w:t>z </w:t>
      </w:r>
      <w:r w:rsidRPr="00AD1CCA">
        <w:rPr>
          <w:rFonts w:ascii="Calibri" w:hAnsi="Calibri" w:cs="Arial"/>
          <w:szCs w:val="24"/>
        </w:rPr>
        <w:t>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369DAA31"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5996E52D" w14:textId="77777777"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 xml:space="preserve"> </w:t>
      </w:r>
      <w:r w:rsidRPr="00A413B8">
        <w:rPr>
          <w:rFonts w:ascii="Calibri" w:hAnsi="Calibri" w:cs="Arial"/>
          <w:b/>
          <w:szCs w:val="24"/>
        </w:rPr>
        <w:t>Dochód</w:t>
      </w:r>
      <w:r w:rsidRPr="00A413B8">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A413B8">
        <w:rPr>
          <w:rFonts w:ascii="Calibri" w:hAnsi="Calibri" w:cs="Arial"/>
          <w:b/>
          <w:szCs w:val="24"/>
        </w:rPr>
        <w:t xml:space="preserve">: </w:t>
      </w:r>
      <w:r w:rsidRPr="00A413B8">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w:t>
      </w:r>
      <w:r w:rsidRPr="00E3536E">
        <w:rPr>
          <w:rFonts w:ascii="Calibri" w:hAnsi="Calibri" w:cs="Arial"/>
          <w:szCs w:val="24"/>
        </w:rPr>
        <w:t xml:space="preserve">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4498FEEE"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5FB9D517"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w zależności od tego, który z 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do rachunku finansowego projektu dodaje się zmonetyzowane efekty zewnętrzne. Monetyzacja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243728E5" w:rsidR="005F310B" w:rsidRPr="00AD1CCA" w:rsidRDefault="005F310B" w:rsidP="0081044D">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cross-financing</w:t>
      </w:r>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2 rozporządzenia nr 1303/2013, polegającą na możliwości finansowania działań w</w:t>
      </w:r>
      <w:r w:rsidR="0081044D">
        <w:rPr>
          <w:rFonts w:ascii="Calibri" w:hAnsi="Calibri" w:cs="Arial"/>
          <w:szCs w:val="24"/>
        </w:rPr>
        <w:t> </w:t>
      </w:r>
      <w:r w:rsidRPr="00AD1CCA">
        <w:rPr>
          <w:rFonts w:ascii="Calibri" w:hAnsi="Calibri" w:cs="Arial"/>
          <w:szCs w:val="24"/>
        </w:rPr>
        <w:t xml:space="preserve">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305305D4"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r w:rsidRPr="00AD1CCA">
        <w:rPr>
          <w:rFonts w:ascii="Calibri" w:hAnsi="Calibri" w:cs="Arial"/>
          <w:i/>
          <w:szCs w:val="24"/>
        </w:rPr>
        <w:t xml:space="preserve">Discounted Investment Cost – </w:t>
      </w:r>
      <w:r w:rsidRPr="00AD1CCA">
        <w:rPr>
          <w:rFonts w:ascii="Calibri" w:hAnsi="Calibri" w:cs="Arial"/>
          <w:szCs w:val="24"/>
        </w:rPr>
        <w:t>DIC).</w:t>
      </w:r>
    </w:p>
    <w:p w14:paraId="2BAFC28B" w14:textId="73289E33"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z przygotowaniem projektów inwestycyjnych, w tym projektów generujących dochód 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642D554F"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Wymiar okresu odniesienia jest taki sam w analizie finansowej i w</w:t>
      </w:r>
      <w:r w:rsidR="0068030E">
        <w:rPr>
          <w:rFonts w:ascii="Calibri" w:hAnsi="Calibri" w:cs="Arial"/>
          <w:szCs w:val="24"/>
        </w:rPr>
        <w:t> </w:t>
      </w:r>
      <w:r w:rsidRPr="00AD1CCA">
        <w:rPr>
          <w:rFonts w:ascii="Calibri" w:hAnsi="Calibri" w:cs="Arial"/>
          <w:szCs w:val="24"/>
        </w:rPr>
        <w:t xml:space="preserve">analizie ekonomicznej. </w:t>
      </w:r>
    </w:p>
    <w:p w14:paraId="4291665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5F108461"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3A2EA95E"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02BC2B46" w14:textId="2B2443AE"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29453D75"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1"/>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2"/>
      </w:r>
      <w:r w:rsidRPr="00AD1CCA">
        <w:rPr>
          <w:rFonts w:ascii="Calibri" w:hAnsi="Calibri" w:cs="Arial"/>
          <w:bCs/>
          <w:szCs w:val="24"/>
        </w:rPr>
        <w:t>;</w:t>
      </w:r>
    </w:p>
    <w:p w14:paraId="21D371F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d)  pomocy technicznej;</w:t>
      </w:r>
    </w:p>
    <w:p w14:paraId="47821AE9"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C0F3787"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3"/>
      </w:r>
      <w:r>
        <w:rPr>
          <w:rFonts w:ascii="Calibri" w:hAnsi="Calibri" w:cs="Arial"/>
          <w:bCs/>
          <w:szCs w:val="24"/>
        </w:rPr>
        <w:t xml:space="preserve"> lub w rozporządzeniu w sprawie EFMR</w:t>
      </w:r>
      <w:r>
        <w:rPr>
          <w:rStyle w:val="Odwoanieprzypisudolnego"/>
          <w:rFonts w:ascii="Calibri" w:hAnsi="Calibri" w:cs="Arial"/>
          <w:bCs/>
          <w:szCs w:val="24"/>
        </w:rPr>
        <w:footnoteReference w:id="14"/>
      </w:r>
      <w:r w:rsidRPr="00AD1CCA">
        <w:rPr>
          <w:rFonts w:ascii="Calibri" w:hAnsi="Calibri" w:cs="Arial"/>
          <w:bCs/>
          <w:szCs w:val="24"/>
        </w:rPr>
        <w:t>;</w:t>
      </w:r>
    </w:p>
    <w:p w14:paraId="3BE620B4" w14:textId="77777777" w:rsidR="005F310B" w:rsidRDefault="005F310B" w:rsidP="00257C1B">
      <w:pPr>
        <w:suppressAutoHyphens w:val="0"/>
        <w:spacing w:after="6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5"/>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6"/>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7"/>
      </w:r>
      <w:r w:rsidRPr="00AD1CCA">
        <w:rPr>
          <w:rFonts w:ascii="Calibri" w:hAnsi="Calibri" w:cs="Arial"/>
          <w:bCs/>
          <w:szCs w:val="24"/>
        </w:rPr>
        <w:t xml:space="preserve">. </w:t>
      </w:r>
    </w:p>
    <w:p w14:paraId="1584AA1D" w14:textId="462B1AF1"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ex ante</w:t>
      </w:r>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8"/>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19"/>
      </w:r>
      <w:r>
        <w:rPr>
          <w:rFonts w:ascii="Calibri" w:hAnsi="Calibri" w:cs="Arial"/>
          <w:b/>
          <w:szCs w:val="24"/>
        </w:rPr>
        <w:t xml:space="preserve">: </w:t>
      </w:r>
      <w:r w:rsidRPr="00AD1CCA">
        <w:rPr>
          <w:rFonts w:ascii="Calibri" w:hAnsi="Calibri" w:cs="Arial"/>
          <w:i/>
          <w:szCs w:val="24"/>
        </w:rPr>
        <w:t>Przewodnik do analizy kosztów i korzyści projektów inwestycyjnych (ang. Guide to cost-benefit Analysis of Investment Projects)</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staroużytecznych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EF32DB3"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bez projektu” i poprzez ich porównanie ustala się przepływy różnicowe, stanowiące podstawę m.in. dla ustalenia wskaźnika luki w finansowaniu, a co za tym idzie, 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0"/>
      </w:r>
      <w:r w:rsidRPr="00AD1CCA">
        <w:rPr>
          <w:rFonts w:ascii="Calibri" w:hAnsi="Calibri" w:cs="Arial"/>
          <w:bCs/>
          <w:szCs w:val="24"/>
        </w:rPr>
        <w:t>.</w:t>
      </w:r>
    </w:p>
    <w:p w14:paraId="1D68C860" w14:textId="522D2603" w:rsidR="005F310B" w:rsidRPr="00161C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w:t>
      </w:r>
      <w:r w:rsidR="00161C8E">
        <w:rPr>
          <w:rFonts w:ascii="Calibri" w:hAnsi="Calibri" w:cs="Arial"/>
          <w:bCs/>
          <w:szCs w:val="24"/>
        </w:rPr>
        <w:t xml:space="preserve"> </w:t>
      </w:r>
      <w:r w:rsidRPr="00161C8E">
        <w:rPr>
          <w:rFonts w:asciiTheme="minorHAnsi" w:hAnsiTheme="minorHAnsi" w:cs="Arial"/>
          <w:bCs/>
          <w:szCs w:val="24"/>
        </w:rPr>
        <w:t>Scenariusz ten powinien charakteryzować się możliwie najwyższym stopniem prawdopodobieństwa.</w:t>
      </w:r>
    </w:p>
    <w:p w14:paraId="5F94BF96"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532AF211" w14:textId="77777777" w:rsidR="00161C8E" w:rsidRDefault="00161C8E" w:rsidP="00161C8E">
      <w:pPr>
        <w:suppressAutoHyphens w:val="0"/>
        <w:autoSpaceDE w:val="0"/>
        <w:autoSpaceDN w:val="0"/>
        <w:adjustRightInd w:val="0"/>
        <w:spacing w:after="120" w:line="276" w:lineRule="auto"/>
        <w:rPr>
          <w:rFonts w:ascii="Calibri" w:hAnsi="Calibri" w:cs="Arial"/>
          <w:bCs/>
          <w:szCs w:val="24"/>
        </w:rPr>
      </w:pPr>
    </w:p>
    <w:p w14:paraId="0E8F8ABD" w14:textId="29180FD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1"/>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62802FEC"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po zakończeniu okresu odniesienia (patrz: </w:t>
      </w:r>
      <w:r>
        <w:rPr>
          <w:rFonts w:ascii="Calibri" w:hAnsi="Calibri" w:cs="Arial"/>
          <w:bCs/>
          <w:szCs w:val="24"/>
        </w:rPr>
        <w:t xml:space="preserve">Rozdział 2 pkt 26 </w:t>
      </w:r>
      <w:r w:rsidRPr="003025ED">
        <w:rPr>
          <w:rFonts w:ascii="Calibri" w:hAnsi="Calibri" w:cs="Arial"/>
          <w:bCs/>
          <w:i/>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2"/>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W przypadku, w którym budynki użyteczności publicznej (w rozumieniu Rozporządzenia Ministra Infrastruktury z dnia 12 kwietnia 2002 r. w sprawie warunków technicznych, jakim powinny odpowiadać budynki i ich usytuowanie (Dz. U. z 2002 r. nr 75, poz. 690, z późn. zm.)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3"/>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35F889E6"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r w:rsidRPr="00AD1CCA">
        <w:rPr>
          <w:rFonts w:ascii="Calibri" w:hAnsi="Calibri" w:cs="Arial"/>
          <w:bCs/>
          <w:i/>
          <w:szCs w:val="24"/>
        </w:rPr>
        <w:t xml:space="preserve">Internal Rate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Financial Rate of Return</w:t>
      </w:r>
      <w:r w:rsidRPr="00AD1CCA">
        <w:rPr>
          <w:rFonts w:ascii="Calibri" w:hAnsi="Calibri" w:cs="Arial"/>
          <w:szCs w:val="24"/>
        </w:rPr>
        <w:t xml:space="preserve"> – FRR). Natomiast w ramach analizy ekonomicznej otrzymujemy ekonomiczną stopę zwrotu (ang. </w:t>
      </w:r>
      <w:r w:rsidRPr="00AD1CCA">
        <w:rPr>
          <w:rFonts w:ascii="Calibri" w:hAnsi="Calibri" w:cs="Arial"/>
          <w:i/>
          <w:szCs w:val="24"/>
        </w:rPr>
        <w:t>Economic Rate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Szerzej kwestię finansowej i ekonomicznej wewnętrznej stopy zwrotu opisano w podrozdziałach 7.7 oraz 9.1 </w:t>
      </w:r>
      <w:r w:rsidRPr="00E3536E">
        <w:rPr>
          <w:rFonts w:ascii="Calibri" w:hAnsi="Calibri" w:cs="Arial"/>
          <w:i/>
          <w:szCs w:val="24"/>
        </w:rPr>
        <w:t>Wytycznych w zakresie zagadnień związanych z przygotowaniem projektów inwestycyjnych</w:t>
      </w:r>
      <w:r w:rsidRPr="00AD1CCA">
        <w:rPr>
          <w:rFonts w:ascii="Calibri" w:hAnsi="Calibri" w:cs="Arial"/>
          <w:szCs w:val="24"/>
        </w:rPr>
        <w:t xml:space="preserve">, w tym projektów generujących dochód 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r w:rsidRPr="00AD1CCA">
        <w:rPr>
          <w:rFonts w:ascii="Calibri" w:hAnsi="Calibri" w:cs="Arial"/>
          <w:bCs/>
          <w:i/>
          <w:szCs w:val="24"/>
        </w:rPr>
        <w:t>flat rate net revenue percentage</w:t>
      </w:r>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4" w:name="_Toc477857426"/>
      <w:bookmarkStart w:id="5" w:name="_Toc8816456"/>
      <w:r w:rsidRPr="00AD1CCA">
        <w:rPr>
          <w:rFonts w:ascii="Calibri" w:hAnsi="Calibri"/>
          <w:sz w:val="24"/>
          <w:szCs w:val="24"/>
        </w:rPr>
        <w:t>WSTĘP</w:t>
      </w:r>
      <w:bookmarkEnd w:id="4"/>
      <w:bookmarkEnd w:id="5"/>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6" w:name="_Toc477857427"/>
      <w:bookmarkStart w:id="7" w:name="_Toc8816457"/>
      <w:r w:rsidRPr="00AD1CCA">
        <w:rPr>
          <w:rFonts w:ascii="Calibri" w:hAnsi="Calibri"/>
          <w:sz w:val="24"/>
          <w:szCs w:val="24"/>
        </w:rPr>
        <w:t>IDENTYFIKACJA PROJEKTU</w:t>
      </w:r>
      <w:bookmarkEnd w:id="6"/>
      <w:bookmarkEnd w:id="7"/>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8" w:name="_Toc477857428"/>
      <w:bookmarkStart w:id="9" w:name="_Toc8816458"/>
      <w:r w:rsidRPr="00AD1CCA">
        <w:rPr>
          <w:rFonts w:ascii="Calibri" w:hAnsi="Calibri"/>
          <w:sz w:val="24"/>
          <w:szCs w:val="24"/>
        </w:rPr>
        <w:t>DEFINICJA CELÓW PROJEKTU</w:t>
      </w:r>
      <w:bookmarkEnd w:id="8"/>
      <w:bookmarkEnd w:id="9"/>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4136863F"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0" w:name="_Toc477857429"/>
      <w:bookmarkStart w:id="11" w:name="_Toc8816459"/>
      <w:r w:rsidRPr="00AD1CCA">
        <w:rPr>
          <w:rFonts w:ascii="Calibri" w:hAnsi="Calibri"/>
          <w:sz w:val="24"/>
          <w:szCs w:val="24"/>
        </w:rPr>
        <w:t>ANALIZA INSTYTUCJONALNA I WYKONALNOŚCI PROJEKTU</w:t>
      </w:r>
      <w:bookmarkEnd w:id="10"/>
      <w:bookmarkEnd w:id="11"/>
    </w:p>
    <w:p w14:paraId="3D71F02C" w14:textId="77777777"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257C1B">
      <w:pPr>
        <w:numPr>
          <w:ilvl w:val="1"/>
          <w:numId w:val="28"/>
        </w:numPr>
        <w:tabs>
          <w:tab w:val="left" w:pos="900"/>
        </w:tabs>
        <w:spacing w:after="120" w:line="276" w:lineRule="auto"/>
        <w:ind w:left="714" w:hanging="357"/>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r w:rsidRPr="00CD45D0">
        <w:rPr>
          <w:rFonts w:ascii="Calibri" w:hAnsi="Calibri"/>
          <w:b/>
          <w:i/>
          <w:szCs w:val="24"/>
        </w:rPr>
        <w:t xml:space="preserve">Altmark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79558CA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62023AAF" w14:textId="77777777" w:rsidR="005F310B" w:rsidRDefault="005F310B" w:rsidP="005F310B">
      <w:pPr>
        <w:pStyle w:val="Tekstpodstawowy"/>
        <w:spacing w:before="120" w:line="276" w:lineRule="auto"/>
        <w:rPr>
          <w:rFonts w:ascii="Calibri" w:hAnsi="Calibri"/>
          <w:b/>
          <w:bCs/>
        </w:rPr>
      </w:pP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 w:name="_Toc477857430"/>
      <w:bookmarkStart w:id="13" w:name="_Toc8816460"/>
      <w:r w:rsidRPr="00AD1CCA">
        <w:rPr>
          <w:rFonts w:ascii="Calibri" w:hAnsi="Calibri"/>
          <w:sz w:val="24"/>
          <w:szCs w:val="24"/>
        </w:rPr>
        <w:t>ANALIZA POPYTU ORAZ OPCJI</w:t>
      </w:r>
      <w:bookmarkEnd w:id="12"/>
      <w:bookmarkEnd w:id="13"/>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4" w:name="_Toc477857431"/>
      <w:bookmarkStart w:id="15" w:name="_Toc8816461"/>
      <w:r w:rsidRPr="00AD1CCA">
        <w:rPr>
          <w:rFonts w:ascii="Calibri" w:hAnsi="Calibri"/>
          <w:sz w:val="24"/>
          <w:szCs w:val="24"/>
        </w:rPr>
        <w:t>ZASTOSOWANE UPROSZCZONE METODY ROZLICZANIA WYDATKÓW</w:t>
      </w:r>
      <w:bookmarkEnd w:id="14"/>
      <w:bookmarkEnd w:id="15"/>
    </w:p>
    <w:p w14:paraId="5E6E1E68" w14:textId="77777777"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6" w:name="_Toc477857432"/>
      <w:bookmarkStart w:id="17" w:name="_Toc8816462"/>
      <w:r w:rsidRPr="00AD1CCA">
        <w:rPr>
          <w:rFonts w:ascii="Calibri" w:hAnsi="Calibri"/>
          <w:sz w:val="24"/>
          <w:szCs w:val="24"/>
        </w:rPr>
        <w:t>ANALIZA FINANSOWA</w:t>
      </w:r>
      <w:bookmarkEnd w:id="16"/>
      <w:bookmarkEnd w:id="17"/>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60D3476"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(ang. Discounted Cash Flow).</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7307B4E" w14:textId="77777777" w:rsidR="005F310B"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00F24B4E" w14:textId="77777777" w:rsidR="0005496F" w:rsidRDefault="0005496F" w:rsidP="00257C1B">
      <w:pPr>
        <w:tabs>
          <w:tab w:val="num" w:pos="1428"/>
        </w:tabs>
        <w:spacing w:line="276" w:lineRule="auto"/>
        <w:ind w:left="360"/>
        <w:rPr>
          <w:rFonts w:ascii="Calibri" w:hAnsi="Calibri"/>
          <w:szCs w:val="24"/>
        </w:rPr>
      </w:pPr>
    </w:p>
    <w:p w14:paraId="6A3FA103" w14:textId="77777777" w:rsidR="0005496F" w:rsidRPr="00313B0E" w:rsidRDefault="0005496F" w:rsidP="00257C1B">
      <w:pPr>
        <w:tabs>
          <w:tab w:val="num" w:pos="1428"/>
        </w:tabs>
        <w:spacing w:line="276" w:lineRule="auto"/>
        <w:ind w:left="360"/>
        <w:rPr>
          <w:rFonts w:ascii="Calibri" w:hAnsi="Calibri"/>
          <w:szCs w:val="24"/>
        </w:rPr>
      </w:pP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brutto (wraz z podatkiem VAT), gdy podatek VAT stanowi koszt kwalifikowany oraz gdy jest niekwalifikowany, ale stanowi rzeczywisty nieodzyskiwalny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77777777"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t>
      </w:r>
      <w:r w:rsidRPr="00BA47DB">
        <w:rPr>
          <w:rFonts w:ascii="Calibri" w:hAnsi="Calibri"/>
          <w:szCs w:val="24"/>
        </w:rPr>
        <w:b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1ACEFE6B"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w:t>
      </w:r>
      <w:r w:rsidR="0081044D">
        <w:rPr>
          <w:rFonts w:ascii="Calibri" w:hAnsi="Calibri"/>
          <w:szCs w:val="24"/>
        </w:rPr>
        <w:t> </w:t>
      </w:r>
      <w:r w:rsidRPr="00BA47DB">
        <w:rPr>
          <w:rFonts w:ascii="Calibri" w:hAnsi="Calibri"/>
          <w:szCs w:val="24"/>
        </w:rPr>
        <w:t>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12031BC0"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4"/>
      </w:r>
      <w:r w:rsidRPr="00AD1CCA">
        <w:rPr>
          <w:rFonts w:ascii="Calibri" w:hAnsi="Calibri" w:cs="Arial"/>
          <w:color w:val="000000"/>
          <w:szCs w:val="24"/>
        </w:rPr>
        <w:t>. Dla pozostałego okresu analizy należy stosować wartości, jak z ostatniego roku ww. wariantów. Warianty te będą podlegały okresowej aktualizacji. W przypadku stawek podatkowych (w tym stawek podatku VAT), należy stosować ich wartości, zgodnie z</w:t>
      </w:r>
      <w:r w:rsidR="00272B66">
        <w:rPr>
          <w:rFonts w:ascii="Calibri" w:hAnsi="Calibri" w:cs="Arial"/>
          <w:color w:val="000000"/>
          <w:szCs w:val="24"/>
        </w:rPr>
        <w:t> </w:t>
      </w:r>
      <w:r w:rsidRPr="00AD1CCA">
        <w:rPr>
          <w:rFonts w:ascii="Calibri" w:hAnsi="Calibri" w:cs="Arial"/>
          <w:color w:val="000000"/>
          <w:szCs w:val="24"/>
        </w:rPr>
        <w:t xml:space="preserve">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WIBOR,</w:t>
      </w:r>
    </w:p>
    <w:p w14:paraId="57D12EA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759139D9" w14:textId="77777777" w:rsidR="005F310B" w:rsidRPr="00AD1CCA" w:rsidRDefault="005F310B" w:rsidP="005F310B">
      <w:pPr>
        <w:spacing w:line="276" w:lineRule="auto"/>
        <w:rPr>
          <w:rFonts w:ascii="Calibri" w:hAnsi="Calibri"/>
          <w:szCs w:val="24"/>
        </w:rPr>
      </w:pP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5"/>
      </w:r>
      <w:r w:rsidRPr="00AD1CCA">
        <w:rPr>
          <w:rFonts w:ascii="Calibri" w:hAnsi="Calibri" w:cs="Arial"/>
          <w:color w:val="000000"/>
          <w:szCs w:val="24"/>
        </w:rPr>
        <w:t>, zgodnie z którymi wskaźnik inflacji w okresie 2025-2040 będzie konwergował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W przypadku projektów realizowanych w strukturze ppp możliwe jest stosowanie innej wartości finansowej stopy dyskontowej w oparciu o zasadę zwykle oczekiwanej rentowności tak, aby odzwierciedlała ona wyższy koszt alternatywny kapitału dla sektora prywatnego, właściwy dla danego przedsięwzięcia w ramach ppp, w zakresie niesprzecznym z przepisami dotyczącymi ppp.</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6"/>
      </w:r>
    </w:p>
    <w:p w14:paraId="487C39A8" w14:textId="77777777" w:rsidR="005F310B" w:rsidRPr="00AD1CCA" w:rsidRDefault="005F310B" w:rsidP="005F310B">
      <w:pPr>
        <w:spacing w:before="120" w:after="120" w:line="276" w:lineRule="auto"/>
        <w:ind w:left="360"/>
        <w:rPr>
          <w:rFonts w:ascii="Calibri" w:hAnsi="Calibri"/>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3AF163C4" w14:textId="77777777" w:rsidTr="005F310B">
        <w:trPr>
          <w:trHeight w:val="1138"/>
          <w:tblHeader/>
          <w:jc w:val="center"/>
        </w:trPr>
        <w:tc>
          <w:tcPr>
            <w:tcW w:w="3510" w:type="dxa"/>
            <w:shd w:val="clear" w:color="auto" w:fill="D9D9D9"/>
            <w:vAlign w:val="center"/>
          </w:tcPr>
          <w:p w14:paraId="60BCABE9"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5F310B">
        <w:trPr>
          <w:jc w:val="center"/>
        </w:trPr>
        <w:tc>
          <w:tcPr>
            <w:tcW w:w="3510"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6BFC9B9E" w:rsidR="005F310B" w:rsidRPr="00AD1CCA" w:rsidRDefault="00E3799A" w:rsidP="005F310B">
            <w:pPr>
              <w:spacing w:before="120" w:after="120" w:line="276" w:lineRule="auto"/>
              <w:rPr>
                <w:rFonts w:ascii="Calibri" w:hAnsi="Calibri"/>
                <w:szCs w:val="24"/>
              </w:rPr>
            </w:pPr>
            <w:r>
              <w:rPr>
                <w:rFonts w:ascii="Calibri" w:hAnsi="Calibri"/>
                <w:szCs w:val="24"/>
              </w:rPr>
              <w:t xml:space="preserve">3.2, </w:t>
            </w:r>
            <w:r w:rsidR="005F310B" w:rsidRPr="00AD1CCA">
              <w:rPr>
                <w:rFonts w:ascii="Calibri" w:hAnsi="Calibri"/>
                <w:szCs w:val="24"/>
              </w:rPr>
              <w:t>3.3, 3.4</w:t>
            </w:r>
            <w:r w:rsidR="004941CB">
              <w:rPr>
                <w:rFonts w:ascii="Calibri" w:hAnsi="Calibri"/>
                <w:szCs w:val="24"/>
              </w:rPr>
              <w:t>, 5.5</w:t>
            </w:r>
          </w:p>
        </w:tc>
      </w:tr>
      <w:tr w:rsidR="005F310B" w:rsidRPr="00AD1CCA" w14:paraId="67A9AF00" w14:textId="77777777" w:rsidTr="005F310B">
        <w:trPr>
          <w:jc w:val="center"/>
        </w:trPr>
        <w:tc>
          <w:tcPr>
            <w:tcW w:w="3510"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5F310B">
        <w:trPr>
          <w:jc w:val="center"/>
        </w:trPr>
        <w:tc>
          <w:tcPr>
            <w:tcW w:w="3510"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5F310B">
        <w:trPr>
          <w:jc w:val="center"/>
        </w:trPr>
        <w:tc>
          <w:tcPr>
            <w:tcW w:w="3510"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5F310B">
        <w:trPr>
          <w:jc w:val="center"/>
        </w:trPr>
        <w:tc>
          <w:tcPr>
            <w:tcW w:w="3510"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5F310B">
        <w:trPr>
          <w:jc w:val="center"/>
        </w:trPr>
        <w:tc>
          <w:tcPr>
            <w:tcW w:w="3510"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5F310B">
        <w:trPr>
          <w:jc w:val="center"/>
        </w:trPr>
        <w:tc>
          <w:tcPr>
            <w:tcW w:w="3510"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5F310B">
        <w:trPr>
          <w:jc w:val="center"/>
        </w:trPr>
        <w:tc>
          <w:tcPr>
            <w:tcW w:w="3510"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5F310B">
        <w:trPr>
          <w:jc w:val="center"/>
        </w:trPr>
        <w:tc>
          <w:tcPr>
            <w:tcW w:w="3510"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5F310B">
        <w:trPr>
          <w:jc w:val="center"/>
        </w:trPr>
        <w:tc>
          <w:tcPr>
            <w:tcW w:w="3510"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5F310B">
        <w:trPr>
          <w:jc w:val="center"/>
        </w:trPr>
        <w:tc>
          <w:tcPr>
            <w:tcW w:w="3510"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7E9684C1" w14:textId="77777777"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303449A9" w14:textId="6C1A056D" w:rsidR="005F310B" w:rsidRPr="000C307E" w:rsidRDefault="00006273" w:rsidP="005F310B">
      <w:pPr>
        <w:spacing w:before="120" w:after="120" w:line="276" w:lineRule="auto"/>
        <w:ind w:firstLine="709"/>
        <w:rPr>
          <w:rFonts w:ascii="Calibri" w:hAnsi="Calibri"/>
          <w:b/>
        </w:rPr>
      </w:pPr>
      <w:r w:rsidRPr="002939E6">
        <w:rPr>
          <w:rFonts w:ascii="Calibri" w:hAnsi="Calibri"/>
          <w:b/>
        </w:rPr>
        <w:t xml:space="preserve">Do analizy projektów składanych w ramach działania </w:t>
      </w:r>
      <w:r w:rsidR="00272B66" w:rsidRPr="00257C1B">
        <w:rPr>
          <w:rFonts w:ascii="Calibri" w:hAnsi="Calibri"/>
          <w:b/>
        </w:rPr>
        <w:t>5.5 Ochrona powietrza</w:t>
      </w:r>
      <w:r w:rsidRPr="002939E6">
        <w:rPr>
          <w:rFonts w:ascii="Calibri" w:hAnsi="Calibri"/>
          <w:b/>
        </w:rPr>
        <w:t xml:space="preserve"> RPO WO 2014-2020 należy przyjąć </w:t>
      </w:r>
      <w:r w:rsidR="002968B7">
        <w:rPr>
          <w:rFonts w:ascii="Calibri" w:hAnsi="Calibri"/>
          <w:b/>
        </w:rPr>
        <w:t xml:space="preserve">15 letni </w:t>
      </w:r>
      <w:r w:rsidRPr="002939E6">
        <w:rPr>
          <w:rFonts w:ascii="Calibri" w:hAnsi="Calibri"/>
          <w:b/>
        </w:rPr>
        <w:t>okres referencyjny</w:t>
      </w:r>
      <w:bookmarkStart w:id="18" w:name="_GoBack"/>
      <w:bookmarkEnd w:id="18"/>
      <w:r w:rsidRPr="002939E6">
        <w:rPr>
          <w:rFonts w:ascii="Calibri" w:hAnsi="Calibri"/>
          <w:b/>
        </w:rPr>
        <w:t>.</w:t>
      </w:r>
    </w:p>
    <w:p w14:paraId="60FAB4EE"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AD1CCA">
        <w:rPr>
          <w:rFonts w:ascii="Calibri" w:hAnsi="Calibri"/>
          <w:szCs w:val="24"/>
        </w:rPr>
        <w:br/>
        <w:t>w ramach analizy finansowej.</w:t>
      </w:r>
    </w:p>
    <w:p w14:paraId="0CFBF4D1"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wartość dofinansowania projektu z funduszy UE może zostać uwzględniona wyłącznie w ramach analizy trwałości projektu. </w:t>
      </w: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6C9E22CC"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ang. affordability</w:t>
      </w:r>
      <w:r w:rsidRPr="00AD1CCA">
        <w:rPr>
          <w:rFonts w:ascii="Calibri" w:hAnsi="Calibri" w:cs="Arial"/>
          <w:bCs/>
          <w:szCs w:val="24"/>
        </w:rPr>
        <w:t>)</w:t>
      </w:r>
      <w:r>
        <w:rPr>
          <w:rStyle w:val="Odwoanieprzypisudolnego"/>
          <w:rFonts w:ascii="Calibri" w:hAnsi="Calibri" w:cs="Arial"/>
          <w:bCs/>
          <w:szCs w:val="24"/>
        </w:rPr>
        <w:footnoteReference w:id="27"/>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327F598"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09A9D593"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poszczególnych kategoriach przepływów pieniężnych dla projektu (m.in. przychód, koszty operacyjne) stanowią różnicę pomiędzy odpowiednimi kategoriami przepływów pieniężnych dla scenariusza „podmiot (lub działalność gospodarcza) z</w:t>
      </w:r>
      <w:r w:rsidR="00272B66">
        <w:rPr>
          <w:rFonts w:ascii="Calibri" w:hAnsi="Calibri" w:cs="Arial"/>
          <w:bCs/>
          <w:szCs w:val="24"/>
        </w:rPr>
        <w:t> </w:t>
      </w:r>
      <w:r w:rsidRPr="00AD1CCA">
        <w:rPr>
          <w:rFonts w:ascii="Calibri" w:hAnsi="Calibri" w:cs="Arial"/>
          <w:bCs/>
          <w:szCs w:val="24"/>
        </w:rPr>
        <w:t xml:space="preserve">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8"/>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r w:rsidRPr="00AD1CCA">
        <w:rPr>
          <w:rFonts w:ascii="Calibri" w:hAnsi="Calibri"/>
          <w:i/>
          <w:iCs/>
          <w:szCs w:val="24"/>
        </w:rPr>
        <w:t>affordability</w:t>
      </w:r>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53732205"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02ED0DCF"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6E99C257">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4941CB" w:rsidRPr="005A3B8B" w:rsidRDefault="004941CB"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60D16982" w14:textId="77777777" w:rsidR="004941CB" w:rsidRPr="005A3B8B" w:rsidRDefault="004941CB"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664717D8">
                <wp:simplePos x="0" y="0"/>
                <wp:positionH relativeFrom="column">
                  <wp:posOffset>4627880</wp:posOffset>
                </wp:positionH>
                <wp:positionV relativeFrom="paragraph">
                  <wp:posOffset>207645</wp:posOffset>
                </wp:positionV>
                <wp:extent cx="132715" cy="839470"/>
                <wp:effectExtent l="13335" t="12065" r="635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E475A" id="Group 30" o:spid="_x0000_s1026" style="position:absolute;margin-left:364.4pt;margin-top:16.35pt;width:10.45pt;height:66.1pt;z-index:2516741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293C6ED7">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4941CB" w:rsidRPr="005A3B8B" w:rsidRDefault="004941CB"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383D1145" w14:textId="77777777" w:rsidR="004941CB" w:rsidRPr="005A3B8B" w:rsidRDefault="004941CB"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5E0A5AA9" w14:textId="77777777"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29"/>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0911CD3E"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9" w:name="_Toc460842991"/>
      <w:bookmarkStart w:id="20" w:name="_Toc463258028"/>
      <w:r w:rsidRPr="00AD1CCA">
        <w:rPr>
          <w:rFonts w:ascii="Calibri" w:hAnsi="Calibri" w:cs="Arial"/>
          <w:b/>
          <w:bCs/>
          <w:iCs/>
          <w:szCs w:val="24"/>
        </w:rPr>
        <w:t>Metody obliczania wartości dofinansowania w projektach generujących dochód</w:t>
      </w:r>
      <w:bookmarkEnd w:id="19"/>
      <w:bookmarkEnd w:id="20"/>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3FD9531C" w14:textId="5B377891"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30"/>
      </w:r>
      <w:r>
        <w:rPr>
          <w:rFonts w:ascii="Calibri" w:hAnsi="Calibri"/>
          <w:bCs/>
          <w:szCs w:val="24"/>
        </w:rPr>
        <w:t xml:space="preserve"> </w:t>
      </w:r>
      <w:r w:rsidRPr="00AD1CCA">
        <w:rPr>
          <w:rFonts w:ascii="Calibri" w:hAnsi="Calibri"/>
          <w:bCs/>
          <w:szCs w:val="24"/>
        </w:rPr>
        <w:t>przewyższają zdyskontowane koszty operacyjne powiększone o nakłady odtworzeniowe poniesione w okresie odniesienia, bez uwzględnienia wartości rezydualnej</w:t>
      </w:r>
      <w:r>
        <w:rPr>
          <w:rStyle w:val="Odwoanieprzypisudolnego"/>
          <w:rFonts w:ascii="Calibri" w:hAnsi="Calibri"/>
          <w:bCs/>
          <w:szCs w:val="24"/>
        </w:rPr>
        <w:footnoteReference w:id="31"/>
      </w:r>
      <w:r w:rsidRPr="00AD1CCA">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2"/>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1" w:name="_Toc460842992"/>
      <w:bookmarkStart w:id="22" w:name="_Toc463258029"/>
      <w:r w:rsidRPr="007D151C">
        <w:rPr>
          <w:rFonts w:ascii="Calibri" w:hAnsi="Calibri" w:cs="Arial"/>
          <w:b/>
          <w:bCs/>
          <w:iCs/>
          <w:szCs w:val="24"/>
        </w:rPr>
        <w:t>Metoda luki w finansowaniu</w:t>
      </w:r>
      <w:bookmarkEnd w:id="21"/>
      <w:bookmarkEnd w:id="22"/>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7A193F9F"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    W celu wyliczenia wskaźnika luki w finansowaniu zdyskontowany dochód (tj.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r w:rsidRPr="00AD1CCA">
        <w:rPr>
          <w:rFonts w:ascii="Calibri" w:hAnsi="Calibri" w:cs="Arial"/>
          <w:bCs/>
          <w:szCs w:val="24"/>
          <w:lang w:val="en-US"/>
        </w:rPr>
        <w:t>gdzie:</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61C50D9C" w14:textId="77777777" w:rsidR="005F310B" w:rsidRPr="00AD1CCA" w:rsidRDefault="005F310B" w:rsidP="005F310B">
      <w:pPr>
        <w:suppressAutoHyphens w:val="0"/>
        <w:spacing w:after="120" w:line="276" w:lineRule="auto"/>
        <w:ind w:left="720"/>
        <w:rPr>
          <w:rFonts w:ascii="Calibri" w:hAnsi="Calibri" w:cs="Arial"/>
          <w:bCs/>
          <w:szCs w:val="24"/>
        </w:rPr>
      </w:pP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77777777"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W sytuacji gdy poziom dofinansowania dla poszczególnych działań lub konkursów w ramach priorytetu został obniżony w stosunku do poziomu MaxCRpa określonego w decyzji Komisji przyjmującej program operacyjny i zmniejszenie to wynikało z odrębnych przepisów, instytucja zarządzająca nie ma obowiązku stosowania obniżonej wartości wskaźnika MaxCRpa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14A00441" w14:textId="77777777" w:rsidR="00161C8E" w:rsidRPr="00E3536E" w:rsidRDefault="00161C8E" w:rsidP="00161C8E">
      <w:pPr>
        <w:tabs>
          <w:tab w:val="left" w:pos="426"/>
        </w:tabs>
        <w:spacing w:after="120" w:line="276" w:lineRule="auto"/>
        <w:rPr>
          <w:rFonts w:ascii="Calibri" w:hAnsi="Calibri" w:cs="Arial"/>
          <w:b/>
          <w:bCs/>
          <w:i/>
          <w:szCs w:val="24"/>
          <w:lang w:val="x-none"/>
        </w:rPr>
      </w:pP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3" w:name="_Toc460842993"/>
      <w:bookmarkStart w:id="24"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3"/>
      <w:bookmarkEnd w:id="24"/>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4BB31A51"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w rozumieniu art. 149 ww. rozporządzenia. Powyższy akt powinien szczegółowo uregulować tryb wejścia w życie zmodyfikowanej stawki zryczałtowanej. Decyzja w</w:t>
      </w:r>
      <w:r w:rsidR="00272B66">
        <w:rPr>
          <w:rFonts w:ascii="Calibri" w:hAnsi="Calibri" w:cs="Arial"/>
          <w:bCs/>
          <w:szCs w:val="24"/>
        </w:rPr>
        <w:t> </w:t>
      </w:r>
      <w:r w:rsidRPr="00AD1CCA">
        <w:rPr>
          <w:rFonts w:ascii="Calibri" w:hAnsi="Calibri" w:cs="Arial"/>
          <w:bCs/>
          <w:szCs w:val="24"/>
        </w:rPr>
        <w:t>przedmiocie zastosowania nowowprowadzonych lub zmodyfikowanych 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3"/>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5D2698D1" w14:textId="088A00EA"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2CC16B1C" w14:textId="77777777" w:rsidR="005F310B" w:rsidRPr="008D2EA4" w:rsidRDefault="005F310B" w:rsidP="005F310B">
      <w:pPr>
        <w:ind w:left="360"/>
        <w:rPr>
          <w:rFonts w:ascii="Calibri" w:hAnsi="Calibri"/>
          <w:bCs/>
          <w:szCs w:val="24"/>
        </w:rPr>
      </w:pPr>
    </w:p>
    <w:p w14:paraId="1336DB34"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77777777"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CRpa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77777777"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39D7C660"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5" w:name="_Toc460842994"/>
      <w:bookmarkStart w:id="26"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5"/>
      <w:bookmarkEnd w:id="26"/>
    </w:p>
    <w:p w14:paraId="69EB1533" w14:textId="77777777"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r w:rsidRPr="000E7B97">
        <w:rPr>
          <w:rFonts w:ascii="Calibri" w:hAnsi="Calibri" w:cs="Arial"/>
          <w:bCs/>
          <w:szCs w:val="24"/>
        </w:rPr>
        <w:t>w podrozdziale 8.1 pkt 2) ppkt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4"/>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7"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8" w:name="_Toc460842996"/>
      <w:bookmarkStart w:id="29" w:name="_Toc463258032"/>
      <w:bookmarkEnd w:id="27"/>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8"/>
      <w:bookmarkEnd w:id="29"/>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5"/>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D32DBC">
      <w:pPr>
        <w:pStyle w:val="Tekstpodstawowy22"/>
        <w:numPr>
          <w:ilvl w:val="3"/>
          <w:numId w:val="11"/>
        </w:numPr>
        <w:spacing w:before="360" w:after="120" w:line="276" w:lineRule="auto"/>
        <w:ind w:left="1560" w:hanging="1247"/>
        <w:jc w:val="left"/>
        <w:rPr>
          <w:rFonts w:ascii="Calibri" w:hAnsi="Calibri" w:cs="Arial"/>
          <w:b/>
          <w:color w:val="000000"/>
          <w:szCs w:val="24"/>
        </w:rPr>
      </w:pPr>
      <w:bookmarkStart w:id="30" w:name="_Toc460842997"/>
      <w:bookmarkStart w:id="31" w:name="_Toc463258033"/>
      <w:r w:rsidRPr="00AD1CCA">
        <w:rPr>
          <w:rFonts w:ascii="Calibri" w:hAnsi="Calibri" w:cs="Arial"/>
          <w:b/>
          <w:bCs/>
          <w:iCs/>
          <w:szCs w:val="24"/>
        </w:rPr>
        <w:t>Finansowanie krzyżowe (cross-financing) w projektach generujących dochód</w:t>
      </w:r>
      <w:bookmarkEnd w:id="30"/>
      <w:bookmarkEnd w:id="31"/>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77777777"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262D3F4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30E111E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77E072"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114B69A9" w14:textId="77777777" w:rsidR="005F310B" w:rsidRPr="00AD1CCA" w:rsidRDefault="005F310B" w:rsidP="005F310B">
      <w:pPr>
        <w:pStyle w:val="Tekstpodstawowy22"/>
        <w:spacing w:line="276" w:lineRule="auto"/>
        <w:jc w:val="left"/>
        <w:rPr>
          <w:rFonts w:ascii="Calibri" w:hAnsi="Calibri" w:cs="Arial"/>
          <w:color w:val="000000"/>
          <w:szCs w:val="24"/>
        </w:rPr>
      </w:pP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37352953">
            <wp:extent cx="3676650" cy="457200"/>
            <wp:effectExtent l="0" t="0" r="0" b="0"/>
            <wp:docPr id="23" name="Obraz 23"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9A5B770" w14:textId="4E3D3FC6"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Default="005F310B" w:rsidP="005F310B">
      <w:pPr>
        <w:pStyle w:val="Tekstpodstawowy22"/>
        <w:spacing w:line="276" w:lineRule="auto"/>
        <w:ind w:left="720"/>
        <w:jc w:val="left"/>
        <w:rPr>
          <w:rFonts w:ascii="Calibri" w:hAnsi="Calibri" w:cs="Arial"/>
          <w:b/>
          <w:color w:val="000000"/>
          <w:szCs w:val="24"/>
        </w:rPr>
      </w:pPr>
    </w:p>
    <w:p w14:paraId="7B857614" w14:textId="77777777" w:rsidR="003E70D7" w:rsidRPr="00AD1CCA" w:rsidRDefault="003E70D7"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2" w:name="_Toc485046388"/>
      <w:bookmarkStart w:id="33" w:name="_Toc485382847"/>
      <w:bookmarkStart w:id="34" w:name="_Toc485046392"/>
      <w:bookmarkStart w:id="35" w:name="_Toc485382851"/>
      <w:bookmarkStart w:id="36" w:name="_Toc485046393"/>
      <w:bookmarkStart w:id="37" w:name="_Toc485382852"/>
      <w:bookmarkStart w:id="38" w:name="_Toc485046397"/>
      <w:bookmarkStart w:id="39" w:name="_Toc485382856"/>
      <w:bookmarkStart w:id="40" w:name="_Toc485046402"/>
      <w:bookmarkStart w:id="41" w:name="_Toc485382861"/>
      <w:bookmarkStart w:id="42" w:name="_Toc485046405"/>
      <w:bookmarkStart w:id="43" w:name="_Toc485382864"/>
      <w:bookmarkStart w:id="44" w:name="_Toc485046409"/>
      <w:bookmarkStart w:id="45" w:name="_Toc485382868"/>
      <w:bookmarkStart w:id="46" w:name="_Toc485046411"/>
      <w:bookmarkStart w:id="47" w:name="_Toc485382870"/>
      <w:bookmarkStart w:id="48" w:name="_Toc485046416"/>
      <w:bookmarkStart w:id="49" w:name="_Toc485382875"/>
      <w:bookmarkStart w:id="50" w:name="_Toc485046419"/>
      <w:bookmarkStart w:id="51" w:name="_Toc485382878"/>
      <w:bookmarkStart w:id="52" w:name="_Toc485046445"/>
      <w:bookmarkStart w:id="53" w:name="_Toc485382904"/>
      <w:bookmarkStart w:id="54" w:name="_Toc485046470"/>
      <w:bookmarkStart w:id="55" w:name="_Toc485382929"/>
      <w:bookmarkStart w:id="56" w:name="_Toc485046489"/>
      <w:bookmarkStart w:id="57" w:name="_Toc485382948"/>
      <w:bookmarkStart w:id="58" w:name="_Toc485046491"/>
      <w:bookmarkStart w:id="59" w:name="_Toc485382950"/>
      <w:bookmarkStart w:id="60" w:name="_Toc477857433"/>
      <w:bookmarkStart w:id="61" w:name="_Toc881646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D1CCA">
        <w:rPr>
          <w:rFonts w:ascii="Calibri" w:hAnsi="Calibri"/>
          <w:sz w:val="24"/>
          <w:szCs w:val="24"/>
        </w:rPr>
        <w:t>ANALIZA EKONOMICZNA</w:t>
      </w:r>
      <w:bookmarkEnd w:id="60"/>
      <w:bookmarkEnd w:id="61"/>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6"/>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ppkt 4. Załącznika nr III do rozporządzenia </w:t>
      </w:r>
      <w:r w:rsidRPr="00AD1CCA">
        <w:rPr>
          <w:rFonts w:ascii="Calibri" w:hAnsi="Calibri"/>
          <w:bCs/>
          <w:szCs w:val="24"/>
        </w:rPr>
        <w:br/>
        <w:t xml:space="preserve">nr 2015/207.  </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1DC503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r w:rsidRPr="00AD1CCA">
        <w:rPr>
          <w:rFonts w:ascii="Calibri" w:hAnsi="Calibri"/>
          <w:bCs/>
          <w:i/>
          <w:szCs w:val="24"/>
        </w:rPr>
        <w:t>shadow wage</w:t>
      </w:r>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2342F91"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2" w:name="_Toc176661641"/>
      <w:bookmarkStart w:id="63" w:name="_Toc177447465"/>
      <w:bookmarkStart w:id="64" w:name="_Toc177448332"/>
      <w:bookmarkStart w:id="65" w:name="_Toc177450871"/>
      <w:bookmarkStart w:id="66" w:name="_Toc357407654"/>
      <w:bookmarkStart w:id="67" w:name="_Toc389659247"/>
      <w:bookmarkStart w:id="68" w:name="_Toc410640580"/>
      <w:bookmarkStart w:id="69" w:name="_Toc460843000"/>
      <w:bookmarkStart w:id="70" w:name="_Toc463258036"/>
      <w:r w:rsidRPr="007D151C">
        <w:rPr>
          <w:rFonts w:ascii="Calibri" w:hAnsi="Calibri"/>
          <w:b/>
          <w:bCs/>
          <w:iCs/>
          <w:szCs w:val="24"/>
        </w:rPr>
        <w:t>Analiza ekonomiczna projektów nie zaliczanych do dużych projektów</w:t>
      </w:r>
      <w:bookmarkEnd w:id="62"/>
      <w:bookmarkEnd w:id="63"/>
      <w:bookmarkEnd w:id="64"/>
      <w:bookmarkEnd w:id="65"/>
      <w:bookmarkEnd w:id="66"/>
      <w:bookmarkEnd w:id="67"/>
      <w:bookmarkEnd w:id="68"/>
      <w:bookmarkEnd w:id="69"/>
      <w:bookmarkEnd w:id="70"/>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1" w:name="OLE_LINK3"/>
      <w:bookmarkStart w:id="72"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1"/>
      <w:bookmarkEnd w:id="72"/>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3" w:name="_Toc389659248"/>
      <w:bookmarkStart w:id="74" w:name="_Toc410640581"/>
      <w:bookmarkStart w:id="75" w:name="_Toc460843001"/>
      <w:bookmarkStart w:id="76" w:name="_Toc463258037"/>
      <w:r w:rsidRPr="00AD1CCA">
        <w:rPr>
          <w:rFonts w:ascii="Calibri" w:hAnsi="Calibri"/>
          <w:b/>
          <w:bCs/>
          <w:iCs/>
          <w:szCs w:val="24"/>
        </w:rPr>
        <w:t>Analiza efektywności kosztowej</w:t>
      </w:r>
      <w:bookmarkEnd w:id="73"/>
      <w:bookmarkEnd w:id="74"/>
      <w:bookmarkEnd w:id="75"/>
      <w:bookmarkEnd w:id="76"/>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8816464"/>
      <w:r w:rsidRPr="00AD1CCA">
        <w:rPr>
          <w:rFonts w:ascii="Calibri" w:hAnsi="Calibri"/>
          <w:sz w:val="24"/>
          <w:szCs w:val="24"/>
        </w:rPr>
        <w:t>ANALIZA RYZYKA I WRAŻLIWOŚCI:</w:t>
      </w:r>
      <w:bookmarkEnd w:id="77"/>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(w analizie ekonomicznej) jednostkowe, zmonetyzowane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Lista ryzyk,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Matryca ryzyka prezentująca dla każdego ze zidentyfikowanych ryzyk:</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7"/>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8"/>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Interpretacja matrycy ryzyk, w tym ocena ryzyk rezydualnych, czyli ryzyk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ryzyk: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39"/>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ryzyk (wersja polskojęzyczna, s. 73).  </w:t>
      </w:r>
    </w:p>
    <w:p w14:paraId="04EFCC65" w14:textId="77777777" w:rsidR="005F310B" w:rsidRPr="00146F1E"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8" w:name="_Toc8816465"/>
      <w:r w:rsidRPr="00AD1CCA">
        <w:rPr>
          <w:rFonts w:ascii="Calibri" w:hAnsi="Calibri"/>
          <w:sz w:val="24"/>
          <w:szCs w:val="24"/>
        </w:rPr>
        <w:t>STOSOWANIE PODEJŚCIA SZCZEGÓŁOWEGO</w:t>
      </w:r>
      <w:bookmarkEnd w:id="78"/>
    </w:p>
    <w:p w14:paraId="31140D1C" w14:textId="77777777" w:rsidR="005F310B" w:rsidRPr="00146F1E"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9" w:name="_Toc485046533"/>
      <w:bookmarkStart w:id="80" w:name="_Toc485382992"/>
      <w:bookmarkStart w:id="81" w:name="_Toc485046535"/>
      <w:bookmarkStart w:id="82" w:name="_Toc485382994"/>
      <w:bookmarkStart w:id="83" w:name="_Toc485046536"/>
      <w:bookmarkStart w:id="84" w:name="_Toc485382995"/>
      <w:bookmarkStart w:id="85" w:name="_Toc485046537"/>
      <w:bookmarkStart w:id="86" w:name="_Toc485382996"/>
      <w:bookmarkStart w:id="87" w:name="_Toc485046538"/>
      <w:bookmarkStart w:id="88" w:name="_Toc485382997"/>
      <w:bookmarkStart w:id="89" w:name="_Toc485046545"/>
      <w:bookmarkStart w:id="90" w:name="_Toc485383004"/>
      <w:bookmarkStart w:id="91" w:name="_Toc485046546"/>
      <w:bookmarkStart w:id="92" w:name="_Toc485383005"/>
      <w:bookmarkStart w:id="93" w:name="_Toc485046548"/>
      <w:bookmarkStart w:id="94" w:name="_Toc485383007"/>
      <w:bookmarkStart w:id="95" w:name="_Toc485046553"/>
      <w:bookmarkStart w:id="96" w:name="_Toc485383012"/>
      <w:bookmarkStart w:id="97" w:name="_Toc485046554"/>
      <w:bookmarkStart w:id="98" w:name="_Toc485383013"/>
      <w:bookmarkStart w:id="99" w:name="_Toc485046560"/>
      <w:bookmarkStart w:id="100" w:name="_Toc485383019"/>
      <w:bookmarkStart w:id="101" w:name="_Toc485046566"/>
      <w:bookmarkStart w:id="102" w:name="_Toc485383025"/>
      <w:bookmarkStart w:id="103" w:name="_Toc485046567"/>
      <w:bookmarkStart w:id="104" w:name="_Toc485383026"/>
      <w:bookmarkStart w:id="105" w:name="_Toc485046568"/>
      <w:bookmarkStart w:id="106" w:name="_Toc485383027"/>
      <w:bookmarkStart w:id="107" w:name="_Toc485046569"/>
      <w:bookmarkStart w:id="108" w:name="_Toc485383028"/>
      <w:bookmarkStart w:id="109" w:name="_Toc485046570"/>
      <w:bookmarkStart w:id="110" w:name="_Toc485383029"/>
      <w:bookmarkStart w:id="111" w:name="_Toc485046574"/>
      <w:bookmarkStart w:id="112" w:name="_Toc485383033"/>
      <w:bookmarkStart w:id="113" w:name="_Toc485046575"/>
      <w:bookmarkStart w:id="114" w:name="_Toc485383034"/>
      <w:bookmarkStart w:id="115" w:name="_Toc485046576"/>
      <w:bookmarkStart w:id="116" w:name="_Toc485383035"/>
      <w:bookmarkStart w:id="117" w:name="_Toc485046606"/>
      <w:bookmarkStart w:id="118" w:name="_Toc485383065"/>
      <w:bookmarkStart w:id="119" w:name="_Toc477857434"/>
      <w:bookmarkStart w:id="120" w:name="_Toc881646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AD1CCA">
        <w:rPr>
          <w:rFonts w:ascii="Calibri" w:hAnsi="Calibri"/>
          <w:sz w:val="24"/>
          <w:szCs w:val="24"/>
        </w:rPr>
        <w:t>SPECYFICZNE ANALIZY DLA DANEGO RODZAJU PROJEKTU/SEKTORA</w:t>
      </w:r>
      <w:bookmarkEnd w:id="119"/>
      <w:bookmarkEnd w:id="120"/>
    </w:p>
    <w:p w14:paraId="2D3F65B9" w14:textId="77777777" w:rsidR="002939E6" w:rsidRPr="00257C1B" w:rsidRDefault="002939E6" w:rsidP="00257C1B">
      <w:pPr>
        <w:autoSpaceDE w:val="0"/>
        <w:autoSpaceDN w:val="0"/>
        <w:adjustRightInd w:val="0"/>
        <w:spacing w:line="276" w:lineRule="auto"/>
        <w:ind w:firstLine="567"/>
        <w:contextualSpacing/>
        <w:rPr>
          <w:rFonts w:asciiTheme="minorHAnsi" w:hAnsiTheme="minorHAnsi"/>
          <w:szCs w:val="24"/>
        </w:rPr>
      </w:pPr>
      <w:bookmarkStart w:id="121" w:name="_Toc477857435"/>
      <w:r w:rsidRPr="00257C1B">
        <w:rPr>
          <w:rFonts w:asciiTheme="minorHAnsi" w:hAnsiTheme="minorHAnsi"/>
          <w:szCs w:val="24"/>
        </w:rPr>
        <w:t>W przedmiotowym punkcie SWI należy wykazać, iż projekt przyczynia się do redukcji emisji gazów cieplarnianych mierzonej jako ekwiwalent CO</w:t>
      </w:r>
      <w:r w:rsidRPr="00257C1B">
        <w:rPr>
          <w:rFonts w:asciiTheme="minorHAnsi" w:hAnsiTheme="minorHAnsi"/>
          <w:szCs w:val="24"/>
          <w:vertAlign w:val="subscript"/>
        </w:rPr>
        <w:t>2</w:t>
      </w:r>
      <w:r w:rsidRPr="00257C1B">
        <w:rPr>
          <w:rFonts w:asciiTheme="minorHAnsi" w:hAnsiTheme="minorHAnsi"/>
          <w:szCs w:val="24"/>
        </w:rPr>
        <w:t xml:space="preserve">. </w:t>
      </w:r>
    </w:p>
    <w:p w14:paraId="742E3E20" w14:textId="25A31AD8" w:rsidR="002939E6" w:rsidRPr="00257C1B" w:rsidRDefault="002939E6" w:rsidP="00257C1B">
      <w:pPr>
        <w:autoSpaceDE w:val="0"/>
        <w:autoSpaceDN w:val="0"/>
        <w:adjustRightInd w:val="0"/>
        <w:spacing w:before="240" w:line="276" w:lineRule="auto"/>
        <w:ind w:firstLine="567"/>
        <w:contextualSpacing/>
        <w:rPr>
          <w:rFonts w:asciiTheme="minorHAnsi" w:hAnsiTheme="minorHAnsi"/>
          <w:szCs w:val="24"/>
        </w:rPr>
      </w:pPr>
      <w:r w:rsidRPr="00257C1B">
        <w:rPr>
          <w:rFonts w:asciiTheme="minorHAnsi" w:hAnsiTheme="minorHAnsi"/>
          <w:szCs w:val="24"/>
        </w:rPr>
        <w:t>W odniesieniu do punktu nr 1 należy przedstawić obliczenia poziomu redukcji emisji CO</w:t>
      </w:r>
      <w:r w:rsidRPr="00257C1B">
        <w:rPr>
          <w:rFonts w:asciiTheme="minorHAnsi" w:hAnsiTheme="minorHAnsi"/>
          <w:szCs w:val="24"/>
          <w:vertAlign w:val="subscript"/>
        </w:rPr>
        <w:t>2</w:t>
      </w:r>
      <w:r w:rsidRPr="00257C1B">
        <w:rPr>
          <w:rFonts w:asciiTheme="minorHAnsi" w:hAnsiTheme="minorHAnsi"/>
          <w:szCs w:val="24"/>
        </w:rPr>
        <w:t xml:space="preserve"> według metodologii wskazanej w załączniku nr 7 do </w:t>
      </w:r>
      <w:r w:rsidRPr="00257C1B">
        <w:rPr>
          <w:rFonts w:asciiTheme="minorHAnsi" w:hAnsiTheme="minorHAnsi"/>
          <w:i/>
          <w:szCs w:val="24"/>
        </w:rPr>
        <w:t>Regulaminu konkursu</w:t>
      </w:r>
      <w:r w:rsidRPr="00257C1B">
        <w:rPr>
          <w:rFonts w:asciiTheme="minorHAnsi" w:hAnsiTheme="minorHAnsi"/>
          <w:szCs w:val="24"/>
        </w:rPr>
        <w:t xml:space="preserve"> pn. </w:t>
      </w:r>
      <w:r w:rsidRPr="00257C1B">
        <w:rPr>
          <w:rFonts w:asciiTheme="minorHAnsi" w:hAnsiTheme="minorHAnsi"/>
          <w:i/>
          <w:szCs w:val="24"/>
        </w:rPr>
        <w:t>Kryteria wyboru projektów</w:t>
      </w:r>
      <w:r w:rsidRPr="00257C1B">
        <w:rPr>
          <w:rFonts w:asciiTheme="minorHAnsi" w:hAnsiTheme="minorHAnsi"/>
          <w:szCs w:val="24"/>
        </w:rPr>
        <w:t xml:space="preserve">. </w:t>
      </w:r>
    </w:p>
    <w:p w14:paraId="2D123C40" w14:textId="31CF0B3C" w:rsidR="002939E6" w:rsidRPr="00257C1B" w:rsidRDefault="002939E6" w:rsidP="00257C1B">
      <w:pPr>
        <w:autoSpaceDE w:val="0"/>
        <w:autoSpaceDN w:val="0"/>
        <w:adjustRightInd w:val="0"/>
        <w:spacing w:line="276" w:lineRule="auto"/>
        <w:ind w:firstLine="567"/>
        <w:contextualSpacing/>
        <w:rPr>
          <w:rFonts w:asciiTheme="minorHAnsi" w:hAnsiTheme="minorHAnsi"/>
          <w:szCs w:val="24"/>
        </w:rPr>
      </w:pPr>
      <w:r w:rsidRPr="00257C1B">
        <w:rPr>
          <w:rFonts w:asciiTheme="minorHAnsi" w:hAnsiTheme="minorHAnsi"/>
          <w:szCs w:val="24"/>
        </w:rPr>
        <w:t xml:space="preserve">Należy mieć na uwadze, iż </w:t>
      </w:r>
      <w:r w:rsidRPr="00257C1B">
        <w:rPr>
          <w:rFonts w:asciiTheme="minorHAnsi" w:hAnsiTheme="minorHAnsi"/>
          <w:b/>
          <w:szCs w:val="24"/>
        </w:rPr>
        <w:t xml:space="preserve">w przypadku projektów, w których przewidziano </w:t>
      </w:r>
      <w:r w:rsidRPr="00257C1B">
        <w:rPr>
          <w:rFonts w:asciiTheme="minorHAnsi" w:hAnsiTheme="minorHAnsi"/>
          <w:b/>
          <w:szCs w:val="24"/>
          <w:u w:val="single"/>
        </w:rPr>
        <w:t>wymianę istniejących pieców gazowych</w:t>
      </w:r>
      <w:r w:rsidRPr="00257C1B">
        <w:rPr>
          <w:rFonts w:asciiTheme="minorHAnsi" w:hAnsiTheme="minorHAnsi"/>
          <w:b/>
          <w:szCs w:val="24"/>
        </w:rPr>
        <w:t>, należy wykazać, iż ich realizacja skutkować będzie redukcją emisji CO</w:t>
      </w:r>
      <w:r w:rsidRPr="00257C1B">
        <w:rPr>
          <w:rFonts w:asciiTheme="minorHAnsi" w:hAnsiTheme="minorHAnsi"/>
          <w:b/>
          <w:szCs w:val="24"/>
          <w:vertAlign w:val="subscript"/>
        </w:rPr>
        <w:t>2</w:t>
      </w:r>
      <w:r w:rsidRPr="00257C1B">
        <w:rPr>
          <w:rFonts w:asciiTheme="minorHAnsi" w:hAnsiTheme="minorHAnsi"/>
          <w:b/>
          <w:szCs w:val="24"/>
        </w:rPr>
        <w:t xml:space="preserve"> o </w:t>
      </w:r>
      <w:r w:rsidRPr="00257C1B">
        <w:rPr>
          <w:rFonts w:asciiTheme="minorHAnsi" w:hAnsiTheme="minorHAnsi"/>
          <w:b/>
          <w:szCs w:val="24"/>
          <w:u w:val="single"/>
        </w:rPr>
        <w:t>co najmniej 30%</w:t>
      </w:r>
      <w:r w:rsidRPr="00257C1B">
        <w:rPr>
          <w:rFonts w:asciiTheme="minorHAnsi" w:hAnsiTheme="minorHAnsi"/>
          <w:b/>
          <w:szCs w:val="24"/>
        </w:rPr>
        <w:t xml:space="preserve"> w odniesieniu do istniejących instalacji</w:t>
      </w:r>
      <w:r w:rsidRPr="00257C1B">
        <w:rPr>
          <w:rFonts w:asciiTheme="minorHAnsi" w:hAnsiTheme="minorHAnsi"/>
          <w:szCs w:val="24"/>
        </w:rPr>
        <w:t xml:space="preserve"> (dotyczy typu projektu nr 1).</w:t>
      </w:r>
    </w:p>
    <w:p w14:paraId="2F9E2902" w14:textId="598235D8" w:rsidR="002939E6" w:rsidRPr="00257C1B" w:rsidRDefault="002939E6" w:rsidP="00257C1B">
      <w:pPr>
        <w:autoSpaceDE w:val="0"/>
        <w:autoSpaceDN w:val="0"/>
        <w:adjustRightInd w:val="0"/>
        <w:spacing w:line="276" w:lineRule="auto"/>
        <w:ind w:firstLine="567"/>
        <w:rPr>
          <w:rFonts w:asciiTheme="minorHAnsi" w:hAnsiTheme="minorHAnsi"/>
          <w:szCs w:val="24"/>
        </w:rPr>
      </w:pPr>
      <w:r w:rsidRPr="00257C1B">
        <w:rPr>
          <w:rFonts w:asciiTheme="minorHAnsi" w:hAnsiTheme="minorHAnsi"/>
          <w:szCs w:val="24"/>
        </w:rPr>
        <w:t xml:space="preserve">Ponadto w przedmiotowym punkcie SWI należy wykazać, iż projekt przyczynia się do ograniczenia emisji zanieczyszczeń powietrza mierzonej jako redukcja emisji pyłu zawieszonego PM10. </w:t>
      </w:r>
    </w:p>
    <w:p w14:paraId="61980FAF" w14:textId="77777777" w:rsidR="002939E6" w:rsidRPr="00257C1B" w:rsidRDefault="002939E6" w:rsidP="00257C1B">
      <w:pPr>
        <w:autoSpaceDE w:val="0"/>
        <w:autoSpaceDN w:val="0"/>
        <w:adjustRightInd w:val="0"/>
        <w:spacing w:line="276" w:lineRule="auto"/>
        <w:ind w:firstLine="567"/>
        <w:rPr>
          <w:rFonts w:asciiTheme="minorHAnsi" w:hAnsiTheme="minorHAnsi"/>
          <w:szCs w:val="24"/>
        </w:rPr>
      </w:pPr>
      <w:r w:rsidRPr="00257C1B">
        <w:rPr>
          <w:rFonts w:asciiTheme="minorHAnsi" w:hAnsiTheme="minorHAnsi"/>
          <w:szCs w:val="24"/>
        </w:rPr>
        <w:t xml:space="preserve">W odniesieniu do punktu nr 2 należy przedstawić obliczenia poziomu redukcji emisji pyłu zawieszonego PM10 według metodologii wskazanej w załączniku nr 7 do </w:t>
      </w:r>
      <w:r w:rsidRPr="00257C1B">
        <w:rPr>
          <w:rFonts w:asciiTheme="minorHAnsi" w:hAnsiTheme="minorHAnsi"/>
          <w:i/>
          <w:szCs w:val="24"/>
        </w:rPr>
        <w:t>Regulaminu konkursu</w:t>
      </w:r>
      <w:r w:rsidRPr="00257C1B">
        <w:rPr>
          <w:rFonts w:asciiTheme="minorHAnsi" w:hAnsiTheme="minorHAnsi"/>
          <w:szCs w:val="24"/>
        </w:rPr>
        <w:t xml:space="preserve"> pn. </w:t>
      </w:r>
      <w:r w:rsidRPr="00257C1B">
        <w:rPr>
          <w:rFonts w:asciiTheme="minorHAnsi" w:hAnsiTheme="minorHAnsi"/>
          <w:i/>
          <w:szCs w:val="24"/>
        </w:rPr>
        <w:t>Kryteria wyboru projektów</w:t>
      </w:r>
      <w:r w:rsidRPr="00257C1B">
        <w:rPr>
          <w:rFonts w:asciiTheme="minorHAnsi" w:hAnsiTheme="minorHAnsi"/>
          <w:szCs w:val="24"/>
        </w:rPr>
        <w:t>.</w:t>
      </w:r>
    </w:p>
    <w:p w14:paraId="219EA43D" w14:textId="77777777" w:rsidR="002939E6" w:rsidRPr="00257C1B" w:rsidRDefault="002939E6" w:rsidP="00257C1B">
      <w:pPr>
        <w:autoSpaceDE w:val="0"/>
        <w:autoSpaceDN w:val="0"/>
        <w:adjustRightInd w:val="0"/>
        <w:spacing w:line="276" w:lineRule="auto"/>
        <w:ind w:firstLine="567"/>
        <w:rPr>
          <w:rFonts w:asciiTheme="minorHAnsi" w:hAnsiTheme="minorHAnsi"/>
          <w:szCs w:val="24"/>
        </w:rPr>
      </w:pPr>
      <w:r w:rsidRPr="00257C1B">
        <w:rPr>
          <w:rFonts w:asciiTheme="minorHAnsi" w:hAnsiTheme="minorHAnsi"/>
          <w:szCs w:val="24"/>
        </w:rPr>
        <w:t xml:space="preserve">Zgodnie z zapisami pkt. 4 </w:t>
      </w:r>
      <w:r w:rsidRPr="00257C1B">
        <w:rPr>
          <w:rFonts w:asciiTheme="minorHAnsi" w:hAnsiTheme="minorHAnsi"/>
          <w:i/>
          <w:szCs w:val="24"/>
        </w:rPr>
        <w:t>Regulaminu konkursu</w:t>
      </w:r>
      <w:r w:rsidRPr="00257C1B">
        <w:rPr>
          <w:rFonts w:asciiTheme="minorHAnsi" w:hAnsiTheme="minorHAnsi"/>
          <w:szCs w:val="24"/>
        </w:rPr>
        <w:t xml:space="preserve">, Wnioskodawca ma obowiązek przeprowadzić ocenę energetyczną budynków/lokali mieszkalnych, w których planowana jest wymiana indywidualnych źródeł ciepła lub ich likwidacja celem podłączenia do sieci ciepłowniczej/gazowej, nie później niż </w:t>
      </w:r>
      <w:r w:rsidRPr="00257C1B">
        <w:rPr>
          <w:rFonts w:asciiTheme="minorHAnsi" w:hAnsiTheme="minorHAnsi"/>
          <w:b/>
          <w:szCs w:val="24"/>
          <w:u w:val="single"/>
        </w:rPr>
        <w:t>do zakończenia oceny formalnej projektów</w:t>
      </w:r>
      <w:r w:rsidRPr="00257C1B">
        <w:rPr>
          <w:rFonts w:asciiTheme="minorHAnsi" w:hAnsiTheme="minorHAnsi"/>
          <w:szCs w:val="24"/>
        </w:rPr>
        <w:t xml:space="preserve">. </w:t>
      </w:r>
    </w:p>
    <w:p w14:paraId="5E0F6EB5" w14:textId="77777777" w:rsidR="002939E6" w:rsidRPr="00257C1B" w:rsidRDefault="002939E6" w:rsidP="00257C1B">
      <w:pPr>
        <w:autoSpaceDE w:val="0"/>
        <w:autoSpaceDN w:val="0"/>
        <w:adjustRightInd w:val="0"/>
        <w:spacing w:line="276" w:lineRule="auto"/>
        <w:rPr>
          <w:rFonts w:asciiTheme="minorHAnsi" w:hAnsiTheme="minorHAnsi"/>
          <w:szCs w:val="24"/>
        </w:rPr>
      </w:pPr>
      <w:r w:rsidRPr="00257C1B">
        <w:rPr>
          <w:rFonts w:asciiTheme="minorHAnsi" w:hAnsiTheme="minorHAnsi"/>
          <w:szCs w:val="24"/>
        </w:rPr>
        <w:t xml:space="preserve">Mając na względzie powyższe, w odniesieniu do punktu nr 3 należy przedstawić zapisy świadczące o możliwości spełnienia warunku szczegółowego, o którym mowa powyżej, </w:t>
      </w:r>
      <w:r w:rsidRPr="00257C1B">
        <w:rPr>
          <w:rFonts w:asciiTheme="minorHAnsi" w:hAnsiTheme="minorHAnsi"/>
          <w:szCs w:val="24"/>
        </w:rPr>
        <w:br/>
        <w:t>we wskazanym terminie.</w:t>
      </w:r>
    </w:p>
    <w:p w14:paraId="1996D85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2" w:name="_Toc8816467"/>
      <w:r w:rsidRPr="00AD1CCA">
        <w:rPr>
          <w:rFonts w:ascii="Calibri" w:hAnsi="Calibri"/>
          <w:sz w:val="24"/>
          <w:szCs w:val="24"/>
        </w:rPr>
        <w:t>ODNIESIENIE DO KRYTERIÓW OCENY PROJEKTU</w:t>
      </w:r>
      <w:bookmarkEnd w:id="121"/>
      <w:bookmarkEnd w:id="122"/>
    </w:p>
    <w:p w14:paraId="4AF58EBD" w14:textId="1D256A83" w:rsidR="00006273" w:rsidRPr="00006273" w:rsidRDefault="005F310B" w:rsidP="00006273">
      <w:pPr>
        <w:spacing w:after="120" w:line="276" w:lineRule="auto"/>
        <w:ind w:firstLine="709"/>
        <w:rPr>
          <w:rFonts w:ascii="Calibri" w:hAnsi="Calibri" w:cs="Arial"/>
          <w:szCs w:val="24"/>
        </w:rPr>
      </w:pPr>
      <w:r w:rsidRPr="008A6F23">
        <w:rPr>
          <w:rFonts w:ascii="Calibri" w:hAnsi="Calibri" w:cs="Arial"/>
          <w:szCs w:val="24"/>
        </w:rPr>
        <w:t xml:space="preserve">W niniejszym rozdziale należy odnieść się </w:t>
      </w:r>
      <w:bookmarkStart w:id="123" w:name="_Toc477857436"/>
      <w:r w:rsidR="00006273" w:rsidRPr="00006273">
        <w:rPr>
          <w:rFonts w:ascii="Calibri" w:hAnsi="Calibri" w:cs="Arial"/>
          <w:szCs w:val="24"/>
        </w:rPr>
        <w:t xml:space="preserve">do kryteriów merytorycznych oceny projektu określonych dla </w:t>
      </w:r>
      <w:r w:rsidR="00006273" w:rsidRPr="00006273">
        <w:rPr>
          <w:rFonts w:ascii="Calibri" w:hAnsi="Calibri" w:cs="Arial"/>
          <w:b/>
          <w:szCs w:val="24"/>
        </w:rPr>
        <w:t xml:space="preserve">działania </w:t>
      </w:r>
      <w:r w:rsidR="00D144F1">
        <w:rPr>
          <w:rFonts w:ascii="Calibri" w:hAnsi="Calibri" w:cs="Arial"/>
          <w:b/>
          <w:szCs w:val="24"/>
        </w:rPr>
        <w:t>5.5 Ochrona powietrza</w:t>
      </w:r>
      <w:r w:rsidR="00006273" w:rsidRPr="00006273">
        <w:rPr>
          <w:rFonts w:ascii="Calibri" w:hAnsi="Calibri" w:cs="Arial"/>
          <w:i/>
          <w:szCs w:val="24"/>
        </w:rPr>
        <w:t xml:space="preserve">, </w:t>
      </w:r>
      <w:r w:rsidR="00006273" w:rsidRPr="00006273">
        <w:rPr>
          <w:rFonts w:ascii="Calibri" w:hAnsi="Calibri" w:cs="Arial"/>
          <w:szCs w:val="24"/>
        </w:rPr>
        <w:t>stanowiących</w:t>
      </w:r>
      <w:r w:rsidR="00006273" w:rsidRPr="00006273">
        <w:rPr>
          <w:rFonts w:ascii="Calibri" w:hAnsi="Calibri" w:cs="Arial"/>
          <w:i/>
          <w:szCs w:val="24"/>
        </w:rPr>
        <w:t xml:space="preserve"> z</w:t>
      </w:r>
      <w:r w:rsidR="00006273" w:rsidRPr="00006273">
        <w:rPr>
          <w:rFonts w:ascii="Calibri" w:hAnsi="Calibri" w:cs="Arial"/>
          <w:szCs w:val="24"/>
        </w:rPr>
        <w:t xml:space="preserve">ałącznik nr 7 do </w:t>
      </w:r>
      <w:r w:rsidR="00006273" w:rsidRPr="00006273">
        <w:rPr>
          <w:rFonts w:ascii="Calibri" w:hAnsi="Calibri" w:cs="Arial"/>
          <w:i/>
          <w:szCs w:val="24"/>
        </w:rPr>
        <w:t>Regulaminu konkursu.</w:t>
      </w:r>
      <w:r w:rsidR="00006273" w:rsidRPr="00006273">
        <w:rPr>
          <w:rFonts w:ascii="Calibri" w:hAnsi="Calibri" w:cs="Arial"/>
          <w:szCs w:val="24"/>
        </w:rPr>
        <w:t xml:space="preserve"> </w:t>
      </w:r>
      <w:r w:rsidR="00006273">
        <w:rPr>
          <w:rFonts w:ascii="Calibri" w:hAnsi="Calibri" w:cs="Arial"/>
          <w:b/>
          <w:szCs w:val="24"/>
        </w:rPr>
        <w:t>W </w:t>
      </w:r>
      <w:r w:rsidR="00006273" w:rsidRPr="00006273">
        <w:rPr>
          <w:rFonts w:ascii="Calibri" w:hAnsi="Calibri" w:cs="Arial"/>
          <w:b/>
          <w:szCs w:val="24"/>
        </w:rPr>
        <w:t xml:space="preserve">przypadku gdy wartości kryteriów wynikają z dokonanych obliczeń należy zaprezentować szczegółową </w:t>
      </w:r>
      <w:r w:rsidR="00006273" w:rsidRPr="00006273">
        <w:rPr>
          <w:rFonts w:ascii="Calibri" w:hAnsi="Calibri" w:cs="Arial"/>
          <w:b/>
          <w:szCs w:val="24"/>
          <w:u w:val="single"/>
        </w:rPr>
        <w:t>metodologię</w:t>
      </w:r>
      <w:r w:rsidR="00006273" w:rsidRPr="00006273">
        <w:rPr>
          <w:rFonts w:ascii="Calibri" w:hAnsi="Calibri" w:cs="Arial"/>
          <w:b/>
          <w:szCs w:val="24"/>
        </w:rPr>
        <w:t xml:space="preserve"> ich obliczenia.</w:t>
      </w:r>
      <w:r w:rsidR="00006273" w:rsidRPr="00006273">
        <w:rPr>
          <w:rFonts w:ascii="Calibri" w:hAnsi="Calibri" w:cs="Arial"/>
          <w:szCs w:val="24"/>
        </w:rPr>
        <w:t xml:space="preserve"> </w:t>
      </w:r>
    </w:p>
    <w:p w14:paraId="457D9319" w14:textId="387A983F" w:rsidR="002420AF" w:rsidRPr="00AD1CCA" w:rsidRDefault="002420AF" w:rsidP="002420AF">
      <w:pPr>
        <w:pStyle w:val="Nagwek1"/>
        <w:numPr>
          <w:ilvl w:val="2"/>
          <w:numId w:val="11"/>
        </w:numPr>
        <w:spacing w:after="120" w:line="276" w:lineRule="auto"/>
        <w:rPr>
          <w:rFonts w:ascii="Calibri" w:hAnsi="Calibri"/>
          <w:sz w:val="24"/>
          <w:szCs w:val="24"/>
        </w:rPr>
      </w:pPr>
      <w:r w:rsidRPr="00AD1CCA">
        <w:rPr>
          <w:rFonts w:ascii="Calibri" w:hAnsi="Calibri"/>
          <w:sz w:val="24"/>
          <w:szCs w:val="24"/>
        </w:rPr>
        <w:t>PRO</w:t>
      </w:r>
      <w:r>
        <w:rPr>
          <w:rFonts w:ascii="Calibri" w:hAnsi="Calibri"/>
          <w:sz w:val="24"/>
          <w:szCs w:val="24"/>
        </w:rPr>
        <w:t>MOCJA PROJEKTU</w:t>
      </w:r>
    </w:p>
    <w:bookmarkEnd w:id="123"/>
    <w:p w14:paraId="2F617617" w14:textId="77777777" w:rsidR="005F310B" w:rsidRPr="00AD1CCA"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48FC2ADE"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4" w:name="_Toc477857437"/>
      <w:bookmarkStart w:id="125" w:name="_Toc8816468"/>
      <w:r w:rsidRPr="00AD1CCA">
        <w:rPr>
          <w:rFonts w:ascii="Calibri" w:hAnsi="Calibri"/>
          <w:sz w:val="24"/>
          <w:szCs w:val="24"/>
        </w:rPr>
        <w:t>PROJEKTY HYBRYDOWE</w:t>
      </w:r>
      <w:bookmarkEnd w:id="124"/>
      <w:bookmarkEnd w:id="125"/>
    </w:p>
    <w:p w14:paraId="0D0570AD"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szCs w:val="24"/>
        </w:rPr>
        <w:t xml:space="preserve"> </w:t>
      </w: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 xml:space="preserve">W celu uwzględnienia specyfiki projektów hybrydowych, czyli łączących dofinansowanie UE z formułą partnerstwa publiczno-prywatnego (ppp),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40"/>
      </w:r>
      <w:r w:rsidRPr="00AD1CCA">
        <w:rPr>
          <w:rFonts w:ascii="Calibri" w:hAnsi="Calibri"/>
          <w:szCs w:val="24"/>
        </w:rPr>
        <w:t>.</w:t>
      </w:r>
    </w:p>
    <w:p w14:paraId="00F5F068"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 xml:space="preserve">ty budowlane lub usługi (Dz. U. z 2016 r. </w:t>
      </w:r>
      <w:r w:rsidRPr="007D2901">
        <w:rPr>
          <w:rFonts w:ascii="Calibri" w:hAnsi="Calibri"/>
          <w:szCs w:val="24"/>
        </w:rPr>
        <w:t>poz. 1920</w:t>
      </w:r>
      <w:r>
        <w:rPr>
          <w:rFonts w:ascii="Calibri" w:hAnsi="Calibri"/>
          <w:szCs w:val="24"/>
        </w:rPr>
        <w:t xml:space="preserve"> z późn zm.</w:t>
      </w:r>
      <w:r w:rsidRPr="007D2901">
        <w:rPr>
          <w:rFonts w:ascii="Calibri" w:hAnsi="Calibri"/>
          <w:szCs w:val="24"/>
        </w:rPr>
        <w:t>), o ile wpisują się w definicję partnerstwa publiczno-prywatnego zawartą w art. 2 pkt 24) rozporządzenia nr 1303/2013.</w:t>
      </w:r>
    </w:p>
    <w:p w14:paraId="761471D6"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3456D242"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Odbiorcami korzyści wynikających z faktu, że projekt ppp uzyskał dofinansowanie UE powinni być jego końcowi odbiorcy (społeczeństwo). </w:t>
      </w:r>
    </w:p>
    <w:p w14:paraId="67EFB1C5" w14:textId="5943782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Inicjatywa JASPERS opracowała 4 modele łączenia dotacji UE z formułą ppp. Każdy z</w:t>
      </w:r>
      <w:r w:rsidR="00272B66">
        <w:rPr>
          <w:rFonts w:ascii="Calibri" w:hAnsi="Calibri"/>
          <w:szCs w:val="24"/>
        </w:rPr>
        <w:t> </w:t>
      </w:r>
      <w:r w:rsidRPr="00AD1CCA">
        <w:rPr>
          <w:rFonts w:ascii="Calibri" w:hAnsi="Calibri"/>
          <w:szCs w:val="24"/>
        </w:rPr>
        <w:t xml:space="preserve">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7183AF1A"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Design, Build + Operate – Projektuj, Buduj + Eksploatuj</w:t>
      </w:r>
      <w:r w:rsidRPr="00AD1CCA">
        <w:rPr>
          <w:rFonts w:ascii="Calibri" w:hAnsi="Calibri"/>
          <w:szCs w:val="24"/>
        </w:rPr>
        <w:t xml:space="preserve">) </w:t>
      </w:r>
    </w:p>
    <w:p w14:paraId="63E15ECC"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ppp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Projekty realizowane w oparciu o ten model opierają się na założeniu, że – za pomocą jednej umowy ppp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ppp,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0BF812B4" w14:textId="0C6476DD"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szCs w:val="24"/>
        </w:rPr>
        <w:t xml:space="preserve">(DBFO – ang. </w:t>
      </w:r>
      <w:r w:rsidRPr="00AD1CCA">
        <w:rPr>
          <w:rFonts w:ascii="Calibri" w:hAnsi="Calibri"/>
          <w:i/>
          <w:iCs/>
          <w:szCs w:val="24"/>
        </w:rPr>
        <w:t xml:space="preserve">Design, Build, Finance, Operate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ppp,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0BC28323"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ppp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5D778C1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ppp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ppp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1"/>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AD1CCA" w:rsidRDefault="005F310B" w:rsidP="005F310B">
      <w:pPr>
        <w:pStyle w:val="Tekstpodstawowy2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07328E97" w14:textId="77777777" w:rsidR="005F310B" w:rsidRPr="00E3536E" w:rsidRDefault="005F310B" w:rsidP="00257C1B">
      <w:pPr>
        <w:suppressAutoHyphens w:val="0"/>
        <w:spacing w:line="276" w:lineRule="auto"/>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t xml:space="preserve">w ramach partnerstwa publiczno-prywatnego w porównaniu do efektywności jej realizacji w inny sposób, w szczególności przy wykorzystaniu wyłącznie środków publicznych. </w:t>
      </w:r>
    </w:p>
    <w:p w14:paraId="3994E23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2"/>
      </w:r>
      <w:r w:rsidRPr="00E3536E">
        <w:rPr>
          <w:rFonts w:ascii="Calibri" w:hAnsi="Calibri"/>
          <w:szCs w:val="24"/>
        </w:rPr>
        <w:t xml:space="preserve">. </w:t>
      </w:r>
    </w:p>
    <w:p w14:paraId="0905615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3"/>
      </w:r>
      <w:r w:rsidRPr="00E3536E">
        <w:rPr>
          <w:rFonts w:ascii="Calibri" w:hAnsi="Calibri"/>
          <w:szCs w:val="24"/>
        </w:rPr>
        <w:t>.</w:t>
      </w:r>
    </w:p>
    <w:p w14:paraId="57F117C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257C1B">
      <w:pPr>
        <w:suppressAutoHyphens w:val="0"/>
        <w:spacing w:line="276" w:lineRule="auto"/>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4"/>
      </w:r>
      <w:r w:rsidRPr="00E3536E">
        <w:rPr>
          <w:rFonts w:ascii="Calibri" w:hAnsi="Calibri"/>
          <w:szCs w:val="24"/>
        </w:rPr>
        <w:t xml:space="preserve">. Oba dokumenty zawierają wskazania, które można wykorzystać zarówno na etapie przygotowania, jak i realizacji projektów hybrydowych. </w:t>
      </w:r>
    </w:p>
    <w:p w14:paraId="245AAD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0530ACD8"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z przygotowaniem projektów inwestycyjnych, w tym projektów generujących dochód 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51DF93B9" w14:textId="77777777" w:rsidR="0000442C" w:rsidRPr="00AD1CCA" w:rsidRDefault="0000442C" w:rsidP="00F7704F">
      <w:pPr>
        <w:spacing w:before="120" w:after="120" w:line="276" w:lineRule="auto"/>
        <w:jc w:val="both"/>
        <w:rPr>
          <w:rFonts w:ascii="Calibri" w:hAnsi="Calibri"/>
        </w:rPr>
      </w:pPr>
    </w:p>
    <w:p w14:paraId="09330AD5" w14:textId="77777777" w:rsidR="000F3991" w:rsidRPr="00AD1CCA"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6" w:name="_Toc477857438"/>
      <w:bookmarkStart w:id="127" w:name="_Toc485203001"/>
      <w:bookmarkStart w:id="128" w:name="_Toc8816469"/>
      <w:r w:rsidRPr="00AD1CCA">
        <w:rPr>
          <w:rFonts w:ascii="Calibri" w:hAnsi="Calibri"/>
          <w:b/>
          <w:bCs/>
          <w:sz w:val="28"/>
          <w:szCs w:val="28"/>
        </w:rPr>
        <w:t>FORMULARZ W ZAKRESIE OCENY ODDZIAŁYWANIA NA ŚRODOWISKO</w:t>
      </w:r>
      <w:bookmarkEnd w:id="126"/>
      <w:bookmarkEnd w:id="127"/>
      <w:bookmarkEnd w:id="128"/>
    </w:p>
    <w:p w14:paraId="06335311" w14:textId="77777777" w:rsidR="000F3991" w:rsidRDefault="00B36466" w:rsidP="00327B08">
      <w:pPr>
        <w:spacing w:before="120" w:after="120" w:line="276" w:lineRule="auto"/>
        <w:ind w:firstLine="709"/>
        <w:rPr>
          <w:rFonts w:ascii="Calibri" w:hAnsi="Calibri"/>
          <w:szCs w:val="24"/>
        </w:rPr>
      </w:pPr>
      <w:r>
        <w:rPr>
          <w:rFonts w:ascii="Calibri" w:hAnsi="Calibri"/>
          <w:b/>
          <w:noProof/>
          <w:color w:val="000000"/>
        </w:rPr>
        <mc:AlternateContent>
          <mc:Choice Requires="wps">
            <w:drawing>
              <wp:anchor distT="0" distB="0" distL="114300" distR="114300" simplePos="0" relativeHeight="251667968" behindDoc="0" locked="0" layoutInCell="1" allowOverlap="1" wp14:anchorId="7BD6D4A0" wp14:editId="2BEEE6FF">
                <wp:simplePos x="0" y="0"/>
                <wp:positionH relativeFrom="column">
                  <wp:posOffset>23495</wp:posOffset>
                </wp:positionH>
                <wp:positionV relativeFrom="paragraph">
                  <wp:posOffset>1375410</wp:posOffset>
                </wp:positionV>
                <wp:extent cx="5391150" cy="1685925"/>
                <wp:effectExtent l="0" t="0" r="19050" b="66675"/>
                <wp:wrapNone/>
                <wp:docPr id="2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6859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13573B3" w14:textId="77777777" w:rsidR="004941CB" w:rsidRPr="004D1465" w:rsidRDefault="004941CB"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D6D4A0" id="_x0000_s1030" type="#_x0000_t98" style="position:absolute;left:0;text-align:left;margin-left:1.85pt;margin-top:108.3pt;width:424.5pt;height:13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513573B3" w14:textId="77777777" w:rsidR="004941CB" w:rsidRPr="004D1465" w:rsidRDefault="004941CB"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v:shape>
            </w:pict>
          </mc:Fallback>
        </mc:AlternateContent>
      </w:r>
      <w:r w:rsidR="000F3991"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000F3991" w:rsidRPr="00AD1CCA">
        <w:rPr>
          <w:rFonts w:ascii="Calibri" w:hAnsi="Calibri"/>
          <w:szCs w:val="24"/>
        </w:rPr>
        <w:t>na środowisko.</w:t>
      </w:r>
    </w:p>
    <w:p w14:paraId="7A0663CD" w14:textId="77777777" w:rsidR="007D151C" w:rsidRDefault="007D151C" w:rsidP="00327B08">
      <w:pPr>
        <w:spacing w:before="120" w:after="120" w:line="276" w:lineRule="auto"/>
        <w:ind w:firstLine="709"/>
        <w:rPr>
          <w:rFonts w:ascii="Calibri" w:hAnsi="Calibri"/>
          <w:szCs w:val="24"/>
        </w:rPr>
      </w:pPr>
    </w:p>
    <w:p w14:paraId="622FAB41" w14:textId="77777777"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4450771A" w14:textId="3763828E" w:rsidR="000F3991" w:rsidRDefault="00C0248C"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650F87FE">
                <wp:simplePos x="0" y="0"/>
                <wp:positionH relativeFrom="column">
                  <wp:posOffset>-43180</wp:posOffset>
                </wp:positionH>
                <wp:positionV relativeFrom="paragraph">
                  <wp:posOffset>1061720</wp:posOffset>
                </wp:positionV>
                <wp:extent cx="5667375" cy="2990850"/>
                <wp:effectExtent l="0" t="0" r="28575" b="57150"/>
                <wp:wrapTight wrapText="bothSides">
                  <wp:wrapPolygon edited="0">
                    <wp:start x="20475" y="0"/>
                    <wp:lineTo x="20112" y="963"/>
                    <wp:lineTo x="20039" y="2201"/>
                    <wp:lineTo x="0" y="2476"/>
                    <wp:lineTo x="0" y="21462"/>
                    <wp:lineTo x="508" y="21875"/>
                    <wp:lineTo x="871" y="21875"/>
                    <wp:lineTo x="1162" y="21875"/>
                    <wp:lineTo x="1670" y="20499"/>
                    <wp:lineTo x="1597" y="19811"/>
                    <wp:lineTo x="21636" y="19261"/>
                    <wp:lineTo x="21636" y="550"/>
                    <wp:lineTo x="21346" y="0"/>
                    <wp:lineTo x="20475" y="0"/>
                  </wp:wrapPolygon>
                </wp:wrapTight>
                <wp:docPr id="26"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4941CB" w:rsidRPr="002C6EF9" w:rsidRDefault="004941CB" w:rsidP="00547EF7">
                            <w:pPr>
                              <w:spacing w:after="120"/>
                              <w:rPr>
                                <w:rFonts w:ascii="Calibri" w:hAnsi="Calibri"/>
                                <w:b/>
                                <w:szCs w:val="24"/>
                              </w:rPr>
                            </w:pPr>
                            <w:r w:rsidRPr="002C6EF9">
                              <w:rPr>
                                <w:rFonts w:ascii="Calibri" w:hAnsi="Calibri"/>
                                <w:b/>
                                <w:szCs w:val="24"/>
                              </w:rPr>
                              <w:t>PAMIĘTAJ !</w:t>
                            </w:r>
                          </w:p>
                          <w:p w14:paraId="1B9E8236" w14:textId="77777777" w:rsidR="004941CB" w:rsidRPr="002C6EF9" w:rsidRDefault="004941CB"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FB3AF32" w:rsidR="004941CB" w:rsidRPr="002C6EF9" w:rsidRDefault="004941CB"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8</w:t>
                            </w:r>
                            <w:r w:rsidRPr="002C6EF9">
                              <w:rPr>
                                <w:rFonts w:ascii="Calibri" w:hAnsi="Calibri"/>
                                <w:szCs w:val="24"/>
                              </w:rPr>
                              <w:t xml:space="preserve">r. poz. </w:t>
                            </w:r>
                            <w:r>
                              <w:rPr>
                                <w:rFonts w:ascii="Calibri" w:hAnsi="Calibri"/>
                                <w:szCs w:val="24"/>
                              </w:rPr>
                              <w:t>2081 z późn. zm.</w:t>
                            </w:r>
                            <w:r w:rsidRPr="002C6EF9">
                              <w:rPr>
                                <w:rFonts w:ascii="Calibri" w:hAnsi="Calibri"/>
                                <w:szCs w:val="24"/>
                              </w:rPr>
                              <w:t>),</w:t>
                            </w:r>
                          </w:p>
                          <w:p w14:paraId="3AAA0157" w14:textId="5B5509A6" w:rsidR="004941CB" w:rsidRPr="002C6EF9" w:rsidRDefault="004941CB"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w:t>
                            </w:r>
                            <w:r>
                              <w:rPr>
                                <w:rFonts w:ascii="Calibri" w:hAnsi="Calibri"/>
                                <w:szCs w:val="24"/>
                              </w:rPr>
                              <w:t> </w:t>
                            </w:r>
                            <w:r w:rsidRPr="002C6EF9">
                              <w:rPr>
                                <w:rFonts w:ascii="Calibri" w:hAnsi="Calibri"/>
                                <w:szCs w:val="24"/>
                              </w:rPr>
                              <w:t>2016r. poz. 71).</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7299" id="_x0000_s1031" type="#_x0000_t98" style="position:absolute;left:0;text-align:left;margin-left:-3.4pt;margin-top:83.6pt;width:446.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" fillcolor="#ffbe86" strokecolor="#f68c36">
                <v:fill color2="#ffebdb" rotate="t" angle="180" colors="0 #ffbe86;22938f #ffd0aa;1 #ffebdb" focus="100%" type="gradient"/>
                <v:shadow on="t" color="black" opacity="24903f" origin=",.5" offset="0,.55556mm"/>
                <v:textbox>
                  <w:txbxContent>
                    <w:p w14:paraId="65AF92C5" w14:textId="77777777" w:rsidR="004941CB" w:rsidRPr="002C6EF9" w:rsidRDefault="004941CB" w:rsidP="00547EF7">
                      <w:pPr>
                        <w:spacing w:after="120"/>
                        <w:rPr>
                          <w:rFonts w:ascii="Calibri" w:hAnsi="Calibri"/>
                          <w:b/>
                          <w:szCs w:val="24"/>
                        </w:rPr>
                      </w:pPr>
                      <w:r w:rsidRPr="002C6EF9">
                        <w:rPr>
                          <w:rFonts w:ascii="Calibri" w:hAnsi="Calibri"/>
                          <w:b/>
                          <w:szCs w:val="24"/>
                        </w:rPr>
                        <w:t>PAMIĘTAJ !</w:t>
                      </w:r>
                    </w:p>
                    <w:p w14:paraId="1B9E8236" w14:textId="77777777" w:rsidR="004941CB" w:rsidRPr="002C6EF9" w:rsidRDefault="004941CB"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FB3AF32" w:rsidR="004941CB" w:rsidRPr="002C6EF9" w:rsidRDefault="004941CB"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8</w:t>
                      </w:r>
                      <w:r w:rsidRPr="002C6EF9">
                        <w:rPr>
                          <w:rFonts w:ascii="Calibri" w:hAnsi="Calibri"/>
                          <w:szCs w:val="24"/>
                        </w:rPr>
                        <w:t xml:space="preserve">r. poz. </w:t>
                      </w:r>
                      <w:r>
                        <w:rPr>
                          <w:rFonts w:ascii="Calibri" w:hAnsi="Calibri"/>
                          <w:szCs w:val="24"/>
                        </w:rPr>
                        <w:t>2081 z późn. zm.</w:t>
                      </w:r>
                      <w:r w:rsidRPr="002C6EF9">
                        <w:rPr>
                          <w:rFonts w:ascii="Calibri" w:hAnsi="Calibri"/>
                          <w:szCs w:val="24"/>
                        </w:rPr>
                        <w:t>),</w:t>
                      </w:r>
                    </w:p>
                    <w:p w14:paraId="3AAA0157" w14:textId="5B5509A6" w:rsidR="004941CB" w:rsidRPr="002C6EF9" w:rsidRDefault="004941CB"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w:t>
                      </w:r>
                      <w:r>
                        <w:rPr>
                          <w:rFonts w:ascii="Calibri" w:hAnsi="Calibri"/>
                          <w:szCs w:val="24"/>
                        </w:rPr>
                        <w:t> </w:t>
                      </w:r>
                      <w:r w:rsidRPr="002C6EF9">
                        <w:rPr>
                          <w:rFonts w:ascii="Calibri" w:hAnsi="Calibri"/>
                          <w:szCs w:val="24"/>
                        </w:rPr>
                        <w:t>2016r. poz. 71).</w:t>
                      </w:r>
                      <w:r w:rsidRPr="002C6EF9"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Uooś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5"/>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Uooś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77777777"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9 listopada 2010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r w:rsidR="000A6AF4">
        <w:rPr>
          <w:rFonts w:ascii="Calibri" w:hAnsi="Calibri"/>
          <w:szCs w:val="24"/>
          <w:u w:val="single"/>
        </w:rPr>
        <w:t xml:space="preserve">t.j. </w:t>
      </w:r>
      <w:r w:rsidRPr="00AD1CCA">
        <w:rPr>
          <w:rFonts w:ascii="Calibri" w:hAnsi="Calibri"/>
          <w:szCs w:val="24"/>
          <w:u w:val="single"/>
        </w:rPr>
        <w:t xml:space="preserve">Dz.U. z 2016 r. poz. 71).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Uooś). </w:t>
      </w:r>
    </w:p>
    <w:p w14:paraId="4A1D4636" w14:textId="31CB1D07" w:rsidR="000F3991" w:rsidRPr="00AD1CCA" w:rsidRDefault="005A5062"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57728" behindDoc="1" locked="0" layoutInCell="1" allowOverlap="1" wp14:anchorId="5181113D" wp14:editId="0FAC8561">
                <wp:simplePos x="0" y="0"/>
                <wp:positionH relativeFrom="column">
                  <wp:posOffset>23495</wp:posOffset>
                </wp:positionH>
                <wp:positionV relativeFrom="paragraph">
                  <wp:posOffset>1566545</wp:posOffset>
                </wp:positionV>
                <wp:extent cx="5553075" cy="1133475"/>
                <wp:effectExtent l="0" t="0" r="28575" b="66675"/>
                <wp:wrapSquare wrapText="bothSides"/>
                <wp:docPr id="24"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77777777" w:rsidR="004941CB" w:rsidRPr="00A5756A" w:rsidRDefault="004941CB"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style="position:absolute;left:0;text-align:left;margin-left:1.85pt;margin-top:123.35pt;width:437.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1C07ABBF" w14:textId="77777777" w:rsidR="004941CB" w:rsidRPr="00A5756A" w:rsidRDefault="004941CB"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14A15FB8" w14:textId="623D55A7" w:rsidR="005A5062" w:rsidRDefault="005A5062" w:rsidP="00327B08">
      <w:pPr>
        <w:autoSpaceDE w:val="0"/>
        <w:autoSpaceDN w:val="0"/>
        <w:adjustRightInd w:val="0"/>
        <w:spacing w:before="120" w:after="120" w:line="276" w:lineRule="auto"/>
        <w:rPr>
          <w:rFonts w:ascii="Calibri" w:hAnsi="Calibri"/>
          <w:bCs/>
          <w:szCs w:val="24"/>
        </w:rPr>
      </w:pPr>
    </w:p>
    <w:p w14:paraId="601B5291" w14:textId="5E7A8F20" w:rsidR="000F3991" w:rsidRPr="00AD1CCA" w:rsidRDefault="003E70D7" w:rsidP="00327B08">
      <w:pPr>
        <w:autoSpaceDE w:val="0"/>
        <w:autoSpaceDN w:val="0"/>
        <w:adjustRightInd w:val="0"/>
        <w:spacing w:before="120" w:after="120" w:line="276" w:lineRule="auto"/>
        <w:rPr>
          <w:rFonts w:ascii="Calibri" w:hAnsi="Calibri"/>
          <w:bCs/>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4B69675C" wp14:editId="3D124C89">
                <wp:simplePos x="0" y="0"/>
                <wp:positionH relativeFrom="column">
                  <wp:posOffset>26670</wp:posOffset>
                </wp:positionH>
                <wp:positionV relativeFrom="paragraph">
                  <wp:posOffset>681355</wp:posOffset>
                </wp:positionV>
                <wp:extent cx="5629275" cy="1148715"/>
                <wp:effectExtent l="0" t="0" r="28575" b="51435"/>
                <wp:wrapTight wrapText="bothSides">
                  <wp:wrapPolygon edited="0">
                    <wp:start x="21052" y="0"/>
                    <wp:lineTo x="0" y="2149"/>
                    <wp:lineTo x="0" y="22209"/>
                    <wp:lineTo x="146" y="22209"/>
                    <wp:lineTo x="439" y="22209"/>
                    <wp:lineTo x="21637" y="19701"/>
                    <wp:lineTo x="21637" y="0"/>
                    <wp:lineTo x="21052" y="0"/>
                  </wp:wrapPolygon>
                </wp:wrapTight>
                <wp:docPr id="1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ACC4687" w14:textId="77777777" w:rsidR="004941CB" w:rsidRPr="00A5756A" w:rsidRDefault="004941CB" w:rsidP="00A5756A">
                            <w:pPr>
                              <w:rPr>
                                <w:rFonts w:ascii="Calibri" w:hAnsi="Calibri"/>
                                <w:b/>
                                <w:szCs w:val="22"/>
                              </w:rPr>
                            </w:pPr>
                            <w:r w:rsidRPr="00A5756A">
                              <w:rPr>
                                <w:rFonts w:ascii="Calibri" w:hAnsi="Calibri"/>
                                <w:b/>
                                <w:szCs w:val="22"/>
                              </w:rPr>
                              <w:t>UWAGA!</w:t>
                            </w:r>
                          </w:p>
                          <w:p w14:paraId="69BA807B" w14:textId="490750EC" w:rsidR="004941CB" w:rsidRPr="00A5756A" w:rsidRDefault="004941CB"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9675C" id="_x0000_s1033" type="#_x0000_t98" style="position:absolute;margin-left:2.1pt;margin-top:53.65pt;width:443.2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5ACC4687" w14:textId="77777777" w:rsidR="004941CB" w:rsidRPr="00A5756A" w:rsidRDefault="004941CB" w:rsidP="00A5756A">
                      <w:pPr>
                        <w:rPr>
                          <w:rFonts w:ascii="Calibri" w:hAnsi="Calibri"/>
                          <w:b/>
                          <w:szCs w:val="22"/>
                        </w:rPr>
                      </w:pPr>
                      <w:r w:rsidRPr="00A5756A">
                        <w:rPr>
                          <w:rFonts w:ascii="Calibri" w:hAnsi="Calibri"/>
                          <w:b/>
                          <w:szCs w:val="22"/>
                        </w:rPr>
                        <w:t>UWAGA!</w:t>
                      </w:r>
                    </w:p>
                    <w:p w14:paraId="69BA807B" w14:textId="490750EC" w:rsidR="004941CB" w:rsidRPr="00A5756A" w:rsidRDefault="004941CB"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r w:rsidR="000F3991"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33B736C" w14:textId="7C86FEE4" w:rsidR="000F3991" w:rsidRPr="00AD1CCA" w:rsidRDefault="000F3991" w:rsidP="00907CE8">
      <w:pPr>
        <w:spacing w:before="120" w:after="120" w:line="276" w:lineRule="auto"/>
        <w:rPr>
          <w:rFonts w:ascii="Calibri" w:hAnsi="Calibri"/>
          <w:szCs w:val="24"/>
        </w:rPr>
      </w:pPr>
    </w:p>
    <w:p w14:paraId="6DE6501A" w14:textId="5C8C165D"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379BEE3B" w14:textId="5AE350F3" w:rsidR="000F3991" w:rsidRPr="00AD1CCA" w:rsidRDefault="00C0248C"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16A7C89D">
                <wp:simplePos x="0" y="0"/>
                <wp:positionH relativeFrom="column">
                  <wp:posOffset>-6985</wp:posOffset>
                </wp:positionH>
                <wp:positionV relativeFrom="paragraph">
                  <wp:posOffset>875030</wp:posOffset>
                </wp:positionV>
                <wp:extent cx="5661660" cy="1458595"/>
                <wp:effectExtent l="0" t="0" r="15240" b="65405"/>
                <wp:wrapSquare wrapText="bothSides"/>
                <wp:docPr id="1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4941CB" w:rsidRPr="00A5756A" w:rsidRDefault="004941CB" w:rsidP="00A5756A">
                            <w:pPr>
                              <w:spacing w:before="120"/>
                              <w:rPr>
                                <w:rFonts w:ascii="Calibri" w:hAnsi="Calibri"/>
                                <w:b/>
                                <w:szCs w:val="22"/>
                              </w:rPr>
                            </w:pPr>
                            <w:r w:rsidRPr="00A5756A">
                              <w:rPr>
                                <w:rFonts w:ascii="Calibri" w:hAnsi="Calibri"/>
                                <w:b/>
                                <w:szCs w:val="22"/>
                              </w:rPr>
                              <w:t>UWAGA!</w:t>
                            </w:r>
                          </w:p>
                          <w:p w14:paraId="01F8BB3B" w14:textId="77777777" w:rsidR="004941CB" w:rsidRPr="00547EF7" w:rsidRDefault="004941CB"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4" type="#_x0000_t98" style="position:absolute;left:0;text-align:left;margin-left:-.55pt;margin-top:68.9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" fillcolor="#a3c4ff" strokecolor="#4579b8">
                <v:fill color2="#e5eeff" rotate="t" angle="180" colors="0 #a3c4ff;22938f #bfd5ff;1 #e5eeff" focus="100%" type="gradient"/>
                <v:shadow on="t" color="black" opacity="24903f" origin=",.5" offset="0,.55556mm"/>
                <v:textbox>
                  <w:txbxContent>
                    <w:p w14:paraId="25672B66" w14:textId="77777777" w:rsidR="004941CB" w:rsidRPr="00A5756A" w:rsidRDefault="004941CB" w:rsidP="00A5756A">
                      <w:pPr>
                        <w:spacing w:before="120"/>
                        <w:rPr>
                          <w:rFonts w:ascii="Calibri" w:hAnsi="Calibri"/>
                          <w:b/>
                          <w:szCs w:val="22"/>
                        </w:rPr>
                      </w:pPr>
                      <w:r w:rsidRPr="00A5756A">
                        <w:rPr>
                          <w:rFonts w:ascii="Calibri" w:hAnsi="Calibri"/>
                          <w:b/>
                          <w:szCs w:val="22"/>
                        </w:rPr>
                        <w:t>UWAGA!</w:t>
                      </w:r>
                    </w:p>
                    <w:p w14:paraId="01F8BB3B" w14:textId="77777777" w:rsidR="004941CB" w:rsidRPr="00547EF7" w:rsidRDefault="004941CB"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000F3991" w:rsidRPr="00AD1CCA">
        <w:rPr>
          <w:rFonts w:ascii="Calibri" w:hAnsi="Calibri"/>
          <w:szCs w:val="24"/>
        </w:rPr>
        <w:t>– wnioskodawca w momencie składania wniosku o dofinansowanie zobowiązany jest dostarczyć dokumentację środowiskową dla planowanego przedsięwzięcia.</w:t>
      </w:r>
    </w:p>
    <w:p w14:paraId="740F1FC7" w14:textId="48009F12" w:rsidR="000F3991" w:rsidRDefault="000F3991" w:rsidP="00327B08">
      <w:pPr>
        <w:spacing w:before="120" w:after="120" w:line="276" w:lineRule="auto"/>
        <w:ind w:firstLine="709"/>
        <w:rPr>
          <w:rFonts w:ascii="Calibri" w:hAnsi="Calibri"/>
          <w:szCs w:val="24"/>
        </w:rPr>
      </w:pPr>
      <w:r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Pr="00AD1CCA">
        <w:rPr>
          <w:rFonts w:ascii="Calibri" w:hAnsi="Calibri"/>
          <w:szCs w:val="24"/>
        </w:rPr>
        <w:t xml:space="preserve"> o</w:t>
      </w:r>
      <w:r w:rsidR="00B53002" w:rsidRPr="00AD1CCA">
        <w:rPr>
          <w:rFonts w:ascii="Calibri" w:hAnsi="Calibri"/>
          <w:szCs w:val="24"/>
        </w:rPr>
        <w:t>cena</w:t>
      </w:r>
      <w:r w:rsidRPr="00AD1CCA">
        <w:rPr>
          <w:rFonts w:ascii="Calibri" w:hAnsi="Calibri"/>
          <w:szCs w:val="24"/>
        </w:rPr>
        <w:t xml:space="preserve"> dokumentacji </w:t>
      </w:r>
      <w:r w:rsidR="00297D50" w:rsidRPr="00AD1CCA">
        <w:rPr>
          <w:rFonts w:ascii="Calibri" w:hAnsi="Calibri"/>
          <w:szCs w:val="24"/>
        </w:rPr>
        <w:br/>
      </w:r>
      <w:r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Pr="00AD1CCA">
        <w:rPr>
          <w:rFonts w:ascii="Calibri" w:hAnsi="Calibri"/>
          <w:szCs w:val="24"/>
        </w:rPr>
        <w:t>na budowę oraz projektem budowlanym należy przedłożyć do IZ RPO WO 2014-2020.</w:t>
      </w:r>
    </w:p>
    <w:p w14:paraId="3D71B3EB" w14:textId="2A15524F" w:rsidR="00A253B7" w:rsidRPr="00862196" w:rsidRDefault="00C0248C" w:rsidP="00862196">
      <w:pPr>
        <w:keepNext/>
        <w:numPr>
          <w:ilvl w:val="0"/>
          <w:numId w:val="10"/>
        </w:numPr>
        <w:suppressAutoHyphens w:val="0"/>
        <w:spacing w:before="120" w:after="120" w:line="276" w:lineRule="auto"/>
        <w:outlineLvl w:val="2"/>
        <w:rPr>
          <w:rFonts w:ascii="Calibri" w:hAnsi="Calibri"/>
          <w:b/>
          <w:bCs/>
          <w:szCs w:val="24"/>
        </w:rPr>
      </w:pPr>
      <w:bookmarkStart w:id="129" w:name="_Toc477857439"/>
      <w:bookmarkStart w:id="130" w:name="_Toc485203002"/>
      <w:bookmarkStart w:id="131" w:name="_Toc8816470"/>
      <w:r>
        <w:rPr>
          <w:rFonts w:ascii="Calibri" w:hAnsi="Calibri"/>
          <w:noProof/>
          <w:szCs w:val="24"/>
        </w:rPr>
        <mc:AlternateContent>
          <mc:Choice Requires="wps">
            <w:drawing>
              <wp:anchor distT="0" distB="0" distL="114300" distR="114300" simplePos="0" relativeHeight="251648512" behindDoc="1" locked="0" layoutInCell="1" allowOverlap="1" wp14:anchorId="45F18116" wp14:editId="10E74947">
                <wp:simplePos x="0" y="0"/>
                <wp:positionH relativeFrom="column">
                  <wp:posOffset>41910</wp:posOffset>
                </wp:positionH>
                <wp:positionV relativeFrom="paragraph">
                  <wp:posOffset>293370</wp:posOffset>
                </wp:positionV>
                <wp:extent cx="5629275" cy="846455"/>
                <wp:effectExtent l="0" t="0" r="28575" b="48895"/>
                <wp:wrapSquare wrapText="bothSides"/>
                <wp:docPr id="11"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C72AFB7" w14:textId="77777777" w:rsidR="004941CB" w:rsidRDefault="004941CB"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4941CB" w:rsidRPr="00A5756A" w:rsidRDefault="004941CB"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5" type="#_x0000_t98" style="position:absolute;left:0;text-align:left;margin-left:3.3pt;margin-top:23.1pt;width:443.25pt;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" fillcolor="#dafda7" strokecolor="#94b64e">
                <v:fill color2="#f5ffe6" rotate="t" angle="180" colors="0 #dafda7;22938f #e4fdc2;1 #f5ffe6" focus="100%" type="gradient"/>
                <v:shadow on="t" color="black" opacity="24903f" origin=",.5" offset="0,.55556mm"/>
                <v:textbox>
                  <w:txbxContent>
                    <w:p w14:paraId="0C72AFB7" w14:textId="77777777" w:rsidR="004941CB" w:rsidRDefault="004941CB"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4941CB" w:rsidRPr="00A5756A" w:rsidRDefault="004941CB"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v:textbox>
                <w10:wrap type="square"/>
              </v:shape>
            </w:pict>
          </mc:Fallback>
        </mc:AlternateContent>
      </w:r>
      <w:r w:rsidR="000F3991" w:rsidRPr="00AD1CCA">
        <w:rPr>
          <w:rFonts w:ascii="Calibri" w:hAnsi="Calibri"/>
          <w:b/>
          <w:bCs/>
          <w:szCs w:val="24"/>
        </w:rPr>
        <w:t>INSTRUKCJA WYPEŁNIANIA FORMULARZA</w:t>
      </w:r>
      <w:bookmarkEnd w:id="129"/>
      <w:bookmarkEnd w:id="130"/>
      <w:bookmarkEnd w:id="131"/>
    </w:p>
    <w:p w14:paraId="0BCED27C" w14:textId="2DBF971F" w:rsidR="00C0248C" w:rsidRDefault="00C0248C" w:rsidP="00327B08">
      <w:pPr>
        <w:spacing w:before="120" w:after="120" w:line="276" w:lineRule="auto"/>
        <w:ind w:firstLine="709"/>
        <w:rPr>
          <w:rFonts w:ascii="Calibri" w:hAnsi="Calibri"/>
          <w:szCs w:val="24"/>
        </w:rPr>
      </w:pPr>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29E7AEDF"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82C59CF"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1ED1A607"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„nie dotyczy”; </w:t>
      </w:r>
    </w:p>
    <w:p w14:paraId="7D6B2FFE" w14:textId="6BDB277E"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oraz odpowiednio zaznaczyć </w:t>
      </w:r>
      <w:r w:rsidRPr="00AD1CCA">
        <w:rPr>
          <w:rFonts w:ascii="Calibri" w:hAnsi="Calibri"/>
          <w:b/>
          <w:szCs w:val="24"/>
        </w:rPr>
        <w:t>w punkcie A.2.2</w:t>
      </w:r>
      <w:r w:rsidRPr="00AD1CCA">
        <w:rPr>
          <w:rFonts w:ascii="Calibri" w:hAnsi="Calibri"/>
          <w:szCs w:val="24"/>
        </w:rPr>
        <w:t>:</w:t>
      </w:r>
    </w:p>
    <w:p w14:paraId="141D10D2" w14:textId="5186FB84"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403BCBD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426BE2C6"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3FE7AE61"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25D1405"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1A075BEC" w14:textId="13EAA247" w:rsidR="000F3991" w:rsidRPr="00AD1CCA" w:rsidRDefault="00C0248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9776" behindDoc="1" locked="0" layoutInCell="1" allowOverlap="1" wp14:anchorId="3A34EACE" wp14:editId="6CEE0D60">
                <wp:simplePos x="0" y="0"/>
                <wp:positionH relativeFrom="column">
                  <wp:posOffset>52070</wp:posOffset>
                </wp:positionH>
                <wp:positionV relativeFrom="paragraph">
                  <wp:posOffset>3484245</wp:posOffset>
                </wp:positionV>
                <wp:extent cx="5562600" cy="958850"/>
                <wp:effectExtent l="0" t="0" r="19050" b="50800"/>
                <wp:wrapSquare wrapText="bothSides"/>
                <wp:docPr id="9"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4941CB" w:rsidRPr="00A5756A" w:rsidRDefault="004941CB"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6" type="#_x0000_t98" style="position:absolute;margin-left:4.1pt;margin-top:274.35pt;width:438pt;height: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" fillcolor="#dafda7" strokecolor="#94b64e">
                <v:fill color2="#f5ffe6" rotate="t" angle="180" colors="0 #dafda7;22938f #e4fdc2;1 #f5ffe6" focus="100%" type="gradient"/>
                <v:shadow on="t" color="black" opacity="24903f" origin=",.5" offset="0,.55556mm"/>
                <v:textbox>
                  <w:txbxContent>
                    <w:p w14:paraId="55AB0A68" w14:textId="77777777" w:rsidR="004941CB" w:rsidRPr="00A5756A" w:rsidRDefault="004941CB"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r w:rsidR="000F3991" w:rsidRPr="00AD1CCA">
        <w:rPr>
          <w:rFonts w:ascii="Calibri" w:hAnsi="Calibri"/>
          <w:bCs/>
          <w:szCs w:val="24"/>
        </w:rPr>
        <w:t xml:space="preserve">Beneficjent zaznacza </w:t>
      </w:r>
      <w:r w:rsidR="000F3991" w:rsidRPr="00AD1CCA">
        <w:rPr>
          <w:rFonts w:ascii="Calibri" w:hAnsi="Calibri"/>
          <w:b/>
          <w:bCs/>
          <w:szCs w:val="24"/>
        </w:rPr>
        <w:t>Kwadrat NIE</w:t>
      </w:r>
      <w:r w:rsidR="000F3991" w:rsidRPr="00AD1CCA">
        <w:rPr>
          <w:rFonts w:ascii="Calibri" w:hAnsi="Calibri"/>
          <w:bCs/>
          <w:szCs w:val="24"/>
        </w:rPr>
        <w:t xml:space="preserve"> w </w:t>
      </w:r>
      <w:r w:rsidR="000F3991" w:rsidRPr="00AD1CCA">
        <w:rPr>
          <w:rFonts w:ascii="Calibri" w:hAnsi="Calibri"/>
          <w:b/>
          <w:bCs/>
          <w:szCs w:val="24"/>
        </w:rPr>
        <w:t>punkcie A.4.1</w:t>
      </w:r>
      <w:r w:rsidR="000F3991"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000F3991"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1</w:t>
      </w:r>
      <w:r w:rsidR="000F3991"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000F3991"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000F3991" w:rsidRPr="00AD1CCA">
        <w:rPr>
          <w:rFonts w:ascii="Calibri" w:hAnsi="Calibri"/>
          <w:szCs w:val="24"/>
        </w:rPr>
        <w:t>w odniesieniu do wzoru sprawozdań z wdrażania w ramach celu „Europejska współpraca terytorialna” (Dz.U. L 38 z 13.2.2015, s. 39).</w:t>
      </w:r>
    </w:p>
    <w:p w14:paraId="275E1BF1" w14:textId="2C8C0D65" w:rsidR="000F3991" w:rsidRPr="00AD1CCA" w:rsidRDefault="000F3991" w:rsidP="00327B08">
      <w:pPr>
        <w:autoSpaceDE w:val="0"/>
        <w:autoSpaceDN w:val="0"/>
        <w:adjustRightInd w:val="0"/>
        <w:spacing w:before="120" w:after="120" w:line="276" w:lineRule="auto"/>
        <w:rPr>
          <w:rFonts w:ascii="Calibri" w:hAnsi="Calibri"/>
          <w:szCs w:val="24"/>
        </w:rPr>
      </w:pPr>
    </w:p>
    <w:p w14:paraId="5B1260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90559FC"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ooś. </w:t>
      </w:r>
    </w:p>
    <w:p w14:paraId="71D817ED" w14:textId="62EA814A"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w art. 98 ustawy OOŚ oraz kopii decyzji, o której mowa w art. 96 ust. 1 ustawy OOŚ wraz z</w:t>
      </w:r>
      <w:r w:rsidR="00C0248C">
        <w:rPr>
          <w:rFonts w:ascii="Calibri" w:hAnsi="Calibri"/>
          <w:bCs/>
          <w:szCs w:val="24"/>
        </w:rPr>
        <w:t> </w:t>
      </w:r>
      <w:r w:rsidRPr="00AD1CCA">
        <w:rPr>
          <w:rFonts w:ascii="Calibri" w:hAnsi="Calibri"/>
          <w:bCs/>
          <w:szCs w:val="24"/>
        </w:rPr>
        <w:t>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63BE829" w14:textId="596ED058"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43463008"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76AD7327" w14:textId="0B3B9F5B"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podziemnych – jednolite części wód podziemnych (JCWPd).</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01EB3DA5" w14:textId="095D224E"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lub nie uda się zapobiec pogorszeniu stanu JCWP lub JCWPd w wyniku nowych zmian </w:t>
      </w:r>
      <w:r w:rsidR="00907CE8" w:rsidRPr="00AD1CCA">
        <w:rPr>
          <w:rFonts w:ascii="Calibri" w:hAnsi="Calibri"/>
          <w:szCs w:val="24"/>
        </w:rPr>
        <w:br/>
      </w:r>
      <w:r w:rsidRPr="00AD1CCA">
        <w:rPr>
          <w:rFonts w:ascii="Calibri" w:hAnsi="Calibri"/>
          <w:szCs w:val="24"/>
        </w:rPr>
        <w:t>w charakterystyce fizycznej JCWP lub zmianie poziomu JCWPd.</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ooś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działania nieinwestycyjne o charakterze „miękkim” (np. szkolenia, kampania edukacyjna)</w:t>
      </w:r>
    </w:p>
    <w:p w14:paraId="221254D1"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telematycznych,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6F93B8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4333B167"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przyczyny nowych zmian przedstawione w aktualizacji PGW; </w:t>
      </w:r>
    </w:p>
    <w:p w14:paraId="214B6C9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(aPGW).</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Masterplanów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 xml:space="preserve">w dorzeczach. W Masterplanach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przypadku inwestycji sklasyfikowanych wg. pkt. A.5.2 do kategorii A niezbędne jest ich ujęcie w aPGW wraz z informacją o ocenie spełnienia warunków art. 4(7) Ramowej Dyrektywy Wodnej.</w:t>
      </w:r>
    </w:p>
    <w:p w14:paraId="294D87B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1E5B50EB" w14:textId="0C2D23A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w:t>
      </w:r>
      <w:r w:rsidR="00EB751A" w:rsidRPr="00AD1CCA">
        <w:rPr>
          <w:rFonts w:ascii="Calibri" w:hAnsi="Calibri"/>
          <w:szCs w:val="24"/>
        </w:rPr>
        <w:t xml:space="preserve">deklaracja właściwego </w:t>
      </w:r>
      <w:r w:rsidR="00EB751A">
        <w:rPr>
          <w:rFonts w:ascii="Calibri" w:hAnsi="Calibri"/>
          <w:szCs w:val="24"/>
        </w:rPr>
        <w:t>organu odpowiedzialnego</w:t>
      </w:r>
      <w:r w:rsidR="00EB751A" w:rsidRPr="005E6AA8">
        <w:rPr>
          <w:rFonts w:ascii="Calibri" w:hAnsi="Calibri"/>
          <w:szCs w:val="24"/>
        </w:rPr>
        <w:t xml:space="preserve"> za gospodarkę wodną</w:t>
      </w:r>
      <w:r w:rsidRPr="00AD1CCA">
        <w:rPr>
          <w:rFonts w:ascii="Calibri" w:hAnsi="Calibri"/>
          <w:szCs w:val="24"/>
        </w:rPr>
        <w:t xml:space="preserve">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303C0304" w14:textId="356CD061" w:rsidR="000F3991" w:rsidRPr="00AD1CCA" w:rsidRDefault="00D32DB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3D7A8B80">
                <wp:simplePos x="0" y="0"/>
                <wp:positionH relativeFrom="column">
                  <wp:posOffset>90170</wp:posOffset>
                </wp:positionH>
                <wp:positionV relativeFrom="paragraph">
                  <wp:posOffset>2609850</wp:posOffset>
                </wp:positionV>
                <wp:extent cx="5514975" cy="1358265"/>
                <wp:effectExtent l="0" t="0" r="28575" b="51435"/>
                <wp:wrapSquare wrapText="bothSides"/>
                <wp:docPr id="8"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4941CB" w:rsidRPr="00A5756A" w:rsidRDefault="004941CB"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7" type="#_x0000_t98" style="position:absolute;margin-left:7.1pt;margin-top:205.5pt;width:434.25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" fillcolor="#dafda7" strokecolor="#94b64e">
                <v:fill color2="#f5ffe6" rotate="t" angle="180" colors="0 #dafda7;22938f #e4fdc2;1 #f5ffe6" focus="100%" type="gradient"/>
                <v:shadow on="t" color="black" opacity="24903f" origin=",.5" offset="0,.55556mm"/>
                <v:textbox>
                  <w:txbxContent>
                    <w:p w14:paraId="2F15561D" w14:textId="77777777" w:rsidR="004941CB" w:rsidRPr="00A5756A" w:rsidRDefault="004941CB"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r w:rsidR="000F3991"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2</w:t>
      </w:r>
      <w:r w:rsidR="000F3991"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000F3991"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000F3991" w:rsidRPr="00AD1CCA">
        <w:rPr>
          <w:rFonts w:ascii="Calibri" w:hAnsi="Calibri"/>
          <w:spacing w:val="-6"/>
          <w:szCs w:val="24"/>
        </w:rPr>
        <w:t>do wzoru sprawozdań z wdrażania w ramach celu „Europejska współpraca terytorialna” (Dz.U. L 38 z 13.2.2015, s. 39).</w:t>
      </w: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4411A84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348E8C63"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011E01D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0FBEB4B9"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standardy oczyszczania ścieków w oczyszczalniach, które uzależnione są od wielkości aglomeracji; jakość oczyszczonych ścieków odprowadzanych z każdej oczyszczalni musi być zgodna z wymaganiami ustawy Prawo wodne i rozporządzeniem MŚ w</w:t>
      </w:r>
      <w:r w:rsidR="00F0058E">
        <w:rPr>
          <w:rFonts w:ascii="Calibri" w:hAnsi="Calibri"/>
          <w:szCs w:val="24"/>
        </w:rPr>
        <w:t> </w:t>
      </w:r>
      <w:r w:rsidRPr="00AD1CCA">
        <w:rPr>
          <w:rFonts w:ascii="Calibri" w:hAnsi="Calibri"/>
          <w:szCs w:val="24"/>
        </w:rPr>
        <w:t>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6B068187" w:rsidR="000F3991" w:rsidRPr="00AD1CCA" w:rsidRDefault="00692DFB" w:rsidP="007D151C">
      <w:pPr>
        <w:numPr>
          <w:ilvl w:val="0"/>
          <w:numId w:val="48"/>
        </w:num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7BA702B0">
                <wp:simplePos x="0" y="0"/>
                <wp:positionH relativeFrom="column">
                  <wp:posOffset>23495</wp:posOffset>
                </wp:positionH>
                <wp:positionV relativeFrom="paragraph">
                  <wp:posOffset>859790</wp:posOffset>
                </wp:positionV>
                <wp:extent cx="5629275" cy="1666240"/>
                <wp:effectExtent l="0" t="0" r="28575" b="48260"/>
                <wp:wrapSquare wrapText="bothSides"/>
                <wp:docPr id="7"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4941CB" w:rsidRPr="00A5756A" w:rsidRDefault="004941CB"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8" type="#_x0000_t98" style="position:absolute;left:0;text-align:left;margin-left:1.85pt;margin-top:67.7pt;width:44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5CEE681C" w14:textId="77777777" w:rsidR="004941CB" w:rsidRPr="00A5756A" w:rsidRDefault="004941CB"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r w:rsidR="000F3991"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07C8B27F"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2227C8E4"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7FC8A0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7E5E066F"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6B52A8B2"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2D9752BA" w14:textId="77777777" w:rsidR="00F0058E" w:rsidRDefault="00F0058E" w:rsidP="00327B08">
      <w:pPr>
        <w:autoSpaceDE w:val="0"/>
        <w:autoSpaceDN w:val="0"/>
        <w:adjustRightInd w:val="0"/>
        <w:spacing w:before="120" w:after="120" w:line="276" w:lineRule="auto"/>
        <w:rPr>
          <w:rFonts w:ascii="Calibri" w:hAnsi="Calibri"/>
          <w:b/>
          <w:szCs w:val="24"/>
        </w:rPr>
      </w:pPr>
    </w:p>
    <w:p w14:paraId="54637E0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6E0933C6" w14:textId="5D1E94A5"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aby nie powielać informacji już zawartych w punkcie A.8.2. formularza. </w:t>
      </w: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2" w:name="_Toc477857441"/>
      <w:bookmarkStart w:id="133" w:name="_Toc8816471"/>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2"/>
      <w:bookmarkEnd w:id="133"/>
    </w:p>
    <w:p w14:paraId="607EE14F"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4197257C" w14:textId="77777777" w:rsidR="00EC537C" w:rsidRDefault="00EC537C" w:rsidP="00327B08">
      <w:pPr>
        <w:spacing w:before="120" w:after="120" w:line="276" w:lineRule="auto"/>
        <w:ind w:firstLine="709"/>
        <w:rPr>
          <w:rFonts w:ascii="Calibri" w:hAnsi="Calibri"/>
          <w:szCs w:val="24"/>
        </w:rPr>
      </w:pPr>
    </w:p>
    <w:p w14:paraId="6BB9F982" w14:textId="77777777" w:rsidR="00A06439" w:rsidRPr="00AD1CCA" w:rsidRDefault="00A06439" w:rsidP="00993EEA">
      <w:pPr>
        <w:numPr>
          <w:ilvl w:val="0"/>
          <w:numId w:val="8"/>
        </w:numPr>
        <w:tabs>
          <w:tab w:val="clear" w:pos="720"/>
          <w:tab w:val="num" w:pos="0"/>
        </w:tabs>
        <w:suppressAutoHyphens w:val="0"/>
        <w:spacing w:before="12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73E4AF5C"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305FDEEB"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214D8270"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5A99E41B"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r w:rsidR="003A396E" w:rsidRPr="00AD1CCA">
        <w:rPr>
          <w:rFonts w:ascii="Calibri" w:hAnsi="Calibri"/>
          <w:szCs w:val="24"/>
        </w:rPr>
        <w:t xml:space="preserve">t.j.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0A6AF4">
        <w:rPr>
          <w:rFonts w:ascii="Calibri" w:hAnsi="Calibri"/>
          <w:szCs w:val="24"/>
        </w:rPr>
        <w:t>8</w:t>
      </w:r>
      <w:r w:rsidR="0022277C" w:rsidRPr="00AD1CCA">
        <w:rPr>
          <w:rFonts w:ascii="Calibri" w:hAnsi="Calibri"/>
          <w:szCs w:val="24"/>
        </w:rPr>
        <w:t>,</w:t>
      </w:r>
      <w:r w:rsidRPr="00AD1CCA">
        <w:rPr>
          <w:rFonts w:ascii="Calibri" w:hAnsi="Calibri"/>
          <w:szCs w:val="24"/>
        </w:rPr>
        <w:t xml:space="preserve"> poz. </w:t>
      </w:r>
      <w:r w:rsidR="00854C86" w:rsidRPr="00AD1CCA">
        <w:rPr>
          <w:rFonts w:ascii="Calibri" w:hAnsi="Calibri"/>
          <w:szCs w:val="24"/>
        </w:rPr>
        <w:t>1</w:t>
      </w:r>
      <w:r w:rsidR="000A6AF4">
        <w:rPr>
          <w:rFonts w:ascii="Calibri" w:hAnsi="Calibri"/>
          <w:szCs w:val="24"/>
        </w:rPr>
        <w:t>202</w:t>
      </w:r>
      <w:r w:rsidR="00854C86" w:rsidRPr="00AD1CCA">
        <w:rPr>
          <w:rFonts w:ascii="Calibri" w:hAnsi="Calibri"/>
          <w:szCs w:val="24"/>
        </w:rPr>
        <w:t xml:space="preserve"> z późn. zm.</w:t>
      </w:r>
      <w:r w:rsidRPr="00AD1CCA">
        <w:rPr>
          <w:rFonts w:ascii="Calibri" w:hAnsi="Calibri"/>
          <w:szCs w:val="24"/>
        </w:rPr>
        <w:t>).</w:t>
      </w:r>
    </w:p>
    <w:p w14:paraId="6941AB1D"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4A6FE453" w14:textId="77777777" w:rsidR="00EC537C" w:rsidRPr="00AC7EC1" w:rsidRDefault="00EC537C" w:rsidP="00AC7EC1">
      <w:pPr>
        <w:tabs>
          <w:tab w:val="left" w:pos="709"/>
        </w:tabs>
        <w:suppressAutoHyphens w:val="0"/>
        <w:spacing w:after="120" w:line="276" w:lineRule="auto"/>
        <w:ind w:left="709"/>
        <w:rPr>
          <w:rFonts w:ascii="Calibri" w:hAnsi="Calibri"/>
          <w:szCs w:val="24"/>
        </w:rPr>
      </w:pPr>
    </w:p>
    <w:p w14:paraId="0A89DCD3" w14:textId="77777777" w:rsidR="00A06439" w:rsidRPr="00AD1CCA" w:rsidRDefault="00A06439" w:rsidP="009E48CF">
      <w:pPr>
        <w:numPr>
          <w:ilvl w:val="0"/>
          <w:numId w:val="9"/>
        </w:numPr>
        <w:tabs>
          <w:tab w:val="left" w:pos="709"/>
        </w:tabs>
        <w:suppressAutoHyphens w:val="0"/>
        <w:spacing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2BD77811"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r w:rsidR="00EB754C">
        <w:rPr>
          <w:rFonts w:ascii="Calibri" w:hAnsi="Calibri"/>
          <w:szCs w:val="24"/>
        </w:rPr>
        <w:t xml:space="preserve">t.j. </w:t>
      </w:r>
      <w:r w:rsidR="000D2BB6" w:rsidRPr="00AD1CCA">
        <w:rPr>
          <w:rFonts w:ascii="Calibri" w:hAnsi="Calibri"/>
          <w:szCs w:val="24"/>
        </w:rPr>
        <w:t>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EB754C">
        <w:rPr>
          <w:rFonts w:ascii="Calibri" w:hAnsi="Calibri"/>
          <w:szCs w:val="24"/>
        </w:rPr>
        <w:t>8</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EB754C">
        <w:rPr>
          <w:rFonts w:ascii="Calibri" w:hAnsi="Calibri"/>
          <w:szCs w:val="24"/>
        </w:rPr>
        <w:t>74</w:t>
      </w:r>
      <w:r w:rsidRPr="00AD1CCA">
        <w:rPr>
          <w:rFonts w:ascii="Calibri" w:hAnsi="Calibri"/>
          <w:szCs w:val="24"/>
        </w:rPr>
        <w:t>) w sprawach dotyczących zezwolenia na realizację inwestycji drogowej 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77777777" w:rsidR="0037430F"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(t.j.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201</w:t>
      </w:r>
      <w:r w:rsidR="00854C86" w:rsidRPr="00AD1CCA">
        <w:rPr>
          <w:rFonts w:ascii="Calibri" w:hAnsi="Calibri"/>
          <w:color w:val="000000"/>
          <w:szCs w:val="24"/>
          <w:shd w:val="clear" w:color="auto" w:fill="FFFFFF"/>
        </w:rPr>
        <w:t>7</w:t>
      </w:r>
      <w:r w:rsidRPr="00AD1CCA">
        <w:rPr>
          <w:rFonts w:ascii="Calibri" w:hAnsi="Calibri"/>
          <w:color w:val="000000"/>
          <w:szCs w:val="24"/>
          <w:shd w:val="clear" w:color="auto" w:fill="FFFFFF"/>
        </w:rPr>
        <w:t xml:space="preserve"> poz. </w:t>
      </w:r>
      <w:r w:rsidR="00854C86" w:rsidRPr="00AD1CCA">
        <w:rPr>
          <w:rFonts w:ascii="Calibri" w:hAnsi="Calibri"/>
          <w:color w:val="000000"/>
          <w:szCs w:val="24"/>
          <w:shd w:val="clear" w:color="auto" w:fill="FFFFFF"/>
        </w:rPr>
        <w:t>1073 z późn. zm.</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6E884CB7" w14:textId="771D3E2C"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(t.j. </w:t>
      </w:r>
      <w:r w:rsidRPr="00AD1CCA">
        <w:rPr>
          <w:rFonts w:ascii="Calibri" w:hAnsi="Calibri"/>
          <w:color w:val="000000"/>
          <w:szCs w:val="24"/>
          <w:shd w:val="clear" w:color="auto" w:fill="FFFFFF"/>
        </w:rPr>
        <w:t>Dz. U. 201</w:t>
      </w:r>
      <w:r w:rsidR="00EB754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CA0F90" w:rsidRPr="00AD1CCA">
        <w:rPr>
          <w:rFonts w:ascii="Calibri" w:hAnsi="Calibri"/>
          <w:color w:val="000000"/>
          <w:szCs w:val="24"/>
          <w:shd w:val="clear" w:color="auto" w:fill="FFFFFF"/>
        </w:rPr>
        <w:t>1</w:t>
      </w:r>
      <w:r w:rsidR="00EB754C">
        <w:rPr>
          <w:rFonts w:ascii="Calibri" w:hAnsi="Calibri"/>
          <w:color w:val="000000"/>
          <w:szCs w:val="24"/>
          <w:shd w:val="clear" w:color="auto" w:fill="FFFFFF"/>
        </w:rPr>
        <w:t>945 z późn. zm.</w:t>
      </w:r>
      <w:r w:rsidRPr="00AD1CCA">
        <w:rPr>
          <w:rFonts w:ascii="Calibri" w:hAnsi="Calibri"/>
          <w:color w:val="000000"/>
          <w:szCs w:val="24"/>
        </w:rPr>
        <w:t>).</w:t>
      </w:r>
    </w:p>
    <w:p w14:paraId="3399C075" w14:textId="77777777" w:rsidR="00937102" w:rsidRPr="00AD1CCA" w:rsidRDefault="00937102" w:rsidP="00327B08">
      <w:pPr>
        <w:spacing w:before="120" w:after="120" w:line="276" w:lineRule="auto"/>
        <w:rPr>
          <w:rFonts w:ascii="Calibri" w:hAnsi="Calibri"/>
          <w:szCs w:val="24"/>
        </w:rPr>
      </w:pPr>
    </w:p>
    <w:p w14:paraId="2C791130" w14:textId="77777777" w:rsidR="00A06439" w:rsidRPr="00AD1CCA" w:rsidRDefault="00A06439"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4" w:name="_Toc477857442"/>
      <w:bookmarkStart w:id="135" w:name="_Toc8816472"/>
      <w:r w:rsidRPr="00AD1CCA">
        <w:rPr>
          <w:rFonts w:ascii="Calibri" w:hAnsi="Calibri"/>
          <w:sz w:val="28"/>
          <w:szCs w:val="28"/>
        </w:rPr>
        <w:t>WYCIĄG Z DOKUMENTACJI TECHNICZNEJ LUB PROGRAM FUNKCJONALNO-UŻYTKOWY</w:t>
      </w:r>
      <w:bookmarkEnd w:id="134"/>
      <w:bookmarkEnd w:id="135"/>
    </w:p>
    <w:p w14:paraId="3B951942" w14:textId="17B895D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0076572F" w14:textId="77777777" w:rsidR="00937102" w:rsidRPr="00AC7EC1" w:rsidRDefault="00937102" w:rsidP="00AC7EC1">
      <w:pPr>
        <w:spacing w:before="120" w:after="120" w:line="276" w:lineRule="auto"/>
        <w:ind w:firstLine="709"/>
        <w:rPr>
          <w:rFonts w:ascii="Calibri" w:hAnsi="Calibri"/>
          <w:szCs w:val="24"/>
        </w:rPr>
      </w:pPr>
    </w:p>
    <w:p w14:paraId="56FB57D3" w14:textId="21A8926B" w:rsidR="006D5F80" w:rsidRPr="00AD1CCA" w:rsidRDefault="00EC537C" w:rsidP="00FA4C97">
      <w:pPr>
        <w:spacing w:before="120" w:after="120" w:line="276" w:lineRule="auto"/>
        <w:ind w:firstLine="142"/>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680" behindDoc="1" locked="0" layoutInCell="1" allowOverlap="1" wp14:anchorId="019F7C53" wp14:editId="71A855E5">
                <wp:simplePos x="0" y="0"/>
                <wp:positionH relativeFrom="column">
                  <wp:posOffset>-143510</wp:posOffset>
                </wp:positionH>
                <wp:positionV relativeFrom="paragraph">
                  <wp:posOffset>205740</wp:posOffset>
                </wp:positionV>
                <wp:extent cx="5676900" cy="1516380"/>
                <wp:effectExtent l="0" t="0" r="19050" b="64770"/>
                <wp:wrapSquare wrapText="bothSides"/>
                <wp:docPr id="6"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4941CB" w:rsidRPr="00A5756A" w:rsidRDefault="004941CB"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9" type="#_x0000_t98" style="position:absolute;left:0;text-align:left;margin-left:-11.3pt;margin-top:16.2pt;width:447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" fillcolor="#dafda7" strokecolor="#94b64e">
                <v:fill color2="#f5ffe6" rotate="t" angle="180" colors="0 #dafda7;22938f #e4fdc2;1 #f5ffe6" focus="100%" type="gradient"/>
                <v:shadow on="t" color="black" opacity="24903f" origin=",.5" offset="0,.55556mm"/>
                <v:textbox>
                  <w:txbxContent>
                    <w:p w14:paraId="0D0945B8" w14:textId="77777777" w:rsidR="004941CB" w:rsidRPr="00A5756A" w:rsidRDefault="004941CB"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r w:rsidR="006D5F80" w:rsidRPr="00AD1CCA">
        <w:rPr>
          <w:rFonts w:ascii="Calibri" w:hAnsi="Calibri"/>
          <w:b/>
          <w:szCs w:val="24"/>
          <w:u w:val="single"/>
        </w:rPr>
        <w:t>Projekty z programem funkcjonalno-użytkowym</w:t>
      </w:r>
    </w:p>
    <w:p w14:paraId="03652AE0" w14:textId="61F424E8" w:rsidR="00780EB2" w:rsidRDefault="00780EB2" w:rsidP="00FA4C97">
      <w:pPr>
        <w:spacing w:before="120" w:line="276" w:lineRule="auto"/>
        <w:rPr>
          <w:rFonts w:ascii="Calibri" w:hAnsi="Calibri"/>
          <w:szCs w:val="24"/>
        </w:rPr>
      </w:pPr>
    </w:p>
    <w:p w14:paraId="5B2A7D8F" w14:textId="5B05D0D6"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programu funkcjonalno-użytkowego</w:t>
      </w:r>
      <w:r w:rsidR="006D5F80" w:rsidRPr="00AD1CCA">
        <w:rPr>
          <w:rFonts w:ascii="Calibri" w:hAnsi="Calibri"/>
          <w:szCs w:val="24"/>
        </w:rPr>
        <w:t xml:space="preserve">, zamiast metryki projektu budowlanego oraz wyciągu z opisu technicznego. </w:t>
      </w:r>
    </w:p>
    <w:p w14:paraId="081FBAE8" w14:textId="3D8E9CDA" w:rsidR="006D5F80" w:rsidRPr="00AD1CCA" w:rsidRDefault="00EC537C" w:rsidP="00327B08">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38CF730E" wp14:editId="091B95FA">
                <wp:simplePos x="0" y="0"/>
                <wp:positionH relativeFrom="column">
                  <wp:posOffset>42545</wp:posOffset>
                </wp:positionH>
                <wp:positionV relativeFrom="paragraph">
                  <wp:posOffset>977265</wp:posOffset>
                </wp:positionV>
                <wp:extent cx="5562600" cy="1915160"/>
                <wp:effectExtent l="0" t="0" r="19050" b="66040"/>
                <wp:wrapSquare wrapText="bothSides"/>
                <wp:docPr id="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4941CB" w:rsidRPr="00A5756A" w:rsidRDefault="004941CB"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4941CB" w:rsidRPr="00A5756A" w:rsidRDefault="004941CB"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40" type="#_x0000_t98" style="position:absolute;left:0;text-align:left;margin-left:3.35pt;margin-top:76.95pt;width:438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" fillcolor="#ffbe86" strokecolor="#f68c36">
                <v:fill color2="#ffebdb" rotate="t" angle="180" colors="0 #ffbe86;22938f #ffd0aa;1 #ffebdb" focus="100%" type="gradient"/>
                <v:shadow on="t" color="black" opacity="24903f" origin=",.5" offset="0,.55556mm"/>
                <v:textbox>
                  <w:txbxContent>
                    <w:p w14:paraId="01A19E9D" w14:textId="77777777" w:rsidR="004941CB" w:rsidRPr="00A5756A" w:rsidRDefault="004941CB"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4941CB" w:rsidRPr="00A5756A" w:rsidRDefault="004941CB"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6"/>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7"/>
      </w:r>
      <w:r w:rsidR="006D5F80" w:rsidRPr="00AD1CCA">
        <w:rPr>
          <w:rFonts w:ascii="Calibri" w:hAnsi="Calibri"/>
          <w:szCs w:val="24"/>
        </w:rPr>
        <w:t>, zamawiający opisuje przedmiot zamówienia za pomocą programu funkcjonalno-użytkowego.</w:t>
      </w:r>
    </w:p>
    <w:p w14:paraId="7AA0FC0F" w14:textId="13B17AF2" w:rsidR="006D5F80" w:rsidRPr="00AD1CCA" w:rsidRDefault="006D5F80" w:rsidP="00780EB2">
      <w:pPr>
        <w:tabs>
          <w:tab w:val="left" w:pos="709"/>
          <w:tab w:val="left" w:pos="8820"/>
        </w:tabs>
        <w:autoSpaceDE w:val="0"/>
        <w:autoSpaceDN w:val="0"/>
        <w:adjustRightInd w:val="0"/>
        <w:spacing w:before="120" w:after="120" w:line="276" w:lineRule="auto"/>
        <w:rPr>
          <w:rFonts w:ascii="Calibri" w:hAnsi="Calibri"/>
          <w:szCs w:val="24"/>
        </w:rPr>
      </w:pPr>
      <w:r w:rsidRPr="00AD1CCA">
        <w:rPr>
          <w:rFonts w:ascii="Calibri" w:hAnsi="Calibri"/>
          <w:szCs w:val="24"/>
        </w:rPr>
        <w:tab/>
      </w:r>
      <w:r w:rsidR="00780EB2">
        <w:rPr>
          <w:rFonts w:ascii="Calibri" w:hAnsi="Calibri"/>
          <w:szCs w:val="24"/>
        </w:rPr>
        <w:tab/>
      </w:r>
      <w:r w:rsidRPr="00AD1CCA">
        <w:rPr>
          <w:rFonts w:ascii="Calibri" w:hAnsi="Calibri"/>
          <w:szCs w:val="24"/>
          <w:u w:val="single"/>
        </w:rPr>
        <w:t>Program funkcjonalno-użytkowy</w:t>
      </w:r>
      <w:r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wyrys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34D96307"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12B8C675"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55A231D9" w14:textId="77777777" w:rsidR="001D6DF1" w:rsidRPr="00AD1CCA" w:rsidRDefault="001D6DF1" w:rsidP="00C22D5A">
      <w:pPr>
        <w:spacing w:before="120" w:after="120" w:line="276" w:lineRule="auto"/>
        <w:ind w:firstLine="709"/>
        <w:jc w:val="both"/>
        <w:rPr>
          <w:rFonts w:ascii="Calibri" w:hAnsi="Calibri"/>
          <w:sz w:val="22"/>
          <w:szCs w:val="22"/>
        </w:rPr>
      </w:pPr>
    </w:p>
    <w:p w14:paraId="4A5F2647" w14:textId="77777777"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6" w:name="_Toc477857443"/>
      <w:bookmarkStart w:id="137" w:name="_Toc8816473"/>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6"/>
      <w:bookmarkEnd w:id="137"/>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02555FE8"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0D9FBB65"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836AB4F" w:rsidR="00E96CE9" w:rsidRPr="00AD1CCA" w:rsidRDefault="00EC537C"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38BF9A59" wp14:editId="4DCA2AF7">
                <wp:simplePos x="0" y="0"/>
                <wp:positionH relativeFrom="column">
                  <wp:posOffset>42545</wp:posOffset>
                </wp:positionH>
                <wp:positionV relativeFrom="paragraph">
                  <wp:posOffset>734060</wp:posOffset>
                </wp:positionV>
                <wp:extent cx="5495925" cy="1113155"/>
                <wp:effectExtent l="0" t="0" r="28575" b="48895"/>
                <wp:wrapSquare wrapText="bothSides"/>
                <wp:docPr id="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4941CB" w:rsidRPr="00A5756A" w:rsidRDefault="004941CB" w:rsidP="00A5756A">
                            <w:pPr>
                              <w:rPr>
                                <w:rFonts w:ascii="Calibri" w:hAnsi="Calibri"/>
                                <w:b/>
                                <w:szCs w:val="22"/>
                              </w:rPr>
                            </w:pPr>
                            <w:r w:rsidRPr="00A5756A">
                              <w:rPr>
                                <w:rFonts w:ascii="Calibri" w:hAnsi="Calibri"/>
                                <w:b/>
                                <w:szCs w:val="22"/>
                              </w:rPr>
                              <w:t>UWAGA!</w:t>
                            </w:r>
                          </w:p>
                          <w:p w14:paraId="0A8BC8ED" w14:textId="792DBD8C" w:rsidR="004941CB" w:rsidRPr="00A5756A" w:rsidRDefault="004941CB"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1" type="#_x0000_t98" style="position:absolute;margin-left:3.35pt;margin-top:57.8pt;width:432.75pt;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486CA1E6" w14:textId="77777777" w:rsidR="004941CB" w:rsidRPr="00A5756A" w:rsidRDefault="004941CB" w:rsidP="00A5756A">
                      <w:pPr>
                        <w:rPr>
                          <w:rFonts w:ascii="Calibri" w:hAnsi="Calibri"/>
                          <w:b/>
                          <w:szCs w:val="22"/>
                        </w:rPr>
                      </w:pPr>
                      <w:r w:rsidRPr="00A5756A">
                        <w:rPr>
                          <w:rFonts w:ascii="Calibri" w:hAnsi="Calibri"/>
                          <w:b/>
                          <w:szCs w:val="22"/>
                        </w:rPr>
                        <w:t>UWAGA!</w:t>
                      </w:r>
                    </w:p>
                    <w:p w14:paraId="0A8BC8ED" w14:textId="792DBD8C" w:rsidR="004941CB" w:rsidRPr="00A5756A" w:rsidRDefault="004941CB"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v:textbox>
                <w10:wrap type="square"/>
              </v:shape>
            </w:pict>
          </mc:Fallback>
        </mc:AlternateContent>
      </w:r>
      <w:r w:rsidR="006276F6" w:rsidRPr="00AD1CCA">
        <w:rPr>
          <w:rFonts w:ascii="Calibri" w:hAnsi="Calibri"/>
          <w:szCs w:val="24"/>
        </w:rPr>
        <w:t xml:space="preserve">Tabelę należy sporządzić z podziałem na koszty bezpośrednie oraz pośrednie (jeśli dotyczy). </w:t>
      </w:r>
      <w:r w:rsidR="006276F6"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5817456E" w14:textId="1085CDD9" w:rsidR="00E96CE9" w:rsidRPr="00AD1CCA" w:rsidRDefault="00E96CE9" w:rsidP="00327B08">
      <w:pPr>
        <w:suppressAutoHyphens w:val="0"/>
        <w:spacing w:before="120" w:after="120" w:line="276" w:lineRule="auto"/>
        <w:rPr>
          <w:rFonts w:ascii="Calibri" w:hAnsi="Calibri"/>
          <w:szCs w:val="24"/>
        </w:rPr>
      </w:pPr>
    </w:p>
    <w:p w14:paraId="3CEE8F60" w14:textId="77777777" w:rsidR="00A06439" w:rsidRPr="00AD1CCA" w:rsidRDefault="001D6DF1" w:rsidP="00037DFD">
      <w:pPr>
        <w:pStyle w:val="Nagwek3"/>
        <w:numPr>
          <w:ilvl w:val="2"/>
          <w:numId w:val="0"/>
        </w:numPr>
        <w:tabs>
          <w:tab w:val="num" w:pos="851"/>
        </w:tabs>
        <w:suppressAutoHyphens w:val="0"/>
        <w:spacing w:before="120" w:after="120" w:line="276" w:lineRule="auto"/>
        <w:ind w:left="1134" w:hanging="1134"/>
        <w:rPr>
          <w:rFonts w:ascii="Calibri" w:hAnsi="Calibri"/>
          <w:sz w:val="28"/>
          <w:szCs w:val="28"/>
        </w:rPr>
      </w:pPr>
      <w:bookmarkStart w:id="138" w:name="_Toc477857444"/>
      <w:bookmarkStart w:id="139" w:name="_Toc8816474"/>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8"/>
      <w:bookmarkEnd w:id="139"/>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p w14:paraId="3B16A3BD" w14:textId="2BFF4109" w:rsidR="00A06439" w:rsidRPr="00AD1CCA" w:rsidRDefault="00EC537C"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40" w:name="_Toc477857445"/>
      <w:bookmarkStart w:id="141" w:name="_Toc8816475"/>
      <w:r>
        <w:rPr>
          <w:rFonts w:ascii="Calibri" w:hAnsi="Calibri"/>
          <w:b w:val="0"/>
          <w:noProof/>
          <w:sz w:val="22"/>
          <w:szCs w:val="22"/>
          <w:u w:val="single"/>
        </w:rPr>
        <mc:AlternateContent>
          <mc:Choice Requires="wps">
            <w:drawing>
              <wp:anchor distT="0" distB="0" distL="114300" distR="114300" simplePos="0" relativeHeight="251650560" behindDoc="1" locked="0" layoutInCell="1" allowOverlap="1" wp14:anchorId="3C15CEFB" wp14:editId="25B9096A">
                <wp:simplePos x="0" y="0"/>
                <wp:positionH relativeFrom="column">
                  <wp:posOffset>-86360</wp:posOffset>
                </wp:positionH>
                <wp:positionV relativeFrom="paragraph">
                  <wp:posOffset>294640</wp:posOffset>
                </wp:positionV>
                <wp:extent cx="2457450" cy="1495425"/>
                <wp:effectExtent l="0" t="0" r="19050" b="66675"/>
                <wp:wrapTight wrapText="bothSides">
                  <wp:wrapPolygon edited="0">
                    <wp:start x="20093" y="0"/>
                    <wp:lineTo x="0" y="2476"/>
                    <wp:lineTo x="0" y="21738"/>
                    <wp:lineTo x="335" y="22288"/>
                    <wp:lineTo x="502" y="22288"/>
                    <wp:lineTo x="1172" y="22288"/>
                    <wp:lineTo x="1674" y="22013"/>
                    <wp:lineTo x="21600" y="19811"/>
                    <wp:lineTo x="21600" y="0"/>
                    <wp:lineTo x="20093" y="0"/>
                  </wp:wrapPolygon>
                </wp:wrapTight>
                <wp:docPr id="3"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954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77777777" w:rsidR="004941CB" w:rsidRPr="00A5756A" w:rsidRDefault="004941CB"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2" type="#_x0000_t98" style="position:absolute;left:0;text-align:left;margin-left:-6.8pt;margin-top:23.2pt;width:193.5pt;height:1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" fillcolor="#dafda7" strokecolor="#94b64e">
                <v:fill color2="#f5ffe6" rotate="t" angle="180" colors="0 #dafda7;22938f #e4fdc2;1 #f5ffe6" focus="100%" type="gradient"/>
                <v:shadow on="t" color="black" opacity="24903f" origin=",.5" offset="0,.55556mm"/>
                <v:textbox>
                  <w:txbxContent>
                    <w:p w14:paraId="5940F928" w14:textId="77777777" w:rsidR="004941CB" w:rsidRPr="00A5756A" w:rsidRDefault="004941CB"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AD1CCA">
        <w:rPr>
          <w:rFonts w:ascii="Calibri" w:hAnsi="Calibri"/>
          <w:sz w:val="28"/>
          <w:szCs w:val="28"/>
        </w:rPr>
        <w:t>OŚWIADCZENIE O PRAWIE DYSPONOWANIA NIERUCHOMOŚCIĄ</w:t>
      </w:r>
      <w:bookmarkEnd w:id="140"/>
      <w:bookmarkEnd w:id="141"/>
      <w:r w:rsidR="00A06439" w:rsidRPr="00AD1CCA">
        <w:rPr>
          <w:rFonts w:ascii="Calibri" w:hAnsi="Calibri"/>
          <w:sz w:val="28"/>
          <w:szCs w:val="28"/>
        </w:rPr>
        <w:t xml:space="preserve"> </w:t>
      </w:r>
    </w:p>
    <w:p w14:paraId="6E946BAA" w14:textId="3BDD5136"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0C442750" w14:textId="77777777" w:rsidR="00371256"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291F67F4" w14:textId="77777777" w:rsidR="00937102" w:rsidRPr="00AD1CCA" w:rsidRDefault="00937102" w:rsidP="00327B08">
      <w:pPr>
        <w:spacing w:before="120" w:after="120" w:line="276" w:lineRule="auto"/>
        <w:rPr>
          <w:rFonts w:ascii="Calibri" w:hAnsi="Calibri"/>
          <w:szCs w:val="24"/>
        </w:rPr>
      </w:pPr>
    </w:p>
    <w:p w14:paraId="34E3BA6E" w14:textId="77777777"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2" w:name="_Toc179171285"/>
      <w:bookmarkStart w:id="143" w:name="_Toc477857446"/>
      <w:bookmarkStart w:id="144" w:name="_Toc8816476"/>
      <w:r w:rsidRPr="00AD1CCA">
        <w:rPr>
          <w:rFonts w:ascii="Calibri" w:hAnsi="Calibri"/>
          <w:sz w:val="28"/>
          <w:szCs w:val="28"/>
        </w:rPr>
        <w:t>DOKUMENT POTWIERDZAJĄCY ZABEZPIECZENIE ŚRODKÓW KONIECZNYCH DO ZREALIZOWANIA INWESTYCJI</w:t>
      </w:r>
      <w:bookmarkEnd w:id="142"/>
      <w:bookmarkEnd w:id="143"/>
      <w:bookmarkEnd w:id="144"/>
    </w:p>
    <w:p w14:paraId="1F73F00B"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3DCCA6EB"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14:paraId="6F2C65CD"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14:paraId="154A60E9"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przez </w:t>
      </w:r>
      <w:r w:rsidR="00BA5350" w:rsidRPr="00AD1CCA">
        <w:rPr>
          <w:rFonts w:ascii="Calibri" w:hAnsi="Calibri"/>
          <w:szCs w:val="24"/>
        </w:rPr>
        <w:t>IZ</w:t>
      </w:r>
      <w:r w:rsidR="00877E76">
        <w:rPr>
          <w:rFonts w:ascii="Calibri" w:hAnsi="Calibri"/>
          <w:szCs w:val="24"/>
        </w:rPr>
        <w:t> </w:t>
      </w:r>
      <w:r w:rsidR="002D0C10" w:rsidRPr="00AD1CCA">
        <w:rPr>
          <w:rFonts w:ascii="Calibri" w:hAnsi="Calibri"/>
          <w:szCs w:val="24"/>
        </w:rPr>
        <w:t>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617492CC" w14:textId="5EE69329" w:rsidR="00A3409E"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3D33D1E7"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BDC14B"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34815C49"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r w:rsidR="004A2CC8" w:rsidRPr="00AD1CCA">
        <w:rPr>
          <w:rFonts w:ascii="Calibri" w:hAnsi="Calibri"/>
          <w:szCs w:val="24"/>
        </w:rPr>
        <w:t xml:space="preserve">t.j. </w:t>
      </w:r>
      <w:r w:rsidR="001164DF" w:rsidRPr="00AD1CCA">
        <w:rPr>
          <w:rFonts w:ascii="Calibri" w:hAnsi="Calibri"/>
          <w:szCs w:val="24"/>
        </w:rPr>
        <w:t xml:space="preserve">Dz. U. </w:t>
      </w:r>
      <w:r w:rsidR="004A2CC8" w:rsidRPr="00AD1CCA">
        <w:rPr>
          <w:rFonts w:ascii="Calibri" w:hAnsi="Calibri"/>
          <w:szCs w:val="24"/>
        </w:rPr>
        <w:t>201</w:t>
      </w:r>
      <w:r w:rsidR="00DB66A1" w:rsidRPr="00AD1CCA">
        <w:rPr>
          <w:rFonts w:ascii="Calibri" w:hAnsi="Calibri"/>
          <w:szCs w:val="24"/>
        </w:rPr>
        <w:t>7</w:t>
      </w:r>
      <w:r w:rsidR="004A2CC8" w:rsidRPr="00AD1CCA">
        <w:rPr>
          <w:rFonts w:ascii="Calibri" w:hAnsi="Calibri"/>
          <w:szCs w:val="24"/>
        </w:rPr>
        <w:t xml:space="preserve"> </w:t>
      </w:r>
      <w:r w:rsidR="001164DF" w:rsidRPr="00AD1CCA">
        <w:rPr>
          <w:rFonts w:ascii="Calibri" w:hAnsi="Calibri"/>
          <w:szCs w:val="24"/>
        </w:rPr>
        <w:t xml:space="preserve">poz. </w:t>
      </w:r>
      <w:r w:rsidR="00DB66A1" w:rsidRPr="00AD1CCA">
        <w:rPr>
          <w:rFonts w:ascii="Calibri" w:hAnsi="Calibri"/>
          <w:szCs w:val="24"/>
        </w:rPr>
        <w:t>2077</w:t>
      </w:r>
      <w:r w:rsidR="00BF0DF6">
        <w:rPr>
          <w:rFonts w:ascii="Calibri" w:hAnsi="Calibri"/>
          <w:szCs w:val="24"/>
        </w:rPr>
        <w:t xml:space="preserve"> z późn.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w:t>
      </w:r>
      <w:r w:rsidR="00EC537C">
        <w:rPr>
          <w:rFonts w:ascii="Calibri" w:hAnsi="Calibri"/>
          <w:szCs w:val="24"/>
        </w:rPr>
        <w:t> </w:t>
      </w:r>
      <w:r w:rsidRPr="00AD1CCA">
        <w:rPr>
          <w:rFonts w:ascii="Calibri" w:hAnsi="Calibri"/>
          <w:szCs w:val="24"/>
        </w:rPr>
        <w:t>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567518E8"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W przypadku kościołów i związków wyznaniowych organy te wymieniane są w</w:t>
      </w:r>
      <w:r w:rsidR="00EC537C">
        <w:rPr>
          <w:rFonts w:ascii="Calibri" w:hAnsi="Calibri"/>
          <w:szCs w:val="24"/>
        </w:rPr>
        <w:t> </w:t>
      </w:r>
      <w:r w:rsidRPr="00AD1CCA">
        <w:rPr>
          <w:rFonts w:ascii="Calibri" w:hAnsi="Calibri"/>
          <w:szCs w:val="24"/>
        </w:rPr>
        <w:t>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65496601"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41F8292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34EC7289"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6DF2C6F6" w14:textId="2A24A111"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4BDB1984"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p w14:paraId="5A04242E" w14:textId="77777777" w:rsidR="00937102" w:rsidRPr="00AD1CCA" w:rsidRDefault="00937102" w:rsidP="00327B08">
      <w:pPr>
        <w:suppressAutoHyphens w:val="0"/>
        <w:spacing w:before="120" w:after="120" w:line="276" w:lineRule="auto"/>
        <w:ind w:firstLine="709"/>
        <w:rPr>
          <w:rFonts w:ascii="Calibri" w:hAnsi="Calibri"/>
          <w:szCs w:val="24"/>
        </w:rPr>
      </w:pPr>
    </w:p>
    <w:p w14:paraId="6BECD03A"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45" w:name="_Toc477857447"/>
      <w:bookmarkStart w:id="146" w:name="_Toc8816477"/>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51F84A14">
                <wp:simplePos x="0" y="0"/>
                <wp:positionH relativeFrom="column">
                  <wp:posOffset>83185</wp:posOffset>
                </wp:positionH>
                <wp:positionV relativeFrom="paragraph">
                  <wp:posOffset>524510</wp:posOffset>
                </wp:positionV>
                <wp:extent cx="5591175" cy="1463040"/>
                <wp:effectExtent l="0" t="0" r="28575" b="60960"/>
                <wp:wrapTight wrapText="bothSides">
                  <wp:wrapPolygon edited="0">
                    <wp:start x="20974" y="0"/>
                    <wp:lineTo x="0" y="2250"/>
                    <wp:lineTo x="0" y="21938"/>
                    <wp:lineTo x="221" y="22219"/>
                    <wp:lineTo x="515" y="22219"/>
                    <wp:lineTo x="21637" y="19688"/>
                    <wp:lineTo x="21637" y="0"/>
                    <wp:lineTo x="20974" y="0"/>
                  </wp:wrapPolygon>
                </wp:wrapTight>
                <wp:docPr id="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4630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4941CB" w:rsidRPr="00A5756A" w:rsidRDefault="004941CB" w:rsidP="00877E76">
                            <w:pPr>
                              <w:spacing w:after="120"/>
                              <w:jc w:val="center"/>
                              <w:rPr>
                                <w:rFonts w:ascii="Calibri" w:hAnsi="Calibri"/>
                                <w:b/>
                                <w:szCs w:val="22"/>
                              </w:rPr>
                            </w:pPr>
                            <w:r w:rsidRPr="00A5756A">
                              <w:rPr>
                                <w:rFonts w:ascii="Calibri" w:hAnsi="Calibri"/>
                                <w:b/>
                                <w:szCs w:val="22"/>
                              </w:rPr>
                              <w:t>UWAGA!</w:t>
                            </w:r>
                          </w:p>
                          <w:p w14:paraId="14D92057" w14:textId="77777777" w:rsidR="004941CB" w:rsidRPr="00A5756A" w:rsidRDefault="004941CB"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4941CB" w:rsidRPr="00A5756A" w:rsidRDefault="004941CB"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4941CB" w:rsidRPr="00A5756A" w:rsidRDefault="004941CB"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3" type="#_x0000_t98" style="position:absolute;left:0;text-align:left;margin-left:6.55pt;margin-top:41.3pt;width:440.25pt;height:11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" fillcolor="#a3c4ff" strokecolor="#4579b8">
                <v:fill color2="#e5eeff" rotate="t" angle="180" colors="0 #a3c4ff;22938f #bfd5ff;1 #e5eeff" focus="100%" type="gradient"/>
                <v:shadow on="t" color="black" opacity="24903f" origin=",.5" offset="0,.55556mm"/>
                <v:textbox>
                  <w:txbxContent>
                    <w:p w14:paraId="0FC50839" w14:textId="77777777" w:rsidR="004941CB" w:rsidRPr="00A5756A" w:rsidRDefault="004941CB" w:rsidP="00877E76">
                      <w:pPr>
                        <w:spacing w:after="120"/>
                        <w:jc w:val="center"/>
                        <w:rPr>
                          <w:rFonts w:ascii="Calibri" w:hAnsi="Calibri"/>
                          <w:b/>
                          <w:szCs w:val="22"/>
                        </w:rPr>
                      </w:pPr>
                      <w:r w:rsidRPr="00A5756A">
                        <w:rPr>
                          <w:rFonts w:ascii="Calibri" w:hAnsi="Calibri"/>
                          <w:b/>
                          <w:szCs w:val="22"/>
                        </w:rPr>
                        <w:t>UWAGA!</w:t>
                      </w:r>
                    </w:p>
                    <w:p w14:paraId="14D92057" w14:textId="77777777" w:rsidR="004941CB" w:rsidRPr="00A5756A" w:rsidRDefault="004941CB"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4941CB" w:rsidRPr="00A5756A" w:rsidRDefault="004941CB"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4941CB" w:rsidRPr="00A5756A" w:rsidRDefault="004941CB"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5"/>
      <w:bookmarkEnd w:id="146"/>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77E732BB"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samorządzie gminnym (Dz. U. z 201</w:t>
      </w:r>
      <w:r w:rsidR="00BF0DF6">
        <w:rPr>
          <w:rFonts w:ascii="Calibri" w:hAnsi="Calibri"/>
          <w:szCs w:val="24"/>
        </w:rPr>
        <w:t>8</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BF0DF6">
        <w:rPr>
          <w:rFonts w:ascii="Calibri" w:hAnsi="Calibri"/>
          <w:szCs w:val="24"/>
        </w:rPr>
        <w:t>994</w:t>
      </w:r>
      <w:r w:rsidR="00D94207" w:rsidRPr="00AD1CCA">
        <w:rPr>
          <w:rFonts w:ascii="Calibri" w:hAnsi="Calibri"/>
          <w:szCs w:val="24"/>
        </w:rPr>
        <w:t>, z późn.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561F09AA"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130D0641" w14:textId="77777777"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8"/>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2F6EBF09"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od dnia wyboru projektu do dofinansowania, dokumentu potwierdzającego zabezpieczenie wkładu własnego oraz wydatków niekwalifikowalnych (jeżeli dotyczy), dokumentów potwierdzających niezaleganie z należnościami publicznoprawnymi (jeżeli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4A5AC44D" w14:textId="77777777" w:rsidR="00DB2280" w:rsidRPr="00AD1CCA" w:rsidRDefault="00DB2280" w:rsidP="00327B08">
      <w:pPr>
        <w:numPr>
          <w:ilvl w:val="0"/>
          <w:numId w:val="7"/>
        </w:numPr>
        <w:suppressAutoHyphens w:val="0"/>
        <w:spacing w:before="120" w:line="276" w:lineRule="auto"/>
        <w:rPr>
          <w:rFonts w:ascii="Calibri" w:hAnsi="Calibri"/>
          <w:szCs w:val="24"/>
        </w:rPr>
      </w:pPr>
      <w:r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Pr="00AD1CCA">
        <w:rPr>
          <w:rFonts w:ascii="Calibri" w:hAnsi="Calibri"/>
          <w:szCs w:val="24"/>
        </w:rPr>
        <w:t>w formie załączników).</w:t>
      </w:r>
    </w:p>
    <w:p w14:paraId="1729A97F" w14:textId="77777777" w:rsidR="00677705" w:rsidRPr="00AD1CCA" w:rsidRDefault="00677705" w:rsidP="00327B08">
      <w:pPr>
        <w:spacing w:line="276" w:lineRule="auto"/>
        <w:rPr>
          <w:rFonts w:ascii="Calibri" w:hAnsi="Calibri"/>
          <w:iCs/>
          <w:szCs w:val="24"/>
        </w:rPr>
      </w:pP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15E75A16" wp14:editId="0593EE66">
                <wp:simplePos x="0" y="0"/>
                <wp:positionH relativeFrom="column">
                  <wp:posOffset>33020</wp:posOffset>
                </wp:positionH>
                <wp:positionV relativeFrom="paragraph">
                  <wp:posOffset>761365</wp:posOffset>
                </wp:positionV>
                <wp:extent cx="5695950" cy="1370330"/>
                <wp:effectExtent l="0" t="0" r="19050" b="58420"/>
                <wp:wrapTight wrapText="bothSides">
                  <wp:wrapPolygon edited="0">
                    <wp:start x="20950" y="0"/>
                    <wp:lineTo x="0" y="2402"/>
                    <wp:lineTo x="0" y="21620"/>
                    <wp:lineTo x="144" y="22221"/>
                    <wp:lineTo x="506" y="22221"/>
                    <wp:lineTo x="3684" y="22221"/>
                    <wp:lineTo x="21600" y="19818"/>
                    <wp:lineTo x="21600" y="0"/>
                    <wp:lineTo x="20950" y="0"/>
                  </wp:wrapPolygon>
                </wp:wrapTight>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4941CB" w:rsidRPr="00A5756A" w:rsidRDefault="004941CB"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4" type="#_x0000_t98" style="position:absolute;left:0;text-align:left;margin-left:2.6pt;margin-top:59.95pt;width:448.5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" fillcolor="#dafda7" strokecolor="#94b64e">
                <v:fill color2="#f5ffe6" rotate="t" angle="180" colors="0 #dafda7;22938f #e4fdc2;1 #f5ffe6" focus="100%" type="gradient"/>
                <v:shadow on="t" color="black" opacity="24903f" origin=",.5" offset="0,.55556mm"/>
                <v:textbox>
                  <w:txbxContent>
                    <w:p w14:paraId="4457C54A" w14:textId="77777777" w:rsidR="004941CB" w:rsidRPr="00A5756A" w:rsidRDefault="004941CB"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49"/>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7" w:name="_Toc477857448"/>
      <w:bookmarkStart w:id="148" w:name="_Toc8816478"/>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7"/>
      <w:bookmarkEnd w:id="148"/>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317F74DA"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720C67C1" w14:textId="77777777" w:rsidR="00937102" w:rsidRPr="00E9307D" w:rsidRDefault="00937102" w:rsidP="00E9307D">
      <w:pPr>
        <w:spacing w:before="120" w:line="276" w:lineRule="auto"/>
        <w:ind w:firstLine="709"/>
        <w:rPr>
          <w:rFonts w:ascii="Calibri" w:hAnsi="Calibri"/>
          <w:szCs w:val="24"/>
        </w:rPr>
      </w:pPr>
    </w:p>
    <w:p w14:paraId="60F54448" w14:textId="77777777" w:rsidR="001D6DF1" w:rsidRPr="00AD1CCA" w:rsidRDefault="001D6DF1" w:rsidP="009E48CF">
      <w:pPr>
        <w:pStyle w:val="Nagwek3"/>
        <w:numPr>
          <w:ilvl w:val="0"/>
          <w:numId w:val="18"/>
        </w:numPr>
        <w:suppressAutoHyphens w:val="0"/>
        <w:spacing w:before="120" w:after="120" w:line="276" w:lineRule="auto"/>
        <w:ind w:left="731" w:hanging="731"/>
        <w:rPr>
          <w:rFonts w:ascii="Calibri" w:hAnsi="Calibri"/>
          <w:sz w:val="28"/>
          <w:szCs w:val="28"/>
        </w:rPr>
      </w:pPr>
      <w:bookmarkStart w:id="149" w:name="_Toc477857449"/>
      <w:bookmarkStart w:id="150" w:name="_Toc8816479"/>
      <w:r w:rsidRPr="00AD1CCA">
        <w:rPr>
          <w:rFonts w:ascii="Calibri" w:hAnsi="Calibri"/>
          <w:sz w:val="28"/>
          <w:szCs w:val="28"/>
        </w:rPr>
        <w:t>STATUT/AKT POWOŁUJĄCY JEDNOSTKĘ</w:t>
      </w:r>
      <w:bookmarkEnd w:id="149"/>
      <w:bookmarkEnd w:id="150"/>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53810E92" w14:textId="77777777" w:rsidR="00877E76" w:rsidRPr="00AD1CCA" w:rsidRDefault="00877E76" w:rsidP="00991695">
      <w:pPr>
        <w:spacing w:before="120" w:after="120" w:line="276" w:lineRule="auto"/>
        <w:ind w:firstLine="709"/>
        <w:rPr>
          <w:rFonts w:ascii="Calibri" w:hAnsi="Calibri"/>
          <w:szCs w:val="24"/>
        </w:rPr>
      </w:pPr>
    </w:p>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bookmarkStart w:id="151" w:name="_Toc477857450"/>
      <w:bookmarkStart w:id="152" w:name="_Toc8816480"/>
      <w:r>
        <w:rPr>
          <w:rFonts w:ascii="Calibri" w:hAnsi="Calibri"/>
          <w:noProof/>
        </w:rPr>
        <mc:AlternateContent>
          <mc:Choice Requires="wps">
            <w:drawing>
              <wp:anchor distT="0" distB="0" distL="114300" distR="114300" simplePos="0" relativeHeight="251651584" behindDoc="1" locked="0" layoutInCell="1" allowOverlap="1" wp14:anchorId="74E045C6" wp14:editId="7B8D83BD">
                <wp:simplePos x="0" y="0"/>
                <wp:positionH relativeFrom="column">
                  <wp:posOffset>-71755</wp:posOffset>
                </wp:positionH>
                <wp:positionV relativeFrom="paragraph">
                  <wp:posOffset>567690</wp:posOffset>
                </wp:positionV>
                <wp:extent cx="5562600" cy="933450"/>
                <wp:effectExtent l="0" t="0" r="19050" b="57150"/>
                <wp:wrapTight wrapText="bothSides">
                  <wp:wrapPolygon edited="0">
                    <wp:start x="21082" y="0"/>
                    <wp:lineTo x="0" y="2204"/>
                    <wp:lineTo x="0" y="22041"/>
                    <wp:lineTo x="74" y="22482"/>
                    <wp:lineTo x="370" y="22482"/>
                    <wp:lineTo x="21600" y="19837"/>
                    <wp:lineTo x="21600" y="0"/>
                    <wp:lineTo x="21082" y="0"/>
                  </wp:wrapPolygon>
                </wp:wrapTight>
                <wp:docPr id="25"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334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77777777" w:rsidR="004941CB" w:rsidRPr="00A5756A" w:rsidRDefault="004941CB"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5" type="#_x0000_t98" style="position:absolute;left:0;text-align:left;margin-left:-5.65pt;margin-top:44.7pt;width:438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" fillcolor="#dafda7" strokecolor="#94b64e">
                <v:fill color2="#f5ffe6" rotate="t" angle="180" colors="0 #dafda7;22938f #e4fdc2;1 #f5ffe6" focus="100%" type="gradient"/>
                <v:shadow on="t" color="black" opacity="24903f" origin=",.5" offset="0,.55556mm"/>
                <v:textbox>
                  <w:txbxContent>
                    <w:p w14:paraId="6E2666C9" w14:textId="77777777" w:rsidR="004941CB" w:rsidRPr="00A5756A" w:rsidRDefault="004941CB"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1"/>
      <w:bookmarkEnd w:id="152"/>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62A58F7A"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047E202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5A5300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5D30093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16DE048F"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5E618E4E" w14:textId="77777777" w:rsidR="00D40555"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5C694845" w14:textId="77777777" w:rsidR="00EC537C" w:rsidRPr="00A3409E" w:rsidRDefault="00EC537C" w:rsidP="00257C1B">
      <w:pPr>
        <w:suppressAutoHyphens w:val="0"/>
        <w:spacing w:before="120" w:after="120" w:line="276" w:lineRule="auto"/>
        <w:ind w:left="360"/>
        <w:rPr>
          <w:rFonts w:ascii="Calibri" w:hAnsi="Calibri"/>
          <w:szCs w:val="24"/>
        </w:rPr>
      </w:pPr>
    </w:p>
    <w:p w14:paraId="525264EF" w14:textId="7BB30BDD" w:rsidR="00D144F1" w:rsidRPr="00F0058E" w:rsidRDefault="00F0058E" w:rsidP="00257C1B">
      <w:pPr>
        <w:suppressAutoHyphens w:val="0"/>
        <w:spacing w:line="276" w:lineRule="auto"/>
        <w:rPr>
          <w:rFonts w:ascii="Calibri" w:hAnsi="Calibri"/>
          <w:szCs w:val="22"/>
        </w:rPr>
      </w:pPr>
      <w:bookmarkStart w:id="153" w:name="_Toc427225958"/>
      <w:bookmarkStart w:id="154" w:name="_Toc427226268"/>
      <w:bookmarkStart w:id="155" w:name="_Toc427225959"/>
      <w:bookmarkStart w:id="156" w:name="_Toc427226269"/>
      <w:bookmarkStart w:id="157" w:name="_Toc427225960"/>
      <w:bookmarkStart w:id="158" w:name="_Toc427226270"/>
      <w:bookmarkStart w:id="159" w:name="_Toc427225961"/>
      <w:bookmarkStart w:id="160" w:name="_Toc427226271"/>
      <w:bookmarkStart w:id="161" w:name="_Toc477857451"/>
      <w:bookmarkEnd w:id="153"/>
      <w:bookmarkEnd w:id="154"/>
      <w:bookmarkEnd w:id="155"/>
      <w:bookmarkEnd w:id="156"/>
      <w:bookmarkEnd w:id="157"/>
      <w:bookmarkEnd w:id="158"/>
      <w:bookmarkEnd w:id="159"/>
      <w:bookmarkEnd w:id="160"/>
      <w:r w:rsidRPr="00F0058E">
        <w:rPr>
          <w:rFonts w:ascii="Calibri" w:hAnsi="Calibri"/>
          <w:szCs w:val="22"/>
          <w:u w:val="single"/>
        </w:rPr>
        <w:t xml:space="preserve">W załączniku </w:t>
      </w:r>
      <w:r>
        <w:rPr>
          <w:rFonts w:ascii="Calibri" w:hAnsi="Calibri"/>
          <w:szCs w:val="22"/>
          <w:u w:val="single"/>
        </w:rPr>
        <w:t xml:space="preserve"> nr 12 </w:t>
      </w:r>
      <w:r w:rsidR="00D144F1" w:rsidRPr="00F0058E">
        <w:rPr>
          <w:rFonts w:ascii="Calibri" w:hAnsi="Calibri"/>
          <w:szCs w:val="22"/>
        </w:rPr>
        <w:t xml:space="preserve">część A </w:t>
      </w:r>
      <w:r w:rsidR="00D144F1" w:rsidRPr="00F0058E">
        <w:rPr>
          <w:rFonts w:ascii="Calibri" w:hAnsi="Calibri"/>
          <w:i/>
          <w:szCs w:val="22"/>
        </w:rPr>
        <w:t xml:space="preserve">– Oświadczenie wnioskodawcy o nieotrzymaniu pomocy publicznej </w:t>
      </w:r>
      <w:r w:rsidR="00D144F1" w:rsidRPr="00F0058E">
        <w:rPr>
          <w:rFonts w:ascii="Calibri" w:hAnsi="Calibri"/>
          <w:szCs w:val="22"/>
        </w:rPr>
        <w:t xml:space="preserve">lub część B – </w:t>
      </w:r>
      <w:r w:rsidR="00D144F1" w:rsidRPr="00F0058E">
        <w:rPr>
          <w:rFonts w:ascii="Calibri" w:hAnsi="Calibri"/>
          <w:i/>
          <w:szCs w:val="22"/>
        </w:rPr>
        <w:t>Oświadczenie wnioskodawcy o otrzymanej pomocy publicznej</w:t>
      </w:r>
      <w:r w:rsidR="00D144F1" w:rsidRPr="00F0058E">
        <w:rPr>
          <w:rFonts w:ascii="Calibri" w:hAnsi="Calibri"/>
          <w:szCs w:val="22"/>
        </w:rPr>
        <w:t xml:space="preserve"> – odpowiednio wypełniają wnioskodawcy, którzy nie otrzymali/otrzymali pomoc publiczną.</w:t>
      </w:r>
    </w:p>
    <w:p w14:paraId="3DF70D46" w14:textId="77777777" w:rsidR="00D144F1" w:rsidRDefault="00D144F1" w:rsidP="00D144F1">
      <w:pPr>
        <w:spacing w:before="120" w:after="120" w:line="276" w:lineRule="auto"/>
        <w:ind w:firstLine="709"/>
        <w:rPr>
          <w:rFonts w:ascii="Calibri" w:hAnsi="Calibri"/>
          <w:szCs w:val="24"/>
        </w:rPr>
      </w:pPr>
      <w:r>
        <w:rPr>
          <w:rFonts w:ascii="Calibri" w:hAnsi="Calibri"/>
          <w:szCs w:val="24"/>
        </w:rPr>
        <w:t xml:space="preserve">Zgodnie z zapisami </w:t>
      </w:r>
      <w:r w:rsidRPr="00B7704F">
        <w:rPr>
          <w:rFonts w:ascii="Calibri" w:hAnsi="Calibri"/>
          <w:i/>
          <w:szCs w:val="24"/>
        </w:rPr>
        <w:t>Regulaminu konkursu</w:t>
      </w:r>
      <w:r w:rsidRPr="00AD1CCA">
        <w:rPr>
          <w:rFonts w:ascii="Calibri" w:hAnsi="Calibri"/>
          <w:szCs w:val="24"/>
        </w:rPr>
        <w:t xml:space="preserve"> dla </w:t>
      </w:r>
      <w:r w:rsidRPr="00AD1CCA">
        <w:rPr>
          <w:rFonts w:ascii="Calibri" w:hAnsi="Calibri"/>
          <w:b/>
          <w:szCs w:val="24"/>
        </w:rPr>
        <w:t xml:space="preserve">działania </w:t>
      </w:r>
      <w:r>
        <w:rPr>
          <w:rFonts w:ascii="Calibri" w:hAnsi="Calibri"/>
          <w:b/>
          <w:szCs w:val="24"/>
        </w:rPr>
        <w:t>5.5</w:t>
      </w:r>
      <w:r w:rsidRPr="00AD1CCA">
        <w:rPr>
          <w:rFonts w:ascii="Calibri" w:hAnsi="Calibri"/>
          <w:b/>
          <w:szCs w:val="24"/>
        </w:rPr>
        <w:t xml:space="preserve"> </w:t>
      </w:r>
      <w:r>
        <w:rPr>
          <w:rFonts w:ascii="Calibri" w:hAnsi="Calibri"/>
          <w:b/>
          <w:i/>
          <w:szCs w:val="24"/>
        </w:rPr>
        <w:t xml:space="preserve">Ochrona powietrza </w:t>
      </w:r>
      <w:r>
        <w:rPr>
          <w:rFonts w:ascii="Calibri" w:hAnsi="Calibri"/>
          <w:b/>
          <w:i/>
          <w:szCs w:val="24"/>
        </w:rPr>
        <w:br/>
      </w:r>
      <w:r>
        <w:rPr>
          <w:rFonts w:ascii="Calibri" w:hAnsi="Calibri"/>
          <w:szCs w:val="24"/>
        </w:rPr>
        <w:t>p</w:t>
      </w:r>
      <w:r w:rsidRPr="00B7704F">
        <w:rPr>
          <w:rFonts w:ascii="Calibri" w:hAnsi="Calibri"/>
          <w:szCs w:val="24"/>
        </w:rPr>
        <w:t xml:space="preserve">omoc publiczna może wystąpić na etapie udzielania wsparcia przez beneficjenta (gminę). Zastosowanie wówczas będą miały odpowiednie rozporządzenia ministra właściwego </w:t>
      </w:r>
      <w:r>
        <w:rPr>
          <w:rFonts w:ascii="Calibri" w:hAnsi="Calibri"/>
          <w:szCs w:val="24"/>
        </w:rPr>
        <w:br/>
      </w:r>
      <w:r w:rsidRPr="00B7704F">
        <w:rPr>
          <w:rFonts w:ascii="Calibri" w:hAnsi="Calibri"/>
          <w:szCs w:val="24"/>
        </w:rPr>
        <w:t>ds. rozwoju regionalnego.</w:t>
      </w:r>
    </w:p>
    <w:p w14:paraId="49C51836" w14:textId="77777777" w:rsidR="00D144F1" w:rsidRDefault="00D144F1" w:rsidP="00D144F1">
      <w:pPr>
        <w:spacing w:before="120" w:after="120" w:line="276" w:lineRule="auto"/>
        <w:ind w:firstLine="709"/>
        <w:rPr>
          <w:rFonts w:ascii="Calibri" w:hAnsi="Calibri"/>
          <w:szCs w:val="24"/>
          <w:u w:val="single"/>
        </w:rPr>
      </w:pPr>
      <w:r w:rsidRPr="00AD1CCA">
        <w:rPr>
          <w:rFonts w:ascii="Calibri" w:hAnsi="Calibri"/>
          <w:szCs w:val="24"/>
          <w:u w:val="single"/>
        </w:rPr>
        <w:t>Załącznik</w:t>
      </w:r>
      <w:r>
        <w:rPr>
          <w:rFonts w:ascii="Calibri" w:hAnsi="Calibri"/>
          <w:szCs w:val="24"/>
          <w:u w:val="single"/>
        </w:rPr>
        <w:t xml:space="preserve"> nr</w:t>
      </w:r>
      <w:r w:rsidRPr="00AD1CCA">
        <w:rPr>
          <w:rFonts w:ascii="Calibri" w:hAnsi="Calibri"/>
          <w:szCs w:val="24"/>
          <w:u w:val="single"/>
        </w:rPr>
        <w:t xml:space="preserve"> 12.1</w:t>
      </w:r>
      <w:r w:rsidRPr="00AD1CCA">
        <w:rPr>
          <w:rFonts w:ascii="Calibri" w:hAnsi="Calibri"/>
          <w:szCs w:val="24"/>
        </w:rPr>
        <w:t xml:space="preserve"> </w:t>
      </w:r>
      <w:r w:rsidRPr="001428BF">
        <w:rPr>
          <w:rFonts w:ascii="Calibri" w:hAnsi="Calibri"/>
          <w:szCs w:val="24"/>
        </w:rPr>
        <w:t xml:space="preserve">– </w:t>
      </w:r>
      <w:r w:rsidRPr="001428BF">
        <w:rPr>
          <w:rFonts w:ascii="Calibri" w:hAnsi="Calibri"/>
          <w:i/>
          <w:szCs w:val="24"/>
        </w:rPr>
        <w:t xml:space="preserve">Formularz informacji przedstawianych przy ubieganiu się o pomoc </w:t>
      </w:r>
      <w:r w:rsidRPr="001428BF">
        <w:rPr>
          <w:rFonts w:ascii="Calibri" w:hAnsi="Calibri"/>
          <w:i/>
          <w:szCs w:val="24"/>
        </w:rPr>
        <w:br/>
        <w:t xml:space="preserve">de minimis – </w:t>
      </w:r>
      <w:r w:rsidRPr="001428BF">
        <w:rPr>
          <w:rFonts w:ascii="Calibri" w:hAnsi="Calibri"/>
          <w:szCs w:val="24"/>
        </w:rPr>
        <w:t xml:space="preserve">wypełniają Wnioskodawcy korzystający z pomocy de minimis udzielanej </w:t>
      </w:r>
      <w:r>
        <w:rPr>
          <w:rFonts w:ascii="Calibri" w:hAnsi="Calibri"/>
          <w:szCs w:val="24"/>
        </w:rPr>
        <w:br/>
      </w:r>
      <w:r w:rsidRPr="001428BF">
        <w:rPr>
          <w:rFonts w:ascii="Calibri" w:hAnsi="Calibri"/>
          <w:szCs w:val="24"/>
        </w:rPr>
        <w:t xml:space="preserve">na warunkach określonych w Rozporządzeniu Komisji (UE) nr 1407/2013 z dnia 18 grudnia </w:t>
      </w:r>
      <w:r>
        <w:rPr>
          <w:rFonts w:ascii="Calibri" w:hAnsi="Calibri"/>
          <w:szCs w:val="24"/>
        </w:rPr>
        <w:br/>
      </w:r>
      <w:r w:rsidRPr="001428BF">
        <w:rPr>
          <w:rFonts w:ascii="Calibri" w:hAnsi="Calibri"/>
          <w:szCs w:val="24"/>
        </w:rPr>
        <w:t xml:space="preserve">2013 r. w sprawie stosowania art. 107 i 108 Traktatu o funkcjonowaniu Unii Europejskiej </w:t>
      </w:r>
      <w:r>
        <w:rPr>
          <w:rFonts w:ascii="Calibri" w:hAnsi="Calibri"/>
          <w:szCs w:val="24"/>
        </w:rPr>
        <w:br/>
      </w:r>
      <w:r w:rsidRPr="001428BF">
        <w:rPr>
          <w:rFonts w:ascii="Calibri" w:hAnsi="Calibri"/>
          <w:szCs w:val="24"/>
        </w:rPr>
        <w:t>do pomocy</w:t>
      </w:r>
      <w:r>
        <w:rPr>
          <w:rFonts w:ascii="Calibri" w:hAnsi="Calibri"/>
          <w:szCs w:val="24"/>
        </w:rPr>
        <w:t xml:space="preserve"> de minimis (Dz. Urz. UE L 352 z 24.12.2013, str. 1) – </w:t>
      </w:r>
      <w:r w:rsidRPr="001428BF">
        <w:rPr>
          <w:rFonts w:ascii="Calibri" w:hAnsi="Calibri"/>
          <w:szCs w:val="24"/>
        </w:rPr>
        <w:t xml:space="preserve">zgodnie z Rozporządzeniem Rady Ministrów z dnia 29 marca 2010 r. w sprawie zakresu informacji przedstawianych </w:t>
      </w:r>
      <w:r>
        <w:rPr>
          <w:rFonts w:ascii="Calibri" w:hAnsi="Calibri"/>
          <w:szCs w:val="24"/>
        </w:rPr>
        <w:br/>
      </w:r>
      <w:r w:rsidRPr="001428BF">
        <w:rPr>
          <w:rFonts w:ascii="Calibri" w:hAnsi="Calibri"/>
          <w:szCs w:val="24"/>
        </w:rPr>
        <w:t xml:space="preserve">przez podmiot ubiegający się o pomoc </w:t>
      </w:r>
      <w:r w:rsidRPr="001428BF">
        <w:rPr>
          <w:rFonts w:ascii="Calibri" w:hAnsi="Calibri"/>
          <w:i/>
          <w:szCs w:val="24"/>
        </w:rPr>
        <w:t xml:space="preserve">de minimis </w:t>
      </w:r>
      <w:r>
        <w:rPr>
          <w:rFonts w:ascii="Calibri" w:hAnsi="Calibri"/>
          <w:szCs w:val="24"/>
        </w:rPr>
        <w:t>z późn. zm</w:t>
      </w:r>
      <w:r w:rsidRPr="001428BF">
        <w:rPr>
          <w:rFonts w:ascii="Calibri" w:hAnsi="Calibri"/>
          <w:szCs w:val="24"/>
        </w:rPr>
        <w:t>.</w:t>
      </w:r>
    </w:p>
    <w:p w14:paraId="293EAB08" w14:textId="77777777" w:rsidR="00D144F1" w:rsidRDefault="00D144F1" w:rsidP="00D144F1">
      <w:pPr>
        <w:spacing w:before="120" w:after="120" w:line="276" w:lineRule="auto"/>
        <w:ind w:firstLine="709"/>
        <w:rPr>
          <w:rFonts w:ascii="Calibri" w:hAnsi="Calibri"/>
          <w:szCs w:val="24"/>
        </w:rPr>
      </w:pPr>
      <w:r w:rsidRPr="00AD1CCA">
        <w:rPr>
          <w:rFonts w:ascii="Calibri" w:hAnsi="Calibri"/>
          <w:szCs w:val="24"/>
          <w:u w:val="single"/>
        </w:rPr>
        <w:t>Załącznik nr 12.2</w:t>
      </w:r>
      <w:r w:rsidRPr="00AD1CCA">
        <w:rPr>
          <w:rFonts w:ascii="Calibri" w:hAnsi="Calibri"/>
          <w:szCs w:val="24"/>
        </w:rPr>
        <w:t xml:space="preserve"> – </w:t>
      </w:r>
      <w:r w:rsidRPr="00AD1CCA">
        <w:rPr>
          <w:rFonts w:ascii="Calibri" w:hAnsi="Calibri"/>
          <w:i/>
          <w:szCs w:val="24"/>
        </w:rPr>
        <w:t>Formularz informacji przedstawianych przy ubieganiu się o pomoc de minimis przez przedsiębiorcę wykonującego usługę świadczoną w</w:t>
      </w:r>
      <w:r>
        <w:rPr>
          <w:rFonts w:ascii="Calibri" w:hAnsi="Calibri"/>
          <w:i/>
          <w:szCs w:val="24"/>
        </w:rPr>
        <w:t xml:space="preserve"> ogólnym interesie gospodarczym </w:t>
      </w:r>
      <w:r>
        <w:rPr>
          <w:rFonts w:ascii="Calibri" w:hAnsi="Calibri"/>
          <w:szCs w:val="24"/>
        </w:rPr>
        <w:t>– nie dotyczy.</w:t>
      </w:r>
    </w:p>
    <w:p w14:paraId="64341C75" w14:textId="77777777" w:rsidR="00D144F1" w:rsidRDefault="00D144F1" w:rsidP="00D144F1">
      <w:pPr>
        <w:spacing w:before="120" w:after="120" w:line="276" w:lineRule="auto"/>
        <w:ind w:firstLine="709"/>
        <w:rPr>
          <w:rFonts w:ascii="Calibri" w:hAnsi="Calibri"/>
          <w:szCs w:val="24"/>
        </w:rPr>
      </w:pPr>
      <w:r w:rsidRPr="008C0376">
        <w:rPr>
          <w:rFonts w:ascii="Calibri" w:hAnsi="Calibri"/>
          <w:szCs w:val="24"/>
          <w:u w:val="single"/>
        </w:rPr>
        <w:t>Załącznik nr 12.3</w:t>
      </w:r>
      <w:r w:rsidRPr="00AD1CCA">
        <w:rPr>
          <w:rFonts w:ascii="Calibri" w:hAnsi="Calibri"/>
          <w:szCs w:val="24"/>
        </w:rPr>
        <w:t xml:space="preserve"> – </w:t>
      </w:r>
      <w:r w:rsidRPr="00AD1CCA">
        <w:rPr>
          <w:rFonts w:ascii="Calibri" w:hAnsi="Calibri"/>
          <w:i/>
          <w:szCs w:val="24"/>
        </w:rPr>
        <w:t>Oświadczenie wn</w:t>
      </w:r>
      <w:r>
        <w:rPr>
          <w:rFonts w:ascii="Calibri" w:hAnsi="Calibri"/>
          <w:i/>
          <w:szCs w:val="24"/>
        </w:rPr>
        <w:t>ioskodawcy o niezalicza</w:t>
      </w:r>
      <w:r w:rsidRPr="00AD1CCA">
        <w:rPr>
          <w:rFonts w:ascii="Calibri" w:hAnsi="Calibri"/>
          <w:i/>
          <w:szCs w:val="24"/>
        </w:rPr>
        <w:t>niu się do przedsiębiorstw znajdujących się w trudnej sytuacji</w:t>
      </w:r>
      <w:r>
        <w:rPr>
          <w:rFonts w:ascii="Calibri" w:hAnsi="Calibri"/>
          <w:szCs w:val="24"/>
        </w:rPr>
        <w:t xml:space="preserve"> – w</w:t>
      </w:r>
      <w:r w:rsidRPr="001428BF">
        <w:rPr>
          <w:rFonts w:ascii="Calibri" w:hAnsi="Calibri"/>
          <w:szCs w:val="24"/>
        </w:rPr>
        <w:t xml:space="preserve"> przypadku gdy projekt objęty jest pomocą publiczną lub pomocą de minimis, Wnioskodawca zobowiązany jest do wypełnienia właściwego oświadczenia o niezaliczaniu się do przedsiębiorstw znajdujących się w trudnej sytuacji.</w:t>
      </w:r>
      <w:r>
        <w:rPr>
          <w:rFonts w:ascii="Calibri" w:hAnsi="Calibri"/>
          <w:szCs w:val="24"/>
        </w:rPr>
        <w:t xml:space="preserve"> </w:t>
      </w:r>
      <w:r w:rsidRPr="001428BF">
        <w:rPr>
          <w:rFonts w:ascii="Calibri" w:hAnsi="Calibri"/>
          <w:szCs w:val="24"/>
        </w:rPr>
        <w:t>Wersję A oświadczenia wypełniają wnioskodawcy korzystający z regionalnej pomocy inwestycyjnej, natomiast wersję B Wnioskodawcy korzystający z pomocy de minimis.</w:t>
      </w:r>
    </w:p>
    <w:p w14:paraId="71004156" w14:textId="77777777" w:rsidR="00212203" w:rsidRPr="006C3048" w:rsidRDefault="00212203" w:rsidP="00D144F1">
      <w:pPr>
        <w:spacing w:before="120" w:after="120" w:line="276" w:lineRule="auto"/>
        <w:ind w:firstLine="709"/>
        <w:rPr>
          <w:rFonts w:ascii="Calibri" w:hAnsi="Calibri"/>
          <w:szCs w:val="24"/>
        </w:rPr>
      </w:pPr>
    </w:p>
    <w:p w14:paraId="7DB0E137" w14:textId="77777777"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2" w:name="_Toc8816481"/>
      <w:r w:rsidRPr="00AD1CCA">
        <w:rPr>
          <w:rFonts w:ascii="Calibri" w:hAnsi="Calibri"/>
          <w:sz w:val="28"/>
          <w:szCs w:val="28"/>
        </w:rPr>
        <w:t>INNE NIEZBĘDNE DOKUMENTY WYMAGANE PRAWEM LUB KATEGORIĄ PROJEKTU</w:t>
      </w:r>
      <w:bookmarkEnd w:id="161"/>
      <w:bookmarkEnd w:id="162"/>
    </w:p>
    <w:p w14:paraId="60913ABF" w14:textId="0548D450" w:rsidR="00D144F1" w:rsidRPr="00AD1CCA" w:rsidRDefault="00D144F1" w:rsidP="00D144F1">
      <w:pPr>
        <w:spacing w:before="120" w:after="120" w:line="276" w:lineRule="auto"/>
        <w:ind w:firstLine="709"/>
        <w:rPr>
          <w:rFonts w:ascii="Calibri" w:hAnsi="Calibri"/>
        </w:rPr>
      </w:pPr>
      <w:r w:rsidRPr="002A22F9">
        <w:rPr>
          <w:rFonts w:ascii="Calibri" w:hAnsi="Calibri"/>
          <w:szCs w:val="24"/>
        </w:rPr>
        <w:t xml:space="preserve">Wnioskodawca może dołączyć wszelkie inne załączniki mogące pomóc w należytej ocenie przedstawionego projektu. Dołączone </w:t>
      </w:r>
      <w:r>
        <w:rPr>
          <w:rFonts w:ascii="Calibri" w:hAnsi="Calibri"/>
          <w:szCs w:val="24"/>
        </w:rPr>
        <w:t xml:space="preserve">dokumenty należy wyszczególnić </w:t>
      </w:r>
      <w:r>
        <w:rPr>
          <w:rFonts w:ascii="Calibri" w:hAnsi="Calibri"/>
          <w:szCs w:val="24"/>
        </w:rPr>
        <w:br/>
      </w:r>
      <w:r w:rsidRPr="002A22F9">
        <w:rPr>
          <w:rFonts w:ascii="Calibri" w:hAnsi="Calibri"/>
          <w:szCs w:val="24"/>
        </w:rPr>
        <w:t xml:space="preserve">w dodatkowej osobnej tabeli załączonej do załącznika nr 13 wniosku o dofinansowanie projektu. Dodatkowymi dokumentami mogą być np. wszelkie upoważnienia, oświadczenia </w:t>
      </w:r>
      <w:r w:rsidRPr="002A22F9">
        <w:rPr>
          <w:rFonts w:ascii="Calibri" w:hAnsi="Calibri"/>
          <w:szCs w:val="24"/>
        </w:rPr>
        <w:br/>
        <w:t>o zgodności np. tytułu wniosku z pozostałymi dokumentami, opinie, ekspertyzy, itp.</w:t>
      </w:r>
    </w:p>
    <w:p w14:paraId="3E878F0C" w14:textId="77777777" w:rsidR="00D144F1" w:rsidRPr="00AD1CCA" w:rsidRDefault="00D144F1" w:rsidP="00D144F1">
      <w:pPr>
        <w:spacing w:before="120" w:after="120" w:line="276" w:lineRule="auto"/>
        <w:ind w:firstLine="709"/>
        <w:rPr>
          <w:rFonts w:ascii="Calibri" w:hAnsi="Calibri" w:cs="MyriadPro-Regular"/>
          <w:szCs w:val="24"/>
          <w:highlight w:val="yellow"/>
        </w:rPr>
      </w:pPr>
      <w:r w:rsidRPr="00AD1CCA">
        <w:rPr>
          <w:rFonts w:ascii="Calibri" w:hAnsi="Calibri"/>
          <w:szCs w:val="24"/>
        </w:rPr>
        <w:t xml:space="preserve">W przypadku gdy </w:t>
      </w:r>
      <w:r w:rsidRPr="00AD1CCA">
        <w:rPr>
          <w:rFonts w:ascii="Calibri" w:hAnsi="Calibri"/>
          <w:szCs w:val="24"/>
          <w:u w:val="single"/>
        </w:rPr>
        <w:t>wnioskodawca uzna podatek VAT jako kwalifikowalny</w:t>
      </w:r>
      <w:r w:rsidRPr="00AD1CCA">
        <w:rPr>
          <w:rFonts w:ascii="Calibri" w:hAnsi="Calibri" w:cs="MyriadPro-Regular"/>
          <w:szCs w:val="24"/>
        </w:rPr>
        <w:t xml:space="preserve">, zobowiązany jest do załączenia do wniosku </w:t>
      </w:r>
      <w:r w:rsidRPr="00AD1CCA">
        <w:rPr>
          <w:rFonts w:ascii="Calibri" w:hAnsi="Calibri" w:cs="MyriadPro-Regular"/>
          <w:szCs w:val="24"/>
          <w:u w:val="single"/>
        </w:rPr>
        <w:t>interpretacji przepisów prawa podatkowego, wydanej przez właściwy organ</w:t>
      </w:r>
      <w:r w:rsidRPr="00AD1CCA">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sidRPr="00AD1CCA">
        <w:rPr>
          <w:rFonts w:ascii="Calibri" w:hAnsi="Calibri" w:cs="MyriadPro-Regular"/>
          <w:szCs w:val="24"/>
        </w:rPr>
        <w:br/>
        <w:t xml:space="preserve">po otrzymaniu indywidualnej interpretacji przedłoży ją do IZ RPO WO 2014-2020 (maksymalnym terminem dostarczenia indywidualnej interpretacji jest okres 45 dni od dnia przyjęcia przez Zarząd Województwa Opolskiego – IZ RPO WO 2014-2020 Uchwały </w:t>
      </w:r>
      <w:r w:rsidRPr="00AD1CCA">
        <w:rPr>
          <w:rFonts w:ascii="Calibri" w:hAnsi="Calibri" w:cs="MyriadPro-Regular"/>
          <w:szCs w:val="24"/>
        </w:rPr>
        <w:br/>
        <w:t xml:space="preserve">o wyborze projektów do dofinansowania). </w:t>
      </w:r>
      <w:r w:rsidRPr="00AD1CCA">
        <w:rPr>
          <w:rFonts w:ascii="Calibri" w:hAnsi="Calibri"/>
          <w:szCs w:val="24"/>
        </w:rPr>
        <w:t>W uzasadnionych przypadkach na prośbę Wnioskodawcy ZWO może wyrazić zgodę na wydłużenie ww. terminu.</w:t>
      </w:r>
    </w:p>
    <w:p w14:paraId="71879B25" w14:textId="77777777" w:rsidR="00D144F1" w:rsidRDefault="00D144F1" w:rsidP="00D144F1">
      <w:pPr>
        <w:spacing w:after="120" w:line="276" w:lineRule="auto"/>
        <w:rPr>
          <w:rFonts w:ascii="Calibri" w:hAnsi="Calibri"/>
          <w:szCs w:val="24"/>
        </w:rPr>
      </w:pPr>
      <w:r w:rsidRPr="00AD1CCA">
        <w:rPr>
          <w:rFonts w:ascii="Calibri" w:hAnsi="Calibri"/>
          <w:szCs w:val="24"/>
        </w:rPr>
        <w:tab/>
      </w:r>
      <w:r w:rsidRPr="00BA3874">
        <w:rPr>
          <w:rFonts w:ascii="Calibri" w:hAnsi="Calibri"/>
          <w:b/>
          <w:szCs w:val="24"/>
          <w:u w:val="single"/>
        </w:rPr>
        <w:t>Ponadto każdy wnioskodawca,</w:t>
      </w:r>
      <w:r w:rsidRPr="00BA3874">
        <w:rPr>
          <w:rFonts w:ascii="Calibri" w:hAnsi="Calibri"/>
          <w:szCs w:val="24"/>
        </w:rPr>
        <w:t xml:space="preserve"> w przypadku, gdy złożony przez niego projekt zostanie wybrany do dofinansowania zobowiązany jest przed podpisaniem umowy </w:t>
      </w:r>
      <w:r w:rsidRPr="006A7583">
        <w:rPr>
          <w:rFonts w:ascii="Calibri" w:hAnsi="Calibri"/>
          <w:szCs w:val="24"/>
        </w:rPr>
        <w:br/>
      </w:r>
      <w:r w:rsidRPr="00BA3874">
        <w:rPr>
          <w:rFonts w:ascii="Calibri" w:hAnsi="Calibri"/>
          <w:szCs w:val="24"/>
        </w:rPr>
        <w:t xml:space="preserve">o dofinansowanie dostarczyć w terminie do 45 dni kalendarzowych licząc od dnia następnego od decyzji ZWO o wyborze projektu do dofinansowania </w:t>
      </w:r>
      <w:r w:rsidRPr="00A60E21">
        <w:rPr>
          <w:rFonts w:ascii="Calibri" w:hAnsi="Calibri"/>
          <w:b/>
          <w:szCs w:val="24"/>
          <w:u w:val="single"/>
        </w:rPr>
        <w:t xml:space="preserve">zaświadczenie </w:t>
      </w:r>
      <w:r w:rsidRPr="00A60E21">
        <w:rPr>
          <w:rFonts w:ascii="Calibri" w:hAnsi="Calibri"/>
          <w:b/>
          <w:szCs w:val="24"/>
          <w:u w:val="single"/>
        </w:rPr>
        <w:br/>
        <w:t>o wywiązywaniu się z opłat za korzystanie ze środowiska</w:t>
      </w:r>
      <w:r w:rsidRPr="00A60E21">
        <w:rPr>
          <w:rFonts w:ascii="Calibri" w:hAnsi="Calibri"/>
          <w:b/>
          <w:szCs w:val="24"/>
        </w:rPr>
        <w:t>,</w:t>
      </w:r>
      <w:r w:rsidRPr="00BA3874">
        <w:rPr>
          <w:rFonts w:ascii="Calibri" w:hAnsi="Calibri"/>
          <w:b/>
          <w:szCs w:val="24"/>
        </w:rPr>
        <w:t xml:space="preserve"> jeżeli opłaty wnoszone </w:t>
      </w:r>
      <w:r w:rsidRPr="006A7583">
        <w:rPr>
          <w:rFonts w:ascii="Calibri" w:hAnsi="Calibri"/>
          <w:b/>
          <w:szCs w:val="24"/>
        </w:rPr>
        <w:t xml:space="preserve">są </w:t>
      </w:r>
      <w:r>
        <w:rPr>
          <w:rFonts w:ascii="Calibri" w:hAnsi="Calibri"/>
          <w:b/>
          <w:szCs w:val="24"/>
        </w:rPr>
        <w:br/>
      </w:r>
      <w:r w:rsidRPr="006A7583">
        <w:rPr>
          <w:rFonts w:ascii="Calibri" w:hAnsi="Calibri"/>
          <w:b/>
          <w:szCs w:val="24"/>
        </w:rPr>
        <w:t xml:space="preserve">do urzędu właściwego, innego </w:t>
      </w:r>
      <w:r w:rsidRPr="00BA3874">
        <w:rPr>
          <w:rFonts w:ascii="Calibri" w:hAnsi="Calibri"/>
          <w:b/>
          <w:szCs w:val="24"/>
        </w:rPr>
        <w:t>niż Urząd Marszałkowski Województwa Opolskiego.</w:t>
      </w:r>
      <w:r w:rsidRPr="00BA3874">
        <w:rPr>
          <w:rFonts w:ascii="Calibri" w:hAnsi="Calibri"/>
          <w:szCs w:val="24"/>
        </w:rPr>
        <w:t xml:space="preserve"> </w:t>
      </w:r>
      <w:r>
        <w:rPr>
          <w:rFonts w:ascii="Calibri" w:hAnsi="Calibri"/>
          <w:szCs w:val="24"/>
        </w:rPr>
        <w:br/>
      </w:r>
      <w:r w:rsidRPr="00BA3874">
        <w:rPr>
          <w:rFonts w:ascii="Calibri" w:hAnsi="Calibri"/>
          <w:szCs w:val="24"/>
        </w:rPr>
        <w:t>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7A57C7D5" w14:textId="77777777" w:rsidR="00D144F1" w:rsidRDefault="00D144F1" w:rsidP="00D144F1">
      <w:pPr>
        <w:spacing w:after="120" w:line="276" w:lineRule="auto"/>
        <w:ind w:firstLine="709"/>
        <w:rPr>
          <w:rFonts w:ascii="Calibri" w:hAnsi="Calibri"/>
          <w:szCs w:val="24"/>
        </w:rPr>
      </w:pPr>
      <w:r w:rsidRPr="006A7583">
        <w:rPr>
          <w:rFonts w:ascii="Calibri" w:hAnsi="Calibri"/>
          <w:szCs w:val="24"/>
        </w:rPr>
        <w:t>Zwraca się uwagę, iż na</w:t>
      </w:r>
      <w:r w:rsidRPr="00BA3874">
        <w:rPr>
          <w:rFonts w:ascii="Calibri" w:hAnsi="Calibri" w:cs="Arial"/>
          <w:szCs w:val="24"/>
        </w:rPr>
        <w:t xml:space="preserve"> podstawie art. 50 a</w:t>
      </w:r>
      <w:r>
        <w:rPr>
          <w:rFonts w:ascii="Calibri" w:hAnsi="Calibri" w:cs="Arial"/>
          <w:szCs w:val="24"/>
        </w:rPr>
        <w:t>.</w:t>
      </w:r>
      <w:r w:rsidRPr="00BA3874">
        <w:rPr>
          <w:rFonts w:ascii="Calibri" w:hAnsi="Calibri" w:cs="Arial"/>
          <w:szCs w:val="24"/>
        </w:rPr>
        <w:t xml:space="preserve"> p-pkt 1 i 2 ustawy z dnia 11 lipca 2014 r. </w:t>
      </w:r>
      <w:r>
        <w:rPr>
          <w:rFonts w:ascii="Calibri" w:hAnsi="Calibri" w:cs="Arial"/>
          <w:szCs w:val="24"/>
        </w:rPr>
        <w:br/>
      </w:r>
      <w:r w:rsidRPr="00BA3874">
        <w:rPr>
          <w:rFonts w:ascii="Calibri" w:hAnsi="Calibri" w:cs="Arial"/>
          <w:szCs w:val="24"/>
        </w:rPr>
        <w:t xml:space="preserve">o zasadach realizacji programów w zakresie polityki spójności finansowanych </w:t>
      </w:r>
      <w:r>
        <w:rPr>
          <w:rFonts w:ascii="Calibri" w:hAnsi="Calibri" w:cs="Arial"/>
          <w:szCs w:val="24"/>
        </w:rPr>
        <w:br/>
      </w:r>
      <w:r w:rsidRPr="00BA3874">
        <w:rPr>
          <w:rFonts w:ascii="Calibri" w:hAnsi="Calibri" w:cs="Arial"/>
          <w:szCs w:val="24"/>
        </w:rPr>
        <w:t xml:space="preserve">w perspektywie finansowej 2014-2020 (tj. Dz. U. z 2017 r poz. 1460 z późn. zm.) </w:t>
      </w:r>
      <w:r w:rsidRPr="006A7583">
        <w:rPr>
          <w:rFonts w:ascii="Calibri" w:hAnsi="Calibri"/>
          <w:szCs w:val="24"/>
        </w:rPr>
        <w:t xml:space="preserve">w przypadku gdy </w:t>
      </w:r>
      <w:r w:rsidRPr="003204A7">
        <w:rPr>
          <w:rFonts w:ascii="Calibri" w:hAnsi="Calibri"/>
          <w:b/>
          <w:szCs w:val="24"/>
        </w:rPr>
        <w:t>Wnioskodawcą lub/oraz Partnerem jest Powiat/Gmina, który wnosi opłaty do Urzędu Marszałkowskiego Województwa Opolskiego</w:t>
      </w:r>
      <w:r w:rsidRPr="006A7583">
        <w:rPr>
          <w:rFonts w:ascii="Calibri" w:hAnsi="Calibri"/>
          <w:szCs w:val="24"/>
        </w:rPr>
        <w:t xml:space="preserve"> niezbędne jes</w:t>
      </w:r>
      <w:r>
        <w:rPr>
          <w:rFonts w:ascii="Calibri" w:hAnsi="Calibri"/>
          <w:szCs w:val="24"/>
        </w:rPr>
        <w:t xml:space="preserve">t wypełnienie </w:t>
      </w:r>
      <w:r>
        <w:rPr>
          <w:rFonts w:ascii="Calibri" w:hAnsi="Calibri"/>
          <w:szCs w:val="24"/>
        </w:rPr>
        <w:br/>
      </w:r>
      <w:r>
        <w:rPr>
          <w:rFonts w:ascii="Calibri" w:hAnsi="Calibri"/>
          <w:b/>
          <w:szCs w:val="24"/>
          <w:u w:val="single"/>
        </w:rPr>
        <w:t>Z</w:t>
      </w:r>
      <w:r w:rsidRPr="003204A7">
        <w:rPr>
          <w:rFonts w:ascii="Calibri" w:hAnsi="Calibri"/>
          <w:b/>
          <w:szCs w:val="24"/>
          <w:u w:val="single"/>
        </w:rPr>
        <w:t>ałącznika nr 13.1</w:t>
      </w:r>
      <w:r w:rsidRPr="006A7583">
        <w:rPr>
          <w:rFonts w:ascii="Calibri" w:hAnsi="Calibri"/>
          <w:szCs w:val="24"/>
        </w:rPr>
        <w:t xml:space="preserve">, którego wzór został zamieszczony w załączniku nr 4 do </w:t>
      </w:r>
      <w:r w:rsidRPr="00BA3874">
        <w:rPr>
          <w:rFonts w:ascii="Calibri" w:hAnsi="Calibri"/>
          <w:i/>
          <w:szCs w:val="24"/>
        </w:rPr>
        <w:t>Regulaminu konkursu</w:t>
      </w:r>
      <w:r w:rsidRPr="006A7583">
        <w:rPr>
          <w:rFonts w:ascii="Calibri" w:hAnsi="Calibri"/>
          <w:szCs w:val="24"/>
        </w:rPr>
        <w:t xml:space="preserve">. Dane te są niezbędne do zweryfikowania przez IOK, sposobu wywiązywania się podmiotu z opłat za korzystanie ze środowiska. </w:t>
      </w:r>
    </w:p>
    <w:p w14:paraId="149A3E14" w14:textId="77777777" w:rsidR="00D144F1" w:rsidRPr="003204A7" w:rsidRDefault="00D144F1" w:rsidP="00D144F1">
      <w:pPr>
        <w:spacing w:after="120" w:line="276" w:lineRule="auto"/>
        <w:ind w:firstLine="709"/>
        <w:rPr>
          <w:rFonts w:ascii="Calibri" w:hAnsi="Calibri"/>
          <w:szCs w:val="24"/>
        </w:rPr>
      </w:pPr>
      <w:r w:rsidRPr="003204A7">
        <w:rPr>
          <w:rFonts w:ascii="Calibri" w:hAnsi="Calibri"/>
          <w:szCs w:val="24"/>
        </w:rPr>
        <w:t xml:space="preserve">Warunkiem wstępnym przyjęcia projektu do dofinansowania jest oszacowanie przez </w:t>
      </w:r>
      <w:r>
        <w:rPr>
          <w:rFonts w:ascii="Calibri" w:hAnsi="Calibri"/>
          <w:szCs w:val="24"/>
        </w:rPr>
        <w:t>Beneficjenta (Wnioskodawcę)</w:t>
      </w:r>
      <w:r w:rsidRPr="003204A7">
        <w:rPr>
          <w:rFonts w:ascii="Calibri" w:hAnsi="Calibri"/>
          <w:szCs w:val="24"/>
        </w:rPr>
        <w:t xml:space="preserve"> potrzeb w zakresie wymiany źródeł ciepła na podstawie przeprowadzonej ankietyzacji. </w:t>
      </w:r>
      <w:r w:rsidRPr="003204A7">
        <w:rPr>
          <w:rFonts w:ascii="Calibri" w:hAnsi="Calibri"/>
          <w:b/>
          <w:szCs w:val="24"/>
        </w:rPr>
        <w:t xml:space="preserve">Oszacowanie potrzeb w zakresie wymiany źródeł ciepła należy przeprowadzić </w:t>
      </w:r>
      <w:r w:rsidRPr="003204A7">
        <w:rPr>
          <w:rFonts w:ascii="Calibri" w:hAnsi="Calibri"/>
          <w:b/>
          <w:szCs w:val="24"/>
          <w:u w:val="single"/>
        </w:rPr>
        <w:t>przed złożeniem wniosku o dofinansowanie projektu</w:t>
      </w:r>
      <w:r w:rsidRPr="003204A7">
        <w:rPr>
          <w:rFonts w:ascii="Calibri" w:hAnsi="Calibri"/>
          <w:szCs w:val="24"/>
        </w:rPr>
        <w:t xml:space="preserve">. </w:t>
      </w:r>
    </w:p>
    <w:p w14:paraId="7C4C36F1" w14:textId="77777777" w:rsidR="00D144F1" w:rsidRDefault="00D144F1" w:rsidP="00D144F1">
      <w:pPr>
        <w:spacing w:after="120" w:line="276" w:lineRule="auto"/>
        <w:ind w:firstLine="709"/>
        <w:rPr>
          <w:rFonts w:ascii="Calibri" w:hAnsi="Calibri"/>
          <w:szCs w:val="24"/>
        </w:rPr>
      </w:pPr>
      <w:r w:rsidRPr="003204A7">
        <w:rPr>
          <w:rFonts w:ascii="Calibri" w:hAnsi="Calibri"/>
          <w:szCs w:val="24"/>
        </w:rPr>
        <w:t>Na podstawie przeprowadzonego oszacowania Wnioskodawca ustala wartość projektu i wymagane wskaźniki. Pozyskane dane powinny stanowić rzetelną podstawę do realizacji działań zmierzających do ograniczenia niskiej emisji.</w:t>
      </w:r>
      <w:r>
        <w:rPr>
          <w:rFonts w:ascii="Calibri" w:hAnsi="Calibri"/>
          <w:szCs w:val="24"/>
        </w:rPr>
        <w:t xml:space="preserve"> </w:t>
      </w:r>
    </w:p>
    <w:p w14:paraId="12E4A5CD" w14:textId="77777777" w:rsidR="00D144F1" w:rsidRDefault="00D144F1" w:rsidP="00D144F1">
      <w:pPr>
        <w:spacing w:line="276" w:lineRule="auto"/>
        <w:ind w:firstLine="709"/>
        <w:rPr>
          <w:rFonts w:ascii="Calibri" w:hAnsi="Calibri"/>
          <w:szCs w:val="24"/>
        </w:rPr>
      </w:pPr>
      <w:r>
        <w:rPr>
          <w:rFonts w:ascii="Calibri" w:hAnsi="Calibri"/>
          <w:szCs w:val="24"/>
        </w:rPr>
        <w:t xml:space="preserve">Mając na względzie powyższe, </w:t>
      </w:r>
      <w:r w:rsidRPr="00356E3E">
        <w:rPr>
          <w:rFonts w:ascii="Calibri" w:hAnsi="Calibri"/>
          <w:b/>
          <w:u w:val="single"/>
          <w:lang w:eastAsia="en-US"/>
        </w:rPr>
        <w:t>najpóźniej na etapie oceny formalnej projektów</w:t>
      </w:r>
      <w:r>
        <w:rPr>
          <w:rFonts w:ascii="Calibri" w:hAnsi="Calibri"/>
          <w:szCs w:val="24"/>
        </w:rPr>
        <w:t xml:space="preserve"> </w:t>
      </w:r>
      <w:r>
        <w:rPr>
          <w:rFonts w:ascii="Calibri" w:hAnsi="Calibri"/>
          <w:szCs w:val="24"/>
        </w:rPr>
        <w:br/>
        <w:t xml:space="preserve">do dokumentacji projektowej należy załączyć </w:t>
      </w:r>
      <w:r w:rsidRPr="00356E3E">
        <w:rPr>
          <w:rFonts w:ascii="Calibri" w:hAnsi="Calibri"/>
          <w:i/>
          <w:szCs w:val="24"/>
        </w:rPr>
        <w:t>Ankietę w zakresie potrzeb wymiany źródeł ciepła w ramach działania 5.5 Ochrona powietrza</w:t>
      </w:r>
      <w:r w:rsidRPr="00356E3E">
        <w:rPr>
          <w:rFonts w:ascii="Calibri" w:hAnsi="Calibri"/>
          <w:szCs w:val="24"/>
        </w:rPr>
        <w:t xml:space="preserve">, tj. </w:t>
      </w:r>
      <w:r w:rsidRPr="00356E3E">
        <w:rPr>
          <w:rFonts w:ascii="Calibri" w:hAnsi="Calibri"/>
          <w:b/>
          <w:szCs w:val="24"/>
          <w:u w:val="single"/>
        </w:rPr>
        <w:t>Załącznik nr 13.2</w:t>
      </w:r>
      <w:r w:rsidRPr="00356E3E">
        <w:rPr>
          <w:rFonts w:ascii="Calibri" w:hAnsi="Calibri"/>
          <w:szCs w:val="24"/>
        </w:rPr>
        <w:t xml:space="preserve"> do wniosku </w:t>
      </w:r>
      <w:r w:rsidRPr="00356E3E">
        <w:rPr>
          <w:rFonts w:ascii="Calibri" w:hAnsi="Calibri"/>
          <w:szCs w:val="24"/>
        </w:rPr>
        <w:br/>
        <w:t xml:space="preserve">o dofinansowanie, której wzór został zamieszczony w </w:t>
      </w:r>
      <w:r w:rsidRPr="006A7583">
        <w:rPr>
          <w:rFonts w:ascii="Calibri" w:hAnsi="Calibri"/>
          <w:szCs w:val="24"/>
        </w:rPr>
        <w:t xml:space="preserve">załączniku nr 4 do </w:t>
      </w:r>
      <w:r w:rsidRPr="00BA3874">
        <w:rPr>
          <w:rFonts w:ascii="Calibri" w:hAnsi="Calibri"/>
          <w:i/>
          <w:szCs w:val="24"/>
        </w:rPr>
        <w:t>Regulaminu konkursu</w:t>
      </w:r>
      <w:r w:rsidRPr="006A7583">
        <w:rPr>
          <w:rFonts w:ascii="Calibri" w:hAnsi="Calibri"/>
          <w:szCs w:val="24"/>
        </w:rPr>
        <w:t>.</w:t>
      </w:r>
      <w:r>
        <w:rPr>
          <w:rFonts w:ascii="Calibri" w:hAnsi="Calibri"/>
          <w:szCs w:val="24"/>
        </w:rPr>
        <w:t xml:space="preserve"> Ww. dokument należy dostarczyć w formie papierowej (wydruk z pliku) </w:t>
      </w:r>
      <w:r>
        <w:rPr>
          <w:rFonts w:ascii="Calibri" w:hAnsi="Calibri"/>
          <w:szCs w:val="24"/>
        </w:rPr>
        <w:br/>
        <w:t xml:space="preserve">oraz na elektronicznym nośniku danych, zgodnie z zapisami załącznika nr 1 do </w:t>
      </w:r>
      <w:r w:rsidRPr="00BD5219">
        <w:rPr>
          <w:rFonts w:ascii="Calibri" w:hAnsi="Calibri"/>
          <w:i/>
          <w:szCs w:val="24"/>
        </w:rPr>
        <w:t xml:space="preserve">Regulaminu konkursu – Instrukcji przygotowania wersji elektronicznej i papierowej wniosku </w:t>
      </w:r>
      <w:r>
        <w:rPr>
          <w:rFonts w:ascii="Calibri" w:hAnsi="Calibri"/>
          <w:i/>
          <w:szCs w:val="24"/>
        </w:rPr>
        <w:br/>
      </w:r>
      <w:r w:rsidRPr="00BD5219">
        <w:rPr>
          <w:rFonts w:ascii="Calibri" w:hAnsi="Calibri"/>
          <w:i/>
          <w:szCs w:val="24"/>
        </w:rPr>
        <w:t>o dofinansowanie projekt</w:t>
      </w:r>
      <w:r w:rsidRPr="00BD5219">
        <w:rPr>
          <w:rFonts w:ascii="Calibri" w:hAnsi="Calibri"/>
          <w:szCs w:val="24"/>
        </w:rPr>
        <w:t>u</w:t>
      </w:r>
      <w:r>
        <w:rPr>
          <w:rFonts w:ascii="Calibri" w:hAnsi="Calibri"/>
          <w:szCs w:val="24"/>
        </w:rPr>
        <w:t>.</w:t>
      </w:r>
    </w:p>
    <w:p w14:paraId="68B972D3" w14:textId="77777777" w:rsidR="00D144F1" w:rsidRDefault="00D144F1" w:rsidP="00D144F1">
      <w:pPr>
        <w:spacing w:line="120" w:lineRule="auto"/>
        <w:rPr>
          <w:rFonts w:ascii="Calibri" w:hAnsi="Calibri"/>
          <w:b/>
          <w:szCs w:val="24"/>
          <w:u w:val="single"/>
        </w:rPr>
      </w:pPr>
    </w:p>
    <w:p w14:paraId="2D770230" w14:textId="77777777" w:rsidR="00D144F1" w:rsidRPr="00161E37" w:rsidRDefault="00D144F1" w:rsidP="00D144F1">
      <w:pPr>
        <w:spacing w:before="240"/>
        <w:rPr>
          <w:rFonts w:ascii="Calibri" w:hAnsi="Calibri"/>
          <w:b/>
          <w:szCs w:val="24"/>
          <w:u w:val="single"/>
        </w:rPr>
      </w:pPr>
      <w:r w:rsidRPr="00161E37">
        <w:rPr>
          <w:rFonts w:ascii="Calibri" w:hAnsi="Calibri"/>
          <w:b/>
          <w:szCs w:val="24"/>
          <w:u w:val="single"/>
        </w:rPr>
        <w:t>UWAGA!</w:t>
      </w:r>
    </w:p>
    <w:p w14:paraId="499BB6BD" w14:textId="77777777" w:rsidR="00D144F1" w:rsidRPr="009A1E75" w:rsidRDefault="00D144F1" w:rsidP="00D144F1">
      <w:pPr>
        <w:spacing w:before="120" w:after="120" w:line="276" w:lineRule="auto"/>
        <w:ind w:firstLine="709"/>
        <w:rPr>
          <w:rFonts w:ascii="Calibri" w:eastAsia="Calibri" w:hAnsi="Calibri"/>
          <w:szCs w:val="24"/>
        </w:rPr>
      </w:pPr>
      <w:r>
        <w:rPr>
          <w:rFonts w:ascii="Calibri" w:hAnsi="Calibri"/>
          <w:lang w:eastAsia="en-US"/>
        </w:rPr>
        <w:t xml:space="preserve">Zgodnie z zapisami SZOOP (EFRR), tj. pkt. 12 karty działania 5.5 </w:t>
      </w:r>
      <w:r w:rsidRPr="00161E37">
        <w:rPr>
          <w:rFonts w:ascii="Calibri" w:hAnsi="Calibri"/>
          <w:i/>
          <w:lang w:eastAsia="en-US"/>
        </w:rPr>
        <w:t xml:space="preserve">Ochrona </w:t>
      </w:r>
      <w:r w:rsidRPr="00C76487">
        <w:rPr>
          <w:rFonts w:ascii="Calibri" w:hAnsi="Calibri"/>
          <w:lang w:eastAsia="en-US"/>
        </w:rPr>
        <w:t>powietrza</w:t>
      </w:r>
      <w:r>
        <w:rPr>
          <w:rFonts w:ascii="Calibri" w:hAnsi="Calibri"/>
          <w:lang w:eastAsia="en-US"/>
        </w:rPr>
        <w:t xml:space="preserve">, </w:t>
      </w:r>
      <w:r w:rsidRPr="00C76487">
        <w:rPr>
          <w:rFonts w:ascii="Calibri" w:hAnsi="Calibri"/>
          <w:lang w:eastAsia="en-US"/>
        </w:rPr>
        <w:t xml:space="preserve">przedmiotowe </w:t>
      </w:r>
      <w:r w:rsidRPr="00161E37">
        <w:rPr>
          <w:rFonts w:ascii="Calibri" w:hAnsi="Calibri"/>
          <w:b/>
          <w:lang w:eastAsia="en-US"/>
        </w:rPr>
        <w:t>działanie</w:t>
      </w:r>
      <w:r w:rsidRPr="00161E37">
        <w:rPr>
          <w:rFonts w:ascii="Calibri" w:hAnsi="Calibri"/>
          <w:b/>
          <w:szCs w:val="24"/>
        </w:rPr>
        <w:t xml:space="preserve"> skierowane jest do właścicieli budynków jednorodzinnych</w:t>
      </w:r>
      <w:r w:rsidRPr="00C76487">
        <w:rPr>
          <w:rFonts w:ascii="Calibri" w:hAnsi="Calibri"/>
          <w:szCs w:val="24"/>
        </w:rPr>
        <w:t xml:space="preserve">, </w:t>
      </w:r>
      <w:r w:rsidRPr="00161E37">
        <w:rPr>
          <w:rFonts w:ascii="Calibri" w:hAnsi="Calibri"/>
          <w:szCs w:val="24"/>
        </w:rPr>
        <w:br/>
      </w:r>
      <w:r w:rsidRPr="00161E37">
        <w:rPr>
          <w:rFonts w:ascii="Calibri" w:hAnsi="Calibri"/>
          <w:b/>
          <w:szCs w:val="24"/>
        </w:rPr>
        <w:t>a także wspólnot mieszkaniowych</w:t>
      </w:r>
      <w:r w:rsidRPr="00C859DE">
        <w:rPr>
          <w:rFonts w:ascii="Calibri" w:hAnsi="Calibri"/>
          <w:szCs w:val="24"/>
        </w:rPr>
        <w:t xml:space="preserve"> (w przypadku budynków wielorodzinnych).</w:t>
      </w:r>
      <w:r>
        <w:rPr>
          <w:rFonts w:ascii="Calibri" w:hAnsi="Calibri"/>
          <w:szCs w:val="24"/>
        </w:rPr>
        <w:t xml:space="preserve"> </w:t>
      </w:r>
      <w:r>
        <w:rPr>
          <w:rFonts w:ascii="Calibri" w:hAnsi="Calibri"/>
          <w:szCs w:val="24"/>
        </w:rPr>
        <w:br/>
        <w:t xml:space="preserve">Ponadto w pkt. 12 karty działania </w:t>
      </w:r>
      <w:r>
        <w:rPr>
          <w:rFonts w:ascii="Calibri" w:hAnsi="Calibri"/>
          <w:lang w:eastAsia="en-US"/>
        </w:rPr>
        <w:t xml:space="preserve">5.5 </w:t>
      </w:r>
      <w:r w:rsidRPr="003106CA">
        <w:rPr>
          <w:rFonts w:ascii="Calibri" w:hAnsi="Calibri"/>
          <w:i/>
          <w:lang w:eastAsia="en-US"/>
        </w:rPr>
        <w:t xml:space="preserve">Ochrona </w:t>
      </w:r>
      <w:r w:rsidRPr="00161E37">
        <w:rPr>
          <w:rFonts w:ascii="Calibri" w:hAnsi="Calibri"/>
          <w:i/>
          <w:lang w:eastAsia="en-US"/>
        </w:rPr>
        <w:t>powietrza</w:t>
      </w:r>
      <w:r>
        <w:rPr>
          <w:rFonts w:ascii="Calibri" w:hAnsi="Calibri"/>
          <w:lang w:eastAsia="en-US"/>
        </w:rPr>
        <w:t xml:space="preserve"> wskazano również, iż</w:t>
      </w:r>
      <w:r>
        <w:rPr>
          <w:rFonts w:ascii="Calibri" w:hAnsi="Calibri"/>
          <w:szCs w:val="24"/>
        </w:rPr>
        <w:t xml:space="preserve"> </w:t>
      </w:r>
      <w:r w:rsidRPr="00C76487">
        <w:rPr>
          <w:rFonts w:ascii="Calibri" w:eastAsia="Calibri" w:hAnsi="Calibri"/>
          <w:szCs w:val="24"/>
        </w:rPr>
        <w:t>w</w:t>
      </w:r>
      <w:r w:rsidRPr="00161E37">
        <w:rPr>
          <w:rFonts w:ascii="Calibri" w:eastAsia="Calibri" w:hAnsi="Calibri"/>
          <w:szCs w:val="24"/>
        </w:rPr>
        <w:t>ymiana kotłów dotyczyć może osób i podmiotów posiadają</w:t>
      </w:r>
      <w:r w:rsidRPr="00C76487">
        <w:rPr>
          <w:rFonts w:ascii="Calibri" w:eastAsia="Calibri" w:hAnsi="Calibri"/>
          <w:szCs w:val="24"/>
        </w:rPr>
        <w:t>cych tytuł prawny do budynku/l</w:t>
      </w:r>
      <w:r w:rsidRPr="00161E37">
        <w:rPr>
          <w:rFonts w:ascii="Calibri" w:eastAsia="Calibri" w:hAnsi="Calibri"/>
          <w:szCs w:val="24"/>
        </w:rPr>
        <w:t xml:space="preserve">okalu </w:t>
      </w:r>
      <w:r w:rsidRPr="009A1E75">
        <w:rPr>
          <w:rFonts w:ascii="Calibri" w:eastAsia="Calibri" w:hAnsi="Calibri"/>
          <w:szCs w:val="24"/>
        </w:rPr>
        <w:br/>
      </w:r>
      <w:r w:rsidRPr="00161E37">
        <w:rPr>
          <w:rFonts w:ascii="Calibri" w:eastAsia="Calibri" w:hAnsi="Calibri"/>
          <w:szCs w:val="24"/>
        </w:rPr>
        <w:t>w budynku.</w:t>
      </w:r>
      <w:r w:rsidRPr="009A1E75">
        <w:rPr>
          <w:rFonts w:ascii="Calibri" w:eastAsia="Calibri" w:hAnsi="Calibri"/>
          <w:szCs w:val="24"/>
        </w:rPr>
        <w:t xml:space="preserve"> </w:t>
      </w:r>
    </w:p>
    <w:p w14:paraId="75BE5F8D" w14:textId="1A97D2C1" w:rsidR="00D144F1" w:rsidRPr="00161E37" w:rsidRDefault="00D144F1" w:rsidP="00D144F1">
      <w:pPr>
        <w:spacing w:before="120" w:after="120" w:line="276" w:lineRule="auto"/>
        <w:ind w:firstLine="709"/>
        <w:rPr>
          <w:rFonts w:ascii="Calibri" w:hAnsi="Calibri"/>
          <w:szCs w:val="24"/>
        </w:rPr>
      </w:pPr>
      <w:r w:rsidRPr="009A1E75">
        <w:rPr>
          <w:rFonts w:ascii="Calibri" w:eastAsia="Calibri" w:hAnsi="Calibri"/>
          <w:szCs w:val="24"/>
        </w:rPr>
        <w:t xml:space="preserve">Powyższe oznacza, iż w ramach </w:t>
      </w:r>
      <w:r>
        <w:rPr>
          <w:rFonts w:ascii="Calibri" w:hAnsi="Calibri"/>
          <w:szCs w:val="24"/>
        </w:rPr>
        <w:t xml:space="preserve">działania </w:t>
      </w:r>
      <w:r>
        <w:rPr>
          <w:rFonts w:ascii="Calibri" w:hAnsi="Calibri"/>
          <w:lang w:eastAsia="en-US"/>
        </w:rPr>
        <w:t xml:space="preserve">5.5 </w:t>
      </w:r>
      <w:r w:rsidRPr="003106CA">
        <w:rPr>
          <w:rFonts w:ascii="Calibri" w:hAnsi="Calibri"/>
          <w:i/>
          <w:lang w:eastAsia="en-US"/>
        </w:rPr>
        <w:t>Ochrona</w:t>
      </w:r>
      <w:r w:rsidRPr="00C76487">
        <w:rPr>
          <w:rFonts w:ascii="Calibri" w:hAnsi="Calibri"/>
          <w:i/>
          <w:lang w:eastAsia="en-US"/>
        </w:rPr>
        <w:t xml:space="preserve"> </w:t>
      </w:r>
      <w:r w:rsidRPr="00161E37">
        <w:rPr>
          <w:rFonts w:ascii="Calibri" w:hAnsi="Calibri"/>
          <w:i/>
          <w:lang w:eastAsia="en-US"/>
        </w:rPr>
        <w:t>powietrza</w:t>
      </w:r>
      <w:r>
        <w:rPr>
          <w:rFonts w:ascii="Calibri" w:hAnsi="Calibri"/>
          <w:lang w:eastAsia="en-US"/>
        </w:rPr>
        <w:t xml:space="preserve"> </w:t>
      </w:r>
      <w:r w:rsidRPr="00161E37">
        <w:rPr>
          <w:rFonts w:ascii="Calibri" w:hAnsi="Calibri"/>
          <w:b/>
          <w:lang w:eastAsia="en-US"/>
        </w:rPr>
        <w:t xml:space="preserve">o dotację </w:t>
      </w:r>
      <w:r w:rsidRPr="00161E37">
        <w:rPr>
          <w:rFonts w:ascii="Calibri" w:hAnsi="Calibri"/>
          <w:b/>
          <w:lang w:eastAsia="en-US"/>
        </w:rPr>
        <w:br/>
        <w:t xml:space="preserve">u Beneficjenta (np. gminy) będą mogli </w:t>
      </w:r>
      <w:r w:rsidRPr="00161E37">
        <w:rPr>
          <w:rFonts w:ascii="Calibri" w:hAnsi="Calibri"/>
          <w:b/>
          <w:u w:val="single"/>
          <w:lang w:eastAsia="en-US"/>
        </w:rPr>
        <w:t>ubiegać się</w:t>
      </w:r>
      <w:r w:rsidRPr="00161E37">
        <w:rPr>
          <w:rFonts w:ascii="Calibri" w:hAnsi="Calibri"/>
          <w:b/>
          <w:lang w:eastAsia="en-US"/>
        </w:rPr>
        <w:t xml:space="preserve"> jedynie właściciele budynków jednorodzinnych oraz wspólnoty mieszkaniowe</w:t>
      </w:r>
      <w:r>
        <w:rPr>
          <w:rFonts w:ascii="Calibri" w:hAnsi="Calibri"/>
          <w:lang w:eastAsia="en-US"/>
        </w:rPr>
        <w:t xml:space="preserve"> (w przypadku budynków wielorodzinnych). Natomiast </w:t>
      </w:r>
      <w:r w:rsidRPr="00C76487">
        <w:rPr>
          <w:rFonts w:ascii="Calibri" w:eastAsia="Calibri" w:hAnsi="Calibri"/>
          <w:szCs w:val="24"/>
        </w:rPr>
        <w:t>osoby i podmioty posiadające tytuł prawny do budynku/lokalu w budynku</w:t>
      </w:r>
      <w:r>
        <w:rPr>
          <w:rFonts w:ascii="Calibri" w:eastAsia="Calibri" w:hAnsi="Calibri"/>
          <w:szCs w:val="24"/>
        </w:rPr>
        <w:t xml:space="preserve">, </w:t>
      </w:r>
      <w:r>
        <w:rPr>
          <w:rFonts w:ascii="Calibri" w:eastAsia="Calibri" w:hAnsi="Calibri"/>
          <w:szCs w:val="24"/>
        </w:rPr>
        <w:br/>
        <w:t>inny niż wymienione powyżej,</w:t>
      </w:r>
      <w:r w:rsidRPr="00C76487">
        <w:rPr>
          <w:rFonts w:ascii="Calibri" w:eastAsia="Calibri" w:hAnsi="Calibri"/>
          <w:szCs w:val="24"/>
        </w:rPr>
        <w:t xml:space="preserve"> </w:t>
      </w:r>
      <w:r>
        <w:rPr>
          <w:rFonts w:ascii="Calibri" w:hAnsi="Calibri"/>
          <w:lang w:eastAsia="en-US"/>
        </w:rPr>
        <w:t xml:space="preserve">w przypadku wymiany kotłów </w:t>
      </w:r>
      <w:r>
        <w:rPr>
          <w:rFonts w:ascii="Calibri" w:eastAsia="Calibri" w:hAnsi="Calibri"/>
          <w:szCs w:val="24"/>
        </w:rPr>
        <w:t xml:space="preserve">będą odbiorcami ostatecznymi wsparcia jedynie w sposób pośredni, tj. </w:t>
      </w:r>
      <w:r w:rsidRPr="00C76487">
        <w:rPr>
          <w:rFonts w:ascii="Calibri" w:eastAsia="Calibri" w:hAnsi="Calibri"/>
          <w:szCs w:val="24"/>
        </w:rPr>
        <w:t xml:space="preserve">za pośrednictwem </w:t>
      </w:r>
      <w:r w:rsidRPr="00161E37">
        <w:rPr>
          <w:rFonts w:ascii="Calibri" w:eastAsia="Calibri" w:hAnsi="Calibri"/>
          <w:szCs w:val="24"/>
        </w:rPr>
        <w:t>wspólnoty mieszkaniowej</w:t>
      </w:r>
      <w:r>
        <w:rPr>
          <w:rFonts w:ascii="Calibri" w:eastAsia="Calibri" w:hAnsi="Calibri"/>
          <w:szCs w:val="24"/>
        </w:rPr>
        <w:t xml:space="preserve"> lub właściciela budynku.</w:t>
      </w:r>
    </w:p>
    <w:p w14:paraId="23649DD5" w14:textId="4D7CF008" w:rsidR="00D144F1" w:rsidRDefault="00D144F1" w:rsidP="00D144F1">
      <w:pPr>
        <w:spacing w:line="276" w:lineRule="auto"/>
        <w:ind w:firstLine="709"/>
        <w:rPr>
          <w:rFonts w:ascii="Calibri" w:hAnsi="Calibri"/>
          <w:lang w:eastAsia="en-US"/>
        </w:rPr>
      </w:pPr>
      <w:r w:rsidRPr="00356E3E">
        <w:rPr>
          <w:rFonts w:ascii="Calibri" w:hAnsi="Calibri"/>
          <w:lang w:eastAsia="en-US"/>
        </w:rPr>
        <w:t>Wnioskodawca zobowiązany jest do dostarczenia</w:t>
      </w:r>
      <w:r w:rsidRPr="00356E3E">
        <w:rPr>
          <w:rFonts w:ascii="Calibri" w:hAnsi="Calibri"/>
          <w:i/>
          <w:lang w:eastAsia="en-US"/>
        </w:rPr>
        <w:t xml:space="preserve"> </w:t>
      </w:r>
      <w:r w:rsidRPr="00274FBD">
        <w:rPr>
          <w:rFonts w:ascii="Calibri" w:hAnsi="Calibri"/>
          <w:i/>
          <w:lang w:eastAsia="en-US"/>
        </w:rPr>
        <w:t>Oświadczenia o zobowiązaniu odbiorców końcowych wsparcia</w:t>
      </w:r>
      <w:r>
        <w:rPr>
          <w:rFonts w:ascii="Calibri" w:hAnsi="Calibri"/>
          <w:lang w:eastAsia="en-US"/>
        </w:rPr>
        <w:t xml:space="preserve">, tj. </w:t>
      </w:r>
      <w:r w:rsidRPr="00274FBD">
        <w:rPr>
          <w:rFonts w:ascii="Calibri" w:hAnsi="Calibri"/>
          <w:b/>
          <w:u w:val="single"/>
          <w:lang w:eastAsia="en-US"/>
        </w:rPr>
        <w:t>Załącznik nr 13.3</w:t>
      </w:r>
      <w:r>
        <w:rPr>
          <w:rFonts w:ascii="Calibri" w:hAnsi="Calibri"/>
          <w:lang w:eastAsia="en-US"/>
        </w:rPr>
        <w:t xml:space="preserve"> do wniosku o dofinansowanie, zgodnie z którym zobliguje odbiorców ostatecznych wsparcia</w:t>
      </w:r>
      <w:r w:rsidRPr="00161E37">
        <w:rPr>
          <w:rStyle w:val="Odwoanieprzypisudolnego"/>
          <w:rFonts w:ascii="Calibri" w:hAnsi="Calibri"/>
          <w:lang w:eastAsia="en-US"/>
        </w:rPr>
        <w:footnoteReference w:id="50"/>
      </w:r>
      <w:r>
        <w:rPr>
          <w:rFonts w:ascii="Calibri" w:hAnsi="Calibri"/>
          <w:lang w:eastAsia="en-US"/>
        </w:rPr>
        <w:t xml:space="preserve"> do:</w:t>
      </w:r>
    </w:p>
    <w:p w14:paraId="6607C6B9" w14:textId="33FD0C20" w:rsidR="00D144F1" w:rsidRPr="00497721" w:rsidRDefault="00D144F1" w:rsidP="00257C1B">
      <w:pPr>
        <w:pStyle w:val="Akapitzlist"/>
        <w:numPr>
          <w:ilvl w:val="0"/>
          <w:numId w:val="105"/>
        </w:numPr>
        <w:spacing w:after="120"/>
      </w:pPr>
      <w:r w:rsidRPr="00497721">
        <w:t xml:space="preserve">poddania się ocenie energetycznej budynku wykonanej przed realizacją projektu zgodnie z metodyką zawartą w </w:t>
      </w:r>
      <w:r w:rsidRPr="00257C1B">
        <w:rPr>
          <w:i/>
        </w:rPr>
        <w:t>Standardzie minimum zakresu przeprowadzania oceny energetycznej budynku w ramach działania 5.5 Ochrona powietrza</w:t>
      </w:r>
      <w:r w:rsidRPr="00497721">
        <w:t>;</w:t>
      </w:r>
    </w:p>
    <w:p w14:paraId="3C7AF29C" w14:textId="77777777" w:rsidR="00497721" w:rsidRPr="00497721" w:rsidRDefault="00D144F1" w:rsidP="00257C1B">
      <w:pPr>
        <w:pStyle w:val="Akapitzlist"/>
        <w:numPr>
          <w:ilvl w:val="0"/>
          <w:numId w:val="105"/>
        </w:numPr>
        <w:spacing w:after="120"/>
      </w:pPr>
      <w:r w:rsidRPr="00497721">
        <w:t xml:space="preserve">wykonania modernizacji energetycznej budynku w zakresie wynikającym </w:t>
      </w:r>
      <w:r w:rsidRPr="00497721">
        <w:br/>
        <w:t xml:space="preserve">z przeprowadzonej oceny energetycznej – w sytuacji, gdy tego rodzaju konieczność wynika </w:t>
      </w:r>
      <w:r w:rsidRPr="00497721">
        <w:br/>
        <w:t>z ww. oceny;</w:t>
      </w:r>
    </w:p>
    <w:p w14:paraId="157B71C7" w14:textId="53BA2556" w:rsidR="00D144F1" w:rsidRPr="00497721" w:rsidRDefault="00D144F1" w:rsidP="00257C1B">
      <w:pPr>
        <w:pStyle w:val="Akapitzlist"/>
        <w:numPr>
          <w:ilvl w:val="0"/>
          <w:numId w:val="105"/>
        </w:numPr>
        <w:spacing w:after="120"/>
      </w:pPr>
      <w:r w:rsidRPr="00497721">
        <w:t>obowiązku likwidacji starego kotła oraz użytkowania wyłącznie dofinansowanego systemu ogrzewania.</w:t>
      </w:r>
    </w:p>
    <w:p w14:paraId="3BC8AE6B" w14:textId="77777777" w:rsidR="00D144F1" w:rsidRDefault="00D144F1" w:rsidP="00D144F1">
      <w:pPr>
        <w:spacing w:after="120" w:line="276" w:lineRule="auto"/>
        <w:ind w:firstLine="709"/>
        <w:rPr>
          <w:rFonts w:ascii="Calibri" w:hAnsi="Calibri"/>
          <w:i/>
          <w:szCs w:val="24"/>
        </w:rPr>
      </w:pPr>
      <w:r w:rsidRPr="00356E3E">
        <w:rPr>
          <w:rFonts w:ascii="Calibri" w:hAnsi="Calibri"/>
          <w:lang w:eastAsia="en-US"/>
        </w:rPr>
        <w:t xml:space="preserve">Na etapie składania wniosku do dokumentacji należy dołączyć oświadczenie Wnioskodawcy co do zgodności projektu z planem rozwoju sieci ciepłowniczej/gazowej </w:t>
      </w:r>
      <w:r w:rsidRPr="00356E3E">
        <w:rPr>
          <w:rFonts w:ascii="Calibri" w:hAnsi="Calibri"/>
          <w:lang w:eastAsia="en-US"/>
        </w:rPr>
        <w:br/>
        <w:t xml:space="preserve">na danym obszarze. Wzór </w:t>
      </w:r>
      <w:r w:rsidRPr="007C1DD0">
        <w:rPr>
          <w:rFonts w:ascii="Calibri" w:hAnsi="Calibri"/>
          <w:i/>
          <w:szCs w:val="24"/>
        </w:rPr>
        <w:t>Ośw</w:t>
      </w:r>
      <w:r>
        <w:rPr>
          <w:rFonts w:ascii="Calibri" w:hAnsi="Calibri"/>
          <w:i/>
          <w:szCs w:val="24"/>
        </w:rPr>
        <w:t>iadczenia</w:t>
      </w:r>
      <w:r w:rsidRPr="007C1DD0">
        <w:rPr>
          <w:rFonts w:ascii="Calibri" w:hAnsi="Calibri"/>
          <w:i/>
          <w:szCs w:val="24"/>
        </w:rPr>
        <w:t xml:space="preserve"> o zgodno</w:t>
      </w:r>
      <w:r>
        <w:rPr>
          <w:rFonts w:ascii="Calibri" w:hAnsi="Calibri"/>
          <w:i/>
          <w:szCs w:val="24"/>
        </w:rPr>
        <w:t xml:space="preserve">ści projektu z planami rozwoju </w:t>
      </w:r>
      <w:r w:rsidRPr="007C1DD0">
        <w:rPr>
          <w:rFonts w:ascii="Calibri" w:hAnsi="Calibri"/>
          <w:i/>
          <w:szCs w:val="24"/>
        </w:rPr>
        <w:t>sieci ciepłowniczej/gazowej na danym obszarze</w:t>
      </w:r>
      <w:r>
        <w:rPr>
          <w:rFonts w:ascii="Calibri" w:hAnsi="Calibri"/>
          <w:szCs w:val="24"/>
        </w:rPr>
        <w:t xml:space="preserve">, tj. </w:t>
      </w:r>
      <w:r w:rsidRPr="00274FBD">
        <w:rPr>
          <w:rFonts w:ascii="Calibri" w:hAnsi="Calibri"/>
          <w:b/>
          <w:szCs w:val="24"/>
          <w:u w:val="single"/>
        </w:rPr>
        <w:t>Załącznik nr 13.</w:t>
      </w:r>
      <w:r>
        <w:rPr>
          <w:rFonts w:ascii="Calibri" w:hAnsi="Calibri"/>
          <w:b/>
          <w:szCs w:val="24"/>
          <w:u w:val="single"/>
        </w:rPr>
        <w:t>4</w:t>
      </w:r>
      <w:r>
        <w:rPr>
          <w:rFonts w:ascii="Calibri" w:hAnsi="Calibri"/>
          <w:szCs w:val="24"/>
        </w:rPr>
        <w:t xml:space="preserve"> do wniosku </w:t>
      </w:r>
      <w:r>
        <w:rPr>
          <w:rFonts w:ascii="Calibri" w:hAnsi="Calibri"/>
          <w:szCs w:val="24"/>
        </w:rPr>
        <w:br/>
        <w:t xml:space="preserve">o dofinansowanie, został zamieszczony </w:t>
      </w:r>
      <w:r w:rsidRPr="007C1DD0">
        <w:rPr>
          <w:rFonts w:ascii="Calibri" w:hAnsi="Calibri"/>
          <w:szCs w:val="24"/>
        </w:rPr>
        <w:t xml:space="preserve">w załączniku nr 4 do </w:t>
      </w:r>
      <w:r w:rsidRPr="007C1DD0">
        <w:rPr>
          <w:rFonts w:ascii="Calibri" w:hAnsi="Calibri"/>
          <w:i/>
          <w:szCs w:val="24"/>
        </w:rPr>
        <w:t>Regulaminu konkursu</w:t>
      </w:r>
      <w:r>
        <w:rPr>
          <w:rFonts w:ascii="Calibri" w:hAnsi="Calibri"/>
          <w:i/>
          <w:szCs w:val="24"/>
        </w:rPr>
        <w:t>.</w:t>
      </w:r>
    </w:p>
    <w:p w14:paraId="2233FA20" w14:textId="4B131B32" w:rsidR="00571E5F" w:rsidRDefault="00571E5F" w:rsidP="00D144F1">
      <w:pPr>
        <w:spacing w:after="120" w:line="276" w:lineRule="auto"/>
        <w:ind w:firstLine="709"/>
        <w:rPr>
          <w:rFonts w:ascii="Calibri" w:hAnsi="Calibri"/>
          <w:b/>
          <w:szCs w:val="24"/>
        </w:rPr>
      </w:pPr>
      <w:r w:rsidRPr="00257C1B">
        <w:rPr>
          <w:rFonts w:ascii="Calibri" w:hAnsi="Calibri"/>
          <w:szCs w:val="24"/>
        </w:rPr>
        <w:t xml:space="preserve">Wnioskodawca jest zobowiązany do </w:t>
      </w:r>
      <w:r w:rsidRPr="00571E5F">
        <w:rPr>
          <w:rFonts w:ascii="Calibri" w:hAnsi="Calibri"/>
          <w:szCs w:val="24"/>
        </w:rPr>
        <w:t>przeprowadz</w:t>
      </w:r>
      <w:r>
        <w:rPr>
          <w:rFonts w:ascii="Calibri" w:hAnsi="Calibri"/>
          <w:szCs w:val="24"/>
        </w:rPr>
        <w:t>enia</w:t>
      </w:r>
      <w:r w:rsidRPr="00571E5F">
        <w:rPr>
          <w:rFonts w:ascii="Calibri" w:hAnsi="Calibri"/>
          <w:szCs w:val="24"/>
        </w:rPr>
        <w:t xml:space="preserve"> ocen</w:t>
      </w:r>
      <w:r>
        <w:rPr>
          <w:rFonts w:ascii="Calibri" w:hAnsi="Calibri"/>
          <w:szCs w:val="24"/>
        </w:rPr>
        <w:t>y</w:t>
      </w:r>
      <w:r w:rsidRPr="00571E5F">
        <w:rPr>
          <w:rFonts w:ascii="Calibri" w:hAnsi="Calibri"/>
          <w:szCs w:val="24"/>
        </w:rPr>
        <w:t xml:space="preserve"> energetyczn</w:t>
      </w:r>
      <w:r>
        <w:rPr>
          <w:rFonts w:ascii="Calibri" w:hAnsi="Calibri"/>
          <w:szCs w:val="24"/>
        </w:rPr>
        <w:t>ej</w:t>
      </w:r>
      <w:r w:rsidRPr="00571E5F">
        <w:rPr>
          <w:rFonts w:ascii="Calibri" w:hAnsi="Calibri"/>
          <w:szCs w:val="24"/>
        </w:rPr>
        <w:t xml:space="preserve"> budynków/lokali mieszkalnych, w których planowana jest wymiana indywidualnych źródeł ciepła lub ich likwidacja celem podłączenia do sieci ciepłowniczej/gazowej, nie później niż do zakończenia oceny formalnej projektów.</w:t>
      </w:r>
      <w:r>
        <w:rPr>
          <w:rFonts w:ascii="Calibri" w:hAnsi="Calibri"/>
          <w:szCs w:val="24"/>
        </w:rPr>
        <w:t xml:space="preserve"> Ocenę </w:t>
      </w:r>
      <w:r w:rsidR="00497721">
        <w:rPr>
          <w:rFonts w:ascii="Calibri" w:hAnsi="Calibri"/>
          <w:szCs w:val="24"/>
        </w:rPr>
        <w:t xml:space="preserve">energetyczną należy dostarczyć </w:t>
      </w:r>
      <w:r w:rsidR="00497721" w:rsidRPr="00257C1B">
        <w:rPr>
          <w:rFonts w:ascii="Calibri" w:hAnsi="Calibri"/>
          <w:b/>
          <w:szCs w:val="24"/>
        </w:rPr>
        <w:t>wyłącznie w formie elektronicznej</w:t>
      </w:r>
      <w:r w:rsidR="00497721">
        <w:rPr>
          <w:rFonts w:ascii="Calibri" w:hAnsi="Calibri"/>
          <w:szCs w:val="24"/>
        </w:rPr>
        <w:t xml:space="preserve"> na nośniku danych, zgodnie z zapisami załącznika nr 1 do </w:t>
      </w:r>
      <w:r w:rsidR="00497721" w:rsidRPr="00BD5219">
        <w:rPr>
          <w:rFonts w:ascii="Calibri" w:hAnsi="Calibri"/>
          <w:i/>
          <w:szCs w:val="24"/>
        </w:rPr>
        <w:t xml:space="preserve">Regulaminu konkursu – Instrukcji przygotowania wersji elektronicznej i papierowej wniosku </w:t>
      </w:r>
      <w:r w:rsidR="00497721">
        <w:rPr>
          <w:rFonts w:ascii="Calibri" w:hAnsi="Calibri"/>
          <w:i/>
          <w:szCs w:val="24"/>
        </w:rPr>
        <w:br/>
      </w:r>
      <w:r w:rsidR="00497721" w:rsidRPr="00BD5219">
        <w:rPr>
          <w:rFonts w:ascii="Calibri" w:hAnsi="Calibri"/>
          <w:i/>
          <w:szCs w:val="24"/>
        </w:rPr>
        <w:t>o dofinansowanie projekt</w:t>
      </w:r>
      <w:r w:rsidR="00497721" w:rsidRPr="00BD5219">
        <w:rPr>
          <w:rFonts w:ascii="Calibri" w:hAnsi="Calibri"/>
          <w:szCs w:val="24"/>
        </w:rPr>
        <w:t>u</w:t>
      </w:r>
      <w:r w:rsidR="00497721">
        <w:rPr>
          <w:rFonts w:ascii="Calibri" w:hAnsi="Calibri"/>
          <w:szCs w:val="24"/>
        </w:rPr>
        <w:t>.</w:t>
      </w:r>
    </w:p>
    <w:p w14:paraId="1CD81185" w14:textId="77777777" w:rsidR="00D144F1" w:rsidRPr="00AD1CCA" w:rsidRDefault="00D144F1" w:rsidP="00D144F1">
      <w:pPr>
        <w:spacing w:before="120" w:after="120" w:line="276" w:lineRule="auto"/>
        <w:ind w:firstLine="709"/>
        <w:rPr>
          <w:rFonts w:ascii="Calibri" w:hAnsi="Calibri"/>
          <w:b/>
          <w:bCs/>
          <w:szCs w:val="24"/>
        </w:rPr>
      </w:pPr>
      <w:r w:rsidRPr="00AD1CCA">
        <w:rPr>
          <w:rFonts w:ascii="Calibri" w:hAnsi="Calibri"/>
          <w:b/>
          <w:szCs w:val="24"/>
        </w:rPr>
        <w:t xml:space="preserve">Ponadto na każdym etapie oceny wnioskodawca może zostać wezwany przez </w:t>
      </w:r>
      <w:r>
        <w:rPr>
          <w:rFonts w:ascii="Calibri" w:hAnsi="Calibri"/>
          <w:b/>
          <w:szCs w:val="24"/>
        </w:rPr>
        <w:br/>
      </w:r>
      <w:r w:rsidRPr="00AD1CCA">
        <w:rPr>
          <w:rFonts w:ascii="Calibri" w:hAnsi="Calibri"/>
          <w:b/>
          <w:szCs w:val="24"/>
        </w:rPr>
        <w:t>IZ RPO WO 2014-2020 do uzupełnienia niezbędnych dokumentów w celu przeprowadzania oceny projektów, a także dokonania weryfikacji prawidłowości zawartych w nim danych.</w:t>
      </w:r>
    </w:p>
    <w:p w14:paraId="66C1F47C" w14:textId="1E578DD2" w:rsidR="00842555" w:rsidRPr="00AD1CCA" w:rsidRDefault="00842555" w:rsidP="00257C1B">
      <w:pPr>
        <w:pStyle w:val="Akapitzlist"/>
        <w:spacing w:before="120" w:after="120"/>
        <w:ind w:left="411"/>
        <w:rPr>
          <w:b/>
          <w:bCs/>
          <w:szCs w:val="24"/>
        </w:rPr>
      </w:pPr>
    </w:p>
    <w:sectPr w:rsidR="00842555" w:rsidRPr="00AD1CCA" w:rsidSect="00F428ED">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8A45E" w14:textId="77777777" w:rsidR="004941CB" w:rsidRDefault="004941CB">
      <w:r>
        <w:separator/>
      </w:r>
    </w:p>
  </w:endnote>
  <w:endnote w:type="continuationSeparator" w:id="0">
    <w:p w14:paraId="6D11E6C1" w14:textId="77777777" w:rsidR="004941CB" w:rsidRDefault="004941CB">
      <w:r>
        <w:continuationSeparator/>
      </w:r>
    </w:p>
  </w:endnote>
  <w:endnote w:type="continuationNotice" w:id="1">
    <w:p w14:paraId="24C197FD" w14:textId="77777777" w:rsidR="004941CB" w:rsidRDefault="00494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4941CB" w:rsidRDefault="004941CB"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4941CB" w:rsidRDefault="004941CB"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77777777" w:rsidR="004941CB" w:rsidRPr="0061182C" w:rsidRDefault="004941CB"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2968B7">
      <w:rPr>
        <w:rFonts w:ascii="Calibri" w:hAnsi="Calibri"/>
        <w:noProof/>
        <w:sz w:val="22"/>
        <w:szCs w:val="22"/>
      </w:rPr>
      <w:t>42</w:t>
    </w:r>
    <w:r w:rsidRPr="0061182C">
      <w:rPr>
        <w:rFonts w:ascii="Calibri" w:hAnsi="Calibri"/>
        <w:sz w:val="22"/>
        <w:szCs w:val="22"/>
      </w:rPr>
      <w:fldChar w:fldCharType="end"/>
    </w:r>
  </w:p>
  <w:p w14:paraId="3CCACDDB" w14:textId="77777777" w:rsidR="004941CB" w:rsidRDefault="00494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D5F26" w14:textId="77777777" w:rsidR="004941CB" w:rsidRDefault="004941CB">
      <w:r>
        <w:separator/>
      </w:r>
    </w:p>
  </w:footnote>
  <w:footnote w:type="continuationSeparator" w:id="0">
    <w:p w14:paraId="61AE2D82" w14:textId="77777777" w:rsidR="004941CB" w:rsidRDefault="004941CB">
      <w:r>
        <w:continuationSeparator/>
      </w:r>
    </w:p>
  </w:footnote>
  <w:footnote w:type="continuationNotice" w:id="1">
    <w:p w14:paraId="23689A2C" w14:textId="77777777" w:rsidR="004941CB" w:rsidRDefault="004941CB"/>
  </w:footnote>
  <w:footnote w:id="2">
    <w:p w14:paraId="7C007D00" w14:textId="3A959E20" w:rsidR="004941CB" w:rsidRPr="00257C1B" w:rsidRDefault="004941CB" w:rsidP="005F310B">
      <w:pPr>
        <w:pStyle w:val="Tekstprzypisudolnego"/>
        <w:rPr>
          <w:rFonts w:ascii="Calibri" w:hAnsi="Calibri" w:cs="Arial"/>
          <w:szCs w:val="24"/>
        </w:rPr>
      </w:pPr>
      <w:r w:rsidRPr="00257C1B">
        <w:rPr>
          <w:rStyle w:val="Odwoanieprzypisudolnego"/>
          <w:rFonts w:ascii="Calibri" w:hAnsi="Calibri" w:cs="Arial"/>
          <w:szCs w:val="24"/>
        </w:rPr>
        <w:t>1</w:t>
      </w:r>
      <w:r w:rsidRPr="00257C1B">
        <w:rPr>
          <w:rFonts w:ascii="Calibri" w:hAnsi="Calibri" w:cs="Arial"/>
          <w:szCs w:val="24"/>
        </w:rPr>
        <w:t xml:space="preserve"> Analiza finansowa służy do ustalenia właściwego (maksymalnego) dofinansowania z funduszy UE jedynie w przypadku korzystania z metody luki w finansowaniu.</w:t>
      </w:r>
    </w:p>
  </w:footnote>
  <w:footnote w:id="3">
    <w:p w14:paraId="39C85C64" w14:textId="18E003F9" w:rsidR="004941CB" w:rsidRPr="00257C1B" w:rsidRDefault="004941CB" w:rsidP="005F310B">
      <w:pPr>
        <w:pStyle w:val="Tekstprzypisudolnego"/>
        <w:spacing w:after="120"/>
        <w:rPr>
          <w:rFonts w:ascii="Calibri" w:hAnsi="Calibri" w:cs="Arial"/>
          <w:szCs w:val="16"/>
        </w:rPr>
      </w:pPr>
      <w:r w:rsidRPr="00257C1B">
        <w:rPr>
          <w:rStyle w:val="Odwoanieprzypisudolnego"/>
          <w:rFonts w:ascii="Calibri" w:hAnsi="Calibri" w:cs="Arial"/>
          <w:szCs w:val="16"/>
        </w:rPr>
        <w:t>2</w:t>
      </w:r>
      <w:r w:rsidRPr="00257C1B">
        <w:rPr>
          <w:rFonts w:ascii="Calibri" w:hAnsi="Calibri" w:cs="Arial"/>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i korzyści, wyróżnionymi ze względu na metodykę ich przeprowadzania. Patrz: Rozdział 2 pkt 2, 3 i 4 </w:t>
      </w:r>
      <w:r w:rsidRPr="00257C1B">
        <w:rPr>
          <w:rFonts w:ascii="Calibri" w:hAnsi="Calibri" w:cs="Arial"/>
          <w:i/>
          <w:szCs w:val="16"/>
        </w:rPr>
        <w:t>Wytycznych w zakresie zagadnień związanych z przygotowaniem projektów inwestycyjnych, w tym projektów generujących dochód i projektów hybrydowych na lata 2014-2020.</w:t>
      </w:r>
    </w:p>
    <w:p w14:paraId="568D37AD" w14:textId="77777777" w:rsidR="004941CB" w:rsidRPr="00762FA1" w:rsidRDefault="004941CB" w:rsidP="005F310B">
      <w:pPr>
        <w:pStyle w:val="Tekstprzypisudolnego"/>
        <w:spacing w:after="120"/>
        <w:rPr>
          <w:rFonts w:ascii="Arial" w:hAnsi="Arial" w:cs="Arial"/>
          <w:sz w:val="18"/>
          <w:szCs w:val="18"/>
        </w:rPr>
      </w:pPr>
    </w:p>
  </w:footnote>
  <w:footnote w:id="4">
    <w:p w14:paraId="029DCF67" w14:textId="77777777" w:rsidR="004941CB" w:rsidRPr="00257C1B" w:rsidRDefault="004941CB" w:rsidP="005F310B">
      <w:pPr>
        <w:pStyle w:val="Tekstprzypisudolnego"/>
        <w:spacing w:after="120"/>
        <w:rPr>
          <w:rFonts w:ascii="Calibri" w:hAnsi="Calibri" w:cs="Arial"/>
          <w:szCs w:val="24"/>
        </w:rPr>
      </w:pPr>
      <w:r w:rsidRPr="00257C1B">
        <w:rPr>
          <w:rStyle w:val="Odwoanieprzypisudolnego"/>
          <w:rFonts w:ascii="Calibri" w:hAnsi="Calibri" w:cs="Arial"/>
          <w:color w:val="FFFFFF"/>
          <w:szCs w:val="24"/>
        </w:rPr>
        <w:footnoteRef/>
      </w:r>
      <w:r w:rsidRPr="00257C1B">
        <w:rPr>
          <w:rFonts w:ascii="Calibri" w:hAnsi="Calibri" w:cs="Arial"/>
          <w:szCs w:val="24"/>
          <w:vertAlign w:val="superscript"/>
        </w:rPr>
        <w:t>3</w:t>
      </w:r>
      <w:r w:rsidRPr="00257C1B">
        <w:rPr>
          <w:rFonts w:ascii="Calibri" w:hAnsi="Calibri" w:cs="Arial"/>
          <w:szCs w:val="24"/>
        </w:rPr>
        <w:t xml:space="preserve"> Definicja dochodu wynikająca z art. 272 pkt 26 rozporządzenia nr 2018/1046 z dnia 18 lipca 2018 r. zmieniającego art. 61 ust. 1 rozporządzenia nr 1303/2013</w:t>
      </w:r>
      <w:r w:rsidRPr="00257C1B">
        <w:rPr>
          <w:rFonts w:ascii="Calibri" w:hAnsi="Calibri" w:cs="Arial"/>
          <w:i/>
          <w:szCs w:val="24"/>
        </w:rPr>
        <w:t xml:space="preserve"> </w:t>
      </w:r>
      <w:r w:rsidRPr="00257C1B">
        <w:rPr>
          <w:rFonts w:ascii="Calibri" w:hAnsi="Calibri" w:cs="Arial"/>
          <w:szCs w:val="24"/>
        </w:rPr>
        <w:t>jest inna niż definicja dochodu wynikająca z przepisów o rachunkowości czy przepisów podatkowych.</w:t>
      </w:r>
    </w:p>
  </w:footnote>
  <w:footnote w:id="5">
    <w:p w14:paraId="7B2A56F0" w14:textId="650532D5" w:rsidR="004941CB" w:rsidRPr="00257C1B" w:rsidRDefault="004941CB" w:rsidP="005F310B">
      <w:pPr>
        <w:pStyle w:val="Tekstprzypisudolnego"/>
        <w:spacing w:after="120"/>
        <w:rPr>
          <w:rFonts w:ascii="Calibri" w:hAnsi="Calibri" w:cs="Arial"/>
          <w:szCs w:val="16"/>
        </w:rPr>
      </w:pPr>
      <w:r w:rsidRPr="00257C1B">
        <w:rPr>
          <w:rStyle w:val="Odwoanieprzypisudolnego"/>
          <w:rFonts w:ascii="Calibri" w:hAnsi="Calibri" w:cs="Arial"/>
          <w:szCs w:val="16"/>
        </w:rPr>
        <w:footnoteRef/>
      </w:r>
      <w:r w:rsidRPr="00257C1B">
        <w:rPr>
          <w:rFonts w:ascii="Calibri" w:hAnsi="Calibri" w:cs="Arial"/>
          <w:szCs w:val="16"/>
        </w:rPr>
        <w:t xml:space="preserve"> Patrz: przypis 16 i Rozdział 2 pkt 28 </w:t>
      </w:r>
      <w:r w:rsidRPr="00257C1B">
        <w:rPr>
          <w:rFonts w:ascii="Calibri" w:hAnsi="Calibri" w:cs="Arial"/>
          <w:i/>
          <w:szCs w:val="16"/>
        </w:rPr>
        <w:t>Wytycznych w zakresie zagadnień związanych z</w:t>
      </w:r>
      <w:r>
        <w:rPr>
          <w:rFonts w:ascii="Calibri" w:hAnsi="Calibri" w:cs="Arial"/>
          <w:i/>
          <w:szCs w:val="16"/>
        </w:rPr>
        <w:t> </w:t>
      </w:r>
      <w:r w:rsidRPr="00257C1B">
        <w:rPr>
          <w:rFonts w:ascii="Calibri" w:hAnsi="Calibri" w:cs="Arial"/>
          <w:i/>
          <w:szCs w:val="16"/>
        </w:rPr>
        <w:t>przygotowaniem projektów inwestycyjnych, w tym projektów generujących dochód i projektów hybrydowych na lata 2014-2020</w:t>
      </w:r>
    </w:p>
  </w:footnote>
  <w:footnote w:id="6">
    <w:p w14:paraId="2256420F" w14:textId="77777777" w:rsidR="004941CB" w:rsidRDefault="004941CB"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7">
    <w:p w14:paraId="6230F038" w14:textId="77777777" w:rsidR="004941CB" w:rsidRPr="00AD1CCA" w:rsidRDefault="004941CB" w:rsidP="005F310B">
      <w:pPr>
        <w:pStyle w:val="Tekstprzypisudolnego"/>
        <w:spacing w:after="120"/>
        <w:rPr>
          <w:rFonts w:ascii="Calibri" w:hAnsi="Calibri"/>
          <w:sz w:val="16"/>
          <w:szCs w:val="16"/>
        </w:rPr>
      </w:pPr>
      <w:r w:rsidRPr="00257C1B">
        <w:rPr>
          <w:rFonts w:ascii="Calibri" w:hAnsi="Calibri" w:cs="Arial"/>
          <w:szCs w:val="16"/>
          <w:vertAlign w:val="superscript"/>
        </w:rPr>
        <w:t>6</w:t>
      </w:r>
      <w:r w:rsidRPr="00257C1B">
        <w:rPr>
          <w:rStyle w:val="Odwoanieprzypisudolnego"/>
          <w:rFonts w:ascii="Calibri" w:hAnsi="Calibri" w:cs="Arial"/>
          <w:color w:val="FFFFFF"/>
          <w:szCs w:val="16"/>
        </w:rPr>
        <w:footnoteRef/>
      </w:r>
      <w:r w:rsidRPr="00257C1B">
        <w:rPr>
          <w:rFonts w:ascii="Calibri" w:hAnsi="Calibri" w:cs="Arial"/>
          <w:szCs w:val="16"/>
        </w:rPr>
        <w:t xml:space="preserve"> Kursy publikowane są na stronie www: http://www.nbp.pl/home.aspx?f=/kursy/kursy_archiwum.html </w:t>
      </w:r>
    </w:p>
  </w:footnote>
  <w:footnote w:id="8">
    <w:p w14:paraId="0A7C8C15" w14:textId="18C818A7" w:rsidR="004941CB" w:rsidRPr="00257C1B" w:rsidRDefault="004941CB" w:rsidP="005F310B">
      <w:pPr>
        <w:pStyle w:val="Tekstprzypisudolnego"/>
        <w:spacing w:after="120"/>
        <w:rPr>
          <w:rFonts w:ascii="Calibri" w:hAnsi="Calibri" w:cs="Arial"/>
          <w:szCs w:val="16"/>
        </w:rPr>
      </w:pPr>
      <w:r w:rsidRPr="00257C1B">
        <w:rPr>
          <w:rFonts w:ascii="Calibri" w:hAnsi="Calibri" w:cs="Arial"/>
          <w:szCs w:val="16"/>
          <w:vertAlign w:val="superscript"/>
        </w:rPr>
        <w:t>7</w:t>
      </w:r>
      <w:r w:rsidRPr="00257C1B">
        <w:rPr>
          <w:rStyle w:val="Odwoanieprzypisudolnego"/>
          <w:rFonts w:ascii="Calibri" w:hAnsi="Calibri" w:cs="Arial"/>
          <w:color w:val="FFFFFF"/>
          <w:szCs w:val="16"/>
        </w:rPr>
        <w:footnoteRef/>
      </w:r>
      <w:r w:rsidRPr="00257C1B">
        <w:rPr>
          <w:rFonts w:ascii="Calibri" w:hAnsi="Calibri" w:cs="Arial"/>
          <w:color w:val="FFFFFF"/>
          <w:szCs w:val="16"/>
        </w:rPr>
        <w:t xml:space="preserve"> </w:t>
      </w:r>
      <w:r w:rsidRPr="00257C1B">
        <w:rPr>
          <w:rFonts w:ascii="Calibri" w:hAnsi="Calibri" w:cs="Arial"/>
          <w:szCs w:val="16"/>
        </w:rPr>
        <w:t>Koszty finansowania, np. odsetki od zaciągniętych kredytów nie są uwzględniane w</w:t>
      </w:r>
      <w:r>
        <w:rPr>
          <w:rFonts w:ascii="Calibri" w:hAnsi="Calibri" w:cs="Arial"/>
          <w:szCs w:val="16"/>
        </w:rPr>
        <w:t> </w:t>
      </w:r>
      <w:r w:rsidRPr="00257C1B">
        <w:rPr>
          <w:rFonts w:ascii="Calibri" w:hAnsi="Calibri" w:cs="Arial"/>
          <w:szCs w:val="16"/>
        </w:rPr>
        <w:t>analizie finansowej efektywności inwestycji (oraz analizie luki w finansowaniu). Brane są one natomiast pod uwagę w analizie trwałości finansowej projektu oraz przy obliczaniu efektywności kapitału krajowego.</w:t>
      </w:r>
    </w:p>
  </w:footnote>
  <w:footnote w:id="9">
    <w:p w14:paraId="6716BF25" w14:textId="4F666AF3" w:rsidR="004941CB" w:rsidRPr="00AD1CCA" w:rsidRDefault="004941CB" w:rsidP="005F310B">
      <w:pPr>
        <w:pStyle w:val="Tekstprzypisudolnego"/>
        <w:spacing w:after="120"/>
        <w:rPr>
          <w:rFonts w:ascii="Calibri" w:hAnsi="Calibri" w:cs="Arial"/>
          <w:sz w:val="16"/>
          <w:szCs w:val="16"/>
        </w:rPr>
      </w:pPr>
      <w:r w:rsidRPr="00257C1B">
        <w:rPr>
          <w:rFonts w:ascii="Calibri" w:hAnsi="Calibri" w:cs="Arial"/>
          <w:szCs w:val="16"/>
          <w:vertAlign w:val="superscript"/>
        </w:rPr>
        <w:t>8</w:t>
      </w:r>
      <w:r w:rsidRPr="00257C1B">
        <w:rPr>
          <w:rStyle w:val="Odwoanieprzypisudolnego"/>
          <w:rFonts w:ascii="Calibri" w:hAnsi="Calibri" w:cs="Arial"/>
          <w:color w:val="FFFFFF"/>
          <w:szCs w:val="16"/>
        </w:rPr>
        <w:footnoteRef/>
      </w:r>
      <w:r w:rsidRPr="00257C1B">
        <w:rPr>
          <w:rFonts w:ascii="Calibri" w:hAnsi="Calibri" w:cs="Arial"/>
          <w:szCs w:val="16"/>
        </w:rPr>
        <w:t xml:space="preserve"> Jeżeli na rzecz projektu wnoszony jest wkład niepieniężny (w rozumieniu Wytycznych w</w:t>
      </w:r>
      <w:r>
        <w:rPr>
          <w:rFonts w:ascii="Calibri" w:hAnsi="Calibri" w:cs="Arial"/>
          <w:szCs w:val="16"/>
        </w:rPr>
        <w:t> </w:t>
      </w:r>
      <w:r w:rsidRPr="00257C1B">
        <w:rPr>
          <w:rFonts w:ascii="Calibri" w:hAnsi="Calibri" w:cs="Arial"/>
          <w:szCs w:val="16"/>
        </w:rPr>
        <w:t xml:space="preserve">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10">
    <w:p w14:paraId="6EAFCD26" w14:textId="57BCC76B" w:rsidR="004941CB" w:rsidRPr="00AD1CCA" w:rsidRDefault="004941CB" w:rsidP="005F310B">
      <w:pPr>
        <w:pStyle w:val="Tekstprzypisudolnego"/>
        <w:rPr>
          <w:rFonts w:ascii="Calibri" w:hAnsi="Calibri" w:cs="Arial"/>
          <w:sz w:val="16"/>
          <w:szCs w:val="16"/>
        </w:rPr>
      </w:pPr>
      <w:r w:rsidRPr="00257C1B">
        <w:rPr>
          <w:rFonts w:ascii="Calibri" w:hAnsi="Calibri" w:cs="Arial"/>
          <w:szCs w:val="16"/>
          <w:vertAlign w:val="superscript"/>
        </w:rPr>
        <w:t>9</w:t>
      </w:r>
      <w:r w:rsidRPr="00257C1B">
        <w:rPr>
          <w:rStyle w:val="Odwoanieprzypisudolnego"/>
          <w:rFonts w:ascii="Calibri" w:hAnsi="Calibri" w:cs="Arial"/>
          <w:color w:val="FFFFFF"/>
          <w:szCs w:val="16"/>
        </w:rPr>
        <w:footnoteRef/>
      </w:r>
      <w:r w:rsidRPr="00257C1B">
        <w:rPr>
          <w:rFonts w:ascii="Calibri" w:hAnsi="Calibri" w:cs="Arial"/>
          <w:szCs w:val="16"/>
        </w:rPr>
        <w:t xml:space="preserve"> Szerzej patrz: </w:t>
      </w:r>
      <w:r w:rsidRPr="00257C1B">
        <w:rPr>
          <w:rFonts w:ascii="Calibri" w:hAnsi="Calibri" w:cs="Arial"/>
          <w:i/>
          <w:szCs w:val="16"/>
        </w:rPr>
        <w:t>Opłata za dostępność. Interpretacja prawna i finansowa pojęcia wraz z</w:t>
      </w:r>
      <w:r>
        <w:rPr>
          <w:rFonts w:ascii="Calibri" w:hAnsi="Calibri" w:cs="Arial"/>
          <w:i/>
          <w:szCs w:val="16"/>
        </w:rPr>
        <w:t> </w:t>
      </w:r>
      <w:r w:rsidRPr="00257C1B">
        <w:rPr>
          <w:rFonts w:ascii="Calibri" w:hAnsi="Calibri" w:cs="Arial"/>
          <w:i/>
          <w:szCs w:val="16"/>
        </w:rPr>
        <w:t>opinią na temat wybranych zagadnień dotyczących podziału ryzyk, wpływu na dług publiczny oraz klasyfikacji opłaty za dostępność w budżetach podmiotów publicznych</w:t>
      </w:r>
      <w:r w:rsidRPr="00257C1B">
        <w:rPr>
          <w:rFonts w:ascii="Calibri" w:hAnsi="Calibri" w:cs="Arial"/>
          <w:szCs w:val="16"/>
        </w:rPr>
        <w:t>. Warszawa, marzec 2012. Publikacja dostępna pod adresem: www.ppp.gov.pl</w:t>
      </w:r>
    </w:p>
  </w:footnote>
  <w:footnote w:id="11">
    <w:p w14:paraId="1DCFA20F" w14:textId="7DB39E7A" w:rsidR="004941CB" w:rsidRPr="00257C1B" w:rsidRDefault="004941CB" w:rsidP="005F310B">
      <w:pPr>
        <w:pStyle w:val="Tekstprzypisudolnego"/>
        <w:rPr>
          <w:rFonts w:ascii="Calibri" w:hAnsi="Calibri" w:cs="Arial"/>
          <w:szCs w:val="16"/>
        </w:rPr>
      </w:pPr>
      <w:r w:rsidRPr="00257C1B">
        <w:rPr>
          <w:rFonts w:ascii="Calibri" w:hAnsi="Calibri" w:cs="Arial"/>
          <w:szCs w:val="16"/>
          <w:vertAlign w:val="superscript"/>
        </w:rPr>
        <w:t xml:space="preserve">11 </w:t>
      </w:r>
      <w:r w:rsidRPr="00257C1B">
        <w:rPr>
          <w:rFonts w:ascii="Calibri" w:hAnsi="Calibri" w:cs="Arial"/>
          <w:szCs w:val="16"/>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 podrozdziale 8.2). W związku z faktem, że</w:t>
      </w:r>
      <w:r>
        <w:rPr>
          <w:rFonts w:ascii="Calibri" w:hAnsi="Calibri" w:cs="Arial"/>
          <w:szCs w:val="16"/>
        </w:rPr>
        <w:t> </w:t>
      </w:r>
      <w:r w:rsidRPr="00257C1B">
        <w:rPr>
          <w:rFonts w:ascii="Calibri" w:hAnsi="Calibri" w:cs="Arial"/>
          <w:szCs w:val="16"/>
        </w:rPr>
        <w:t>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4941CB" w:rsidRPr="00257C1B" w:rsidRDefault="004941CB" w:rsidP="005F310B">
      <w:pPr>
        <w:pStyle w:val="Tekstprzypisudolnego"/>
        <w:rPr>
          <w:rFonts w:ascii="Calibri" w:hAnsi="Calibri" w:cs="Arial"/>
          <w:sz w:val="20"/>
          <w:szCs w:val="16"/>
        </w:rPr>
      </w:pPr>
    </w:p>
  </w:footnote>
  <w:footnote w:id="12">
    <w:p w14:paraId="3B608CC8" w14:textId="77777777" w:rsidR="004941CB" w:rsidRPr="00257C1B" w:rsidRDefault="004941CB" w:rsidP="0081044D">
      <w:pPr>
        <w:pStyle w:val="Tekstprzypisudolnego"/>
        <w:rPr>
          <w:rFonts w:ascii="Calibri" w:hAnsi="Calibri" w:cs="Arial"/>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ramach badania, czy dany projekt spełnia kryterium kwotowe, należy uwzględnić wszystkie zadania inwestycyjne składające się na </w:t>
      </w:r>
    </w:p>
    <w:p w14:paraId="0205B8B1" w14:textId="77777777" w:rsidR="004941CB" w:rsidRPr="00257C1B" w:rsidRDefault="004941CB" w:rsidP="0081044D">
      <w:pPr>
        <w:pStyle w:val="Tekstprzypisudolnego"/>
        <w:rPr>
          <w:rFonts w:ascii="Calibri" w:hAnsi="Calibri" w:cs="Arial"/>
          <w:szCs w:val="16"/>
        </w:rPr>
      </w:pPr>
      <w:r w:rsidRPr="00257C1B">
        <w:rPr>
          <w:rFonts w:ascii="Calibri" w:hAnsi="Calibri" w:cs="Arial"/>
          <w:szCs w:val="16"/>
        </w:rPr>
        <w:t>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14:paraId="308AFE39" w14:textId="77777777" w:rsidR="004941CB" w:rsidRPr="00257C1B" w:rsidRDefault="004941CB" w:rsidP="0081044D">
      <w:pPr>
        <w:pStyle w:val="Tekstprzypisudolnego"/>
        <w:rPr>
          <w:rFonts w:ascii="Calibri" w:hAnsi="Calibri"/>
          <w:szCs w:val="16"/>
        </w:rPr>
      </w:pPr>
    </w:p>
  </w:footnote>
  <w:footnote w:id="13">
    <w:p w14:paraId="5F4792B8" w14:textId="6ED3B63D" w:rsidR="004941CB" w:rsidRPr="00257C1B" w:rsidRDefault="004941CB" w:rsidP="0081044D">
      <w:pPr>
        <w:pStyle w:val="Tekstprzypisudolnego"/>
        <w:rPr>
          <w:szCs w:val="16"/>
        </w:rPr>
      </w:pPr>
      <w:r w:rsidRPr="00257C1B">
        <w:rPr>
          <w:rStyle w:val="Odwoanieprzypisudolnego"/>
          <w:szCs w:val="16"/>
        </w:rPr>
        <w:footnoteRef/>
      </w:r>
      <w:r w:rsidRPr="00257C1B">
        <w:rPr>
          <w:szCs w:val="16"/>
        </w:rPr>
        <w:t xml:space="preserve"> </w:t>
      </w:r>
      <w:r w:rsidRPr="00257C1B">
        <w:rPr>
          <w:rFonts w:ascii="Calibri" w:hAnsi="Calibri" w:cs="Arial"/>
          <w:szCs w:val="16"/>
        </w:rPr>
        <w:t>Rozporządzenie Parlamentu Europejskiego i Rady (UE) nr 1305/2013 z dnia 17 grudnia 2013 r. w sprawie wsparcie rozwoju obszarów wiejskich przez Europejski Fundusz Rolny na rzecz Rozwoju Obszarów Wiejskich (EFRROW) i uchylające rozporządzenie Rady (WE) nr 1698/2005, Dziennik Urzędowy Unii Europejskiej z 20.12.2013 r., nr L 347/487.</w:t>
      </w:r>
    </w:p>
  </w:footnote>
  <w:footnote w:id="14">
    <w:p w14:paraId="57D48EA9" w14:textId="77777777" w:rsidR="004941CB" w:rsidRPr="00257C1B" w:rsidRDefault="004941CB" w:rsidP="0081044D">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Dziennik Urzędowy Unii Europejskiej z 20.05.2014 r., nr L 149/1.</w:t>
      </w:r>
    </w:p>
  </w:footnote>
  <w:footnote w:id="15">
    <w:p w14:paraId="1071BFDD" w14:textId="77777777" w:rsidR="004941CB" w:rsidRPr="00257C1B" w:rsidRDefault="004941CB" w:rsidP="00257C1B">
      <w:pPr>
        <w:pStyle w:val="Tekstprzypisudolnego"/>
        <w:spacing w:after="120"/>
        <w:rPr>
          <w:rFonts w:ascii="Calibri" w:hAnsi="Calibri" w:cs="Arial"/>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Przed zastosowaniem reżimu wynikającego z zapisów art. 61 ust. 1 rozporządzenia nr 1303/2013 (patrz Rozdział 2 pkt 11</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cs="Arial"/>
          <w:szCs w:val="24"/>
        </w:rPr>
        <w:t>).</w:t>
      </w:r>
    </w:p>
  </w:footnote>
  <w:footnote w:id="16">
    <w:p w14:paraId="76DA4C49" w14:textId="77777777" w:rsidR="004941CB" w:rsidRPr="00257C1B" w:rsidRDefault="004941CB" w:rsidP="0081044D">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Patrz: art. 61 ust. 7 akapit drugi rozporządzenia nr 1303/2013.</w:t>
      </w:r>
    </w:p>
  </w:footnote>
  <w:footnote w:id="17">
    <w:p w14:paraId="2FAD85E8" w14:textId="77777777" w:rsidR="004941CB" w:rsidRPr="00AC69A5" w:rsidRDefault="004941CB" w:rsidP="0081044D">
      <w:pPr>
        <w:pStyle w:val="Tekstprzypisudolnego"/>
        <w:rPr>
          <w:rFonts w:ascii="Calibri" w:hAnsi="Calibri"/>
          <w:sz w:val="16"/>
          <w:szCs w:val="16"/>
        </w:rPr>
      </w:pPr>
      <w:r w:rsidRPr="00257C1B">
        <w:rPr>
          <w:rStyle w:val="Odwoanieprzypisudolnego"/>
          <w:rFonts w:ascii="Calibri" w:hAnsi="Calibri"/>
          <w:szCs w:val="24"/>
        </w:rPr>
        <w:footnoteRef/>
      </w:r>
      <w:r w:rsidRPr="00257C1B">
        <w:rPr>
          <w:rFonts w:ascii="Calibri" w:hAnsi="Calibri"/>
          <w:szCs w:val="24"/>
        </w:rPr>
        <w:t xml:space="preserve"> Patrz: przypis nr 12</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szCs w:val="24"/>
        </w:rPr>
        <w:t>.</w:t>
      </w:r>
    </w:p>
  </w:footnote>
  <w:footnote w:id="18">
    <w:p w14:paraId="2EF6D2A6" w14:textId="56580411" w:rsidR="004941CB" w:rsidRPr="00257C1B" w:rsidRDefault="004941CB" w:rsidP="005F310B">
      <w:pPr>
        <w:pStyle w:val="Tekstprzypisudolnego"/>
        <w:rPr>
          <w:rFonts w:ascii="Calibri" w:hAnsi="Calibri"/>
          <w:szCs w:val="24"/>
        </w:rPr>
      </w:pPr>
      <w:r w:rsidRPr="00257C1B">
        <w:footnoteRef/>
      </w:r>
      <w:r w:rsidRPr="00257C1B">
        <w:rPr>
          <w:rFonts w:ascii="Calibri" w:hAnsi="Calibri"/>
          <w:szCs w:val="24"/>
        </w:rPr>
        <w:t xml:space="preserve"> 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Euratom) nr 1605/2002, terminem tym jest 15 lutego 2025 r. W wyjątkowych wypadkach KE może na wniosek państwa członkowskiego wydłużyć ten termin do dnia 1 marca 2025 r.</w:t>
      </w:r>
    </w:p>
  </w:footnote>
  <w:footnote w:id="19">
    <w:p w14:paraId="4DFBFB14" w14:textId="7F90F3B6" w:rsidR="004941CB" w:rsidRPr="00257C1B" w:rsidRDefault="004941CB" w:rsidP="005F310B">
      <w:pPr>
        <w:pStyle w:val="Tekstprzypisudolnego"/>
        <w:jc w:val="both"/>
        <w:rPr>
          <w:rFonts w:ascii="Calibri" w:hAnsi="Calibri"/>
          <w:szCs w:val="24"/>
        </w:rPr>
      </w:pPr>
      <w:r w:rsidRPr="00257C1B">
        <w:footnoteRef/>
      </w:r>
      <w:r w:rsidRPr="00257C1B">
        <w:rPr>
          <w:rFonts w:ascii="Calibri" w:hAnsi="Calibri"/>
          <w:szCs w:val="24"/>
        </w:rPr>
        <w:t xml:space="preserve"> Dokument w wersji angielskojęzycznej oraz jego robocze tłumaczenie na język polski dostępne są pod adresem:</w:t>
      </w:r>
    </w:p>
    <w:p w14:paraId="51161227" w14:textId="09A0E3FC" w:rsidR="004941CB" w:rsidRDefault="004941CB" w:rsidP="0081044D">
      <w:pPr>
        <w:pStyle w:val="Tekstprzypisudolnego"/>
      </w:pPr>
      <w:hyperlink r:id="rId1" w:history="1">
        <w:r w:rsidRPr="00257C1B">
          <w:rPr>
            <w:rStyle w:val="Hipercze"/>
            <w:rFonts w:ascii="Calibri" w:hAnsi="Calibri" w:cs="Arial"/>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cs="Arial"/>
          <w:szCs w:val="24"/>
        </w:rPr>
        <w:t xml:space="preserve"> oraz</w:t>
      </w:r>
      <w:r>
        <w:rPr>
          <w:rFonts w:ascii="Calibri" w:hAnsi="Calibri" w:cs="Arial"/>
          <w:szCs w:val="24"/>
        </w:rPr>
        <w:t xml:space="preserve"> </w:t>
      </w:r>
      <w:hyperlink r:id="rId2" w:history="1">
        <w:r w:rsidRPr="00257C1B">
          <w:rPr>
            <w:rStyle w:val="Hipercze"/>
            <w:rFonts w:ascii="Calibri" w:hAnsi="Calibr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0">
    <w:p w14:paraId="56C34FC9" w14:textId="77777777" w:rsidR="004941CB" w:rsidRPr="00257C1B" w:rsidRDefault="004941CB"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Szerzej patrz: wersja polskojęzyczna Przewodnika AKK, str. 19-20.</w:t>
      </w:r>
    </w:p>
  </w:footnote>
  <w:footnote w:id="21">
    <w:p w14:paraId="1DD8C842" w14:textId="48738BC8" w:rsidR="004941CB" w:rsidRDefault="004941CB"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Jeśli beneficjent równolegle do projektu UE prowadzi jeszcze inną inwestycję, to w</w:t>
      </w:r>
      <w:r>
        <w:rPr>
          <w:rFonts w:ascii="Calibri" w:hAnsi="Calibri" w:cs="Arial"/>
          <w:szCs w:val="16"/>
        </w:rPr>
        <w:t> </w:t>
      </w:r>
      <w:r w:rsidRPr="00257C1B">
        <w:rPr>
          <w:rFonts w:ascii="Calibri" w:hAnsi="Calibri" w:cs="Arial"/>
          <w:szCs w:val="16"/>
        </w:rPr>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rPr>
          <w:rFonts w:ascii="Calibri" w:hAnsi="Calibri" w:cs="Arial"/>
          <w:szCs w:val="16"/>
        </w:rPr>
        <w:t> </w:t>
      </w:r>
      <w:r w:rsidRPr="00257C1B">
        <w:rPr>
          <w:rFonts w:ascii="Calibri" w:hAnsi="Calibri" w:cs="Arial"/>
          <w:szCs w:val="16"/>
        </w:rPr>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2">
    <w:p w14:paraId="20875795" w14:textId="77777777" w:rsidR="004941CB" w:rsidRPr="00381C63" w:rsidRDefault="004941CB" w:rsidP="005F310B">
      <w:pPr>
        <w:pStyle w:val="Tekstprzypisudolnego"/>
        <w:rPr>
          <w:sz w:val="16"/>
          <w:szCs w:val="16"/>
        </w:rPr>
      </w:pPr>
      <w:r w:rsidRPr="00257C1B">
        <w:rPr>
          <w:rStyle w:val="Odwoanieprzypisudolnego"/>
          <w:szCs w:val="16"/>
        </w:rPr>
        <w:footnoteRef/>
      </w:r>
      <w:r w:rsidRPr="00257C1B">
        <w:rPr>
          <w:szCs w:val="16"/>
        </w:rPr>
        <w:t xml:space="preserve"> </w:t>
      </w:r>
      <w:r w:rsidRPr="00257C1B">
        <w:rPr>
          <w:rFonts w:ascii="Calibri" w:hAnsi="Calibri" w:cs="Arial"/>
          <w:szCs w:val="16"/>
        </w:rPr>
        <w:t>Szczegółowe informacje w zakresie metodyki określania wartości rezydualnej w oparciu o bieżącą wartość netto przepływów projektu zostały zawarte w Załączniku 4.</w:t>
      </w:r>
    </w:p>
  </w:footnote>
  <w:footnote w:id="23">
    <w:p w14:paraId="0337AD2C" w14:textId="77777777" w:rsidR="004941CB" w:rsidRPr="00AF63AD" w:rsidRDefault="004941CB"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4">
    <w:p w14:paraId="09FB33C0" w14:textId="77777777" w:rsidR="004941CB" w:rsidRPr="00257C1B" w:rsidRDefault="004941CB" w:rsidP="005F310B">
      <w:pPr>
        <w:pStyle w:val="Tekstprzypisudolnego"/>
        <w:jc w:val="both"/>
        <w:rPr>
          <w:rFonts w:ascii="Calibri" w:hAnsi="Calibri"/>
          <w:szCs w:val="24"/>
        </w:rPr>
      </w:pPr>
      <w:r w:rsidRPr="00257C1B">
        <w:rPr>
          <w:rStyle w:val="Odwoanieprzypisudolnego"/>
          <w:rFonts w:ascii="Calibri" w:hAnsi="Calibri"/>
          <w:szCs w:val="24"/>
        </w:rPr>
        <w:footnoteRef/>
      </w:r>
      <w:hyperlink r:id="rId3" w:history="1">
        <w:r w:rsidRPr="00257C1B">
          <w:rPr>
            <w:rStyle w:val="Hipercze"/>
            <w:rFonts w:ascii="Calibri" w:hAnsi="Calibri"/>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szCs w:val="24"/>
        </w:rPr>
        <w:t xml:space="preserve"> oraz</w:t>
      </w:r>
    </w:p>
    <w:p w14:paraId="04FCFA2A" w14:textId="77777777" w:rsidR="004941CB" w:rsidRPr="00AD1CCA" w:rsidRDefault="004941CB" w:rsidP="005F310B">
      <w:pPr>
        <w:pStyle w:val="Tekstprzypisudolnego"/>
        <w:jc w:val="both"/>
        <w:rPr>
          <w:rFonts w:ascii="Calibri" w:hAnsi="Calibri"/>
          <w:sz w:val="16"/>
          <w:szCs w:val="16"/>
        </w:rPr>
      </w:pPr>
      <w:hyperlink r:id="rId4" w:history="1">
        <w:r w:rsidRPr="00257C1B">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BA47DB">
        <w:rPr>
          <w:rFonts w:ascii="Calibri" w:hAnsi="Calibri"/>
          <w:sz w:val="16"/>
          <w:szCs w:val="16"/>
        </w:rPr>
        <w:t xml:space="preserve"> </w:t>
      </w:r>
    </w:p>
  </w:footnote>
  <w:footnote w:id="25">
    <w:p w14:paraId="76152794" w14:textId="13C6510C" w:rsidR="004941CB" w:rsidRPr="00272B66" w:rsidRDefault="004941CB" w:rsidP="005F310B">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p>
  </w:footnote>
  <w:footnote w:id="26">
    <w:p w14:paraId="249C5B84" w14:textId="349B29DD" w:rsidR="004941CB" w:rsidRPr="00257C1B" w:rsidRDefault="004941CB" w:rsidP="005F310B">
      <w:pPr>
        <w:pStyle w:val="Tekstprzypisudolnego"/>
        <w:rPr>
          <w:szCs w:val="24"/>
        </w:rPr>
      </w:pPr>
      <w:r w:rsidRPr="00257C1B">
        <w:rPr>
          <w:rStyle w:val="Odwoanieprzypisudolnego"/>
          <w:rFonts w:ascii="Calibri" w:hAnsi="Calibri"/>
          <w:szCs w:val="24"/>
        </w:rPr>
        <w:footnoteRef/>
      </w:r>
      <w:r w:rsidRPr="00257C1B">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Dziennik Urzędowy Unii Europejskiej z 2014 roku, L</w:t>
      </w:r>
      <w:r>
        <w:rPr>
          <w:rFonts w:ascii="Calibri" w:hAnsi="Calibri"/>
          <w:szCs w:val="24"/>
        </w:rPr>
        <w:t> </w:t>
      </w:r>
      <w:r w:rsidRPr="00257C1B">
        <w:rPr>
          <w:rFonts w:ascii="Calibri" w:hAnsi="Calibri"/>
          <w:szCs w:val="24"/>
        </w:rPr>
        <w:t>138/17.</w:t>
      </w:r>
      <w:r w:rsidRPr="00257C1B">
        <w:rPr>
          <w:szCs w:val="24"/>
        </w:rPr>
        <w:t xml:space="preserve">  </w:t>
      </w:r>
    </w:p>
  </w:footnote>
  <w:footnote w:id="27">
    <w:p w14:paraId="1D6FAF72" w14:textId="77777777" w:rsidR="004941CB" w:rsidRPr="00AF63AD" w:rsidRDefault="004941CB"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Patrz: Podrozdział 1.1.8.6.</w:t>
      </w:r>
    </w:p>
  </w:footnote>
  <w:footnote w:id="28">
    <w:p w14:paraId="60AA6FBE" w14:textId="77777777" w:rsidR="004941CB" w:rsidRPr="00AF63AD" w:rsidRDefault="004941CB"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29">
    <w:p w14:paraId="058DC93C" w14:textId="77777777" w:rsidR="004941CB" w:rsidRPr="00AF63AD" w:rsidRDefault="004941CB"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 Taka sytuacja może stanowić uzasadnienie dla dofinansowania przedmiotowego projektu, pomimo braku ujemnej wartości FNPV.</w:t>
      </w:r>
    </w:p>
  </w:footnote>
  <w:footnote w:id="30">
    <w:p w14:paraId="2B6DA3EB" w14:textId="77777777" w:rsidR="004941CB" w:rsidRPr="00257C1B" w:rsidRDefault="004941CB"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Rozdział 2 pkt 33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1">
    <w:p w14:paraId="28362CCA" w14:textId="40C0D9E2" w:rsidR="004941CB" w:rsidRPr="00257C1B" w:rsidRDefault="004941CB"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p>
  </w:footnote>
  <w:footnote w:id="32">
    <w:p w14:paraId="4161009F" w14:textId="77777777" w:rsidR="004941CB" w:rsidRPr="00AF63AD" w:rsidRDefault="004941CB"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w:t>
      </w:r>
    </w:p>
  </w:footnote>
  <w:footnote w:id="33">
    <w:p w14:paraId="4161B94A" w14:textId="77777777" w:rsidR="004941CB" w:rsidRDefault="004941CB"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39 </w:t>
      </w:r>
      <w:r w:rsidRPr="00257C1B">
        <w:rPr>
          <w:rFonts w:ascii="Calibri" w:hAnsi="Calibri" w:cs="Arial"/>
          <w:i/>
          <w:szCs w:val="16"/>
        </w:rPr>
        <w:t>Wytycznych</w:t>
      </w:r>
      <w:r w:rsidRPr="00257C1B">
        <w:rPr>
          <w:rFonts w:ascii="Calibri" w:hAnsi="Calibri"/>
          <w:i/>
          <w:szCs w:val="16"/>
        </w:rPr>
        <w:t xml:space="preserve"> </w:t>
      </w:r>
      <w:r w:rsidRPr="00257C1B">
        <w:rPr>
          <w:rFonts w:ascii="Calibri" w:hAnsi="Calibri" w:cs="Arial"/>
          <w:i/>
          <w:szCs w:val="16"/>
        </w:rPr>
        <w:t>w zakresie zagadnień związanych z przygotowaniem projektów inwestycyjnych, w tym projektów generujących dochód i projektów hybrydowych na lata 2014-2020</w:t>
      </w:r>
    </w:p>
  </w:footnote>
  <w:footnote w:id="34">
    <w:p w14:paraId="5D0E2A71" w14:textId="77777777" w:rsidR="004941CB" w:rsidRPr="00AF63AD" w:rsidRDefault="004941CB"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5">
    <w:p w14:paraId="037F13BC" w14:textId="77777777" w:rsidR="004941CB" w:rsidRPr="003C785F" w:rsidRDefault="004941CB" w:rsidP="005F310B">
      <w:pPr>
        <w:pStyle w:val="Tekstprzypisudolnego"/>
        <w:rPr>
          <w:rFonts w:ascii="Calibri" w:hAnsi="Calibri"/>
          <w:sz w:val="16"/>
          <w:szCs w:val="16"/>
        </w:rPr>
      </w:pPr>
      <w:r w:rsidRPr="003C785F">
        <w:rPr>
          <w:rStyle w:val="Odwoanieprzypisudolnego"/>
          <w:rFonts w:ascii="Calibri" w:hAnsi="Calibri"/>
          <w:sz w:val="16"/>
          <w:szCs w:val="16"/>
        </w:rPr>
        <w:footnoteRef/>
      </w:r>
      <w:r w:rsidRPr="003C785F">
        <w:rPr>
          <w:rFonts w:ascii="Calibri" w:hAnsi="Calibri"/>
          <w:sz w:val="16"/>
          <w:szCs w:val="16"/>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6">
    <w:p w14:paraId="3D24CF3D" w14:textId="77777777" w:rsidR="004941CB" w:rsidRPr="003C785F" w:rsidRDefault="004941CB" w:rsidP="005F310B">
      <w:pPr>
        <w:pStyle w:val="Tekstprzypisudolnego"/>
        <w:rPr>
          <w:sz w:val="16"/>
          <w:szCs w:val="16"/>
        </w:rPr>
      </w:pPr>
      <w:r w:rsidRPr="003C785F">
        <w:rPr>
          <w:rStyle w:val="Odwoanieprzypisudolnego"/>
          <w:sz w:val="16"/>
          <w:szCs w:val="16"/>
        </w:rPr>
        <w:footnoteRef/>
      </w:r>
      <w:r w:rsidRPr="003C785F">
        <w:rPr>
          <w:sz w:val="16"/>
          <w:szCs w:val="16"/>
        </w:rPr>
        <w:t xml:space="preserve"> </w:t>
      </w:r>
      <w:r w:rsidRPr="003C785F">
        <w:rPr>
          <w:rFonts w:ascii="Calibri" w:hAnsi="Calibri" w:cs="Arial"/>
          <w:sz w:val="16"/>
          <w:szCs w:val="16"/>
        </w:rPr>
        <w:t xml:space="preserve">W tym zakresie należy uwzględnić  zalecenia metodologiczne dot. prowadzenia analizy ekonomicznej  zawarte w </w:t>
      </w:r>
      <w:r w:rsidRPr="003C785F">
        <w:rPr>
          <w:rFonts w:ascii="Calibri" w:hAnsi="Calibri" w:cs="Arial"/>
          <w:i/>
          <w:sz w:val="16"/>
          <w:szCs w:val="16"/>
        </w:rPr>
        <w:t xml:space="preserve">Przewodniku AKK. </w:t>
      </w:r>
      <w:r w:rsidRPr="003C785F">
        <w:rPr>
          <w:rFonts w:ascii="Calibri" w:hAnsi="Calibri" w:cs="Arial"/>
          <w:sz w:val="16"/>
          <w:szCs w:val="16"/>
        </w:rPr>
        <w:t xml:space="preserve">Wskazania w zakresie metodyki przekształcania cen rynkowych na ceny rozrachunkowe znajdują się w podrozdziale 2.8.3 </w:t>
      </w:r>
      <w:r w:rsidRPr="003C785F">
        <w:rPr>
          <w:rFonts w:ascii="Calibri" w:hAnsi="Calibri" w:cs="Arial"/>
          <w:i/>
          <w:sz w:val="16"/>
          <w:szCs w:val="16"/>
        </w:rPr>
        <w:t>Przewodnika AKK</w:t>
      </w:r>
      <w:r w:rsidRPr="003C785F">
        <w:rPr>
          <w:rFonts w:ascii="Calibri" w:hAnsi="Calibri" w:cs="Arial"/>
          <w:sz w:val="16"/>
          <w:szCs w:val="16"/>
        </w:rPr>
        <w:t>.</w:t>
      </w:r>
    </w:p>
  </w:footnote>
  <w:footnote w:id="37">
    <w:p w14:paraId="482F3CFD" w14:textId="41738081" w:rsidR="004941CB" w:rsidRPr="00257C1B" w:rsidRDefault="004941CB"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257C1B">
        <w:rPr>
          <w:rFonts w:ascii="Calibri" w:hAnsi="Calibri" w:cs="Arial"/>
          <w:szCs w:val="16"/>
        </w:rPr>
        <w:br/>
        <w:t>(np.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38">
    <w:p w14:paraId="574389FB" w14:textId="77777777" w:rsidR="004941CB" w:rsidRPr="00AF63AD" w:rsidRDefault="004941CB"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szczególności można wziąć pod uwagę podejście wskazane w </w:t>
      </w:r>
      <w:r w:rsidRPr="00257C1B">
        <w:rPr>
          <w:rFonts w:ascii="Calibri" w:hAnsi="Calibri" w:cs="Arial"/>
          <w:i/>
          <w:szCs w:val="16"/>
        </w:rPr>
        <w:t>Przewodniku AKK</w:t>
      </w:r>
      <w:r w:rsidRPr="00257C1B">
        <w:rPr>
          <w:rFonts w:ascii="Calibri" w:hAnsi="Calibri" w:cs="Arial"/>
          <w:szCs w:val="16"/>
        </w:rPr>
        <w:t>, wersja polskojęzyczna,</w:t>
      </w:r>
      <w:r w:rsidRPr="00257C1B">
        <w:rPr>
          <w:rFonts w:ascii="Calibri" w:hAnsi="Calibri" w:cs="Arial"/>
          <w:i/>
          <w:szCs w:val="16"/>
        </w:rPr>
        <w:t xml:space="preserve"> </w:t>
      </w:r>
      <w:r w:rsidRPr="00257C1B">
        <w:rPr>
          <w:rFonts w:ascii="Calibri" w:hAnsi="Calibri" w:cs="Arial"/>
          <w:szCs w:val="16"/>
        </w:rPr>
        <w:t>str. 65 i nast</w:t>
      </w:r>
      <w:r w:rsidRPr="00257C1B">
        <w:rPr>
          <w:rFonts w:ascii="Calibri" w:hAnsi="Calibri" w:cs="Arial"/>
          <w:i/>
          <w:szCs w:val="16"/>
        </w:rPr>
        <w:t xml:space="preserve">.  </w:t>
      </w:r>
    </w:p>
  </w:footnote>
  <w:footnote w:id="39">
    <w:p w14:paraId="55113461" w14:textId="77777777" w:rsidR="004941CB" w:rsidRPr="00AF63AD" w:rsidRDefault="004941CB"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Szerzej patrz: </w:t>
      </w:r>
      <w:r w:rsidRPr="00257C1B">
        <w:rPr>
          <w:rFonts w:ascii="Calibri" w:hAnsi="Calibri" w:cs="Arial"/>
          <w:i/>
          <w:szCs w:val="16"/>
        </w:rPr>
        <w:t>Podrozdział 2.9.3. Probabilistyczna ocena ryzyka Przewodnika AKK.</w:t>
      </w:r>
    </w:p>
  </w:footnote>
  <w:footnote w:id="40">
    <w:p w14:paraId="1013510C" w14:textId="77777777" w:rsidR="004941CB" w:rsidRPr="005B33BD" w:rsidRDefault="004941CB"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Szerzej patrz: </w:t>
      </w:r>
      <w:r w:rsidRPr="00257C1B">
        <w:rPr>
          <w:rFonts w:ascii="Calibri" w:hAnsi="Calibri"/>
          <w:i/>
          <w:iCs/>
          <w:szCs w:val="16"/>
        </w:rPr>
        <w:t xml:space="preserve">Partnerstwo publiczno-prywatne w nowym okresie programowania (2014-2020). Komentarz do przepisów Rozporządzenia Ogólnego na lata 2014-2020 w zakresie partnerstwa publiczno-prywatnego, </w:t>
      </w:r>
      <w:r w:rsidRPr="00257C1B">
        <w:rPr>
          <w:rFonts w:ascii="Calibri" w:hAnsi="Calibri"/>
          <w:szCs w:val="16"/>
        </w:rPr>
        <w:t xml:space="preserve">publikacja MIiR, grudzień 2013, dostępny na stronie www.ppp.gov.pl. </w:t>
      </w:r>
    </w:p>
  </w:footnote>
  <w:footnote w:id="41">
    <w:p w14:paraId="5018EABD" w14:textId="63C2793F" w:rsidR="004941CB" w:rsidRPr="00257C1B" w:rsidRDefault="004941CB"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63 rozporządzenia nr 1303/2013, zawarcie umowy o dofinansowanie (a</w:t>
      </w:r>
      <w:r>
        <w:rPr>
          <w:rFonts w:ascii="Calibri" w:hAnsi="Calibri"/>
          <w:szCs w:val="16"/>
        </w:rPr>
        <w:t> </w:t>
      </w:r>
      <w:r w:rsidRPr="00257C1B">
        <w:rPr>
          <w:rFonts w:ascii="Calibri" w:hAnsi="Calibri"/>
          <w:szCs w:val="16"/>
        </w:rPr>
        <w:t>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w:t>
      </w:r>
      <w:r>
        <w:rPr>
          <w:rFonts w:ascii="Calibri" w:hAnsi="Calibri"/>
          <w:szCs w:val="16"/>
        </w:rPr>
        <w:t> </w:t>
      </w:r>
      <w:r w:rsidRPr="00257C1B">
        <w:rPr>
          <w:rFonts w:ascii="Calibri" w:hAnsi="Calibri"/>
          <w:szCs w:val="16"/>
        </w:rPr>
        <w:t xml:space="preserve">niniejszym rozporządzeniem.” </w:t>
      </w:r>
    </w:p>
    <w:p w14:paraId="66F22308" w14:textId="36B242A6" w:rsidR="004941CB" w:rsidRDefault="004941CB" w:rsidP="005F310B">
      <w:pPr>
        <w:pStyle w:val="Tekstprzypisudolnego"/>
      </w:pPr>
      <w:r w:rsidRPr="00257C1B">
        <w:rPr>
          <w:rFonts w:ascii="Calibri" w:hAnsi="Calibri"/>
          <w:szCs w:val="16"/>
        </w:rPr>
        <w:t>Mając powyższe na uwadze, należy stwierdzić, że nie jest dopuszczalne, aby instytucje zarządzające uzależniały podpisanie umowy o dofinansowanie lub złożenie wniosku o</w:t>
      </w:r>
      <w:r>
        <w:rPr>
          <w:rFonts w:ascii="Calibri" w:hAnsi="Calibri"/>
          <w:szCs w:val="16"/>
        </w:rPr>
        <w:t> </w:t>
      </w:r>
      <w:r w:rsidRPr="00257C1B">
        <w:rPr>
          <w:rFonts w:ascii="Calibri" w:hAnsi="Calibri"/>
          <w:szCs w:val="16"/>
        </w:rPr>
        <w:t>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2">
    <w:p w14:paraId="7236E9F5" w14:textId="77777777" w:rsidR="004941CB" w:rsidRPr="00257C1B" w:rsidRDefault="004941CB" w:rsidP="005F310B">
      <w:pPr>
        <w:pStyle w:val="Tekstprzypisudolnego"/>
        <w:rPr>
          <w:rFonts w:ascii="Calibri" w:hAnsi="Calibri" w:cs="Arial"/>
          <w:szCs w:val="16"/>
        </w:rPr>
      </w:pPr>
      <w:r w:rsidRPr="00257C1B">
        <w:rPr>
          <w:rStyle w:val="Odwoanieprzypisudolnego"/>
          <w:szCs w:val="16"/>
        </w:rPr>
        <w:footnoteRef/>
      </w:r>
      <w:r w:rsidRPr="00257C1B">
        <w:rPr>
          <w:szCs w:val="16"/>
        </w:rPr>
        <w:t xml:space="preserve"> </w:t>
      </w:r>
      <w:r w:rsidRPr="00257C1B">
        <w:rPr>
          <w:rFonts w:ascii="Calibri" w:hAnsi="Calibri" w:cs="Arial"/>
          <w:szCs w:val="16"/>
        </w:rPr>
        <w:t xml:space="preserve">Wytyczne PPP (Tom I). Przygotowanie projektów. Dokument dostępny pod adresem: </w:t>
      </w:r>
      <w:hyperlink r:id="rId5" w:history="1">
        <w:r w:rsidRPr="00257C1B">
          <w:rPr>
            <w:rStyle w:val="Hipercze"/>
            <w:rFonts w:ascii="Calibri" w:hAnsi="Calibri" w:cs="Arial"/>
            <w:szCs w:val="16"/>
          </w:rPr>
          <w:t>www.ppp.gov.pl</w:t>
        </w:r>
      </w:hyperlink>
      <w:r w:rsidRPr="00257C1B">
        <w:rPr>
          <w:rFonts w:ascii="Calibri" w:hAnsi="Calibri" w:cs="Arial"/>
          <w:szCs w:val="16"/>
        </w:rPr>
        <w:t xml:space="preserve">  </w:t>
      </w:r>
    </w:p>
  </w:footnote>
  <w:footnote w:id="43">
    <w:p w14:paraId="3FBA461A" w14:textId="77777777" w:rsidR="004941CB" w:rsidRPr="00257C1B" w:rsidRDefault="004941CB"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4941CB" w:rsidRPr="00257C1B" w:rsidRDefault="004941CB" w:rsidP="005F310B">
      <w:pPr>
        <w:pStyle w:val="Tekstprzypisudolnego"/>
        <w:rPr>
          <w:sz w:val="40"/>
        </w:rPr>
      </w:pPr>
      <w:r w:rsidRPr="00257C1B">
        <w:rPr>
          <w:rFonts w:ascii="Calibri" w:hAnsi="Calibri"/>
          <w:szCs w:val="16"/>
        </w:rPr>
        <w:t>W związku z powyższym, wymóg udostępnienia oceny efektywności nie powinien być egzekwowany wobec partnera prywatnego, pod warunkiem, że wniosek o dofinansowanie będzie zawierał odpowiednio szczegółowe dane o projekcie.</w:t>
      </w:r>
    </w:p>
  </w:footnote>
  <w:footnote w:id="44">
    <w:p w14:paraId="36A10DBE" w14:textId="77777777" w:rsidR="004941CB" w:rsidRPr="00E32BE1" w:rsidRDefault="004941CB" w:rsidP="005F310B">
      <w:pPr>
        <w:pStyle w:val="Tekstprzypisudolnego"/>
        <w:rPr>
          <w:rFonts w:ascii="Calibri" w:hAnsi="Calibri"/>
          <w:sz w:val="16"/>
          <w:szCs w:val="16"/>
        </w:rPr>
      </w:pPr>
      <w:r w:rsidRPr="00E32BE1">
        <w:rPr>
          <w:rStyle w:val="Odwoanieprzypisudolnego"/>
          <w:rFonts w:ascii="Calibri" w:hAnsi="Calibri"/>
          <w:sz w:val="16"/>
          <w:szCs w:val="16"/>
        </w:rPr>
        <w:footnoteRef/>
      </w:r>
      <w:r w:rsidRPr="00E32BE1">
        <w:rPr>
          <w:rFonts w:ascii="Calibri" w:hAnsi="Calibri"/>
          <w:sz w:val="16"/>
          <w:szCs w:val="16"/>
        </w:rPr>
        <w:t xml:space="preserve"> </w:t>
      </w:r>
      <w:r w:rsidRPr="00E3536E">
        <w:rPr>
          <w:rFonts w:ascii="Calibri" w:hAnsi="Calibri" w:cs="Arial"/>
          <w:sz w:val="16"/>
          <w:szCs w:val="16"/>
        </w:rPr>
        <w:t xml:space="preserve">Dokumenty dostępne pod adresem: </w:t>
      </w:r>
      <w:hyperlink r:id="rId6" w:history="1">
        <w:r w:rsidRPr="00E3536E">
          <w:rPr>
            <w:rStyle w:val="Hipercze"/>
            <w:rFonts w:ascii="Calibri" w:hAnsi="Calibri" w:cs="Arial"/>
            <w:sz w:val="16"/>
            <w:szCs w:val="16"/>
          </w:rPr>
          <w:t>www.ppp.gov.pl</w:t>
        </w:r>
      </w:hyperlink>
      <w:r w:rsidRPr="00E3536E">
        <w:rPr>
          <w:rFonts w:ascii="Calibri" w:hAnsi="Calibri" w:cs="Arial"/>
          <w:sz w:val="16"/>
          <w:szCs w:val="16"/>
        </w:rPr>
        <w:t xml:space="preserve">    </w:t>
      </w:r>
    </w:p>
  </w:footnote>
  <w:footnote w:id="45">
    <w:p w14:paraId="5B9904D1" w14:textId="77777777" w:rsidR="004941CB" w:rsidRPr="00907CE8" w:rsidRDefault="004941CB" w:rsidP="000F3991">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(Dz.U. L 26 z 28.1.2012, s. 1), zmienionej przez dyrektywę 2014/52/UE z dnia 16 kwietnia 2014</w:t>
      </w:r>
    </w:p>
  </w:footnote>
  <w:footnote w:id="46">
    <w:p w14:paraId="185ABB1E" w14:textId="54543FF6" w:rsidR="004941CB" w:rsidRPr="00257C1B" w:rsidRDefault="004941CB" w:rsidP="006D5F80">
      <w:pPr>
        <w:pStyle w:val="Tekstprzypisudolnego"/>
        <w:jc w:val="both"/>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31 pkt 2 </w:t>
      </w:r>
      <w:r w:rsidRPr="00257C1B">
        <w:rPr>
          <w:rFonts w:ascii="Calibri" w:hAnsi="Calibri"/>
          <w:i/>
          <w:szCs w:val="16"/>
        </w:rPr>
        <w:t xml:space="preserve">Ustawy z dnia 29 stycznia 2004r. Prawo zamówień publicznych </w:t>
      </w:r>
      <w:r w:rsidRPr="00257C1B">
        <w:rPr>
          <w:rFonts w:ascii="Calibri" w:hAnsi="Calibri"/>
          <w:szCs w:val="16"/>
        </w:rPr>
        <w:t>(Dz. U. z 2018 r., poz. 1986 z późn. zm.).</w:t>
      </w:r>
    </w:p>
  </w:footnote>
  <w:footnote w:id="47">
    <w:p w14:paraId="6BC924AB" w14:textId="4A18B0D8" w:rsidR="004941CB" w:rsidRPr="00964223" w:rsidRDefault="004941CB" w:rsidP="006D5F80">
      <w:pPr>
        <w:pStyle w:val="Tekstprzypisudolnego"/>
        <w:jc w:val="both"/>
        <w:rPr>
          <w:rFonts w:ascii="Calibri" w:hAnsi="Calibri"/>
          <w:sz w:val="22"/>
          <w:szCs w:val="22"/>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i/>
          <w:szCs w:val="16"/>
        </w:rPr>
        <w:t>Ustawa z dnia 7 lipca 1994 r. Prawo budowlane</w:t>
      </w:r>
      <w:r w:rsidRPr="00257C1B">
        <w:rPr>
          <w:rFonts w:ascii="Calibri" w:hAnsi="Calibri"/>
          <w:szCs w:val="16"/>
        </w:rPr>
        <w:t xml:space="preserve"> (t.j. Dz. U. z 2018 r. poz. 1202 z późn. zm.).</w:t>
      </w:r>
    </w:p>
  </w:footnote>
  <w:footnote w:id="48">
    <w:p w14:paraId="1E90ABDC" w14:textId="77777777" w:rsidR="004941CB" w:rsidRPr="00D95860" w:rsidRDefault="004941CB"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33 pkt 6 Ustawy wdrożeniowej.</w:t>
      </w:r>
    </w:p>
  </w:footnote>
  <w:footnote w:id="49">
    <w:p w14:paraId="2F1DD497" w14:textId="77777777" w:rsidR="004941CB" w:rsidRPr="00D95860" w:rsidRDefault="004941CB"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34 pkt 1-3 Ustawy wdrożeniowej.</w:t>
      </w:r>
    </w:p>
  </w:footnote>
  <w:footnote w:id="50">
    <w:p w14:paraId="2824DC35" w14:textId="77777777" w:rsidR="004941CB" w:rsidRPr="00161E37" w:rsidRDefault="004941CB" w:rsidP="00D144F1">
      <w:pPr>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właściciele budynków jednorodzinnych/wspólnoty mieszkaniowe (w przypadku budynków wielorodzinnych)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C9CC" w14:textId="1E59BD17" w:rsidR="004941CB" w:rsidRPr="0068030E" w:rsidRDefault="004941CB" w:rsidP="00F428ED">
    <w:pPr>
      <w:ind w:right="-286"/>
      <w:jc w:val="right"/>
      <w:rPr>
        <w:rFonts w:asciiTheme="minorHAnsi" w:hAnsiTheme="minorHAnsi"/>
        <w:i/>
        <w:sz w:val="20"/>
      </w:rPr>
    </w:pPr>
    <w:r w:rsidRPr="0068030E">
      <w:rPr>
        <w:rFonts w:asciiTheme="minorHAnsi" w:hAnsiTheme="minorHAnsi"/>
        <w:b/>
        <w:sz w:val="20"/>
      </w:rPr>
      <w:t xml:space="preserve">   </w:t>
    </w:r>
    <w:r w:rsidRPr="0068030E">
      <w:rPr>
        <w:rFonts w:asciiTheme="minorHAnsi" w:hAnsiTheme="minorHAnsi"/>
        <w:b/>
        <w:i/>
        <w:sz w:val="20"/>
      </w:rPr>
      <w:t xml:space="preserve">Załącznik nr 5 </w:t>
    </w:r>
    <w:r w:rsidRPr="0068030E">
      <w:rPr>
        <w:rFonts w:asciiTheme="minorHAnsi" w:hAnsiTheme="minorHAnsi"/>
        <w:i/>
        <w:sz w:val="20"/>
      </w:rPr>
      <w:t xml:space="preserve">do Regulaminu konkursu </w:t>
    </w:r>
  </w:p>
  <w:p w14:paraId="2B17DC9F" w14:textId="77777777" w:rsidR="004941CB" w:rsidRPr="0068030E" w:rsidRDefault="004941CB" w:rsidP="00F428ED">
    <w:pPr>
      <w:ind w:right="-283"/>
      <w:jc w:val="right"/>
      <w:rPr>
        <w:rFonts w:asciiTheme="minorHAnsi" w:hAnsiTheme="minorHAnsi"/>
        <w:i/>
        <w:sz w:val="20"/>
      </w:rPr>
    </w:pPr>
    <w:r w:rsidRPr="0068030E">
      <w:rPr>
        <w:rFonts w:asciiTheme="minorHAnsi" w:hAnsiTheme="minorHAnsi"/>
        <w:i/>
        <w:sz w:val="20"/>
      </w:rPr>
      <w:t xml:space="preserve">Działanie 5.5 Ochrona powietrza RPO WO 2014-2020 </w:t>
    </w:r>
  </w:p>
  <w:p w14:paraId="4D778465" w14:textId="2AF95744" w:rsidR="004941CB" w:rsidRPr="0068030E" w:rsidRDefault="004941CB" w:rsidP="00F428ED">
    <w:pPr>
      <w:ind w:right="-283"/>
      <w:jc w:val="right"/>
      <w:rPr>
        <w:rFonts w:asciiTheme="minorHAnsi" w:hAnsiTheme="minorHAnsi"/>
        <w:i/>
        <w:sz w:val="22"/>
      </w:rPr>
    </w:pPr>
    <w:r w:rsidRPr="0068030E">
      <w:rPr>
        <w:rFonts w:asciiTheme="minorHAnsi" w:hAnsiTheme="minorHAnsi"/>
        <w:i/>
        <w:sz w:val="20"/>
      </w:rPr>
      <w:t xml:space="preserve">Wersja nr 1, </w:t>
    </w:r>
    <w:r w:rsidRPr="00257C1B">
      <w:rPr>
        <w:rFonts w:asciiTheme="minorHAnsi" w:hAnsiTheme="minorHAnsi"/>
        <w:sz w:val="20"/>
      </w:rPr>
      <w:t>październik</w:t>
    </w:r>
    <w:r>
      <w:rPr>
        <w:i/>
        <w:sz w:val="20"/>
      </w:rPr>
      <w:t xml:space="preserve"> </w:t>
    </w:r>
    <w:r w:rsidRPr="0068030E">
      <w:rPr>
        <w:rFonts w:asciiTheme="minorHAnsi" w:hAnsiTheme="minorHAnsi"/>
        <w:i/>
        <w:sz w:val="20"/>
      </w:rPr>
      <w:t>2019 r.</w:t>
    </w:r>
  </w:p>
  <w:p w14:paraId="752F1340" w14:textId="77777777" w:rsidR="004941CB" w:rsidRPr="00F428ED" w:rsidRDefault="004941CB" w:rsidP="00F428ED">
    <w:pPr>
      <w:pStyle w:val="Nagwek"/>
      <w:ind w:right="-2"/>
      <w:rPr>
        <w:rFonts w:eastAsia="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4941CB" w:rsidRPr="005053CE" w:rsidRDefault="004941CB"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4941CB" w:rsidRPr="0019443C" w:rsidRDefault="004941CB"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4941CB" w:rsidRPr="00431FF5" w:rsidRDefault="004941CB"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7BB65584"/>
    <w:lvl w:ilvl="0" w:tplc="0415000F">
      <w:start w:val="1"/>
      <w:numFmt w:val="decimal"/>
      <w:lvlText w:val="%1."/>
      <w:lvlJc w:val="left"/>
      <w:pPr>
        <w:tabs>
          <w:tab w:val="num" w:pos="720"/>
        </w:tabs>
        <w:ind w:left="720" w:hanging="360"/>
      </w:pPr>
      <w:rPr>
        <w:rFonts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3"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0" w15:restartNumberingAfterBreak="0">
    <w:nsid w:val="3E021B9F"/>
    <w:multiLevelType w:val="hybridMultilevel"/>
    <w:tmpl w:val="93D8717A"/>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5"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6"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7" w15:restartNumberingAfterBreak="0">
    <w:nsid w:val="55D76BBA"/>
    <w:multiLevelType w:val="hybridMultilevel"/>
    <w:tmpl w:val="D7CA1966"/>
    <w:lvl w:ilvl="0" w:tplc="04150001">
      <w:start w:val="1"/>
      <w:numFmt w:val="bullet"/>
      <w:lvlText w:val=""/>
      <w:lvlJc w:val="left"/>
      <w:pPr>
        <w:tabs>
          <w:tab w:val="num" w:pos="1428"/>
        </w:tabs>
        <w:ind w:left="1428" w:hanging="360"/>
      </w:pPr>
      <w:rPr>
        <w:rFonts w:ascii="Symbol" w:hAnsi="Symbol"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8"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6"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8"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9"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3"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6"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7"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4"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C451A3"/>
    <w:multiLevelType w:val="multilevel"/>
    <w:tmpl w:val="0415001F"/>
    <w:numStyleLink w:val="111111"/>
  </w:abstractNum>
  <w:abstractNum w:abstractNumId="98"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99"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1"/>
  </w:num>
  <w:num w:numId="2">
    <w:abstractNumId w:val="72"/>
  </w:num>
  <w:num w:numId="3">
    <w:abstractNumId w:val="18"/>
  </w:num>
  <w:num w:numId="4">
    <w:abstractNumId w:val="57"/>
  </w:num>
  <w:num w:numId="5">
    <w:abstractNumId w:val="67"/>
  </w:num>
  <w:num w:numId="6">
    <w:abstractNumId w:val="75"/>
  </w:num>
  <w:num w:numId="7">
    <w:abstractNumId w:val="20"/>
  </w:num>
  <w:num w:numId="8">
    <w:abstractNumId w:val="66"/>
  </w:num>
  <w:num w:numId="9">
    <w:abstractNumId w:val="55"/>
  </w:num>
  <w:num w:numId="10">
    <w:abstractNumId w:val="98"/>
  </w:num>
  <w:num w:numId="11">
    <w:abstractNumId w:val="85"/>
  </w:num>
  <w:num w:numId="12">
    <w:abstractNumId w:val="65"/>
  </w:num>
  <w:num w:numId="13">
    <w:abstractNumId w:val="31"/>
  </w:num>
  <w:num w:numId="14">
    <w:abstractNumId w:val="40"/>
  </w:num>
  <w:num w:numId="15">
    <w:abstractNumId w:val="82"/>
  </w:num>
  <w:num w:numId="16">
    <w:abstractNumId w:val="59"/>
  </w:num>
  <w:num w:numId="17">
    <w:abstractNumId w:val="13"/>
  </w:num>
  <w:num w:numId="18">
    <w:abstractNumId w:val="77"/>
  </w:num>
  <w:num w:numId="19">
    <w:abstractNumId w:val="68"/>
  </w:num>
  <w:num w:numId="20">
    <w:abstractNumId w:val="11"/>
  </w:num>
  <w:num w:numId="21">
    <w:abstractNumId w:val="73"/>
  </w:num>
  <w:num w:numId="22">
    <w:abstractNumId w:val="0"/>
  </w:num>
  <w:num w:numId="23">
    <w:abstractNumId w:val="95"/>
  </w:num>
  <w:num w:numId="24">
    <w:abstractNumId w:val="99"/>
  </w:num>
  <w:num w:numId="25">
    <w:abstractNumId w:val="97"/>
    <w:lvlOverride w:ilvl="0">
      <w:lvl w:ilvl="0">
        <w:start w:val="1"/>
        <w:numFmt w:val="decimal"/>
        <w:lvlText w:val="%1."/>
        <w:lvlJc w:val="left"/>
        <w:pPr>
          <w:tabs>
            <w:tab w:val="num" w:pos="360"/>
          </w:tabs>
          <w:ind w:left="360" w:hanging="360"/>
        </w:pPr>
        <w:rPr>
          <w:rFonts w:ascii="Calibri" w:hAnsi="Calibri"/>
          <w:sz w:val="24"/>
        </w:rPr>
      </w:lvl>
    </w:lvlOverride>
  </w:num>
  <w:num w:numId="26">
    <w:abstractNumId w:val="100"/>
  </w:num>
  <w:num w:numId="27">
    <w:abstractNumId w:val="3"/>
  </w:num>
  <w:num w:numId="28">
    <w:abstractNumId w:val="30"/>
  </w:num>
  <w:num w:numId="29">
    <w:abstractNumId w:val="86"/>
  </w:num>
  <w:num w:numId="30">
    <w:abstractNumId w:val="7"/>
  </w:num>
  <w:num w:numId="31">
    <w:abstractNumId w:val="49"/>
  </w:num>
  <w:num w:numId="32">
    <w:abstractNumId w:val="26"/>
  </w:num>
  <w:num w:numId="33">
    <w:abstractNumId w:val="87"/>
  </w:num>
  <w:num w:numId="34">
    <w:abstractNumId w:val="28"/>
  </w:num>
  <w:num w:numId="35">
    <w:abstractNumId w:val="9"/>
  </w:num>
  <w:num w:numId="36">
    <w:abstractNumId w:val="92"/>
  </w:num>
  <w:num w:numId="37">
    <w:abstractNumId w:val="69"/>
  </w:num>
  <w:num w:numId="38">
    <w:abstractNumId w:val="38"/>
  </w:num>
  <w:num w:numId="39">
    <w:abstractNumId w:val="37"/>
  </w:num>
  <w:num w:numId="40">
    <w:abstractNumId w:val="19"/>
  </w:num>
  <w:num w:numId="41">
    <w:abstractNumId w:val="35"/>
  </w:num>
  <w:num w:numId="42">
    <w:abstractNumId w:val="71"/>
  </w:num>
  <w:num w:numId="43">
    <w:abstractNumId w:val="6"/>
  </w:num>
  <w:num w:numId="44">
    <w:abstractNumId w:val="78"/>
  </w:num>
  <w:num w:numId="45">
    <w:abstractNumId w:val="39"/>
  </w:num>
  <w:num w:numId="46">
    <w:abstractNumId w:val="84"/>
  </w:num>
  <w:num w:numId="47">
    <w:abstractNumId w:val="93"/>
  </w:num>
  <w:num w:numId="48">
    <w:abstractNumId w:val="80"/>
  </w:num>
  <w:num w:numId="49">
    <w:abstractNumId w:val="52"/>
  </w:num>
  <w:num w:numId="50">
    <w:abstractNumId w:val="62"/>
  </w:num>
  <w:num w:numId="51">
    <w:abstractNumId w:val="41"/>
  </w:num>
  <w:num w:numId="52">
    <w:abstractNumId w:val="60"/>
  </w:num>
  <w:num w:numId="53">
    <w:abstractNumId w:val="8"/>
  </w:num>
  <w:num w:numId="54">
    <w:abstractNumId w:val="45"/>
  </w:num>
  <w:num w:numId="55">
    <w:abstractNumId w:val="36"/>
  </w:num>
  <w:num w:numId="56">
    <w:abstractNumId w:val="56"/>
  </w:num>
  <w:num w:numId="57">
    <w:abstractNumId w:val="88"/>
  </w:num>
  <w:num w:numId="58">
    <w:abstractNumId w:val="16"/>
  </w:num>
  <w:num w:numId="59">
    <w:abstractNumId w:val="43"/>
  </w:num>
  <w:num w:numId="60">
    <w:abstractNumId w:val="46"/>
  </w:num>
  <w:num w:numId="61">
    <w:abstractNumId w:val="76"/>
  </w:num>
  <w:num w:numId="62">
    <w:abstractNumId w:val="47"/>
  </w:num>
  <w:num w:numId="63">
    <w:abstractNumId w:val="2"/>
  </w:num>
  <w:num w:numId="64">
    <w:abstractNumId w:val="91"/>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num>
  <w:num w:numId="67">
    <w:abstractNumId w:val="44"/>
  </w:num>
  <w:num w:numId="68">
    <w:abstractNumId w:val="64"/>
  </w:num>
  <w:num w:numId="69">
    <w:abstractNumId w:val="58"/>
  </w:num>
  <w:num w:numId="70">
    <w:abstractNumId w:val="23"/>
  </w:num>
  <w:num w:numId="71">
    <w:abstractNumId w:val="14"/>
  </w:num>
  <w:num w:numId="72">
    <w:abstractNumId w:val="17"/>
  </w:num>
  <w:num w:numId="73">
    <w:abstractNumId w:val="74"/>
  </w:num>
  <w:num w:numId="74">
    <w:abstractNumId w:val="32"/>
  </w:num>
  <w:num w:numId="75">
    <w:abstractNumId w:val="79"/>
  </w:num>
  <w:num w:numId="76">
    <w:abstractNumId w:val="63"/>
  </w:num>
  <w:num w:numId="77">
    <w:abstractNumId w:val="54"/>
  </w:num>
  <w:num w:numId="78">
    <w:abstractNumId w:val="21"/>
  </w:num>
  <w:num w:numId="79">
    <w:abstractNumId w:val="24"/>
  </w:num>
  <w:num w:numId="80">
    <w:abstractNumId w:val="81"/>
  </w:num>
  <w:num w:numId="81">
    <w:abstractNumId w:val="90"/>
  </w:num>
  <w:num w:numId="82">
    <w:abstractNumId w:val="94"/>
  </w:num>
  <w:num w:numId="83">
    <w:abstractNumId w:val="10"/>
  </w:num>
  <w:num w:numId="84">
    <w:abstractNumId w:val="12"/>
  </w:num>
  <w:num w:numId="85">
    <w:abstractNumId w:val="27"/>
  </w:num>
  <w:num w:numId="86">
    <w:abstractNumId w:val="61"/>
  </w:num>
  <w:num w:numId="87">
    <w:abstractNumId w:val="15"/>
  </w:num>
  <w:num w:numId="88">
    <w:abstractNumId w:val="34"/>
  </w:num>
  <w:num w:numId="89">
    <w:abstractNumId w:val="96"/>
  </w:num>
  <w:num w:numId="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3"/>
  </w:num>
  <w:num w:numId="93">
    <w:abstractNumId w:val="51"/>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89"/>
  </w:num>
  <w:num w:numId="99">
    <w:abstractNumId w:val="22"/>
  </w:num>
  <w:num w:numId="100">
    <w:abstractNumId w:val="33"/>
  </w:num>
  <w:num w:numId="101">
    <w:abstractNumId w:val="48"/>
  </w:num>
  <w:num w:numId="102">
    <w:abstractNumId w:val="25"/>
  </w:num>
  <w:num w:numId="103">
    <w:abstractNumId w:val="83"/>
  </w:num>
  <w:num w:numId="104">
    <w:abstractNumId w:val="42"/>
  </w:num>
  <w:num w:numId="105">
    <w:abstractNumId w:val="5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273"/>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496F"/>
    <w:rsid w:val="0005558A"/>
    <w:rsid w:val="00056112"/>
    <w:rsid w:val="0005674A"/>
    <w:rsid w:val="000574E2"/>
    <w:rsid w:val="00057C19"/>
    <w:rsid w:val="0006098D"/>
    <w:rsid w:val="00062773"/>
    <w:rsid w:val="000639DA"/>
    <w:rsid w:val="00063E1B"/>
    <w:rsid w:val="0006599A"/>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24B8"/>
    <w:rsid w:val="00092658"/>
    <w:rsid w:val="0009395E"/>
    <w:rsid w:val="00093A61"/>
    <w:rsid w:val="00093CA4"/>
    <w:rsid w:val="000951B8"/>
    <w:rsid w:val="00095C0B"/>
    <w:rsid w:val="00096C5F"/>
    <w:rsid w:val="000A204D"/>
    <w:rsid w:val="000A217E"/>
    <w:rsid w:val="000A2923"/>
    <w:rsid w:val="000A2A74"/>
    <w:rsid w:val="000A2FC0"/>
    <w:rsid w:val="000A38A4"/>
    <w:rsid w:val="000A3B9F"/>
    <w:rsid w:val="000A498C"/>
    <w:rsid w:val="000A6AF4"/>
    <w:rsid w:val="000A7233"/>
    <w:rsid w:val="000B09AA"/>
    <w:rsid w:val="000B165E"/>
    <w:rsid w:val="000B233E"/>
    <w:rsid w:val="000B3B6F"/>
    <w:rsid w:val="000C2302"/>
    <w:rsid w:val="000C2E44"/>
    <w:rsid w:val="000C307E"/>
    <w:rsid w:val="000C384D"/>
    <w:rsid w:val="000C3A33"/>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1E3"/>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2605"/>
    <w:rsid w:val="00125BEB"/>
    <w:rsid w:val="00125BF5"/>
    <w:rsid w:val="00126DF6"/>
    <w:rsid w:val="0012799E"/>
    <w:rsid w:val="0013036C"/>
    <w:rsid w:val="001305BA"/>
    <w:rsid w:val="00131042"/>
    <w:rsid w:val="00132D20"/>
    <w:rsid w:val="001331A2"/>
    <w:rsid w:val="00137EBA"/>
    <w:rsid w:val="00141970"/>
    <w:rsid w:val="0014342B"/>
    <w:rsid w:val="00144952"/>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5E3E"/>
    <w:rsid w:val="001667AA"/>
    <w:rsid w:val="0016772B"/>
    <w:rsid w:val="0017115C"/>
    <w:rsid w:val="00172557"/>
    <w:rsid w:val="00172DAE"/>
    <w:rsid w:val="00172FA8"/>
    <w:rsid w:val="001732A2"/>
    <w:rsid w:val="00173656"/>
    <w:rsid w:val="00173CEE"/>
    <w:rsid w:val="0017418C"/>
    <w:rsid w:val="00174F50"/>
    <w:rsid w:val="00174FCC"/>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6E53"/>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2203"/>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4AE1"/>
    <w:rsid w:val="00235CCA"/>
    <w:rsid w:val="00235F38"/>
    <w:rsid w:val="00236FE6"/>
    <w:rsid w:val="002378F4"/>
    <w:rsid w:val="002409C9"/>
    <w:rsid w:val="00240F81"/>
    <w:rsid w:val="002417E4"/>
    <w:rsid w:val="00241E74"/>
    <w:rsid w:val="002420AF"/>
    <w:rsid w:val="00243B0A"/>
    <w:rsid w:val="00243D21"/>
    <w:rsid w:val="0024694B"/>
    <w:rsid w:val="002469A2"/>
    <w:rsid w:val="00247AC4"/>
    <w:rsid w:val="00251413"/>
    <w:rsid w:val="00251D83"/>
    <w:rsid w:val="00252BC9"/>
    <w:rsid w:val="0025383D"/>
    <w:rsid w:val="00255D9A"/>
    <w:rsid w:val="00255DF0"/>
    <w:rsid w:val="0025720C"/>
    <w:rsid w:val="00257C1B"/>
    <w:rsid w:val="00257E6B"/>
    <w:rsid w:val="00262091"/>
    <w:rsid w:val="0026227F"/>
    <w:rsid w:val="00264841"/>
    <w:rsid w:val="002653B1"/>
    <w:rsid w:val="0026540E"/>
    <w:rsid w:val="002668CE"/>
    <w:rsid w:val="002672D5"/>
    <w:rsid w:val="0026780D"/>
    <w:rsid w:val="002707A1"/>
    <w:rsid w:val="00270F77"/>
    <w:rsid w:val="00271969"/>
    <w:rsid w:val="00271EE2"/>
    <w:rsid w:val="002726E1"/>
    <w:rsid w:val="00272B66"/>
    <w:rsid w:val="00273202"/>
    <w:rsid w:val="00273592"/>
    <w:rsid w:val="0027366C"/>
    <w:rsid w:val="002736CF"/>
    <w:rsid w:val="00276BF7"/>
    <w:rsid w:val="002777F1"/>
    <w:rsid w:val="00277813"/>
    <w:rsid w:val="00277E20"/>
    <w:rsid w:val="00280453"/>
    <w:rsid w:val="0028168B"/>
    <w:rsid w:val="00282D45"/>
    <w:rsid w:val="00284556"/>
    <w:rsid w:val="00284B9A"/>
    <w:rsid w:val="00285247"/>
    <w:rsid w:val="00285DB8"/>
    <w:rsid w:val="002860C6"/>
    <w:rsid w:val="002874A5"/>
    <w:rsid w:val="002879BD"/>
    <w:rsid w:val="002901F4"/>
    <w:rsid w:val="002915F8"/>
    <w:rsid w:val="00291B5F"/>
    <w:rsid w:val="0029293A"/>
    <w:rsid w:val="002936E7"/>
    <w:rsid w:val="002939E6"/>
    <w:rsid w:val="00293D54"/>
    <w:rsid w:val="0029408B"/>
    <w:rsid w:val="00294780"/>
    <w:rsid w:val="002968B7"/>
    <w:rsid w:val="00296EB2"/>
    <w:rsid w:val="00297D50"/>
    <w:rsid w:val="002A0219"/>
    <w:rsid w:val="002A096D"/>
    <w:rsid w:val="002A0BAD"/>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E03D3"/>
    <w:rsid w:val="002E0E25"/>
    <w:rsid w:val="002E207A"/>
    <w:rsid w:val="002E24B6"/>
    <w:rsid w:val="002E3401"/>
    <w:rsid w:val="002E3605"/>
    <w:rsid w:val="002E4CA3"/>
    <w:rsid w:val="002E5F74"/>
    <w:rsid w:val="002E672F"/>
    <w:rsid w:val="002E6961"/>
    <w:rsid w:val="002E7E6D"/>
    <w:rsid w:val="002F1C2D"/>
    <w:rsid w:val="002F212B"/>
    <w:rsid w:val="002F2670"/>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C1417"/>
    <w:rsid w:val="003C1C6D"/>
    <w:rsid w:val="003C38ED"/>
    <w:rsid w:val="003C6EC9"/>
    <w:rsid w:val="003D00D1"/>
    <w:rsid w:val="003D521A"/>
    <w:rsid w:val="003D6B96"/>
    <w:rsid w:val="003D77C2"/>
    <w:rsid w:val="003E05AB"/>
    <w:rsid w:val="003E0768"/>
    <w:rsid w:val="003E13E8"/>
    <w:rsid w:val="003E1AC3"/>
    <w:rsid w:val="003E1CD7"/>
    <w:rsid w:val="003E2952"/>
    <w:rsid w:val="003E2D0F"/>
    <w:rsid w:val="003E2ECB"/>
    <w:rsid w:val="003E387D"/>
    <w:rsid w:val="003E6EBF"/>
    <w:rsid w:val="003E70D7"/>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1337"/>
    <w:rsid w:val="00471402"/>
    <w:rsid w:val="00471597"/>
    <w:rsid w:val="00471A7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41CB"/>
    <w:rsid w:val="00495DD6"/>
    <w:rsid w:val="00496ACB"/>
    <w:rsid w:val="00496CFF"/>
    <w:rsid w:val="004976A7"/>
    <w:rsid w:val="00497721"/>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D0D89"/>
    <w:rsid w:val="004D1465"/>
    <w:rsid w:val="004D3481"/>
    <w:rsid w:val="004D377E"/>
    <w:rsid w:val="004D3B39"/>
    <w:rsid w:val="004D6EA3"/>
    <w:rsid w:val="004D7D75"/>
    <w:rsid w:val="004E056D"/>
    <w:rsid w:val="004E1F24"/>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2096E"/>
    <w:rsid w:val="00521817"/>
    <w:rsid w:val="0052325E"/>
    <w:rsid w:val="00523632"/>
    <w:rsid w:val="00530611"/>
    <w:rsid w:val="0053103B"/>
    <w:rsid w:val="0053175A"/>
    <w:rsid w:val="00531B7D"/>
    <w:rsid w:val="0053217E"/>
    <w:rsid w:val="005323F5"/>
    <w:rsid w:val="00532914"/>
    <w:rsid w:val="00533CB3"/>
    <w:rsid w:val="00534101"/>
    <w:rsid w:val="0053469C"/>
    <w:rsid w:val="00534FAE"/>
    <w:rsid w:val="00536235"/>
    <w:rsid w:val="00536485"/>
    <w:rsid w:val="00541E0B"/>
    <w:rsid w:val="00545E6B"/>
    <w:rsid w:val="005462CB"/>
    <w:rsid w:val="00547511"/>
    <w:rsid w:val="00547EF7"/>
    <w:rsid w:val="005509AE"/>
    <w:rsid w:val="0055154F"/>
    <w:rsid w:val="00551F61"/>
    <w:rsid w:val="00551FFE"/>
    <w:rsid w:val="00552197"/>
    <w:rsid w:val="00552E39"/>
    <w:rsid w:val="00554315"/>
    <w:rsid w:val="00554403"/>
    <w:rsid w:val="00555DEE"/>
    <w:rsid w:val="005563DF"/>
    <w:rsid w:val="00556812"/>
    <w:rsid w:val="00557BF2"/>
    <w:rsid w:val="00565808"/>
    <w:rsid w:val="005705EF"/>
    <w:rsid w:val="00571E5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5062"/>
    <w:rsid w:val="005A791D"/>
    <w:rsid w:val="005B21A5"/>
    <w:rsid w:val="005B2FC6"/>
    <w:rsid w:val="005B33BD"/>
    <w:rsid w:val="005B441B"/>
    <w:rsid w:val="005B48AD"/>
    <w:rsid w:val="005B54C1"/>
    <w:rsid w:val="005B55BC"/>
    <w:rsid w:val="005B6449"/>
    <w:rsid w:val="005C0FB9"/>
    <w:rsid w:val="005C28EC"/>
    <w:rsid w:val="005C4ACA"/>
    <w:rsid w:val="005C6E96"/>
    <w:rsid w:val="005D068E"/>
    <w:rsid w:val="005D13AD"/>
    <w:rsid w:val="005D1778"/>
    <w:rsid w:val="005D1B93"/>
    <w:rsid w:val="005D3773"/>
    <w:rsid w:val="005D56F1"/>
    <w:rsid w:val="005D62E5"/>
    <w:rsid w:val="005D668C"/>
    <w:rsid w:val="005D7354"/>
    <w:rsid w:val="005D7683"/>
    <w:rsid w:val="005E0D0F"/>
    <w:rsid w:val="005E1563"/>
    <w:rsid w:val="005E446C"/>
    <w:rsid w:val="005E4914"/>
    <w:rsid w:val="005E58D5"/>
    <w:rsid w:val="005F0446"/>
    <w:rsid w:val="005F1F57"/>
    <w:rsid w:val="005F2EBD"/>
    <w:rsid w:val="005F310B"/>
    <w:rsid w:val="005F4094"/>
    <w:rsid w:val="005F42D6"/>
    <w:rsid w:val="005F4305"/>
    <w:rsid w:val="005F56FB"/>
    <w:rsid w:val="005F5E3A"/>
    <w:rsid w:val="006005BA"/>
    <w:rsid w:val="00600B08"/>
    <w:rsid w:val="00601EB6"/>
    <w:rsid w:val="00602317"/>
    <w:rsid w:val="0060273F"/>
    <w:rsid w:val="0060391B"/>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47E9E"/>
    <w:rsid w:val="00651806"/>
    <w:rsid w:val="00653F18"/>
    <w:rsid w:val="0065636E"/>
    <w:rsid w:val="00656D6B"/>
    <w:rsid w:val="0065726C"/>
    <w:rsid w:val="00660E86"/>
    <w:rsid w:val="0066108B"/>
    <w:rsid w:val="00662CCA"/>
    <w:rsid w:val="00662DD6"/>
    <w:rsid w:val="00664D51"/>
    <w:rsid w:val="006652BD"/>
    <w:rsid w:val="00665C61"/>
    <w:rsid w:val="006660BA"/>
    <w:rsid w:val="00667823"/>
    <w:rsid w:val="00671172"/>
    <w:rsid w:val="00671718"/>
    <w:rsid w:val="00675943"/>
    <w:rsid w:val="006763C4"/>
    <w:rsid w:val="00677705"/>
    <w:rsid w:val="00677D0F"/>
    <w:rsid w:val="0068030E"/>
    <w:rsid w:val="006804B3"/>
    <w:rsid w:val="0068072B"/>
    <w:rsid w:val="00681547"/>
    <w:rsid w:val="00683E33"/>
    <w:rsid w:val="0068513D"/>
    <w:rsid w:val="006867A6"/>
    <w:rsid w:val="00686ED4"/>
    <w:rsid w:val="0068789B"/>
    <w:rsid w:val="006908F2"/>
    <w:rsid w:val="00691728"/>
    <w:rsid w:val="00692B56"/>
    <w:rsid w:val="00692DF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D14E4"/>
    <w:rsid w:val="006D26BB"/>
    <w:rsid w:val="006D2BEB"/>
    <w:rsid w:val="006D4440"/>
    <w:rsid w:val="006D47D8"/>
    <w:rsid w:val="006D58A4"/>
    <w:rsid w:val="006D5A5D"/>
    <w:rsid w:val="006D5F80"/>
    <w:rsid w:val="006D6DFE"/>
    <w:rsid w:val="006D711E"/>
    <w:rsid w:val="006D7E33"/>
    <w:rsid w:val="006E2458"/>
    <w:rsid w:val="006E2935"/>
    <w:rsid w:val="006E29D0"/>
    <w:rsid w:val="006E3051"/>
    <w:rsid w:val="006E446F"/>
    <w:rsid w:val="006E71F2"/>
    <w:rsid w:val="006E7C28"/>
    <w:rsid w:val="006E7DF1"/>
    <w:rsid w:val="006F058E"/>
    <w:rsid w:val="006F05E3"/>
    <w:rsid w:val="006F0983"/>
    <w:rsid w:val="006F10A0"/>
    <w:rsid w:val="006F20A1"/>
    <w:rsid w:val="006F2D70"/>
    <w:rsid w:val="006F39FF"/>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519D"/>
    <w:rsid w:val="00745797"/>
    <w:rsid w:val="00745BEC"/>
    <w:rsid w:val="00745E4A"/>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80081A"/>
    <w:rsid w:val="008008C2"/>
    <w:rsid w:val="00801D56"/>
    <w:rsid w:val="00802899"/>
    <w:rsid w:val="00803C2C"/>
    <w:rsid w:val="008043E0"/>
    <w:rsid w:val="00804D09"/>
    <w:rsid w:val="0080721E"/>
    <w:rsid w:val="0081003E"/>
    <w:rsid w:val="0081044D"/>
    <w:rsid w:val="0081311F"/>
    <w:rsid w:val="008134B0"/>
    <w:rsid w:val="008134CE"/>
    <w:rsid w:val="008138B6"/>
    <w:rsid w:val="00813C79"/>
    <w:rsid w:val="00814E85"/>
    <w:rsid w:val="00815BDD"/>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9E3"/>
    <w:rsid w:val="0083115C"/>
    <w:rsid w:val="0083461D"/>
    <w:rsid w:val="00834C42"/>
    <w:rsid w:val="00835624"/>
    <w:rsid w:val="008371EA"/>
    <w:rsid w:val="00842555"/>
    <w:rsid w:val="00842607"/>
    <w:rsid w:val="00842E52"/>
    <w:rsid w:val="00844A33"/>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AE5"/>
    <w:rsid w:val="00862B95"/>
    <w:rsid w:val="008630A9"/>
    <w:rsid w:val="0086317D"/>
    <w:rsid w:val="00865A90"/>
    <w:rsid w:val="008666AC"/>
    <w:rsid w:val="00866986"/>
    <w:rsid w:val="00867DCB"/>
    <w:rsid w:val="00870AAE"/>
    <w:rsid w:val="008710F1"/>
    <w:rsid w:val="00872172"/>
    <w:rsid w:val="00872ACD"/>
    <w:rsid w:val="00872EB3"/>
    <w:rsid w:val="00874238"/>
    <w:rsid w:val="008752D0"/>
    <w:rsid w:val="00876B9F"/>
    <w:rsid w:val="008771EA"/>
    <w:rsid w:val="00877E76"/>
    <w:rsid w:val="0088044F"/>
    <w:rsid w:val="00880B4A"/>
    <w:rsid w:val="00880CC6"/>
    <w:rsid w:val="00881100"/>
    <w:rsid w:val="008820E3"/>
    <w:rsid w:val="0088360B"/>
    <w:rsid w:val="008844F4"/>
    <w:rsid w:val="008846DA"/>
    <w:rsid w:val="008863DF"/>
    <w:rsid w:val="008868D3"/>
    <w:rsid w:val="00886B0D"/>
    <w:rsid w:val="008904B2"/>
    <w:rsid w:val="00890F25"/>
    <w:rsid w:val="00892A0F"/>
    <w:rsid w:val="0089327F"/>
    <w:rsid w:val="0089340F"/>
    <w:rsid w:val="00893D0E"/>
    <w:rsid w:val="00894FAE"/>
    <w:rsid w:val="00895EC8"/>
    <w:rsid w:val="00896CE2"/>
    <w:rsid w:val="00897716"/>
    <w:rsid w:val="00897846"/>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59D3"/>
    <w:rsid w:val="00915FF7"/>
    <w:rsid w:val="0091658B"/>
    <w:rsid w:val="00916813"/>
    <w:rsid w:val="00916928"/>
    <w:rsid w:val="009175C8"/>
    <w:rsid w:val="009179EF"/>
    <w:rsid w:val="00920653"/>
    <w:rsid w:val="00920EBB"/>
    <w:rsid w:val="00921AC6"/>
    <w:rsid w:val="00922105"/>
    <w:rsid w:val="00923579"/>
    <w:rsid w:val="00924756"/>
    <w:rsid w:val="00925A4D"/>
    <w:rsid w:val="00925CAD"/>
    <w:rsid w:val="009300B5"/>
    <w:rsid w:val="00930AB3"/>
    <w:rsid w:val="0093291A"/>
    <w:rsid w:val="00933AF8"/>
    <w:rsid w:val="00933CD6"/>
    <w:rsid w:val="00933D67"/>
    <w:rsid w:val="00934648"/>
    <w:rsid w:val="0093513F"/>
    <w:rsid w:val="009362B7"/>
    <w:rsid w:val="0093661E"/>
    <w:rsid w:val="00936F35"/>
    <w:rsid w:val="00937102"/>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F45"/>
    <w:rsid w:val="00961B92"/>
    <w:rsid w:val="009639E6"/>
    <w:rsid w:val="00963AC2"/>
    <w:rsid w:val="00964223"/>
    <w:rsid w:val="00964419"/>
    <w:rsid w:val="00965111"/>
    <w:rsid w:val="00966228"/>
    <w:rsid w:val="00966CF5"/>
    <w:rsid w:val="009672AD"/>
    <w:rsid w:val="00970613"/>
    <w:rsid w:val="00970F70"/>
    <w:rsid w:val="009717D9"/>
    <w:rsid w:val="009720BE"/>
    <w:rsid w:val="009727F1"/>
    <w:rsid w:val="00972DBE"/>
    <w:rsid w:val="00973D0A"/>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4D7D"/>
    <w:rsid w:val="009A6D12"/>
    <w:rsid w:val="009B0533"/>
    <w:rsid w:val="009B1276"/>
    <w:rsid w:val="009B156D"/>
    <w:rsid w:val="009B174D"/>
    <w:rsid w:val="009B3195"/>
    <w:rsid w:val="009B34DF"/>
    <w:rsid w:val="009B37B3"/>
    <w:rsid w:val="009B4D42"/>
    <w:rsid w:val="009B55DE"/>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07E71"/>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490"/>
    <w:rsid w:val="00A24B31"/>
    <w:rsid w:val="00A253B7"/>
    <w:rsid w:val="00A25EFE"/>
    <w:rsid w:val="00A26652"/>
    <w:rsid w:val="00A270E5"/>
    <w:rsid w:val="00A27B54"/>
    <w:rsid w:val="00A3114D"/>
    <w:rsid w:val="00A31BF4"/>
    <w:rsid w:val="00A3246B"/>
    <w:rsid w:val="00A33015"/>
    <w:rsid w:val="00A33483"/>
    <w:rsid w:val="00A336CD"/>
    <w:rsid w:val="00A33A87"/>
    <w:rsid w:val="00A3409E"/>
    <w:rsid w:val="00A3565A"/>
    <w:rsid w:val="00A375AC"/>
    <w:rsid w:val="00A401C8"/>
    <w:rsid w:val="00A40429"/>
    <w:rsid w:val="00A413B8"/>
    <w:rsid w:val="00A41C4B"/>
    <w:rsid w:val="00A41C65"/>
    <w:rsid w:val="00A4619D"/>
    <w:rsid w:val="00A469E8"/>
    <w:rsid w:val="00A47504"/>
    <w:rsid w:val="00A50710"/>
    <w:rsid w:val="00A50A4F"/>
    <w:rsid w:val="00A50CCA"/>
    <w:rsid w:val="00A520D6"/>
    <w:rsid w:val="00A5317B"/>
    <w:rsid w:val="00A533F2"/>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2E79"/>
    <w:rsid w:val="00AE3706"/>
    <w:rsid w:val="00AE39E2"/>
    <w:rsid w:val="00AE3D79"/>
    <w:rsid w:val="00AE427D"/>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9B"/>
    <w:rsid w:val="00B17FB8"/>
    <w:rsid w:val="00B2048F"/>
    <w:rsid w:val="00B21313"/>
    <w:rsid w:val="00B22E81"/>
    <w:rsid w:val="00B23CFA"/>
    <w:rsid w:val="00B24CE0"/>
    <w:rsid w:val="00B261FE"/>
    <w:rsid w:val="00B26282"/>
    <w:rsid w:val="00B27BA9"/>
    <w:rsid w:val="00B30A09"/>
    <w:rsid w:val="00B31610"/>
    <w:rsid w:val="00B32924"/>
    <w:rsid w:val="00B32ACF"/>
    <w:rsid w:val="00B34877"/>
    <w:rsid w:val="00B34A65"/>
    <w:rsid w:val="00B34DDF"/>
    <w:rsid w:val="00B352BE"/>
    <w:rsid w:val="00B36466"/>
    <w:rsid w:val="00B37027"/>
    <w:rsid w:val="00B377D0"/>
    <w:rsid w:val="00B37F91"/>
    <w:rsid w:val="00B40C01"/>
    <w:rsid w:val="00B4132A"/>
    <w:rsid w:val="00B4196F"/>
    <w:rsid w:val="00B4619B"/>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E0C72"/>
    <w:rsid w:val="00BE1CC2"/>
    <w:rsid w:val="00BE235A"/>
    <w:rsid w:val="00BE3DA9"/>
    <w:rsid w:val="00BE6796"/>
    <w:rsid w:val="00BE77DA"/>
    <w:rsid w:val="00BF0DB8"/>
    <w:rsid w:val="00BF0DF6"/>
    <w:rsid w:val="00BF24C2"/>
    <w:rsid w:val="00BF3E4B"/>
    <w:rsid w:val="00BF4046"/>
    <w:rsid w:val="00BF49F1"/>
    <w:rsid w:val="00BF5CAD"/>
    <w:rsid w:val="00BF79EC"/>
    <w:rsid w:val="00BF7DB1"/>
    <w:rsid w:val="00C00158"/>
    <w:rsid w:val="00C0091C"/>
    <w:rsid w:val="00C00ACE"/>
    <w:rsid w:val="00C00F20"/>
    <w:rsid w:val="00C017FE"/>
    <w:rsid w:val="00C0248C"/>
    <w:rsid w:val="00C032D3"/>
    <w:rsid w:val="00C04852"/>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5B45"/>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6017"/>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A3F"/>
    <w:rsid w:val="00CB4DB4"/>
    <w:rsid w:val="00CC05FD"/>
    <w:rsid w:val="00CC24A7"/>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1D6F"/>
    <w:rsid w:val="00D02527"/>
    <w:rsid w:val="00D0352B"/>
    <w:rsid w:val="00D04749"/>
    <w:rsid w:val="00D05C00"/>
    <w:rsid w:val="00D1087F"/>
    <w:rsid w:val="00D12034"/>
    <w:rsid w:val="00D144F1"/>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2DBC"/>
    <w:rsid w:val="00D34522"/>
    <w:rsid w:val="00D35DF6"/>
    <w:rsid w:val="00D37193"/>
    <w:rsid w:val="00D37732"/>
    <w:rsid w:val="00D37A61"/>
    <w:rsid w:val="00D40169"/>
    <w:rsid w:val="00D404CA"/>
    <w:rsid w:val="00D40555"/>
    <w:rsid w:val="00D41EB0"/>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5F25"/>
    <w:rsid w:val="00DC6076"/>
    <w:rsid w:val="00DC648F"/>
    <w:rsid w:val="00DC7DA4"/>
    <w:rsid w:val="00DD0F46"/>
    <w:rsid w:val="00DD22E6"/>
    <w:rsid w:val="00DD23BF"/>
    <w:rsid w:val="00DD2840"/>
    <w:rsid w:val="00DD453B"/>
    <w:rsid w:val="00DD568F"/>
    <w:rsid w:val="00DD5AF1"/>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F27"/>
    <w:rsid w:val="00E10676"/>
    <w:rsid w:val="00E107A5"/>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936"/>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2CB6"/>
    <w:rsid w:val="00E744C4"/>
    <w:rsid w:val="00E7464E"/>
    <w:rsid w:val="00E746D8"/>
    <w:rsid w:val="00E75AFF"/>
    <w:rsid w:val="00E765A8"/>
    <w:rsid w:val="00E76766"/>
    <w:rsid w:val="00E76FB3"/>
    <w:rsid w:val="00E811B3"/>
    <w:rsid w:val="00E81C8C"/>
    <w:rsid w:val="00E81CE4"/>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6B2"/>
    <w:rsid w:val="00EA3083"/>
    <w:rsid w:val="00EA3845"/>
    <w:rsid w:val="00EA4055"/>
    <w:rsid w:val="00EA5897"/>
    <w:rsid w:val="00EA5C6E"/>
    <w:rsid w:val="00EA709D"/>
    <w:rsid w:val="00EA758A"/>
    <w:rsid w:val="00EB03D1"/>
    <w:rsid w:val="00EB0FE1"/>
    <w:rsid w:val="00EB1572"/>
    <w:rsid w:val="00EB464C"/>
    <w:rsid w:val="00EB6484"/>
    <w:rsid w:val="00EB65EF"/>
    <w:rsid w:val="00EB751A"/>
    <w:rsid w:val="00EB754C"/>
    <w:rsid w:val="00EC0933"/>
    <w:rsid w:val="00EC13D8"/>
    <w:rsid w:val="00EC2626"/>
    <w:rsid w:val="00EC2AD0"/>
    <w:rsid w:val="00EC3351"/>
    <w:rsid w:val="00EC4821"/>
    <w:rsid w:val="00EC4A23"/>
    <w:rsid w:val="00EC537C"/>
    <w:rsid w:val="00EC56EE"/>
    <w:rsid w:val="00EC5E24"/>
    <w:rsid w:val="00EC7038"/>
    <w:rsid w:val="00EC706E"/>
    <w:rsid w:val="00ED0325"/>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5B42"/>
    <w:rsid w:val="00EE6621"/>
    <w:rsid w:val="00EE699E"/>
    <w:rsid w:val="00EE6C49"/>
    <w:rsid w:val="00EE73DF"/>
    <w:rsid w:val="00EE77FA"/>
    <w:rsid w:val="00EE7831"/>
    <w:rsid w:val="00EE79B5"/>
    <w:rsid w:val="00EF011E"/>
    <w:rsid w:val="00EF01A2"/>
    <w:rsid w:val="00EF42AC"/>
    <w:rsid w:val="00EF5C05"/>
    <w:rsid w:val="00EF7C58"/>
    <w:rsid w:val="00F00165"/>
    <w:rsid w:val="00F0058E"/>
    <w:rsid w:val="00F00D94"/>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28ED"/>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130A"/>
    <w:rsid w:val="00F71FD4"/>
    <w:rsid w:val="00F7284D"/>
    <w:rsid w:val="00F74A92"/>
    <w:rsid w:val="00F74C63"/>
    <w:rsid w:val="00F75758"/>
    <w:rsid w:val="00F76522"/>
    <w:rsid w:val="00F767C3"/>
    <w:rsid w:val="00F7704F"/>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37C4"/>
    <w:rsid w:val="00FD3ECC"/>
    <w:rsid w:val="00FD4D25"/>
    <w:rsid w:val="00FD5A8F"/>
    <w:rsid w:val="00FD5EA5"/>
    <w:rsid w:val="00FD6028"/>
    <w:rsid w:val="00FD6615"/>
    <w:rsid w:val="00FE003A"/>
    <w:rsid w:val="00FE0AAD"/>
    <w:rsid w:val="00FE12E4"/>
    <w:rsid w:val="00FE1CB9"/>
    <w:rsid w:val="00FE2116"/>
    <w:rsid w:val="00FE23A9"/>
    <w:rsid w:val="00FE3C24"/>
    <w:rsid w:val="00FE40B1"/>
    <w:rsid w:val="00FE4D3D"/>
    <w:rsid w:val="00FF194E"/>
    <w:rsid w:val="00FF4ED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ECA86D"/>
  <w15:docId w15:val="{644EE081-3957-4028-8B5B-3E9235A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99"/>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3546062">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093281044">
      <w:bodyDiv w:val="1"/>
      <w:marLeft w:val="0"/>
      <w:marRight w:val="0"/>
      <w:marTop w:val="0"/>
      <w:marBottom w:val="0"/>
      <w:divBdr>
        <w:top w:val="none" w:sz="0" w:space="0" w:color="auto"/>
        <w:left w:val="none" w:sz="0" w:space="0" w:color="auto"/>
        <w:bottom w:val="none" w:sz="0" w:space="0" w:color="auto"/>
        <w:right w:val="none" w:sz="0" w:space="0" w:color="auto"/>
      </w:divBdr>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FC30-DA89-4058-B174-86DB172C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104</Pages>
  <Words>30314</Words>
  <Characters>207468</Characters>
  <Application>Microsoft Office Word</Application>
  <DocSecurity>0</DocSecurity>
  <Lines>1728</Lines>
  <Paragraphs>474</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237308</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Anna Żeliźniak</cp:lastModifiedBy>
  <cp:revision>4</cp:revision>
  <cp:lastPrinted>2019-05-09T07:13:00Z</cp:lastPrinted>
  <dcterms:created xsi:type="dcterms:W3CDTF">2019-09-23T11:36:00Z</dcterms:created>
  <dcterms:modified xsi:type="dcterms:W3CDTF">2019-09-25T10:13:00Z</dcterms:modified>
</cp:coreProperties>
</file>