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842F3A" w:rsidP="00F122C5">
      <w:pPr>
        <w:jc w:val="center"/>
        <w:rPr>
          <w:b/>
          <w:i/>
          <w:color w:val="000099"/>
          <w:sz w:val="44"/>
          <w:szCs w:val="28"/>
        </w:rPr>
      </w:pPr>
    </w:p>
    <w:p w:rsidR="00F122C5" w:rsidRDefault="006F7A2D" w:rsidP="006F7A2D">
      <w:pPr>
        <w:jc w:val="center"/>
        <w:rPr>
          <w:b/>
        </w:rPr>
      </w:pPr>
      <w:r w:rsidRPr="001C3958">
        <w:rPr>
          <w:noProof/>
        </w:rPr>
        <w:drawing>
          <wp:inline distT="0" distB="0" distL="0" distR="0">
            <wp:extent cx="5756910" cy="564515"/>
            <wp:effectExtent l="0" t="0" r="0" b="698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rsidR="00F41DFA" w:rsidRPr="004A2391" w:rsidRDefault="00F41DFA">
      <w:pPr>
        <w:rPr>
          <w:b/>
        </w:rPr>
      </w:pPr>
    </w:p>
    <w:p w:rsidR="00F122C5" w:rsidRPr="004A2391" w:rsidRDefault="00F122C5">
      <w:pPr>
        <w:rPr>
          <w:b/>
        </w:rPr>
      </w:pPr>
    </w:p>
    <w:p w:rsidR="0009185C" w:rsidRDefault="0009185C" w:rsidP="00D74914">
      <w:pPr>
        <w:jc w:val="center"/>
        <w:rPr>
          <w:rFonts w:ascii="Calibri" w:eastAsia="Times New Roman" w:hAnsi="Calibri" w:cs="Times New Roman"/>
          <w:b/>
          <w:color w:val="000099"/>
          <w:sz w:val="44"/>
          <w:szCs w:val="28"/>
        </w:rPr>
      </w:pPr>
    </w:p>
    <w:p w:rsidR="00111909" w:rsidRPr="00111909" w:rsidRDefault="00111909" w:rsidP="00D74914">
      <w:pPr>
        <w:jc w:val="center"/>
        <w:rPr>
          <w:rFonts w:ascii="Calibri" w:eastAsia="Times New Roman" w:hAnsi="Calibri" w:cs="Times New Roman"/>
          <w:b/>
          <w:sz w:val="44"/>
          <w:szCs w:val="28"/>
        </w:rPr>
      </w:pPr>
      <w:r w:rsidRPr="00111909">
        <w:rPr>
          <w:rFonts w:ascii="Calibri" w:eastAsia="Times New Roman" w:hAnsi="Calibri" w:cs="Times New Roman"/>
          <w:b/>
          <w:sz w:val="44"/>
          <w:szCs w:val="28"/>
        </w:rPr>
        <w:t>ZAŁĄCZNIK NR 8</w:t>
      </w:r>
    </w:p>
    <w:p w:rsidR="00E80877" w:rsidRPr="00111909" w:rsidRDefault="00D74914" w:rsidP="00D74914">
      <w:pPr>
        <w:jc w:val="center"/>
        <w:rPr>
          <w:rFonts w:ascii="Calibri" w:eastAsia="Times New Roman" w:hAnsi="Calibri" w:cs="Times New Roman"/>
          <w:b/>
          <w:i/>
          <w:sz w:val="44"/>
          <w:szCs w:val="28"/>
        </w:rPr>
      </w:pPr>
      <w:r w:rsidRPr="00111909">
        <w:rPr>
          <w:rFonts w:ascii="Calibri" w:eastAsia="Times New Roman" w:hAnsi="Calibri" w:cs="Times New Roman"/>
          <w:b/>
          <w:sz w:val="44"/>
          <w:szCs w:val="28"/>
        </w:rPr>
        <w:t xml:space="preserve">Lista wskaźników na poziomie projektu </w:t>
      </w:r>
      <w:r w:rsidR="00B3671D" w:rsidRPr="00111909">
        <w:rPr>
          <w:rFonts w:ascii="Calibri" w:eastAsia="Times New Roman" w:hAnsi="Calibri" w:cs="Times New Roman"/>
          <w:b/>
          <w:sz w:val="44"/>
          <w:szCs w:val="28"/>
        </w:rPr>
        <w:br/>
      </w:r>
      <w:r w:rsidR="004E05C0" w:rsidRPr="00111909">
        <w:rPr>
          <w:rFonts w:ascii="Calibri" w:eastAsia="Times New Roman" w:hAnsi="Calibri" w:cs="Times New Roman"/>
          <w:b/>
          <w:sz w:val="44"/>
          <w:szCs w:val="28"/>
        </w:rPr>
        <w:t xml:space="preserve">dla poddziałania 3.1.1 </w:t>
      </w:r>
      <w:r w:rsidR="004E05C0" w:rsidRPr="00111909">
        <w:rPr>
          <w:rFonts w:ascii="Calibri" w:eastAsia="Times New Roman" w:hAnsi="Calibri" w:cs="Times New Roman"/>
          <w:b/>
          <w:i/>
          <w:sz w:val="44"/>
          <w:szCs w:val="28"/>
        </w:rPr>
        <w:t>Strategie niskoemis</w:t>
      </w:r>
      <w:r w:rsidR="00B3671D" w:rsidRPr="00111909">
        <w:rPr>
          <w:rFonts w:ascii="Calibri" w:eastAsia="Times New Roman" w:hAnsi="Calibri" w:cs="Times New Roman"/>
          <w:b/>
          <w:i/>
          <w:sz w:val="44"/>
          <w:szCs w:val="28"/>
        </w:rPr>
        <w:t>yjne w miastach subregionalnych</w:t>
      </w:r>
      <w:r w:rsidR="00E80877" w:rsidRPr="00111909">
        <w:rPr>
          <w:rFonts w:ascii="Calibri" w:eastAsia="Times New Roman" w:hAnsi="Calibri" w:cs="Times New Roman"/>
          <w:b/>
          <w:i/>
          <w:sz w:val="44"/>
          <w:szCs w:val="28"/>
        </w:rPr>
        <w:t xml:space="preserve"> </w:t>
      </w:r>
    </w:p>
    <w:p w:rsidR="0009185C" w:rsidRDefault="001E4C2E" w:rsidP="0009185C">
      <w:pPr>
        <w:rPr>
          <w:rFonts w:eastAsia="Times New Roman"/>
          <w:b/>
          <w:sz w:val="24"/>
          <w:szCs w:val="20"/>
        </w:rPr>
      </w:pPr>
      <w:r>
        <w:rPr>
          <w:b/>
        </w:rPr>
        <w:t xml:space="preserve">   </w:t>
      </w:r>
    </w:p>
    <w:p w:rsidR="0009185C" w:rsidRDefault="0009185C" w:rsidP="006F7A2D">
      <w:pPr>
        <w:tabs>
          <w:tab w:val="center" w:pos="4536"/>
          <w:tab w:val="left" w:pos="5415"/>
        </w:tabs>
        <w:suppressAutoHyphens/>
        <w:spacing w:after="0" w:line="240" w:lineRule="auto"/>
        <w:jc w:val="center"/>
        <w:rPr>
          <w:rFonts w:eastAsia="Times New Roman"/>
          <w:b/>
          <w:sz w:val="24"/>
          <w:szCs w:val="20"/>
        </w:rPr>
      </w:pPr>
    </w:p>
    <w:p w:rsidR="0009185C" w:rsidRDefault="0009185C" w:rsidP="006F7A2D">
      <w:pPr>
        <w:tabs>
          <w:tab w:val="center" w:pos="4536"/>
          <w:tab w:val="left" w:pos="5415"/>
        </w:tabs>
        <w:suppressAutoHyphens/>
        <w:spacing w:after="0" w:line="240" w:lineRule="auto"/>
        <w:jc w:val="center"/>
        <w:rPr>
          <w:rFonts w:eastAsia="Times New Roman"/>
          <w:b/>
          <w:sz w:val="24"/>
          <w:szCs w:val="20"/>
        </w:rPr>
      </w:pPr>
      <w:bookmarkStart w:id="0" w:name="_GoBack"/>
      <w:bookmarkEnd w:id="0"/>
    </w:p>
    <w:p w:rsidR="0009185C" w:rsidRDefault="0009185C" w:rsidP="006F7A2D">
      <w:pPr>
        <w:tabs>
          <w:tab w:val="center" w:pos="4536"/>
          <w:tab w:val="left" w:pos="5415"/>
        </w:tabs>
        <w:suppressAutoHyphens/>
        <w:spacing w:after="0" w:line="240" w:lineRule="auto"/>
        <w:jc w:val="center"/>
        <w:rPr>
          <w:rFonts w:eastAsia="Times New Roman"/>
          <w:b/>
          <w:sz w:val="24"/>
          <w:szCs w:val="20"/>
        </w:rPr>
      </w:pPr>
    </w:p>
    <w:p w:rsidR="0009185C" w:rsidRDefault="0009185C" w:rsidP="006F7A2D">
      <w:pPr>
        <w:tabs>
          <w:tab w:val="center" w:pos="4536"/>
          <w:tab w:val="left" w:pos="5415"/>
        </w:tabs>
        <w:suppressAutoHyphens/>
        <w:spacing w:after="0" w:line="240" w:lineRule="auto"/>
        <w:jc w:val="center"/>
        <w:rPr>
          <w:rFonts w:eastAsia="Times New Roman"/>
          <w:b/>
          <w:sz w:val="24"/>
          <w:szCs w:val="20"/>
        </w:rPr>
      </w:pPr>
    </w:p>
    <w:p w:rsidR="0009185C" w:rsidRDefault="0009185C" w:rsidP="006F7A2D">
      <w:pPr>
        <w:tabs>
          <w:tab w:val="center" w:pos="4536"/>
          <w:tab w:val="left" w:pos="5415"/>
        </w:tabs>
        <w:suppressAutoHyphens/>
        <w:spacing w:after="0" w:line="240" w:lineRule="auto"/>
        <w:jc w:val="center"/>
        <w:rPr>
          <w:rFonts w:eastAsia="Times New Roman"/>
          <w:b/>
          <w:sz w:val="24"/>
          <w:szCs w:val="20"/>
        </w:rPr>
      </w:pPr>
    </w:p>
    <w:p w:rsidR="006F7A2D" w:rsidRPr="00712D8F" w:rsidRDefault="006F7A2D" w:rsidP="006F7A2D">
      <w:pPr>
        <w:tabs>
          <w:tab w:val="center" w:pos="4536"/>
          <w:tab w:val="left" w:pos="5415"/>
        </w:tabs>
        <w:suppressAutoHyphens/>
        <w:spacing w:after="0" w:line="240" w:lineRule="auto"/>
        <w:jc w:val="center"/>
        <w:rPr>
          <w:rFonts w:eastAsia="Times New Roman"/>
          <w:b/>
          <w:sz w:val="24"/>
          <w:szCs w:val="20"/>
        </w:rPr>
      </w:pPr>
      <w:r w:rsidRPr="00712D8F">
        <w:rPr>
          <w:rFonts w:eastAsia="Times New Roman"/>
          <w:b/>
          <w:sz w:val="24"/>
          <w:szCs w:val="20"/>
        </w:rPr>
        <w:t>Wersja 1</w:t>
      </w:r>
    </w:p>
    <w:p w:rsidR="00F122C5" w:rsidRPr="004A2391" w:rsidRDefault="006F7A2D" w:rsidP="006F7A2D">
      <w:pPr>
        <w:jc w:val="center"/>
        <w:rPr>
          <w:b/>
        </w:rPr>
      </w:pPr>
      <w:r w:rsidRPr="00712D8F">
        <w:rPr>
          <w:rFonts w:eastAsia="Times New Roman"/>
          <w:b/>
          <w:sz w:val="24"/>
          <w:szCs w:val="20"/>
        </w:rPr>
        <w:t xml:space="preserve">Opole, </w:t>
      </w:r>
      <w:r w:rsidR="00662361">
        <w:rPr>
          <w:rFonts w:eastAsia="Times New Roman"/>
          <w:b/>
          <w:sz w:val="24"/>
          <w:szCs w:val="20"/>
        </w:rPr>
        <w:t>styczeń</w:t>
      </w:r>
      <w:r w:rsidRPr="00712D8F">
        <w:rPr>
          <w:rFonts w:eastAsia="Times New Roman"/>
          <w:b/>
          <w:sz w:val="24"/>
          <w:szCs w:val="20"/>
        </w:rPr>
        <w:t xml:space="preserve"> 201</w:t>
      </w:r>
      <w:r w:rsidR="00662361">
        <w:rPr>
          <w:rFonts w:eastAsia="Times New Roman"/>
          <w:b/>
          <w:sz w:val="24"/>
          <w:szCs w:val="20"/>
        </w:rPr>
        <w:t>9</w:t>
      </w:r>
      <w:r w:rsidRPr="00712D8F">
        <w:rPr>
          <w:rFonts w:eastAsia="Times New Roman"/>
          <w:b/>
          <w:sz w:val="24"/>
          <w:szCs w:val="20"/>
        </w:rPr>
        <w:t xml:space="preserve"> r.</w:t>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lastRenderedPageBreak/>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F2D9B" w:rsidRDefault="00DF2D9B">
      <w:pPr>
        <w:rPr>
          <w:b/>
        </w:rPr>
      </w:pPr>
    </w:p>
    <w:p w:rsidR="004E05C0" w:rsidRDefault="004E05C0">
      <w:pPr>
        <w:rPr>
          <w:b/>
        </w:rPr>
      </w:pPr>
    </w:p>
    <w:p w:rsidR="004E05C0" w:rsidRDefault="004E05C0">
      <w:pPr>
        <w:rPr>
          <w:b/>
        </w:rPr>
      </w:pPr>
    </w:p>
    <w:p w:rsidR="004E05C0" w:rsidRDefault="004E05C0">
      <w:pPr>
        <w:rPr>
          <w:b/>
        </w:rPr>
      </w:pPr>
    </w:p>
    <w:p w:rsidR="004E05C0" w:rsidRDefault="004E05C0">
      <w:pPr>
        <w:rPr>
          <w:b/>
        </w:rPr>
      </w:pPr>
    </w:p>
    <w:p w:rsidR="00611F30" w:rsidRDefault="00611F30">
      <w:pPr>
        <w:rPr>
          <w:b/>
        </w:rPr>
      </w:pPr>
    </w:p>
    <w:p w:rsidR="001E4C2E" w:rsidRDefault="001E4C2E">
      <w:pPr>
        <w:rPr>
          <w:b/>
        </w:rPr>
      </w:pPr>
    </w:p>
    <w:p w:rsidR="00D74914" w:rsidRPr="004A2391" w:rsidRDefault="00D74914">
      <w:pPr>
        <w:rPr>
          <w:b/>
        </w:rPr>
      </w:pPr>
    </w:p>
    <w:p w:rsidR="00F122C5" w:rsidRPr="00111909" w:rsidRDefault="00F122C5" w:rsidP="00F122C5">
      <w:pPr>
        <w:spacing w:after="0"/>
        <w:rPr>
          <w:b/>
          <w:sz w:val="18"/>
          <w:u w:val="single"/>
        </w:rPr>
      </w:pPr>
      <w:r w:rsidRPr="00111909">
        <w:rPr>
          <w:b/>
          <w:sz w:val="18"/>
          <w:u w:val="single"/>
        </w:rPr>
        <w:t>Opracowanie:</w:t>
      </w:r>
    </w:p>
    <w:p w:rsidR="00F122C5" w:rsidRPr="00111909" w:rsidRDefault="00F122C5" w:rsidP="000E521A">
      <w:pPr>
        <w:tabs>
          <w:tab w:val="center" w:pos="7001"/>
        </w:tabs>
        <w:spacing w:after="0"/>
        <w:rPr>
          <w:sz w:val="18"/>
        </w:rPr>
      </w:pPr>
      <w:r w:rsidRPr="00111909">
        <w:rPr>
          <w:sz w:val="18"/>
        </w:rPr>
        <w:t>Departament Koordynacji Programów Operacyjnych</w:t>
      </w:r>
      <w:r w:rsidR="000E521A" w:rsidRPr="00111909">
        <w:rPr>
          <w:sz w:val="18"/>
        </w:rPr>
        <w:tab/>
      </w:r>
    </w:p>
    <w:p w:rsidR="00F122C5" w:rsidRPr="00111909" w:rsidRDefault="00F122C5" w:rsidP="00F122C5">
      <w:pPr>
        <w:spacing w:after="0"/>
        <w:rPr>
          <w:sz w:val="18"/>
        </w:rPr>
      </w:pPr>
      <w:r w:rsidRPr="00111909">
        <w:rPr>
          <w:sz w:val="18"/>
        </w:rPr>
        <w:t>Urząd Marszałkowski Województwa Opolskiego</w:t>
      </w:r>
    </w:p>
    <w:p w:rsidR="00E80877" w:rsidRPr="004A2391" w:rsidRDefault="00AA17E8" w:rsidP="00E80877">
      <w:pPr>
        <w:spacing w:after="60"/>
        <w:rPr>
          <w:i/>
        </w:rPr>
      </w:pPr>
      <w:r w:rsidRPr="00111909">
        <w:rPr>
          <w:sz w:val="18"/>
        </w:rPr>
        <w:t>Opole</w:t>
      </w:r>
      <w:r w:rsidR="00864144" w:rsidRPr="00111909">
        <w:rPr>
          <w:sz w:val="18"/>
        </w:rPr>
        <w:t>,</w:t>
      </w:r>
      <w:r w:rsidR="00611F30" w:rsidRPr="00111909">
        <w:rPr>
          <w:sz w:val="18"/>
        </w:rPr>
        <w:t xml:space="preserve"> </w:t>
      </w:r>
      <w:r w:rsidR="00662361" w:rsidRPr="00111909">
        <w:rPr>
          <w:sz w:val="18"/>
        </w:rPr>
        <w:t>styczeń</w:t>
      </w:r>
      <w:r w:rsidR="00611F30" w:rsidRPr="00111909">
        <w:rPr>
          <w:sz w:val="18"/>
        </w:rPr>
        <w:t xml:space="preserve"> </w:t>
      </w:r>
      <w:r w:rsidR="00A21E6D" w:rsidRPr="00111909">
        <w:rPr>
          <w:sz w:val="18"/>
        </w:rPr>
        <w:t>201</w:t>
      </w:r>
      <w:r w:rsidR="00662361" w:rsidRPr="00111909">
        <w:rPr>
          <w:sz w:val="18"/>
        </w:rPr>
        <w:t>9</w:t>
      </w:r>
      <w:r w:rsidR="00611F30" w:rsidRPr="00111909">
        <w:rPr>
          <w:sz w:val="18"/>
        </w:rPr>
        <w:t xml:space="preserve"> </w:t>
      </w:r>
      <w:r w:rsidR="00F122C5" w:rsidRPr="00111909">
        <w:rPr>
          <w:sz w:val="18"/>
        </w:rPr>
        <w:t>r.</w:t>
      </w:r>
      <w:r w:rsidR="00F122C5" w:rsidRPr="00111909">
        <w:rPr>
          <w:b/>
        </w:rPr>
        <w:br w:type="page"/>
      </w:r>
      <w:r w:rsidR="00E80877" w:rsidRPr="004A2391">
        <w:rPr>
          <w:b/>
        </w:rPr>
        <w:lastRenderedPageBreak/>
        <w:t xml:space="preserve">Tabela 1 </w:t>
      </w:r>
      <w:r w:rsidR="00E80877" w:rsidRPr="004A2391">
        <w:rPr>
          <w:i/>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134"/>
        <w:gridCol w:w="1276"/>
        <w:gridCol w:w="1417"/>
        <w:gridCol w:w="1134"/>
        <w:gridCol w:w="6096"/>
      </w:tblGrid>
      <w:tr w:rsidR="00E80877" w:rsidRPr="004A2391" w:rsidTr="006F4EFE">
        <w:trPr>
          <w:tblHeader/>
        </w:trPr>
        <w:tc>
          <w:tcPr>
            <w:tcW w:w="552" w:type="dxa"/>
            <w:tcBorders>
              <w:top w:val="single" w:sz="8" w:space="0" w:color="33CC33"/>
              <w:bottom w:val="single" w:sz="12" w:space="0" w:color="33CC33"/>
              <w:right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rsidR="00E80877" w:rsidRPr="004A2391" w:rsidRDefault="00E80877" w:rsidP="006F4EFE">
            <w:pPr>
              <w:spacing w:before="80" w:after="80"/>
              <w:jc w:val="center"/>
              <w:rPr>
                <w:b/>
                <w:color w:val="000099"/>
              </w:rPr>
            </w:pPr>
            <w:r w:rsidRPr="004A2391">
              <w:rPr>
                <w:b/>
                <w:color w:val="000099"/>
              </w:rPr>
              <w:t>Definicja</w:t>
            </w:r>
          </w:p>
        </w:tc>
      </w:tr>
      <w:tr w:rsidR="00E80877" w:rsidRPr="004A2391" w:rsidTr="006F4EFE">
        <w:tc>
          <w:tcPr>
            <w:tcW w:w="14586" w:type="dxa"/>
            <w:gridSpan w:val="7"/>
            <w:tcBorders>
              <w:top w:val="single" w:sz="12" w:space="0" w:color="33CC33"/>
              <w:bottom w:val="single" w:sz="12" w:space="0" w:color="33CC33"/>
            </w:tcBorders>
            <w:shd w:val="clear" w:color="auto" w:fill="FFFFFF" w:themeFill="background1"/>
          </w:tcPr>
          <w:p w:rsidR="00E80877" w:rsidRPr="004A2391" w:rsidRDefault="00E80877" w:rsidP="006F4EFE">
            <w:pPr>
              <w:spacing w:before="80" w:after="80"/>
              <w:jc w:val="center"/>
              <w:rPr>
                <w:b/>
                <w:color w:val="000099"/>
              </w:rPr>
            </w:pPr>
            <w:r w:rsidRPr="004A2391">
              <w:rPr>
                <w:b/>
                <w:color w:val="000099"/>
              </w:rPr>
              <w:t>Wskaźniki horyzontalne</w:t>
            </w:r>
          </w:p>
        </w:tc>
      </w:tr>
      <w:tr w:rsidR="00E80877" w:rsidRPr="004A2391" w:rsidTr="006F4EFE">
        <w:tc>
          <w:tcPr>
            <w:tcW w:w="552"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1.</w:t>
            </w:r>
          </w:p>
        </w:tc>
        <w:tc>
          <w:tcPr>
            <w:tcW w:w="2977" w:type="dxa"/>
            <w:tcBorders>
              <w:top w:val="single" w:sz="12" w:space="0" w:color="33CC33"/>
            </w:tcBorders>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szt.</w:t>
            </w:r>
          </w:p>
        </w:tc>
        <w:tc>
          <w:tcPr>
            <w:tcW w:w="1276"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produkt</w:t>
            </w:r>
          </w:p>
        </w:tc>
        <w:tc>
          <w:tcPr>
            <w:tcW w:w="1417"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p w:rsidR="00E80877" w:rsidRPr="00DB3425" w:rsidRDefault="00E80877" w:rsidP="006F4EFE">
            <w:pPr>
              <w:rPr>
                <w:sz w:val="24"/>
                <w:szCs w:val="24"/>
              </w:rPr>
            </w:pPr>
          </w:p>
        </w:tc>
        <w:tc>
          <w:tcPr>
            <w:tcW w:w="6096" w:type="dxa"/>
            <w:tcBorders>
              <w:top w:val="single" w:sz="12" w:space="0" w:color="33CC33"/>
            </w:tcBorders>
            <w:shd w:val="clear" w:color="auto" w:fill="FFFFFF" w:themeFill="background1"/>
            <w:vAlign w:val="center"/>
          </w:tcPr>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i poruszanie się po nich osobom </w:t>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E80877" w:rsidRPr="003E5513" w:rsidRDefault="00E80877" w:rsidP="006F4EFE">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rsidR="00E80877" w:rsidRPr="003E5513" w:rsidRDefault="00E80877" w:rsidP="006F4EFE">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lastRenderedPageBreak/>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E80877" w:rsidRPr="004A2391" w:rsidTr="006F4EFE">
        <w:tc>
          <w:tcPr>
            <w:tcW w:w="552"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lastRenderedPageBreak/>
              <w:t>2.</w:t>
            </w:r>
          </w:p>
        </w:tc>
        <w:tc>
          <w:tcPr>
            <w:tcW w:w="2977" w:type="dxa"/>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Liczba osób objętych szkoleniami / doradztwem w zakresie kompetencji cyfrowych</w:t>
            </w:r>
          </w:p>
        </w:tc>
        <w:tc>
          <w:tcPr>
            <w:tcW w:w="1134"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osoby</w:t>
            </w:r>
          </w:p>
        </w:tc>
        <w:tc>
          <w:tcPr>
            <w:tcW w:w="1276" w:type="dxa"/>
            <w:shd w:val="clear" w:color="auto" w:fill="FFFFFF" w:themeFill="background1"/>
            <w:vAlign w:val="center"/>
          </w:tcPr>
          <w:p w:rsidR="00E80877" w:rsidRPr="00DB3425" w:rsidRDefault="00E80877" w:rsidP="006F4EFE">
            <w:pPr>
              <w:tabs>
                <w:tab w:val="center" w:pos="4536"/>
                <w:tab w:val="right" w:pos="9072"/>
              </w:tabs>
              <w:spacing w:before="80" w:after="80"/>
              <w:jc w:val="center"/>
              <w:rPr>
                <w:sz w:val="24"/>
                <w:szCs w:val="24"/>
              </w:rPr>
            </w:pPr>
            <w:r w:rsidRPr="00DB3425">
              <w:rPr>
                <w:sz w:val="24"/>
                <w:szCs w:val="24"/>
              </w:rPr>
              <w:t>produkt</w:t>
            </w:r>
          </w:p>
        </w:tc>
        <w:tc>
          <w:tcPr>
            <w:tcW w:w="1417"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mediów elektronicznych tj. m.in. korzystania z komputera, różnych rodzajów oprogramowania, internetu oraz kompetencji ściśle informatycznych (np. programowanie, zarządzanie bazami danych, administracja sieciami, administracja witrynami internetowymi).</w:t>
            </w:r>
          </w:p>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projektach, także tych, gdzie szkolenie dotyczy obsługi specyficznego systemu teleinformatycznego, którego wdrożenia dotyczy projekt. </w:t>
            </w:r>
          </w:p>
          <w:p w:rsidR="00E80877" w:rsidRPr="003E5513" w:rsidRDefault="00E80877" w:rsidP="006F4EFE">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E80877" w:rsidRPr="003E5513" w:rsidRDefault="00E80877" w:rsidP="006F4EFE">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E80877" w:rsidRPr="004A2391" w:rsidTr="006F4EFE">
        <w:tc>
          <w:tcPr>
            <w:tcW w:w="552"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2a.</w:t>
            </w:r>
          </w:p>
        </w:tc>
        <w:tc>
          <w:tcPr>
            <w:tcW w:w="2977" w:type="dxa"/>
            <w:shd w:val="clear" w:color="auto" w:fill="FFFFFF" w:themeFill="background1"/>
            <w:vAlign w:val="center"/>
          </w:tcPr>
          <w:p w:rsidR="00E80877" w:rsidRPr="00C501E4" w:rsidRDefault="00E80877" w:rsidP="006F4EFE">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kobiety</w:t>
            </w:r>
          </w:p>
        </w:tc>
        <w:tc>
          <w:tcPr>
            <w:tcW w:w="1134"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rsidR="00E80877" w:rsidRPr="004A2391" w:rsidRDefault="00E80877" w:rsidP="006F4EFE">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E80877" w:rsidRPr="004A2391" w:rsidRDefault="00E80877" w:rsidP="006F4EFE">
            <w:pPr>
              <w:tabs>
                <w:tab w:val="left" w:pos="3402"/>
                <w:tab w:val="left" w:pos="5103"/>
              </w:tabs>
              <w:ind w:left="-8"/>
              <w:contextualSpacing/>
              <w:jc w:val="both"/>
              <w:rPr>
                <w:rFonts w:ascii="Calibri" w:eastAsia="Times New Roman" w:hAnsi="Calibri" w:cs="Times New Roman"/>
                <w:sz w:val="20"/>
                <w:szCs w:val="20"/>
                <w:lang w:eastAsia="en-US"/>
              </w:rPr>
            </w:pPr>
          </w:p>
        </w:tc>
      </w:tr>
      <w:tr w:rsidR="00E80877" w:rsidRPr="004A2391" w:rsidTr="006F4EFE">
        <w:tc>
          <w:tcPr>
            <w:tcW w:w="552"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2b.</w:t>
            </w:r>
          </w:p>
        </w:tc>
        <w:tc>
          <w:tcPr>
            <w:tcW w:w="2977" w:type="dxa"/>
            <w:shd w:val="clear" w:color="auto" w:fill="FFFFFF" w:themeFill="background1"/>
            <w:vAlign w:val="center"/>
          </w:tcPr>
          <w:p w:rsidR="00E80877" w:rsidRPr="00C501E4" w:rsidRDefault="00E80877" w:rsidP="006F4EFE">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mężczyźni</w:t>
            </w:r>
          </w:p>
        </w:tc>
        <w:tc>
          <w:tcPr>
            <w:tcW w:w="1134"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rsidR="00E80877" w:rsidRPr="004A2391" w:rsidRDefault="00E80877" w:rsidP="006F4EFE">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E80877" w:rsidRPr="004A2391" w:rsidRDefault="00E80877" w:rsidP="006F4EFE">
            <w:pPr>
              <w:tabs>
                <w:tab w:val="left" w:pos="3402"/>
                <w:tab w:val="left" w:pos="5103"/>
              </w:tabs>
              <w:ind w:left="-8"/>
              <w:contextualSpacing/>
              <w:jc w:val="both"/>
              <w:rPr>
                <w:rFonts w:ascii="Calibri" w:eastAsia="Times New Roman" w:hAnsi="Calibri" w:cs="Times New Roman"/>
                <w:sz w:val="20"/>
                <w:szCs w:val="20"/>
                <w:lang w:eastAsia="en-US"/>
              </w:rPr>
            </w:pPr>
          </w:p>
        </w:tc>
      </w:tr>
      <w:tr w:rsidR="00E80877" w:rsidRPr="004A2391" w:rsidTr="006F4EFE">
        <w:tc>
          <w:tcPr>
            <w:tcW w:w="552"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lastRenderedPageBreak/>
              <w:t>3.</w:t>
            </w:r>
          </w:p>
        </w:tc>
        <w:tc>
          <w:tcPr>
            <w:tcW w:w="2977" w:type="dxa"/>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szt.</w:t>
            </w:r>
          </w:p>
        </w:tc>
        <w:tc>
          <w:tcPr>
            <w:tcW w:w="1276"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produkt</w:t>
            </w:r>
          </w:p>
        </w:tc>
        <w:tc>
          <w:tcPr>
            <w:tcW w:w="1417"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tc>
        <w:tc>
          <w:tcPr>
            <w:tcW w:w="6096" w:type="dxa"/>
            <w:shd w:val="clear" w:color="auto" w:fill="FFFFFF" w:themeFill="background1"/>
            <w:vAlign w:val="center"/>
          </w:tcPr>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Pr="003E5513">
              <w:rPr>
                <w:rFonts w:ascii="Calibri" w:eastAsia="Times New Roman" w:hAnsi="Calibri" w:cs="Times New Roman"/>
                <w:sz w:val="24"/>
                <w:szCs w:val="20"/>
                <w:lang w:eastAsia="en-US"/>
              </w:rPr>
              <w:t>z niepełnosprawnościami możliwości korzystania z wszelkich praw człowieka i podstawowych wolności oraz ich wykonywania na zasadzie równości z innymi osobami.</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E80877" w:rsidRPr="003E5513" w:rsidRDefault="00E80877" w:rsidP="006F4EFE">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E80877" w:rsidRPr="004A2391" w:rsidTr="006F4EFE">
        <w:tc>
          <w:tcPr>
            <w:tcW w:w="552" w:type="dxa"/>
            <w:tcBorders>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4.</w:t>
            </w:r>
          </w:p>
        </w:tc>
        <w:tc>
          <w:tcPr>
            <w:tcW w:w="2977" w:type="dxa"/>
            <w:tcBorders>
              <w:bottom w:val="single" w:sz="4" w:space="0" w:color="33CC33"/>
            </w:tcBorders>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Liczba podmiotów wykorzystujących technologie informacyjno-komunikacyjne</w:t>
            </w:r>
          </w:p>
        </w:tc>
        <w:tc>
          <w:tcPr>
            <w:tcW w:w="1134" w:type="dxa"/>
            <w:tcBorders>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szt.</w:t>
            </w:r>
          </w:p>
        </w:tc>
        <w:tc>
          <w:tcPr>
            <w:tcW w:w="1276" w:type="dxa"/>
            <w:tcBorders>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produkt</w:t>
            </w:r>
          </w:p>
        </w:tc>
        <w:tc>
          <w:tcPr>
            <w:tcW w:w="1417" w:type="dxa"/>
            <w:tcBorders>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tcBorders>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tc>
        <w:tc>
          <w:tcPr>
            <w:tcW w:w="6096" w:type="dxa"/>
            <w:tcBorders>
              <w:bottom w:val="single" w:sz="4" w:space="0" w:color="33CC33"/>
            </w:tcBorders>
            <w:shd w:val="clear" w:color="auto" w:fill="FFFFFF" w:themeFill="background1"/>
            <w:vAlign w:val="center"/>
          </w:tcPr>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rozpowszechniania informacji w formie elektronicznej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wykorzystaniem technik cyfrowych 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innymi podmiotami. </w:t>
            </w:r>
          </w:p>
          <w:p w:rsidR="00E80877" w:rsidRPr="003E5513" w:rsidRDefault="00E80877" w:rsidP="006F4EFE">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 przypadku gdy projekt jest realizowany przez partnerstwo podmiotów,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E80877" w:rsidRPr="004A2391" w:rsidTr="006F4EFE">
        <w:trPr>
          <w:trHeight w:val="5806"/>
        </w:trPr>
        <w:tc>
          <w:tcPr>
            <w:tcW w:w="552"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5.</w:t>
            </w:r>
          </w:p>
        </w:tc>
        <w:tc>
          <w:tcPr>
            <w:tcW w:w="2977"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Common Indicator</w:t>
            </w:r>
          </w:p>
        </w:tc>
        <w:tc>
          <w:tcPr>
            <w:tcW w:w="6096" w:type="dxa"/>
            <w:vMerge w:val="restart"/>
            <w:tcBorders>
              <w:top w:val="single" w:sz="4" w:space="0" w:color="33CC33"/>
              <w:bottom w:val="single" w:sz="4" w:space="0" w:color="33CC33"/>
            </w:tcBorders>
            <w:shd w:val="clear" w:color="auto" w:fill="FFFFFF" w:themeFill="background1"/>
            <w:vAlign w:val="center"/>
          </w:tcPr>
          <w:p w:rsidR="00E80877" w:rsidRPr="003E5513" w:rsidRDefault="00E80877" w:rsidP="006F4EFE">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t>
            </w:r>
            <w:r>
              <w:rPr>
                <w:rFonts w:cs="Times New Roman"/>
                <w:sz w:val="24"/>
                <w:szCs w:val="20"/>
              </w:rPr>
              <w:br/>
            </w:r>
            <w:r w:rsidRPr="003E5513">
              <w:rPr>
                <w:rFonts w:cs="Times New Roman"/>
                <w:sz w:val="24"/>
                <w:szCs w:val="20"/>
              </w:rPr>
              <w:t xml:space="preserve">w przedsiębiorstwie. Jeśli łączne zatrudnienie </w:t>
            </w:r>
            <w:r>
              <w:rPr>
                <w:rFonts w:cs="Times New Roman"/>
                <w:sz w:val="24"/>
                <w:szCs w:val="20"/>
              </w:rPr>
              <w:br/>
            </w:r>
            <w:r w:rsidRPr="003E5513">
              <w:rPr>
                <w:rFonts w:cs="Times New Roman"/>
                <w:sz w:val="24"/>
                <w:szCs w:val="20"/>
              </w:rPr>
              <w:t xml:space="preserve">w przedsiębiorstwie nie zwiększa się, wartość jest równa zero - to wskaźnik jest traktowany jako wyregulowanie, </w:t>
            </w:r>
            <w:r>
              <w:rPr>
                <w:rFonts w:cs="Times New Roman"/>
                <w:sz w:val="24"/>
                <w:szCs w:val="20"/>
              </w:rPr>
              <w:br/>
            </w:r>
            <w:r w:rsidRPr="003E5513">
              <w:rPr>
                <w:rFonts w:cs="Times New Roman"/>
                <w:sz w:val="24"/>
                <w:szCs w:val="20"/>
              </w:rPr>
              <w:t>a nie zwiększenie. Zagwarantowane itp. miejsca pracy nie są wliczone.</w:t>
            </w:r>
          </w:p>
          <w:p w:rsidR="00E80877" w:rsidRPr="003E5513" w:rsidRDefault="00E80877" w:rsidP="006F4EFE">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E80877" w:rsidRPr="003E5513" w:rsidRDefault="00E80877" w:rsidP="006F4EFE">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E80877" w:rsidRPr="003E5513" w:rsidRDefault="00E80877" w:rsidP="006F4EFE">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E80877" w:rsidRPr="003E5513" w:rsidRDefault="00E80877" w:rsidP="006F4EFE">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i po jego zakończeniu; Instytucje Zarządzające mają swobodę </w:t>
            </w:r>
            <w:r>
              <w:rPr>
                <w:rFonts w:cs="Times New Roman"/>
                <w:sz w:val="24"/>
                <w:szCs w:val="20"/>
              </w:rPr>
              <w:br/>
            </w:r>
            <w:r w:rsidRPr="003E5513">
              <w:rPr>
                <w:rFonts w:cs="Times New Roman"/>
                <w:sz w:val="24"/>
                <w:szCs w:val="20"/>
              </w:rPr>
              <w:t xml:space="preserve">w określaniu dokładnego czasu. Preferowane jest stosowanie średniego zatrudnienia w oparciu o dane </w:t>
            </w:r>
            <w:r>
              <w:rPr>
                <w:rFonts w:cs="Times New Roman"/>
                <w:sz w:val="24"/>
                <w:szCs w:val="20"/>
              </w:rPr>
              <w:br/>
            </w:r>
            <w:r w:rsidRPr="003E5513">
              <w:rPr>
                <w:rFonts w:cs="Times New Roman"/>
                <w:sz w:val="24"/>
                <w:szCs w:val="20"/>
              </w:rPr>
              <w:t>z 6 miesięcy lub z roku, dla danych dotyczących zatrudnienia w określonych terminach.</w:t>
            </w:r>
          </w:p>
          <w:p w:rsidR="00E80877" w:rsidRPr="003E5513" w:rsidRDefault="00E80877" w:rsidP="006F4EFE">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E80877" w:rsidRPr="003E5513" w:rsidRDefault="00E80877" w:rsidP="006F4EFE">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E80877" w:rsidRPr="004A2391" w:rsidTr="006F4EFE">
        <w:trPr>
          <w:trHeight w:val="1114"/>
        </w:trPr>
        <w:tc>
          <w:tcPr>
            <w:tcW w:w="552" w:type="dxa"/>
            <w:tcBorders>
              <w:top w:val="single" w:sz="4" w:space="0" w:color="33CC33"/>
              <w:bottom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5a.</w:t>
            </w:r>
          </w:p>
        </w:tc>
        <w:tc>
          <w:tcPr>
            <w:tcW w:w="2977"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rPr>
                <w:i/>
                <w:sz w:val="20"/>
                <w:szCs w:val="20"/>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Common Indicator</w:t>
            </w:r>
          </w:p>
        </w:tc>
        <w:tc>
          <w:tcPr>
            <w:tcW w:w="6096" w:type="dxa"/>
            <w:vMerge/>
            <w:tcBorders>
              <w:top w:val="single" w:sz="4" w:space="0" w:color="33CC33"/>
              <w:bottom w:val="single" w:sz="4" w:space="0" w:color="33CC33"/>
            </w:tcBorders>
            <w:shd w:val="clear" w:color="auto" w:fill="FFFFFF" w:themeFill="background1"/>
            <w:vAlign w:val="center"/>
          </w:tcPr>
          <w:p w:rsidR="00E80877" w:rsidRPr="00C501E4" w:rsidRDefault="00E80877" w:rsidP="006F4EFE">
            <w:pPr>
              <w:tabs>
                <w:tab w:val="left" w:pos="3402"/>
                <w:tab w:val="left" w:pos="5103"/>
              </w:tabs>
              <w:ind w:left="-8"/>
              <w:contextualSpacing/>
              <w:jc w:val="both"/>
              <w:rPr>
                <w:rFonts w:ascii="Calibri" w:eastAsia="Times New Roman" w:hAnsi="Calibri" w:cs="Times New Roman"/>
                <w:sz w:val="20"/>
                <w:szCs w:val="20"/>
                <w:lang w:eastAsia="en-US"/>
              </w:rPr>
            </w:pPr>
          </w:p>
        </w:tc>
      </w:tr>
      <w:tr w:rsidR="00E80877" w:rsidRPr="004A2391" w:rsidTr="006F4EFE">
        <w:tc>
          <w:tcPr>
            <w:tcW w:w="552" w:type="dxa"/>
            <w:tcBorders>
              <w:top w:val="single" w:sz="4" w:space="0" w:color="33CC33"/>
              <w:bottom w:val="single" w:sz="8"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5b.</w:t>
            </w:r>
          </w:p>
        </w:tc>
        <w:tc>
          <w:tcPr>
            <w:tcW w:w="2977" w:type="dxa"/>
            <w:tcBorders>
              <w:top w:val="single" w:sz="4" w:space="0" w:color="33CC33"/>
              <w:bottom w:val="single" w:sz="8" w:space="0" w:color="33CC33"/>
            </w:tcBorders>
            <w:shd w:val="clear" w:color="auto" w:fill="FFFFFF" w:themeFill="background1"/>
            <w:vAlign w:val="center"/>
          </w:tcPr>
          <w:p w:rsidR="00E80877" w:rsidRPr="00C501E4" w:rsidRDefault="00E80877" w:rsidP="006F4EFE">
            <w:pPr>
              <w:spacing w:before="80" w:after="80"/>
              <w:rPr>
                <w:i/>
                <w:sz w:val="20"/>
                <w:szCs w:val="20"/>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134" w:type="dxa"/>
            <w:tcBorders>
              <w:top w:val="single" w:sz="4" w:space="0" w:color="33CC33"/>
              <w:bottom w:val="single" w:sz="8"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EPC</w:t>
            </w:r>
          </w:p>
        </w:tc>
        <w:tc>
          <w:tcPr>
            <w:tcW w:w="1276" w:type="dxa"/>
            <w:tcBorders>
              <w:top w:val="single" w:sz="4" w:space="0" w:color="33CC33"/>
              <w:bottom w:val="single" w:sz="8"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rezultat</w:t>
            </w:r>
          </w:p>
        </w:tc>
        <w:tc>
          <w:tcPr>
            <w:tcW w:w="1417" w:type="dxa"/>
            <w:tcBorders>
              <w:top w:val="single" w:sz="4" w:space="0" w:color="33CC33"/>
              <w:bottom w:val="single" w:sz="8"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kluczowy</w:t>
            </w:r>
          </w:p>
        </w:tc>
        <w:tc>
          <w:tcPr>
            <w:tcW w:w="1134" w:type="dxa"/>
            <w:tcBorders>
              <w:top w:val="single" w:sz="4" w:space="0" w:color="33CC33"/>
              <w:bottom w:val="single" w:sz="8"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Common Indicator</w:t>
            </w:r>
          </w:p>
        </w:tc>
        <w:tc>
          <w:tcPr>
            <w:tcW w:w="6096" w:type="dxa"/>
            <w:vMerge/>
            <w:tcBorders>
              <w:top w:val="single" w:sz="4" w:space="0" w:color="33CC33"/>
              <w:bottom w:val="single" w:sz="8" w:space="0" w:color="33CC33"/>
            </w:tcBorders>
            <w:shd w:val="clear" w:color="auto" w:fill="FFFFFF" w:themeFill="background1"/>
            <w:vAlign w:val="center"/>
          </w:tcPr>
          <w:p w:rsidR="00E80877" w:rsidRPr="00C501E4" w:rsidRDefault="00E80877" w:rsidP="006F4EFE">
            <w:pPr>
              <w:tabs>
                <w:tab w:val="left" w:pos="3402"/>
                <w:tab w:val="left" w:pos="5103"/>
              </w:tabs>
              <w:ind w:left="-8"/>
              <w:contextualSpacing/>
              <w:jc w:val="both"/>
              <w:rPr>
                <w:rFonts w:ascii="Calibri" w:eastAsia="Times New Roman" w:hAnsi="Calibri" w:cs="Times New Roman"/>
                <w:sz w:val="20"/>
                <w:szCs w:val="20"/>
                <w:lang w:eastAsia="en-US"/>
              </w:rPr>
            </w:pPr>
          </w:p>
        </w:tc>
      </w:tr>
      <w:tr w:rsidR="00E80877" w:rsidRPr="004A2391" w:rsidTr="006F4EFE">
        <w:trPr>
          <w:trHeight w:val="966"/>
        </w:trPr>
        <w:tc>
          <w:tcPr>
            <w:tcW w:w="552" w:type="dxa"/>
            <w:tcBorders>
              <w:top w:val="single" w:sz="8"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highlight w:val="red"/>
              </w:rPr>
            </w:pPr>
            <w:r w:rsidRPr="00DB3425">
              <w:rPr>
                <w:sz w:val="24"/>
                <w:szCs w:val="24"/>
              </w:rPr>
              <w:t>6.</w:t>
            </w:r>
          </w:p>
        </w:tc>
        <w:tc>
          <w:tcPr>
            <w:tcW w:w="2977" w:type="dxa"/>
            <w:tcBorders>
              <w:top w:val="single" w:sz="8" w:space="0" w:color="33CC33"/>
              <w:bottom w:val="single" w:sz="4" w:space="0" w:color="33CC33"/>
            </w:tcBorders>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Wzrost zatrudnienia we wspieranych podmiotach (innych niż przedsiębiorstwa)</w:t>
            </w:r>
          </w:p>
        </w:tc>
        <w:tc>
          <w:tcPr>
            <w:tcW w:w="1134" w:type="dxa"/>
            <w:tcBorders>
              <w:top w:val="single" w:sz="8" w:space="0" w:color="33CC33"/>
              <w:bottom w:val="single" w:sz="4" w:space="0" w:color="33CC33"/>
            </w:tcBorders>
            <w:shd w:val="clear" w:color="auto" w:fill="FFFFFF" w:themeFill="background1"/>
            <w:vAlign w:val="center"/>
          </w:tcPr>
          <w:p w:rsidR="00E80877" w:rsidRPr="00DB3425" w:rsidRDefault="00E80877" w:rsidP="006F4EFE">
            <w:pPr>
              <w:tabs>
                <w:tab w:val="center" w:pos="4536"/>
                <w:tab w:val="right" w:pos="9072"/>
              </w:tabs>
              <w:spacing w:before="80" w:after="80"/>
              <w:jc w:val="center"/>
              <w:rPr>
                <w:sz w:val="24"/>
                <w:szCs w:val="24"/>
              </w:rPr>
            </w:pPr>
            <w:r w:rsidRPr="00DB3425">
              <w:rPr>
                <w:sz w:val="24"/>
                <w:szCs w:val="24"/>
              </w:rPr>
              <w:t>EPC</w:t>
            </w:r>
          </w:p>
        </w:tc>
        <w:tc>
          <w:tcPr>
            <w:tcW w:w="1276" w:type="dxa"/>
            <w:tcBorders>
              <w:top w:val="single" w:sz="8" w:space="0" w:color="33CC33"/>
              <w:bottom w:val="single" w:sz="4" w:space="0" w:color="33CC33"/>
            </w:tcBorders>
            <w:shd w:val="clear" w:color="auto" w:fill="FFFFFF" w:themeFill="background1"/>
            <w:vAlign w:val="center"/>
          </w:tcPr>
          <w:p w:rsidR="00E80877" w:rsidRPr="00DB3425" w:rsidRDefault="00E80877" w:rsidP="006F4EFE">
            <w:pPr>
              <w:tabs>
                <w:tab w:val="center" w:pos="4536"/>
                <w:tab w:val="right" w:pos="9072"/>
              </w:tabs>
              <w:spacing w:before="80" w:after="80"/>
              <w:jc w:val="center"/>
              <w:rPr>
                <w:sz w:val="24"/>
                <w:szCs w:val="24"/>
              </w:rPr>
            </w:pPr>
            <w:r w:rsidRPr="00DB3425">
              <w:rPr>
                <w:sz w:val="24"/>
                <w:szCs w:val="24"/>
              </w:rPr>
              <w:t>rezultat</w:t>
            </w:r>
          </w:p>
        </w:tc>
        <w:tc>
          <w:tcPr>
            <w:tcW w:w="1417" w:type="dxa"/>
            <w:tcBorders>
              <w:top w:val="single" w:sz="8"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tcBorders>
              <w:top w:val="single" w:sz="8" w:space="0" w:color="33CC33"/>
              <w:bottom w:val="single" w:sz="4"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tc>
        <w:tc>
          <w:tcPr>
            <w:tcW w:w="6096" w:type="dxa"/>
            <w:vMerge w:val="restart"/>
            <w:tcBorders>
              <w:top w:val="single" w:sz="8" w:space="0" w:color="33CC33"/>
              <w:bottom w:val="single" w:sz="4" w:space="0" w:color="33CC33"/>
            </w:tcBorders>
            <w:shd w:val="clear" w:color="auto" w:fill="FFFFFF" w:themeFill="background1"/>
            <w:vAlign w:val="center"/>
          </w:tcPr>
          <w:p w:rsidR="00E80877" w:rsidRPr="003E5513" w:rsidRDefault="00E80877" w:rsidP="006F4EFE">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E80877" w:rsidRPr="004A2391" w:rsidTr="006F4EFE">
        <w:trPr>
          <w:trHeight w:val="420"/>
        </w:trPr>
        <w:tc>
          <w:tcPr>
            <w:tcW w:w="552" w:type="dxa"/>
            <w:tcBorders>
              <w:top w:val="single" w:sz="4" w:space="0" w:color="33CC33"/>
              <w:bottom w:val="single" w:sz="4" w:space="0" w:color="33CC33"/>
            </w:tcBorders>
            <w:shd w:val="clear" w:color="auto" w:fill="FFFFFF" w:themeFill="background1"/>
            <w:vAlign w:val="center"/>
          </w:tcPr>
          <w:p w:rsidR="00E80877" w:rsidRDefault="00E80877" w:rsidP="006F4EFE">
            <w:pPr>
              <w:spacing w:before="80" w:after="80"/>
              <w:jc w:val="center"/>
              <w:rPr>
                <w:sz w:val="20"/>
                <w:szCs w:val="20"/>
              </w:rPr>
            </w:pPr>
            <w:r w:rsidRPr="00DB3425">
              <w:rPr>
                <w:sz w:val="24"/>
                <w:szCs w:val="24"/>
              </w:rPr>
              <w:t>6a.</w:t>
            </w:r>
          </w:p>
        </w:tc>
        <w:tc>
          <w:tcPr>
            <w:tcW w:w="2977" w:type="dxa"/>
            <w:tcBorders>
              <w:top w:val="single" w:sz="4" w:space="0" w:color="33CC33"/>
              <w:bottom w:val="single" w:sz="4" w:space="0" w:color="33CC33"/>
            </w:tcBorders>
            <w:shd w:val="clear" w:color="auto" w:fill="FFFFFF" w:themeFill="background1"/>
            <w:vAlign w:val="center"/>
          </w:tcPr>
          <w:p w:rsidR="00E80877" w:rsidRPr="00DB3425" w:rsidRDefault="00E80877" w:rsidP="006F4EFE">
            <w:pPr>
              <w:rPr>
                <w:i/>
                <w:sz w:val="24"/>
                <w:szCs w:val="24"/>
              </w:rPr>
            </w:pPr>
            <w:r w:rsidRPr="00DB3425">
              <w:rPr>
                <w:i/>
                <w:sz w:val="24"/>
                <w:szCs w:val="24"/>
              </w:rPr>
              <w:t>Wzrost zatrudnienia we wspieranych podmiotach (innych niż przedsiębiorstwa)</w:t>
            </w:r>
          </w:p>
          <w:p w:rsidR="00E80877" w:rsidRPr="00C501E4" w:rsidRDefault="00E80877" w:rsidP="006F4EFE">
            <w:pPr>
              <w:spacing w:before="40"/>
              <w:rPr>
                <w:i/>
                <w:sz w:val="20"/>
                <w:szCs w:val="20"/>
              </w:rPr>
            </w:pPr>
            <w:r w:rsidRPr="00DB3425">
              <w:rPr>
                <w:i/>
                <w:sz w:val="24"/>
                <w:szCs w:val="24"/>
              </w:rPr>
              <w:t>- kobiety</w:t>
            </w:r>
          </w:p>
        </w:tc>
        <w:tc>
          <w:tcPr>
            <w:tcW w:w="1134"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w:t>
            </w:r>
          </w:p>
        </w:tc>
        <w:tc>
          <w:tcPr>
            <w:tcW w:w="6096" w:type="dxa"/>
            <w:vMerge/>
            <w:tcBorders>
              <w:top w:val="single" w:sz="4" w:space="0" w:color="33CC33"/>
            </w:tcBorders>
            <w:shd w:val="clear" w:color="auto" w:fill="FFFFFF" w:themeFill="background1"/>
            <w:vAlign w:val="center"/>
          </w:tcPr>
          <w:p w:rsidR="00E80877" w:rsidRPr="00377C57" w:rsidRDefault="00E80877" w:rsidP="006F4EFE">
            <w:pPr>
              <w:spacing w:before="80" w:after="80"/>
              <w:jc w:val="both"/>
              <w:rPr>
                <w:sz w:val="20"/>
                <w:szCs w:val="20"/>
              </w:rPr>
            </w:pPr>
          </w:p>
        </w:tc>
      </w:tr>
      <w:tr w:rsidR="00E80877" w:rsidRPr="004A2391" w:rsidTr="006F4EFE">
        <w:trPr>
          <w:trHeight w:val="1156"/>
        </w:trPr>
        <w:tc>
          <w:tcPr>
            <w:tcW w:w="552" w:type="dxa"/>
            <w:tcBorders>
              <w:top w:val="single" w:sz="4" w:space="0" w:color="33CC33"/>
              <w:bottom w:val="single" w:sz="12" w:space="0" w:color="33CC33"/>
            </w:tcBorders>
            <w:shd w:val="clear" w:color="auto" w:fill="FFFFFF" w:themeFill="background1"/>
            <w:vAlign w:val="center"/>
          </w:tcPr>
          <w:p w:rsidR="00E80877" w:rsidRDefault="00E80877" w:rsidP="006F4EFE">
            <w:pPr>
              <w:spacing w:before="80" w:after="80"/>
              <w:jc w:val="center"/>
              <w:rPr>
                <w:sz w:val="20"/>
                <w:szCs w:val="20"/>
              </w:rPr>
            </w:pPr>
            <w:r w:rsidRPr="00DB3425">
              <w:rPr>
                <w:sz w:val="24"/>
                <w:szCs w:val="24"/>
              </w:rPr>
              <w:t>6b.</w:t>
            </w:r>
          </w:p>
        </w:tc>
        <w:tc>
          <w:tcPr>
            <w:tcW w:w="2977" w:type="dxa"/>
            <w:tcBorders>
              <w:top w:val="single" w:sz="4" w:space="0" w:color="33CC33"/>
              <w:bottom w:val="single" w:sz="12" w:space="0" w:color="33CC33"/>
            </w:tcBorders>
            <w:shd w:val="clear" w:color="auto" w:fill="FFFFFF" w:themeFill="background1"/>
            <w:vAlign w:val="center"/>
          </w:tcPr>
          <w:p w:rsidR="00E80877" w:rsidRPr="00DB3425" w:rsidRDefault="00E80877" w:rsidP="006F4EFE">
            <w:pPr>
              <w:rPr>
                <w:i/>
                <w:sz w:val="24"/>
                <w:szCs w:val="24"/>
              </w:rPr>
            </w:pPr>
            <w:r w:rsidRPr="00DB3425">
              <w:rPr>
                <w:i/>
                <w:sz w:val="24"/>
                <w:szCs w:val="24"/>
              </w:rPr>
              <w:t>Wzrost zatrudnienia we wspieranych podmiotach (innych niż przedsiębiorstwa)</w:t>
            </w:r>
          </w:p>
          <w:p w:rsidR="00E80877" w:rsidRPr="00C501E4" w:rsidRDefault="00E80877" w:rsidP="006F4EFE">
            <w:pPr>
              <w:spacing w:before="40"/>
              <w:rPr>
                <w:i/>
                <w:sz w:val="20"/>
                <w:szCs w:val="20"/>
              </w:rPr>
            </w:pPr>
            <w:r w:rsidRPr="00DB3425">
              <w:rPr>
                <w:i/>
                <w:sz w:val="24"/>
                <w:szCs w:val="24"/>
              </w:rPr>
              <w:t>- mężczyźni</w:t>
            </w:r>
          </w:p>
        </w:tc>
        <w:tc>
          <w:tcPr>
            <w:tcW w:w="1134" w:type="dxa"/>
            <w:tcBorders>
              <w:top w:val="single" w:sz="4" w:space="0" w:color="33CC33"/>
              <w:bottom w:val="single" w:sz="12" w:space="0" w:color="33CC33"/>
            </w:tcBorders>
            <w:shd w:val="clear" w:color="auto" w:fill="FFFFFF" w:themeFill="background1"/>
            <w:vAlign w:val="center"/>
          </w:tcPr>
          <w:p w:rsidR="00E80877" w:rsidRPr="00C501E4" w:rsidRDefault="00E80877" w:rsidP="006F4EFE">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rsidR="00E80877" w:rsidRPr="00C501E4" w:rsidRDefault="00E80877" w:rsidP="006F4EFE">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rsidR="00E80877" w:rsidRPr="00C501E4" w:rsidRDefault="00E80877" w:rsidP="006F4EFE">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E80877" w:rsidRPr="00377C57" w:rsidRDefault="00E80877" w:rsidP="006F4EFE">
            <w:pPr>
              <w:spacing w:before="80" w:after="80"/>
              <w:jc w:val="both"/>
              <w:rPr>
                <w:sz w:val="20"/>
                <w:szCs w:val="20"/>
              </w:rPr>
            </w:pPr>
          </w:p>
        </w:tc>
      </w:tr>
      <w:tr w:rsidR="00E80877" w:rsidRPr="004A2391" w:rsidTr="006F4EFE">
        <w:trPr>
          <w:trHeight w:val="2128"/>
        </w:trPr>
        <w:tc>
          <w:tcPr>
            <w:tcW w:w="552"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7.</w:t>
            </w:r>
          </w:p>
        </w:tc>
        <w:tc>
          <w:tcPr>
            <w:tcW w:w="2977" w:type="dxa"/>
            <w:tcBorders>
              <w:top w:val="single" w:sz="12" w:space="0" w:color="33CC33"/>
            </w:tcBorders>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Liczba utrzymanych miejsc pracy</w:t>
            </w:r>
          </w:p>
        </w:tc>
        <w:tc>
          <w:tcPr>
            <w:tcW w:w="1134"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EPC</w:t>
            </w:r>
          </w:p>
        </w:tc>
        <w:tc>
          <w:tcPr>
            <w:tcW w:w="1276"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rezultat</w:t>
            </w:r>
          </w:p>
        </w:tc>
        <w:tc>
          <w:tcPr>
            <w:tcW w:w="1417"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rsidR="00E80877" w:rsidRPr="003E5513" w:rsidRDefault="00E80877" w:rsidP="006F4EFE">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Pr>
                <w:rFonts w:asciiTheme="minorHAnsi" w:hAnsiTheme="minorHAnsi"/>
                <w:szCs w:val="20"/>
              </w:rPr>
              <w:br/>
            </w:r>
            <w:r w:rsidRPr="003E5513">
              <w:rPr>
                <w:rFonts w:asciiTheme="minorHAnsi" w:hAnsiTheme="minorHAnsi"/>
                <w:szCs w:val="20"/>
              </w:rPr>
              <w:t xml:space="preserve">i niepełnowymiarowe należy przeliczyć na ekwiwalent pełnego czasu pracy. </w:t>
            </w:r>
          </w:p>
          <w:p w:rsidR="00E80877" w:rsidRPr="003E5513" w:rsidRDefault="00E80877" w:rsidP="006F4EFE">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E80877" w:rsidRPr="003E5513" w:rsidRDefault="00E80877" w:rsidP="006F4EFE">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E80877" w:rsidRPr="003E5513" w:rsidRDefault="00E80877" w:rsidP="006F4EFE">
            <w:pPr>
              <w:spacing w:before="60" w:after="60"/>
              <w:rPr>
                <w:sz w:val="24"/>
                <w:szCs w:val="20"/>
              </w:rPr>
            </w:pPr>
            <w:r w:rsidRPr="003E5513">
              <w:rPr>
                <w:sz w:val="24"/>
                <w:szCs w:val="20"/>
              </w:rPr>
              <w:t xml:space="preserve">W celu weryfikacji, czy utrzymano wymaganą liczbę nowych miejsc pracy, należy porównać poziom wyjściowy zatrudnienia (na moment złożenia wniosku aplikacyjnego), </w:t>
            </w:r>
            <w:r>
              <w:rPr>
                <w:sz w:val="24"/>
                <w:szCs w:val="20"/>
              </w:rPr>
              <w:br/>
            </w:r>
            <w:r w:rsidRPr="003E5513">
              <w:rPr>
                <w:sz w:val="24"/>
                <w:szCs w:val="20"/>
              </w:rPr>
              <w:t>z poziomem zatrudnienia w okresie utrzymania nowych miejsc pracy.</w:t>
            </w:r>
          </w:p>
          <w:p w:rsidR="00E80877" w:rsidRPr="003E5513" w:rsidRDefault="00E80877" w:rsidP="006F4EFE">
            <w:pPr>
              <w:spacing w:before="60" w:after="60"/>
              <w:rPr>
                <w:i/>
                <w:color w:val="C00000"/>
                <w:sz w:val="24"/>
                <w:szCs w:val="20"/>
              </w:rPr>
            </w:pPr>
            <w:r w:rsidRPr="003E5513">
              <w:rPr>
                <w:i/>
                <w:sz w:val="24"/>
                <w:szCs w:val="20"/>
              </w:rPr>
              <w:t>[Definicja opracowana przez IZ RPO WO 2014-2020]</w:t>
            </w:r>
          </w:p>
        </w:tc>
      </w:tr>
      <w:tr w:rsidR="00E80877" w:rsidRPr="004A2391" w:rsidTr="006F4EFE">
        <w:trPr>
          <w:trHeight w:val="2113"/>
        </w:trPr>
        <w:tc>
          <w:tcPr>
            <w:tcW w:w="552" w:type="dxa"/>
            <w:tcBorders>
              <w:top w:val="single" w:sz="4" w:space="0" w:color="33CC33"/>
            </w:tcBorders>
            <w:shd w:val="clear" w:color="auto" w:fill="FFFFFF" w:themeFill="background1"/>
            <w:vAlign w:val="center"/>
          </w:tcPr>
          <w:p w:rsidR="00E80877" w:rsidRDefault="00E80877" w:rsidP="006F4EFE">
            <w:pPr>
              <w:spacing w:before="80" w:after="80"/>
              <w:jc w:val="center"/>
              <w:rPr>
                <w:sz w:val="20"/>
                <w:szCs w:val="20"/>
              </w:rPr>
            </w:pPr>
            <w:r w:rsidRPr="00DB3425">
              <w:rPr>
                <w:sz w:val="24"/>
                <w:szCs w:val="24"/>
              </w:rPr>
              <w:t>7a.</w:t>
            </w:r>
          </w:p>
        </w:tc>
        <w:tc>
          <w:tcPr>
            <w:tcW w:w="2977" w:type="dxa"/>
            <w:tcBorders>
              <w:top w:val="single" w:sz="4" w:space="0" w:color="33CC33"/>
            </w:tcBorders>
            <w:shd w:val="clear" w:color="auto" w:fill="FFFFFF" w:themeFill="background1"/>
            <w:vAlign w:val="center"/>
          </w:tcPr>
          <w:p w:rsidR="00E80877" w:rsidRPr="00DB3425" w:rsidRDefault="00E80877" w:rsidP="006F4EFE">
            <w:pPr>
              <w:rPr>
                <w:i/>
                <w:sz w:val="24"/>
                <w:szCs w:val="24"/>
              </w:rPr>
            </w:pPr>
            <w:r w:rsidRPr="00DB3425">
              <w:rPr>
                <w:i/>
                <w:sz w:val="24"/>
                <w:szCs w:val="24"/>
              </w:rPr>
              <w:t>Liczba utrzymanych miejsc pracy</w:t>
            </w:r>
          </w:p>
          <w:p w:rsidR="00E80877" w:rsidRPr="004A2391" w:rsidRDefault="00E80877" w:rsidP="006F4EFE">
            <w:pPr>
              <w:spacing w:before="40"/>
              <w:rPr>
                <w:i/>
                <w:sz w:val="20"/>
                <w:szCs w:val="20"/>
              </w:rPr>
            </w:pPr>
            <w:r w:rsidRPr="00DB3425">
              <w:rPr>
                <w:i/>
                <w:sz w:val="24"/>
                <w:szCs w:val="24"/>
              </w:rPr>
              <w:t>- kobiety</w:t>
            </w:r>
          </w:p>
        </w:tc>
        <w:tc>
          <w:tcPr>
            <w:tcW w:w="1134"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E80877" w:rsidRPr="00C501E4" w:rsidRDefault="00E80877" w:rsidP="006F4EFE">
            <w:pPr>
              <w:spacing w:before="80" w:after="80"/>
              <w:jc w:val="both"/>
              <w:rPr>
                <w:i/>
                <w:color w:val="C00000"/>
                <w:sz w:val="20"/>
                <w:szCs w:val="20"/>
              </w:rPr>
            </w:pPr>
          </w:p>
        </w:tc>
      </w:tr>
      <w:tr w:rsidR="00E80877" w:rsidRPr="004A2391" w:rsidTr="006F4EFE">
        <w:tc>
          <w:tcPr>
            <w:tcW w:w="552" w:type="dxa"/>
            <w:tcBorders>
              <w:top w:val="single" w:sz="4" w:space="0" w:color="33CC33"/>
            </w:tcBorders>
            <w:shd w:val="clear" w:color="auto" w:fill="FFFFFF" w:themeFill="background1"/>
            <w:vAlign w:val="center"/>
          </w:tcPr>
          <w:p w:rsidR="00E80877" w:rsidRDefault="00E80877" w:rsidP="006F4EFE">
            <w:pPr>
              <w:spacing w:before="80" w:after="80"/>
              <w:jc w:val="center"/>
              <w:rPr>
                <w:sz w:val="20"/>
                <w:szCs w:val="20"/>
              </w:rPr>
            </w:pPr>
            <w:r w:rsidRPr="00DB3425">
              <w:rPr>
                <w:sz w:val="24"/>
                <w:szCs w:val="24"/>
              </w:rPr>
              <w:t>7b.</w:t>
            </w:r>
          </w:p>
        </w:tc>
        <w:tc>
          <w:tcPr>
            <w:tcW w:w="2977" w:type="dxa"/>
            <w:tcBorders>
              <w:top w:val="single" w:sz="4" w:space="0" w:color="33CC33"/>
            </w:tcBorders>
            <w:shd w:val="clear" w:color="auto" w:fill="FFFFFF" w:themeFill="background1"/>
            <w:vAlign w:val="center"/>
          </w:tcPr>
          <w:p w:rsidR="00E80877" w:rsidRPr="00DB3425" w:rsidRDefault="00E80877" w:rsidP="006F4EFE">
            <w:pPr>
              <w:rPr>
                <w:i/>
                <w:sz w:val="24"/>
                <w:szCs w:val="24"/>
              </w:rPr>
            </w:pPr>
            <w:r w:rsidRPr="00DB3425">
              <w:rPr>
                <w:i/>
                <w:sz w:val="24"/>
                <w:szCs w:val="24"/>
              </w:rPr>
              <w:t>Liczba utrzymanych miejsc pracy</w:t>
            </w:r>
          </w:p>
          <w:p w:rsidR="00E80877" w:rsidRPr="004A2391" w:rsidRDefault="00E80877" w:rsidP="006F4EFE">
            <w:pPr>
              <w:spacing w:before="40"/>
              <w:rPr>
                <w:i/>
                <w:sz w:val="20"/>
                <w:szCs w:val="20"/>
              </w:rPr>
            </w:pPr>
            <w:r w:rsidRPr="00DB3425">
              <w:rPr>
                <w:i/>
                <w:sz w:val="24"/>
                <w:szCs w:val="24"/>
              </w:rPr>
              <w:t>- mężczyźni</w:t>
            </w:r>
          </w:p>
        </w:tc>
        <w:tc>
          <w:tcPr>
            <w:tcW w:w="1134"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rsidR="00E80877" w:rsidRPr="004A2391" w:rsidRDefault="00E80877" w:rsidP="006F4EFE">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E80877" w:rsidRPr="00C501E4" w:rsidRDefault="00E80877" w:rsidP="006F4EFE">
            <w:pPr>
              <w:spacing w:before="80" w:after="80"/>
              <w:jc w:val="both"/>
              <w:rPr>
                <w:i/>
                <w:color w:val="C00000"/>
                <w:sz w:val="20"/>
                <w:szCs w:val="20"/>
              </w:rPr>
            </w:pPr>
          </w:p>
        </w:tc>
      </w:tr>
      <w:tr w:rsidR="00E80877" w:rsidRPr="004A2391" w:rsidTr="006F4EFE">
        <w:trPr>
          <w:trHeight w:val="1695"/>
        </w:trPr>
        <w:tc>
          <w:tcPr>
            <w:tcW w:w="552" w:type="dxa"/>
            <w:tcBorders>
              <w:bottom w:val="single" w:sz="8"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8.</w:t>
            </w:r>
          </w:p>
        </w:tc>
        <w:tc>
          <w:tcPr>
            <w:tcW w:w="2977" w:type="dxa"/>
            <w:tcBorders>
              <w:bottom w:val="single" w:sz="8" w:space="0" w:color="33CC33"/>
            </w:tcBorders>
            <w:shd w:val="clear" w:color="auto" w:fill="FFFFFF" w:themeFill="background1"/>
            <w:vAlign w:val="center"/>
          </w:tcPr>
          <w:p w:rsidR="00E80877" w:rsidRPr="00DB3425" w:rsidRDefault="00E80877" w:rsidP="006F4EFE">
            <w:pPr>
              <w:spacing w:before="80" w:after="80"/>
              <w:rPr>
                <w:i/>
                <w:sz w:val="24"/>
                <w:szCs w:val="24"/>
              </w:rPr>
            </w:pPr>
            <w:r w:rsidRPr="00DB3425">
              <w:rPr>
                <w:i/>
                <w:sz w:val="24"/>
                <w:szCs w:val="24"/>
              </w:rPr>
              <w:t>Liczba nowo utworzonych miejsc pracy - pozostałe formy</w:t>
            </w:r>
          </w:p>
        </w:tc>
        <w:tc>
          <w:tcPr>
            <w:tcW w:w="1134" w:type="dxa"/>
            <w:tcBorders>
              <w:bottom w:val="single" w:sz="8"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EPC</w:t>
            </w:r>
          </w:p>
        </w:tc>
        <w:tc>
          <w:tcPr>
            <w:tcW w:w="1276" w:type="dxa"/>
            <w:tcBorders>
              <w:bottom w:val="single" w:sz="8"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rezultat</w:t>
            </w:r>
          </w:p>
        </w:tc>
        <w:tc>
          <w:tcPr>
            <w:tcW w:w="1417" w:type="dxa"/>
            <w:tcBorders>
              <w:bottom w:val="single" w:sz="8"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kluczowy</w:t>
            </w:r>
          </w:p>
        </w:tc>
        <w:tc>
          <w:tcPr>
            <w:tcW w:w="1134" w:type="dxa"/>
            <w:tcBorders>
              <w:bottom w:val="single" w:sz="8" w:space="0" w:color="33CC33"/>
            </w:tcBorders>
            <w:shd w:val="clear" w:color="auto" w:fill="FFFFFF" w:themeFill="background1"/>
            <w:vAlign w:val="center"/>
          </w:tcPr>
          <w:p w:rsidR="00E80877" w:rsidRPr="00DB3425" w:rsidRDefault="00E80877" w:rsidP="006F4EFE">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rsidR="00E80877" w:rsidRPr="003E5513" w:rsidRDefault="00E80877" w:rsidP="006F4EFE">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E80877" w:rsidRPr="003E5513" w:rsidRDefault="00E80877" w:rsidP="006F4EFE">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przepracowanego przez poszczególnych pracowników w ciągu roku sprawozdawczego w stosunku do pełnego czasu pracy obowiązującego w danej instytucji.</w:t>
            </w:r>
          </w:p>
          <w:p w:rsidR="00E80877" w:rsidRPr="003E5513" w:rsidRDefault="00E80877" w:rsidP="006F4EFE">
            <w:pPr>
              <w:spacing w:before="80" w:after="80"/>
              <w:rPr>
                <w:sz w:val="24"/>
                <w:szCs w:val="20"/>
              </w:rPr>
            </w:pPr>
            <w:r w:rsidRPr="003E5513">
              <w:rPr>
                <w:sz w:val="24"/>
                <w:szCs w:val="20"/>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E80877" w:rsidRPr="003E5513" w:rsidRDefault="00E80877" w:rsidP="006F4EFE">
            <w:pPr>
              <w:spacing w:before="80" w:after="80"/>
              <w:rPr>
                <w:i/>
                <w:color w:val="C00000"/>
                <w:sz w:val="24"/>
                <w:szCs w:val="20"/>
              </w:rPr>
            </w:pPr>
            <w:r w:rsidRPr="003E5513">
              <w:rPr>
                <w:i/>
                <w:sz w:val="24"/>
                <w:szCs w:val="20"/>
              </w:rPr>
              <w:t>[Definicja opracowana przez IZ RPO WO 2014-2020]</w:t>
            </w:r>
          </w:p>
        </w:tc>
      </w:tr>
      <w:tr w:rsidR="00E80877" w:rsidRPr="004A2391" w:rsidTr="006F4EFE">
        <w:trPr>
          <w:trHeight w:val="2521"/>
        </w:trPr>
        <w:tc>
          <w:tcPr>
            <w:tcW w:w="552" w:type="dxa"/>
            <w:tcBorders>
              <w:top w:val="single" w:sz="8" w:space="0" w:color="33CC33"/>
              <w:bottom w:val="single" w:sz="8"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8a.</w:t>
            </w:r>
          </w:p>
        </w:tc>
        <w:tc>
          <w:tcPr>
            <w:tcW w:w="2977" w:type="dxa"/>
            <w:tcBorders>
              <w:top w:val="single" w:sz="8" w:space="0" w:color="33CC33"/>
              <w:bottom w:val="single" w:sz="8" w:space="0" w:color="33CC33"/>
            </w:tcBorders>
            <w:shd w:val="clear" w:color="auto" w:fill="FFFFFF" w:themeFill="background1"/>
            <w:vAlign w:val="center"/>
          </w:tcPr>
          <w:p w:rsidR="00E80877" w:rsidRPr="00615E36" w:rsidRDefault="00E80877" w:rsidP="006F4EFE">
            <w:pPr>
              <w:rPr>
                <w:i/>
                <w:sz w:val="24"/>
                <w:szCs w:val="20"/>
              </w:rPr>
            </w:pPr>
            <w:r w:rsidRPr="00615E36">
              <w:rPr>
                <w:i/>
                <w:sz w:val="24"/>
                <w:szCs w:val="20"/>
              </w:rPr>
              <w:t>Liczba nowo utworzonych miejsc pracy - pozostałe formy</w:t>
            </w:r>
          </w:p>
          <w:p w:rsidR="00E80877" w:rsidRPr="00615E36" w:rsidRDefault="00E80877" w:rsidP="006F4EFE">
            <w:pPr>
              <w:spacing w:before="40"/>
              <w:rPr>
                <w:i/>
                <w:sz w:val="24"/>
                <w:szCs w:val="20"/>
              </w:rPr>
            </w:pPr>
            <w:r w:rsidRPr="00615E36">
              <w:rPr>
                <w:i/>
                <w:sz w:val="24"/>
                <w:szCs w:val="20"/>
              </w:rPr>
              <w:t>- kobiety</w:t>
            </w:r>
          </w:p>
        </w:tc>
        <w:tc>
          <w:tcPr>
            <w:tcW w:w="1134"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w:t>
            </w:r>
          </w:p>
        </w:tc>
        <w:tc>
          <w:tcPr>
            <w:tcW w:w="6096" w:type="dxa"/>
            <w:vMerge/>
            <w:shd w:val="clear" w:color="auto" w:fill="FFFFFF" w:themeFill="background1"/>
            <w:vAlign w:val="center"/>
          </w:tcPr>
          <w:p w:rsidR="00E80877" w:rsidRPr="00C501E4" w:rsidRDefault="00E80877" w:rsidP="006F4EFE">
            <w:pPr>
              <w:spacing w:before="80" w:after="80"/>
              <w:jc w:val="both"/>
              <w:rPr>
                <w:i/>
                <w:color w:val="C00000"/>
                <w:sz w:val="20"/>
                <w:szCs w:val="20"/>
              </w:rPr>
            </w:pPr>
          </w:p>
        </w:tc>
      </w:tr>
      <w:tr w:rsidR="00E80877" w:rsidRPr="004A2391" w:rsidTr="006F4EFE">
        <w:trPr>
          <w:trHeight w:val="2680"/>
        </w:trPr>
        <w:tc>
          <w:tcPr>
            <w:tcW w:w="552" w:type="dxa"/>
            <w:tcBorders>
              <w:top w:val="single" w:sz="8" w:space="0" w:color="33CC33"/>
              <w:bottom w:val="single" w:sz="12"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8b.</w:t>
            </w:r>
          </w:p>
        </w:tc>
        <w:tc>
          <w:tcPr>
            <w:tcW w:w="2977" w:type="dxa"/>
            <w:tcBorders>
              <w:top w:val="single" w:sz="8" w:space="0" w:color="33CC33"/>
              <w:bottom w:val="single" w:sz="12" w:space="0" w:color="33CC33"/>
            </w:tcBorders>
            <w:shd w:val="clear" w:color="auto" w:fill="FFFFFF" w:themeFill="background1"/>
            <w:vAlign w:val="center"/>
          </w:tcPr>
          <w:p w:rsidR="00E80877" w:rsidRPr="00615E36" w:rsidRDefault="00E80877" w:rsidP="006F4EFE">
            <w:pPr>
              <w:rPr>
                <w:i/>
                <w:sz w:val="24"/>
                <w:szCs w:val="20"/>
              </w:rPr>
            </w:pPr>
            <w:r w:rsidRPr="00615E36">
              <w:rPr>
                <w:i/>
                <w:sz w:val="24"/>
                <w:szCs w:val="20"/>
              </w:rPr>
              <w:t>Liczba nowo utworzonych miejsc pracy - pozostałe formy</w:t>
            </w:r>
          </w:p>
          <w:p w:rsidR="00E80877" w:rsidRPr="00615E36" w:rsidRDefault="00E80877" w:rsidP="006F4EFE">
            <w:pPr>
              <w:spacing w:before="40"/>
              <w:rPr>
                <w:i/>
                <w:sz w:val="24"/>
                <w:szCs w:val="20"/>
              </w:rPr>
            </w:pPr>
            <w:r w:rsidRPr="00615E36">
              <w:rPr>
                <w:i/>
                <w:sz w:val="24"/>
                <w:szCs w:val="20"/>
              </w:rPr>
              <w:t>- mężczyźni</w:t>
            </w:r>
          </w:p>
        </w:tc>
        <w:tc>
          <w:tcPr>
            <w:tcW w:w="1134"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rsidR="00E80877" w:rsidRPr="00615E36" w:rsidRDefault="00E80877" w:rsidP="006F4EFE">
            <w:pPr>
              <w:spacing w:before="80" w:after="80"/>
              <w:jc w:val="center"/>
              <w:rPr>
                <w:sz w:val="24"/>
                <w:szCs w:val="20"/>
              </w:rPr>
            </w:pPr>
            <w:r w:rsidRPr="00615E36">
              <w:rPr>
                <w:sz w:val="24"/>
                <w:szCs w:val="20"/>
              </w:rPr>
              <w:t>-</w:t>
            </w:r>
          </w:p>
        </w:tc>
        <w:tc>
          <w:tcPr>
            <w:tcW w:w="6096" w:type="dxa"/>
            <w:vMerge/>
            <w:tcBorders>
              <w:bottom w:val="single" w:sz="12" w:space="0" w:color="33CC33"/>
            </w:tcBorders>
            <w:shd w:val="clear" w:color="auto" w:fill="FFFFFF" w:themeFill="background1"/>
            <w:vAlign w:val="center"/>
          </w:tcPr>
          <w:p w:rsidR="00E80877" w:rsidRPr="00C501E4" w:rsidRDefault="00E80877" w:rsidP="006F4EFE">
            <w:pPr>
              <w:spacing w:before="80" w:after="80"/>
              <w:jc w:val="both"/>
              <w:rPr>
                <w:i/>
                <w:color w:val="C00000"/>
                <w:sz w:val="20"/>
                <w:szCs w:val="20"/>
              </w:rPr>
            </w:pPr>
          </w:p>
        </w:tc>
      </w:tr>
      <w:tr w:rsidR="00E80877" w:rsidRPr="004A2391" w:rsidTr="006F4EFE">
        <w:tc>
          <w:tcPr>
            <w:tcW w:w="14586" w:type="dxa"/>
            <w:gridSpan w:val="7"/>
            <w:tcBorders>
              <w:top w:val="single" w:sz="12" w:space="0" w:color="33CC33"/>
              <w:bottom w:val="single" w:sz="12" w:space="0" w:color="33CC33"/>
            </w:tcBorders>
            <w:shd w:val="clear" w:color="auto" w:fill="D9D9D9"/>
            <w:vAlign w:val="center"/>
          </w:tcPr>
          <w:p w:rsidR="00E80877" w:rsidRPr="00615E36" w:rsidRDefault="00E80877" w:rsidP="006F4EFE">
            <w:pPr>
              <w:spacing w:before="80" w:after="80"/>
              <w:jc w:val="both"/>
              <w:rPr>
                <w:sz w:val="28"/>
                <w:szCs w:val="18"/>
              </w:rPr>
            </w:pPr>
            <w:r w:rsidRPr="00615E36">
              <w:rPr>
                <w:i/>
                <w:color w:val="000099"/>
                <w:sz w:val="28"/>
              </w:rPr>
              <w:t xml:space="preserve">Oś priorytetowa III </w:t>
            </w:r>
            <w:r w:rsidRPr="00615E36">
              <w:rPr>
                <w:rFonts w:cs="Arial"/>
                <w:b/>
                <w:i/>
                <w:color w:val="000099"/>
                <w:sz w:val="28"/>
              </w:rPr>
              <w:t>Gospodarka niskoemisyjna</w:t>
            </w:r>
          </w:p>
        </w:tc>
      </w:tr>
      <w:tr w:rsidR="00E80877" w:rsidRPr="004A2391" w:rsidTr="006F4EFE">
        <w:tc>
          <w:tcPr>
            <w:tcW w:w="14586" w:type="dxa"/>
            <w:gridSpan w:val="7"/>
            <w:tcBorders>
              <w:top w:val="single" w:sz="12" w:space="0" w:color="33CC33"/>
              <w:bottom w:val="single" w:sz="12" w:space="0" w:color="33CC33"/>
            </w:tcBorders>
            <w:shd w:val="clear" w:color="auto" w:fill="EAF1DD"/>
            <w:vAlign w:val="center"/>
          </w:tcPr>
          <w:p w:rsidR="00E80877" w:rsidRPr="00615E36" w:rsidRDefault="00E80877" w:rsidP="006F4EFE">
            <w:pPr>
              <w:spacing w:before="80" w:after="80"/>
              <w:jc w:val="both"/>
              <w:rPr>
                <w:i/>
                <w:color w:val="000099"/>
                <w:sz w:val="28"/>
              </w:rPr>
            </w:pPr>
            <w:r w:rsidRPr="00615E36">
              <w:rPr>
                <w:i/>
                <w:color w:val="000099"/>
                <w:sz w:val="28"/>
              </w:rPr>
              <w:t xml:space="preserve">Poddziałanie 3.1.1  </w:t>
            </w:r>
            <w:r w:rsidRPr="00615E36">
              <w:rPr>
                <w:rFonts w:cs="Arial"/>
                <w:b/>
                <w:i/>
                <w:color w:val="000099"/>
                <w:sz w:val="28"/>
              </w:rPr>
              <w:t>Strategie niskoemisyjne w miastach subregionalnych</w:t>
            </w:r>
          </w:p>
        </w:tc>
      </w:tr>
      <w:tr w:rsidR="00E80877" w:rsidRPr="00615E36" w:rsidTr="006F4EFE">
        <w:tc>
          <w:tcPr>
            <w:tcW w:w="552" w:type="dxa"/>
            <w:tcBorders>
              <w:top w:val="single" w:sz="12" w:space="0" w:color="33CC33"/>
            </w:tcBorders>
            <w:vAlign w:val="center"/>
          </w:tcPr>
          <w:p w:rsidR="00E80877" w:rsidRPr="00615E36" w:rsidRDefault="00E80877" w:rsidP="006F4EFE">
            <w:pPr>
              <w:spacing w:before="80" w:after="80"/>
              <w:jc w:val="center"/>
              <w:rPr>
                <w:sz w:val="24"/>
                <w:szCs w:val="24"/>
              </w:rPr>
            </w:pPr>
            <w:r w:rsidRPr="00615E36">
              <w:rPr>
                <w:sz w:val="24"/>
                <w:szCs w:val="24"/>
              </w:rPr>
              <w:t>1.</w:t>
            </w:r>
          </w:p>
        </w:tc>
        <w:tc>
          <w:tcPr>
            <w:tcW w:w="2977" w:type="dxa"/>
            <w:tcBorders>
              <w:top w:val="single" w:sz="12" w:space="0" w:color="33CC33"/>
            </w:tcBorders>
            <w:vAlign w:val="center"/>
          </w:tcPr>
          <w:p w:rsidR="00E80877" w:rsidRPr="00615E36" w:rsidRDefault="00E80877" w:rsidP="006F4EFE">
            <w:pPr>
              <w:spacing w:before="80" w:after="80"/>
              <w:rPr>
                <w:rFonts w:eastAsia="Times New Roman" w:cs="Arial"/>
                <w:i/>
                <w:sz w:val="24"/>
                <w:szCs w:val="24"/>
              </w:rPr>
            </w:pPr>
            <w:r w:rsidRPr="00615E36">
              <w:rPr>
                <w:rFonts w:eastAsia="Times New Roman" w:cs="Arial"/>
                <w:i/>
                <w:sz w:val="24"/>
                <w:szCs w:val="24"/>
              </w:rPr>
              <w:t>Liczba wybudowanych obiektów „parkuj i jedź”</w:t>
            </w:r>
          </w:p>
        </w:tc>
        <w:tc>
          <w:tcPr>
            <w:tcW w:w="1134" w:type="dxa"/>
            <w:tcBorders>
              <w:top w:val="single" w:sz="12" w:space="0" w:color="33CC33"/>
            </w:tcBorders>
            <w:vAlign w:val="center"/>
          </w:tcPr>
          <w:p w:rsidR="00E80877" w:rsidRPr="00615E36" w:rsidRDefault="00E80877" w:rsidP="006F4EFE">
            <w:pPr>
              <w:spacing w:before="80" w:after="80"/>
              <w:jc w:val="center"/>
              <w:rPr>
                <w:rFonts w:eastAsia="Times New Roman" w:cs="Arial"/>
                <w:sz w:val="24"/>
                <w:szCs w:val="24"/>
              </w:rPr>
            </w:pPr>
            <w:r w:rsidRPr="00615E36">
              <w:rPr>
                <w:rFonts w:eastAsia="Times New Roman" w:cs="Arial"/>
                <w:sz w:val="24"/>
                <w:szCs w:val="24"/>
              </w:rPr>
              <w:t>szt.</w:t>
            </w:r>
          </w:p>
        </w:tc>
        <w:tc>
          <w:tcPr>
            <w:tcW w:w="1276" w:type="dxa"/>
            <w:tcBorders>
              <w:top w:val="single" w:sz="12" w:space="0" w:color="33CC33"/>
            </w:tcBorders>
            <w:vAlign w:val="center"/>
          </w:tcPr>
          <w:p w:rsidR="00E80877" w:rsidRPr="00615E36" w:rsidRDefault="00E80877" w:rsidP="006F4EFE">
            <w:pPr>
              <w:spacing w:before="80" w:after="80"/>
              <w:jc w:val="center"/>
              <w:rPr>
                <w:sz w:val="24"/>
                <w:szCs w:val="24"/>
              </w:rPr>
            </w:pPr>
            <w:r w:rsidRPr="00615E36">
              <w:rPr>
                <w:sz w:val="24"/>
                <w:szCs w:val="24"/>
              </w:rPr>
              <w:t>produkt</w:t>
            </w:r>
          </w:p>
        </w:tc>
        <w:tc>
          <w:tcPr>
            <w:tcW w:w="1417" w:type="dxa"/>
            <w:tcBorders>
              <w:top w:val="single" w:sz="12" w:space="0" w:color="33CC33"/>
            </w:tcBorders>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tcBorders>
              <w:top w:val="single" w:sz="12" w:space="0" w:color="33CC33"/>
            </w:tcBorders>
            <w:vAlign w:val="center"/>
          </w:tcPr>
          <w:p w:rsidR="00E80877" w:rsidRPr="00615E36" w:rsidRDefault="00E80877" w:rsidP="006F4EFE">
            <w:pPr>
              <w:spacing w:before="80" w:after="80"/>
              <w:jc w:val="center"/>
              <w:rPr>
                <w:sz w:val="24"/>
                <w:szCs w:val="24"/>
              </w:rPr>
            </w:pPr>
            <w:r w:rsidRPr="00615E36">
              <w:rPr>
                <w:sz w:val="24"/>
                <w:szCs w:val="24"/>
              </w:rPr>
              <w:t>Wskaźnik z ram wykonania</w:t>
            </w:r>
          </w:p>
        </w:tc>
        <w:tc>
          <w:tcPr>
            <w:tcW w:w="6096" w:type="dxa"/>
            <w:tcBorders>
              <w:top w:val="single" w:sz="12" w:space="0" w:color="33CC33"/>
            </w:tcBorders>
            <w:vAlign w:val="center"/>
          </w:tcPr>
          <w:p w:rsidR="00E80877" w:rsidRPr="00615E36" w:rsidRDefault="00E80877" w:rsidP="006F4EFE">
            <w:pPr>
              <w:spacing w:before="60" w:after="60"/>
              <w:rPr>
                <w:sz w:val="24"/>
                <w:szCs w:val="24"/>
              </w:rPr>
            </w:pPr>
            <w:r w:rsidRPr="00615E36">
              <w:rPr>
                <w:sz w:val="24"/>
                <w:szCs w:val="24"/>
              </w:rPr>
              <w:t xml:space="preserve">Liczba wybudowanych parkingów w systemie „parkuj i jedź” </w:t>
            </w:r>
            <w:r w:rsidRPr="00615E36">
              <w:rPr>
                <w:i/>
                <w:sz w:val="24"/>
                <w:szCs w:val="24"/>
              </w:rPr>
              <w:t>(„Park&amp;Ride”)</w:t>
            </w:r>
            <w:r w:rsidRPr="00615E36">
              <w:rPr>
                <w:sz w:val="24"/>
                <w:szCs w:val="24"/>
              </w:rPr>
              <w:t>, umożliwiających skorzystanie z transportu zbiorowego.</w:t>
            </w:r>
          </w:p>
        </w:tc>
      </w:tr>
      <w:tr w:rsidR="00E80877" w:rsidRPr="00615E36" w:rsidTr="006F4EFE">
        <w:trPr>
          <w:trHeight w:val="952"/>
        </w:trPr>
        <w:tc>
          <w:tcPr>
            <w:tcW w:w="552" w:type="dxa"/>
            <w:vAlign w:val="center"/>
          </w:tcPr>
          <w:p w:rsidR="00E80877" w:rsidRPr="00615E36" w:rsidRDefault="00E80877" w:rsidP="006F4EFE">
            <w:pPr>
              <w:spacing w:before="40" w:after="40"/>
              <w:jc w:val="center"/>
              <w:rPr>
                <w:sz w:val="24"/>
                <w:szCs w:val="24"/>
              </w:rPr>
            </w:pPr>
            <w:r w:rsidRPr="00615E36">
              <w:rPr>
                <w:sz w:val="24"/>
                <w:szCs w:val="24"/>
              </w:rPr>
              <w:t>2.</w:t>
            </w:r>
          </w:p>
        </w:tc>
        <w:tc>
          <w:tcPr>
            <w:tcW w:w="2977" w:type="dxa"/>
            <w:vAlign w:val="center"/>
          </w:tcPr>
          <w:p w:rsidR="00E80877" w:rsidRPr="00615E36" w:rsidRDefault="00E80877" w:rsidP="006F4EFE">
            <w:pPr>
              <w:spacing w:before="40" w:after="40"/>
              <w:rPr>
                <w:rFonts w:eastAsia="Times New Roman" w:cs="Arial"/>
                <w:i/>
                <w:sz w:val="24"/>
                <w:szCs w:val="24"/>
              </w:rPr>
            </w:pPr>
            <w:r w:rsidRPr="00615E36">
              <w:rPr>
                <w:rFonts w:eastAsia="Times New Roman" w:cs="Arial"/>
                <w:i/>
                <w:sz w:val="24"/>
                <w:szCs w:val="24"/>
              </w:rPr>
              <w:t xml:space="preserve">Liczba miejsc postojowych </w:t>
            </w:r>
            <w:r w:rsidRPr="00615E36">
              <w:rPr>
                <w:rFonts w:eastAsia="Times New Roman" w:cs="Arial"/>
                <w:i/>
                <w:sz w:val="24"/>
                <w:szCs w:val="24"/>
              </w:rPr>
              <w:br/>
              <w:t>w wybudowanych obiektach „parkuj i jedź”</w:t>
            </w:r>
          </w:p>
        </w:tc>
        <w:tc>
          <w:tcPr>
            <w:tcW w:w="1134" w:type="dxa"/>
            <w:vAlign w:val="center"/>
          </w:tcPr>
          <w:p w:rsidR="00E80877" w:rsidRPr="00615E36" w:rsidRDefault="00E80877" w:rsidP="006F4EFE">
            <w:pPr>
              <w:spacing w:before="40" w:after="40"/>
              <w:jc w:val="center"/>
              <w:rPr>
                <w:rFonts w:eastAsia="Times New Roman" w:cs="Arial"/>
                <w:sz w:val="24"/>
                <w:szCs w:val="24"/>
              </w:rPr>
            </w:pPr>
            <w:r w:rsidRPr="00615E36">
              <w:rPr>
                <w:rFonts w:eastAsia="Times New Roman" w:cs="Arial"/>
                <w:sz w:val="24"/>
                <w:szCs w:val="24"/>
              </w:rPr>
              <w:t>szt.</w:t>
            </w:r>
          </w:p>
        </w:tc>
        <w:tc>
          <w:tcPr>
            <w:tcW w:w="1276" w:type="dxa"/>
            <w:vAlign w:val="center"/>
          </w:tcPr>
          <w:p w:rsidR="00E80877" w:rsidRPr="00615E36" w:rsidRDefault="00E80877" w:rsidP="006F4EFE">
            <w:pPr>
              <w:spacing w:before="40" w:after="40"/>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40" w:after="4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40" w:after="40"/>
              <w:jc w:val="center"/>
              <w:rPr>
                <w:sz w:val="24"/>
                <w:szCs w:val="24"/>
              </w:rPr>
            </w:pPr>
            <w:r w:rsidRPr="00615E36">
              <w:rPr>
                <w:sz w:val="24"/>
                <w:szCs w:val="24"/>
              </w:rPr>
              <w:t>-</w:t>
            </w:r>
          </w:p>
        </w:tc>
        <w:tc>
          <w:tcPr>
            <w:tcW w:w="6096" w:type="dxa"/>
            <w:vAlign w:val="center"/>
          </w:tcPr>
          <w:p w:rsidR="00E80877" w:rsidRPr="00615E36" w:rsidRDefault="00E80877" w:rsidP="006F4EFE">
            <w:pPr>
              <w:spacing w:before="60" w:after="60"/>
              <w:rPr>
                <w:sz w:val="24"/>
                <w:szCs w:val="24"/>
              </w:rPr>
            </w:pPr>
            <w:r w:rsidRPr="00615E36">
              <w:rPr>
                <w:sz w:val="24"/>
                <w:szCs w:val="24"/>
              </w:rPr>
              <w:t xml:space="preserve">Liczba stanowisk przeznaczonych do postoju samochodów osobowych, znajdujących się na terenie parkingu </w:t>
            </w:r>
            <w:r>
              <w:rPr>
                <w:sz w:val="24"/>
                <w:szCs w:val="24"/>
              </w:rPr>
              <w:br/>
            </w:r>
            <w:r w:rsidRPr="00615E36">
              <w:rPr>
                <w:sz w:val="24"/>
                <w:szCs w:val="24"/>
              </w:rPr>
              <w:t xml:space="preserve">w systemie „parkuj i jedź” </w:t>
            </w:r>
            <w:r w:rsidRPr="00615E36">
              <w:rPr>
                <w:i/>
                <w:sz w:val="24"/>
                <w:szCs w:val="24"/>
              </w:rPr>
              <w:t>(„Park&amp;Ride”).</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sidRPr="00615E36">
              <w:rPr>
                <w:sz w:val="24"/>
                <w:szCs w:val="24"/>
              </w:rPr>
              <w:t>3.</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Długość wspartej infrastruktury rowerowej</w:t>
            </w:r>
          </w:p>
        </w:tc>
        <w:tc>
          <w:tcPr>
            <w:tcW w:w="1134" w:type="dxa"/>
            <w:vAlign w:val="center"/>
          </w:tcPr>
          <w:p w:rsidR="00E80877" w:rsidRPr="00615E36" w:rsidRDefault="00E80877" w:rsidP="006F4EFE">
            <w:pPr>
              <w:jc w:val="center"/>
              <w:rPr>
                <w:rFonts w:eastAsia="Times New Roman" w:cs="Arial"/>
                <w:sz w:val="24"/>
                <w:szCs w:val="24"/>
              </w:rPr>
            </w:pPr>
            <w:r w:rsidRPr="00615E36">
              <w:rPr>
                <w:rFonts w:eastAsia="Times New Roman" w:cs="Arial"/>
                <w:sz w:val="24"/>
                <w:szCs w:val="24"/>
              </w:rPr>
              <w:t>km</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Wskaźnik z ram wykonania</w:t>
            </w:r>
          </w:p>
        </w:tc>
        <w:tc>
          <w:tcPr>
            <w:tcW w:w="6096" w:type="dxa"/>
            <w:vAlign w:val="center"/>
          </w:tcPr>
          <w:p w:rsidR="00E80877" w:rsidRPr="00615E36" w:rsidRDefault="00E80877" w:rsidP="006F4EFE">
            <w:pPr>
              <w:spacing w:before="60" w:after="60"/>
              <w:rPr>
                <w:sz w:val="24"/>
                <w:szCs w:val="24"/>
              </w:rPr>
            </w:pPr>
            <w:r w:rsidRPr="00615E36">
              <w:rPr>
                <w:sz w:val="24"/>
                <w:szCs w:val="24"/>
              </w:rPr>
              <w:t>Długość wybudowanego lub przebudowanego lub wyznaczonego odcinka drogi przeznaczonej do ruchu rowerów, tj. oddzielonej od innych dróg lub jezdni tej samej drogi konstrukcyjnie lub za pomocą urządzeń bezpieczeństwa ruchu drogowego oraz oznaczonej odpowiednimi znakami drogowymi.</w:t>
            </w:r>
          </w:p>
          <w:p w:rsidR="00E80877" w:rsidRPr="00615E36" w:rsidRDefault="00E80877" w:rsidP="006F4EFE">
            <w:pPr>
              <w:spacing w:before="60" w:after="60"/>
              <w:rPr>
                <w:sz w:val="24"/>
                <w:szCs w:val="24"/>
              </w:rPr>
            </w:pPr>
            <w:r w:rsidRPr="00615E36">
              <w:rPr>
                <w:sz w:val="24"/>
                <w:szCs w:val="24"/>
              </w:rPr>
              <w:t xml:space="preserve">Należy brać pod uwagę tylko odcinki spełniające wymogi Rozporządzenia Ministra Transportu i Gospodarki Morskiej </w:t>
            </w:r>
            <w:r>
              <w:rPr>
                <w:sz w:val="24"/>
                <w:szCs w:val="24"/>
              </w:rPr>
              <w:br/>
            </w:r>
            <w:r w:rsidRPr="00615E36">
              <w:rPr>
                <w:sz w:val="24"/>
                <w:szCs w:val="24"/>
              </w:rPr>
              <w:t xml:space="preserve">z dnia 2 marca 1999 r. w sprawie warunków technicznych, jakim powinny odpowiadać drogi publiczne i ich usytuowanie i jednocześnie oznakowane zgodnie </w:t>
            </w:r>
            <w:r>
              <w:rPr>
                <w:sz w:val="24"/>
                <w:szCs w:val="24"/>
              </w:rPr>
              <w:br/>
            </w:r>
            <w:r w:rsidRPr="00615E36">
              <w:rPr>
                <w:sz w:val="24"/>
                <w:szCs w:val="24"/>
              </w:rPr>
              <w:t>z przepisami ustawy Prawo o ruchu drogowym.</w:t>
            </w:r>
          </w:p>
        </w:tc>
      </w:tr>
      <w:tr w:rsidR="00E80877" w:rsidRPr="00615E36" w:rsidTr="006F4EFE">
        <w:trPr>
          <w:trHeight w:val="860"/>
        </w:trPr>
        <w:tc>
          <w:tcPr>
            <w:tcW w:w="552" w:type="dxa"/>
            <w:vAlign w:val="center"/>
          </w:tcPr>
          <w:p w:rsidR="00E80877" w:rsidRPr="00615E36" w:rsidRDefault="00E80877" w:rsidP="006F4EFE">
            <w:pPr>
              <w:spacing w:before="80" w:after="80"/>
              <w:jc w:val="center"/>
              <w:rPr>
                <w:sz w:val="24"/>
                <w:szCs w:val="24"/>
              </w:rPr>
            </w:pPr>
            <w:r w:rsidRPr="00615E36">
              <w:rPr>
                <w:sz w:val="24"/>
                <w:szCs w:val="24"/>
              </w:rPr>
              <w:t>4.</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Liczba wybudowanych obiektów „Bike&amp;Ride”</w:t>
            </w:r>
          </w:p>
        </w:tc>
        <w:tc>
          <w:tcPr>
            <w:tcW w:w="1134" w:type="dxa"/>
            <w:vAlign w:val="center"/>
          </w:tcPr>
          <w:p w:rsidR="00E80877" w:rsidRPr="00615E36" w:rsidRDefault="00E80877" w:rsidP="006F4EFE">
            <w:pPr>
              <w:jc w:val="center"/>
              <w:rPr>
                <w:rFonts w:ascii="Arial" w:eastAsia="Times New Roman" w:hAnsi="Arial" w:cs="Arial"/>
                <w:sz w:val="24"/>
                <w:szCs w:val="24"/>
              </w:rPr>
            </w:pPr>
            <w:r w:rsidRPr="00615E36">
              <w:rPr>
                <w:rFonts w:cs="Arial"/>
                <w:sz w:val="24"/>
                <w:szCs w:val="24"/>
              </w:rPr>
              <w:t>szt.</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vAlign w:val="center"/>
          </w:tcPr>
          <w:p w:rsidR="00E80877" w:rsidRPr="00615E36" w:rsidRDefault="00E80877" w:rsidP="006F4EFE">
            <w:pPr>
              <w:spacing w:before="60" w:after="60"/>
              <w:rPr>
                <w:sz w:val="24"/>
                <w:szCs w:val="24"/>
              </w:rPr>
            </w:pPr>
            <w:r w:rsidRPr="00615E36">
              <w:rPr>
                <w:sz w:val="24"/>
                <w:szCs w:val="24"/>
              </w:rPr>
              <w:t xml:space="preserve">Liczba wybudowanych parkingów przeznaczonych do pozostawiania rowerów, umożliwiających skorzystanie </w:t>
            </w:r>
            <w:r>
              <w:rPr>
                <w:sz w:val="24"/>
                <w:szCs w:val="24"/>
              </w:rPr>
              <w:br/>
            </w:r>
            <w:r w:rsidRPr="00615E36">
              <w:rPr>
                <w:sz w:val="24"/>
                <w:szCs w:val="24"/>
              </w:rPr>
              <w:t>z transportu zbiorowego.</w:t>
            </w:r>
          </w:p>
        </w:tc>
      </w:tr>
      <w:tr w:rsidR="00E80877" w:rsidRPr="00615E36" w:rsidTr="006F4EFE">
        <w:trPr>
          <w:trHeight w:val="987"/>
        </w:trPr>
        <w:tc>
          <w:tcPr>
            <w:tcW w:w="552" w:type="dxa"/>
            <w:vAlign w:val="center"/>
          </w:tcPr>
          <w:p w:rsidR="00E80877" w:rsidRPr="00615E36" w:rsidRDefault="00E80877" w:rsidP="006F4EFE">
            <w:pPr>
              <w:jc w:val="center"/>
              <w:rPr>
                <w:sz w:val="24"/>
                <w:szCs w:val="24"/>
              </w:rPr>
            </w:pPr>
            <w:r w:rsidRPr="00615E36">
              <w:rPr>
                <w:sz w:val="24"/>
                <w:szCs w:val="24"/>
              </w:rPr>
              <w:t>5.</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 xml:space="preserve">Liczba stanowisk postojowych </w:t>
            </w:r>
            <w:r w:rsidRPr="00615E36">
              <w:rPr>
                <w:rFonts w:eastAsia="Times New Roman" w:cs="Arial"/>
                <w:i/>
                <w:sz w:val="24"/>
                <w:szCs w:val="24"/>
              </w:rPr>
              <w:br/>
              <w:t>w wybudowanych obiektach „Bike&amp;Ride”</w:t>
            </w:r>
          </w:p>
        </w:tc>
        <w:tc>
          <w:tcPr>
            <w:tcW w:w="1134" w:type="dxa"/>
            <w:vAlign w:val="center"/>
          </w:tcPr>
          <w:p w:rsidR="00E80877" w:rsidRPr="00615E36" w:rsidRDefault="00E80877" w:rsidP="006F4EFE">
            <w:pPr>
              <w:jc w:val="center"/>
              <w:rPr>
                <w:rFonts w:ascii="Arial" w:eastAsia="Times New Roman" w:hAnsi="Arial" w:cs="Arial"/>
                <w:sz w:val="24"/>
                <w:szCs w:val="24"/>
              </w:rPr>
            </w:pPr>
            <w:r w:rsidRPr="00615E36">
              <w:rPr>
                <w:rFonts w:cs="Arial"/>
                <w:sz w:val="24"/>
                <w:szCs w:val="24"/>
              </w:rPr>
              <w:t>szt.</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jc w:val="center"/>
              <w:rPr>
                <w:sz w:val="24"/>
                <w:szCs w:val="24"/>
              </w:rPr>
            </w:pPr>
            <w:r w:rsidRPr="00615E36">
              <w:rPr>
                <w:sz w:val="24"/>
                <w:szCs w:val="24"/>
              </w:rPr>
              <w:t>kluczowy</w:t>
            </w:r>
          </w:p>
        </w:tc>
        <w:tc>
          <w:tcPr>
            <w:tcW w:w="1134" w:type="dxa"/>
            <w:vAlign w:val="center"/>
          </w:tcPr>
          <w:p w:rsidR="00E80877" w:rsidRPr="00615E36" w:rsidRDefault="00E80877" w:rsidP="006F4EFE">
            <w:pPr>
              <w:jc w:val="center"/>
              <w:rPr>
                <w:sz w:val="24"/>
                <w:szCs w:val="24"/>
              </w:rPr>
            </w:pPr>
            <w:r w:rsidRPr="00615E36">
              <w:rPr>
                <w:sz w:val="24"/>
                <w:szCs w:val="24"/>
              </w:rPr>
              <w:t>-</w:t>
            </w:r>
          </w:p>
        </w:tc>
        <w:tc>
          <w:tcPr>
            <w:tcW w:w="6096" w:type="dxa"/>
            <w:vAlign w:val="center"/>
          </w:tcPr>
          <w:p w:rsidR="00E80877" w:rsidRPr="00615E36" w:rsidRDefault="00E80877" w:rsidP="006F4EFE">
            <w:pPr>
              <w:rPr>
                <w:sz w:val="24"/>
                <w:szCs w:val="24"/>
              </w:rPr>
            </w:pPr>
            <w:r w:rsidRPr="00615E36">
              <w:rPr>
                <w:sz w:val="24"/>
                <w:szCs w:val="24"/>
              </w:rPr>
              <w:t>Liczba stanowisk przeznaczonych do przyczepienia ramy roweru, znajdujących się na terenie parkingu przeznaczonego do pozostawiania rowerów.</w:t>
            </w:r>
          </w:p>
        </w:tc>
      </w:tr>
      <w:tr w:rsidR="00E80877" w:rsidRPr="00615E36" w:rsidTr="006F4EFE">
        <w:trPr>
          <w:trHeight w:val="1269"/>
        </w:trPr>
        <w:tc>
          <w:tcPr>
            <w:tcW w:w="552" w:type="dxa"/>
            <w:vAlign w:val="center"/>
          </w:tcPr>
          <w:p w:rsidR="00E80877" w:rsidRPr="00615E36" w:rsidRDefault="00E80877" w:rsidP="006F4EFE">
            <w:pPr>
              <w:spacing w:before="80" w:after="80"/>
              <w:jc w:val="center"/>
              <w:rPr>
                <w:sz w:val="24"/>
                <w:szCs w:val="24"/>
              </w:rPr>
            </w:pPr>
            <w:r w:rsidRPr="00615E36">
              <w:rPr>
                <w:sz w:val="24"/>
                <w:szCs w:val="24"/>
              </w:rPr>
              <w:t>6.</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Długość wyznaczonych buspasów</w:t>
            </w:r>
          </w:p>
        </w:tc>
        <w:tc>
          <w:tcPr>
            <w:tcW w:w="1134" w:type="dxa"/>
            <w:vAlign w:val="center"/>
          </w:tcPr>
          <w:p w:rsidR="00E80877" w:rsidRPr="00615E36" w:rsidRDefault="00E80877" w:rsidP="006F4EFE">
            <w:pPr>
              <w:jc w:val="center"/>
              <w:rPr>
                <w:rFonts w:cs="Arial"/>
                <w:sz w:val="24"/>
                <w:szCs w:val="24"/>
              </w:rPr>
            </w:pPr>
            <w:r w:rsidRPr="00615E36">
              <w:rPr>
                <w:rFonts w:cs="Arial"/>
                <w:sz w:val="24"/>
                <w:szCs w:val="24"/>
              </w:rPr>
              <w:t>km</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shd w:val="clear" w:color="auto" w:fill="auto"/>
            <w:vAlign w:val="center"/>
          </w:tcPr>
          <w:p w:rsidR="00E80877" w:rsidRPr="00615E36" w:rsidRDefault="00E80877" w:rsidP="006F4EFE">
            <w:pPr>
              <w:spacing w:before="60" w:after="60"/>
              <w:rPr>
                <w:i/>
                <w:color w:val="C00000"/>
                <w:sz w:val="24"/>
                <w:szCs w:val="24"/>
              </w:rPr>
            </w:pPr>
            <w:r w:rsidRPr="00615E36">
              <w:rPr>
                <w:sz w:val="24"/>
                <w:szCs w:val="24"/>
              </w:rPr>
              <w:t>Długość pasów ruchu dla autobusów wybudowanych/</w:t>
            </w:r>
            <w:r>
              <w:rPr>
                <w:sz w:val="24"/>
                <w:szCs w:val="24"/>
              </w:rPr>
              <w:t xml:space="preserve"> </w:t>
            </w:r>
            <w:r w:rsidRPr="00615E36">
              <w:rPr>
                <w:sz w:val="24"/>
                <w:szCs w:val="24"/>
              </w:rPr>
              <w:t>wyznaczonych w wyniku realizacji projektu, ułatwiających sprawne poruszanie się pojazdów komunikacji zbiorowej.</w:t>
            </w:r>
          </w:p>
          <w:p w:rsidR="00E80877" w:rsidRPr="00615E36" w:rsidRDefault="00E80877" w:rsidP="006F4EFE">
            <w:pPr>
              <w:spacing w:before="60" w:after="60"/>
              <w:rPr>
                <w:i/>
                <w:sz w:val="24"/>
                <w:szCs w:val="24"/>
              </w:rPr>
            </w:pPr>
            <w:r w:rsidRPr="00615E36">
              <w:rPr>
                <w:i/>
                <w:color w:val="000000" w:themeColor="text1"/>
                <w:sz w:val="24"/>
                <w:szCs w:val="24"/>
              </w:rPr>
              <w:t>[Definicja opracowana przez IZ RPO WO 2014-2020]</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sidRPr="00615E36">
              <w:rPr>
                <w:sz w:val="24"/>
                <w:szCs w:val="24"/>
              </w:rPr>
              <w:t>7.</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Liczba wybudowanych zintegrowanych węzłów przesiadkowych</w:t>
            </w:r>
          </w:p>
        </w:tc>
        <w:tc>
          <w:tcPr>
            <w:tcW w:w="1134" w:type="dxa"/>
            <w:vAlign w:val="center"/>
          </w:tcPr>
          <w:p w:rsidR="00E80877" w:rsidRPr="00615E36" w:rsidRDefault="00E80877" w:rsidP="006F4EFE">
            <w:pPr>
              <w:jc w:val="center"/>
              <w:rPr>
                <w:rFonts w:cs="Arial"/>
                <w:sz w:val="24"/>
                <w:szCs w:val="24"/>
              </w:rPr>
            </w:pPr>
            <w:r w:rsidRPr="00615E36">
              <w:rPr>
                <w:rFonts w:cs="Arial"/>
                <w:sz w:val="24"/>
                <w:szCs w:val="24"/>
              </w:rPr>
              <w:t>szt.</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vAlign w:val="center"/>
          </w:tcPr>
          <w:p w:rsidR="00E80877" w:rsidRPr="00615E36" w:rsidRDefault="00E80877" w:rsidP="006F4EFE">
            <w:pPr>
              <w:spacing w:before="40" w:after="40"/>
              <w:rPr>
                <w:sz w:val="24"/>
                <w:szCs w:val="24"/>
              </w:rPr>
            </w:pPr>
            <w:r w:rsidRPr="00615E36">
              <w:rPr>
                <w:sz w:val="24"/>
                <w:szCs w:val="24"/>
              </w:rPr>
              <w:t>Liczba zintegrowanych węzłów przesiadkowych zapewniających możliwość przesiadania się pomiędzy środkami transportu publicznego lub pomiędzy systemami transportu publicznego i indywidualnego</w:t>
            </w:r>
          </w:p>
          <w:p w:rsidR="00E80877" w:rsidRPr="00615E36" w:rsidRDefault="00E80877" w:rsidP="006F4EFE">
            <w:pPr>
              <w:spacing w:before="40" w:after="40"/>
              <w:rPr>
                <w:i/>
                <w:sz w:val="24"/>
                <w:szCs w:val="24"/>
              </w:rPr>
            </w:pPr>
            <w:r w:rsidRPr="00615E36">
              <w:rPr>
                <w:sz w:val="24"/>
                <w:szCs w:val="24"/>
              </w:rPr>
              <w:t xml:space="preserve">Definicja zintegrowanego węzła przesiadkowego zgodnie </w:t>
            </w:r>
            <w:r>
              <w:rPr>
                <w:sz w:val="24"/>
                <w:szCs w:val="24"/>
              </w:rPr>
              <w:br/>
            </w:r>
            <w:r w:rsidRPr="00615E36">
              <w:rPr>
                <w:sz w:val="24"/>
                <w:szCs w:val="24"/>
              </w:rPr>
              <w:t>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r>
      <w:tr w:rsidR="00E80877" w:rsidRPr="00615E36" w:rsidTr="006F4EFE">
        <w:trPr>
          <w:trHeight w:val="1065"/>
        </w:trPr>
        <w:tc>
          <w:tcPr>
            <w:tcW w:w="552" w:type="dxa"/>
            <w:vAlign w:val="center"/>
          </w:tcPr>
          <w:p w:rsidR="00E80877" w:rsidRPr="00615E36" w:rsidRDefault="00E80877" w:rsidP="006F4EFE">
            <w:pPr>
              <w:jc w:val="center"/>
              <w:rPr>
                <w:sz w:val="24"/>
                <w:szCs w:val="24"/>
              </w:rPr>
            </w:pPr>
            <w:r w:rsidRPr="00615E36">
              <w:rPr>
                <w:sz w:val="24"/>
                <w:szCs w:val="24"/>
              </w:rPr>
              <w:t>8.</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 xml:space="preserve">Liczba miejsc postojowych dla osób niepełnosprawnych </w:t>
            </w:r>
            <w:r w:rsidRPr="00615E36">
              <w:rPr>
                <w:rFonts w:eastAsia="Times New Roman" w:cs="Arial"/>
                <w:i/>
                <w:sz w:val="24"/>
                <w:szCs w:val="24"/>
              </w:rPr>
              <w:br/>
              <w:t>w wybudowanych obiektach „parkuj i jedź”</w:t>
            </w:r>
          </w:p>
        </w:tc>
        <w:tc>
          <w:tcPr>
            <w:tcW w:w="1134" w:type="dxa"/>
            <w:vAlign w:val="center"/>
          </w:tcPr>
          <w:p w:rsidR="00E80877" w:rsidRPr="00615E36" w:rsidRDefault="00E80877" w:rsidP="006F4EFE">
            <w:pPr>
              <w:jc w:val="center"/>
              <w:rPr>
                <w:rFonts w:cs="Arial"/>
                <w:sz w:val="24"/>
                <w:szCs w:val="24"/>
              </w:rPr>
            </w:pPr>
            <w:r w:rsidRPr="00615E36">
              <w:rPr>
                <w:rFonts w:cs="Arial"/>
                <w:sz w:val="24"/>
                <w:szCs w:val="24"/>
              </w:rPr>
              <w:t>szt.</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jc w:val="center"/>
              <w:rPr>
                <w:sz w:val="24"/>
                <w:szCs w:val="24"/>
              </w:rPr>
            </w:pPr>
            <w:r w:rsidRPr="00615E36">
              <w:rPr>
                <w:sz w:val="24"/>
                <w:szCs w:val="24"/>
              </w:rPr>
              <w:t>kluczowy</w:t>
            </w:r>
          </w:p>
        </w:tc>
        <w:tc>
          <w:tcPr>
            <w:tcW w:w="1134" w:type="dxa"/>
            <w:vAlign w:val="center"/>
          </w:tcPr>
          <w:p w:rsidR="00E80877" w:rsidRPr="00615E36" w:rsidRDefault="00E80877" w:rsidP="006F4EFE">
            <w:pPr>
              <w:jc w:val="center"/>
              <w:rPr>
                <w:sz w:val="24"/>
                <w:szCs w:val="24"/>
              </w:rPr>
            </w:pPr>
            <w:r w:rsidRPr="00615E36">
              <w:rPr>
                <w:sz w:val="24"/>
                <w:szCs w:val="24"/>
              </w:rPr>
              <w:t>-</w:t>
            </w:r>
          </w:p>
        </w:tc>
        <w:tc>
          <w:tcPr>
            <w:tcW w:w="6096" w:type="dxa"/>
            <w:vAlign w:val="center"/>
          </w:tcPr>
          <w:p w:rsidR="00E80877" w:rsidRPr="00615E36" w:rsidRDefault="00E80877" w:rsidP="006F4EFE">
            <w:pPr>
              <w:rPr>
                <w:sz w:val="24"/>
                <w:szCs w:val="24"/>
              </w:rPr>
            </w:pPr>
            <w:r w:rsidRPr="00615E36">
              <w:rPr>
                <w:sz w:val="24"/>
                <w:szCs w:val="24"/>
              </w:rPr>
              <w:t xml:space="preserve">Liczba stanowisk dla osób niepełnosprawnych przeznaczonych do postoju samochodów osobowych, znajdujących się na terenie parkingu w systemie „parkuj </w:t>
            </w:r>
            <w:r>
              <w:rPr>
                <w:sz w:val="24"/>
                <w:szCs w:val="24"/>
              </w:rPr>
              <w:br/>
            </w:r>
            <w:r w:rsidRPr="00615E36">
              <w:rPr>
                <w:sz w:val="24"/>
                <w:szCs w:val="24"/>
              </w:rPr>
              <w:t>i jedź” („</w:t>
            </w:r>
            <w:r w:rsidRPr="00615E36">
              <w:rPr>
                <w:i/>
                <w:iCs/>
                <w:sz w:val="24"/>
                <w:szCs w:val="24"/>
              </w:rPr>
              <w:t>Park&amp;Ride</w:t>
            </w:r>
            <w:r w:rsidRPr="00615E36">
              <w:rPr>
                <w:sz w:val="24"/>
                <w:szCs w:val="24"/>
              </w:rPr>
              <w:t>”).</w:t>
            </w:r>
          </w:p>
        </w:tc>
      </w:tr>
      <w:tr w:rsidR="00E80877" w:rsidRPr="00615E36" w:rsidTr="006F4EFE">
        <w:trPr>
          <w:trHeight w:val="1439"/>
        </w:trPr>
        <w:tc>
          <w:tcPr>
            <w:tcW w:w="552" w:type="dxa"/>
            <w:vAlign w:val="center"/>
          </w:tcPr>
          <w:p w:rsidR="00E80877" w:rsidRPr="00615E36" w:rsidRDefault="00E80877" w:rsidP="006F4EFE">
            <w:pPr>
              <w:spacing w:before="60" w:after="60"/>
              <w:jc w:val="center"/>
              <w:rPr>
                <w:sz w:val="24"/>
                <w:szCs w:val="24"/>
              </w:rPr>
            </w:pPr>
            <w:r w:rsidRPr="00615E36">
              <w:rPr>
                <w:sz w:val="24"/>
                <w:szCs w:val="24"/>
              </w:rPr>
              <w:t>9.</w:t>
            </w:r>
          </w:p>
        </w:tc>
        <w:tc>
          <w:tcPr>
            <w:tcW w:w="2977" w:type="dxa"/>
            <w:vAlign w:val="center"/>
          </w:tcPr>
          <w:p w:rsidR="00E80877" w:rsidRPr="00615E36" w:rsidRDefault="00E80877" w:rsidP="006F4EFE">
            <w:pPr>
              <w:spacing w:before="60" w:after="60"/>
              <w:rPr>
                <w:rFonts w:eastAsia="Times New Roman" w:cs="Arial"/>
                <w:i/>
                <w:sz w:val="24"/>
                <w:szCs w:val="24"/>
              </w:rPr>
            </w:pPr>
            <w:r w:rsidRPr="00615E36">
              <w:rPr>
                <w:rFonts w:eastAsia="Times New Roman" w:cs="Arial"/>
                <w:i/>
                <w:sz w:val="24"/>
                <w:szCs w:val="24"/>
              </w:rPr>
              <w:t>Liczba zainstalowanych inteligentnych systemów transportowych</w:t>
            </w:r>
          </w:p>
        </w:tc>
        <w:tc>
          <w:tcPr>
            <w:tcW w:w="1134" w:type="dxa"/>
            <w:vAlign w:val="center"/>
          </w:tcPr>
          <w:p w:rsidR="00E80877" w:rsidRPr="00615E36" w:rsidRDefault="00E80877" w:rsidP="006F4EFE">
            <w:pPr>
              <w:spacing w:before="60" w:after="60"/>
              <w:jc w:val="center"/>
              <w:rPr>
                <w:rFonts w:cs="Arial"/>
                <w:sz w:val="24"/>
                <w:szCs w:val="24"/>
              </w:rPr>
            </w:pPr>
            <w:r w:rsidRPr="00615E36">
              <w:rPr>
                <w:rFonts w:cs="Arial"/>
                <w:sz w:val="24"/>
                <w:szCs w:val="24"/>
              </w:rPr>
              <w:t>szt.</w:t>
            </w:r>
          </w:p>
        </w:tc>
        <w:tc>
          <w:tcPr>
            <w:tcW w:w="1276" w:type="dxa"/>
            <w:vAlign w:val="center"/>
          </w:tcPr>
          <w:p w:rsidR="00E80877" w:rsidRPr="00615E36" w:rsidRDefault="00E80877" w:rsidP="006F4EFE">
            <w:pPr>
              <w:spacing w:before="60" w:after="60"/>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60" w:after="6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60" w:after="60"/>
              <w:jc w:val="center"/>
              <w:rPr>
                <w:sz w:val="24"/>
                <w:szCs w:val="24"/>
              </w:rPr>
            </w:pPr>
            <w:r w:rsidRPr="00615E36">
              <w:rPr>
                <w:sz w:val="24"/>
                <w:szCs w:val="24"/>
              </w:rPr>
              <w:t>-</w:t>
            </w:r>
          </w:p>
        </w:tc>
        <w:tc>
          <w:tcPr>
            <w:tcW w:w="6096" w:type="dxa"/>
            <w:vAlign w:val="center"/>
          </w:tcPr>
          <w:p w:rsidR="00E80877" w:rsidRPr="00615E36" w:rsidRDefault="00E80877" w:rsidP="006F4EFE">
            <w:pPr>
              <w:spacing w:after="60"/>
              <w:rPr>
                <w:sz w:val="24"/>
                <w:szCs w:val="24"/>
              </w:rPr>
            </w:pPr>
            <w:r w:rsidRPr="00615E36">
              <w:rPr>
                <w:sz w:val="24"/>
                <w:szCs w:val="24"/>
              </w:rPr>
              <w:t xml:space="preserve">Liczba funkcjonujących inteligentnych systemów transportowych (ITS), w których technologie informacyjne </w:t>
            </w:r>
            <w:r>
              <w:rPr>
                <w:sz w:val="24"/>
                <w:szCs w:val="24"/>
              </w:rPr>
              <w:br/>
            </w:r>
            <w:r w:rsidRPr="00615E36">
              <w:rPr>
                <w:sz w:val="24"/>
                <w:szCs w:val="24"/>
              </w:rPr>
              <w:t xml:space="preserve">i komunikacyjne stosowane są w obszarze transportu drogowego, obejmującym infrastrukturę, pojazdy </w:t>
            </w:r>
            <w:r>
              <w:rPr>
                <w:sz w:val="24"/>
                <w:szCs w:val="24"/>
              </w:rPr>
              <w:br/>
            </w:r>
            <w:r w:rsidRPr="00615E36">
              <w:rPr>
                <w:sz w:val="24"/>
                <w:szCs w:val="24"/>
              </w:rPr>
              <w:t>i użytkowników, oraz w zarządzeniu ruchem i zarządzaniu mobilnością, jak również do interfejsów z innymi rodzajami transportu.</w:t>
            </w:r>
          </w:p>
        </w:tc>
      </w:tr>
      <w:tr w:rsidR="00E80877" w:rsidRPr="00615E36" w:rsidTr="006F4EFE">
        <w:tc>
          <w:tcPr>
            <w:tcW w:w="552" w:type="dxa"/>
            <w:vAlign w:val="center"/>
          </w:tcPr>
          <w:p w:rsidR="00E80877" w:rsidRPr="00615E36" w:rsidRDefault="00E80877" w:rsidP="006F4EFE">
            <w:pPr>
              <w:spacing w:before="60" w:after="60"/>
              <w:jc w:val="center"/>
              <w:rPr>
                <w:color w:val="C00000"/>
                <w:sz w:val="24"/>
                <w:szCs w:val="24"/>
              </w:rPr>
            </w:pPr>
            <w:r w:rsidRPr="00615E36">
              <w:rPr>
                <w:sz w:val="24"/>
                <w:szCs w:val="24"/>
              </w:rPr>
              <w:t>10.</w:t>
            </w:r>
          </w:p>
        </w:tc>
        <w:tc>
          <w:tcPr>
            <w:tcW w:w="2977" w:type="dxa"/>
            <w:vAlign w:val="center"/>
          </w:tcPr>
          <w:p w:rsidR="00E80877" w:rsidRPr="00615E36" w:rsidRDefault="00E80877" w:rsidP="006F4EFE">
            <w:pPr>
              <w:spacing w:before="60" w:after="60"/>
              <w:rPr>
                <w:rFonts w:eastAsia="Times New Roman" w:cs="Arial"/>
                <w:i/>
                <w:sz w:val="24"/>
                <w:szCs w:val="24"/>
              </w:rPr>
            </w:pPr>
            <w:r w:rsidRPr="00615E36">
              <w:rPr>
                <w:rFonts w:eastAsia="Times New Roman" w:cs="Arial"/>
                <w:i/>
                <w:sz w:val="24"/>
                <w:szCs w:val="24"/>
              </w:rPr>
              <w:t>Długość ciągów transportowych, na których zainstalowano inteligentne systemy transportowe</w:t>
            </w:r>
          </w:p>
        </w:tc>
        <w:tc>
          <w:tcPr>
            <w:tcW w:w="1134" w:type="dxa"/>
            <w:vAlign w:val="center"/>
          </w:tcPr>
          <w:p w:rsidR="00E80877" w:rsidRPr="00615E36" w:rsidRDefault="00E80877" w:rsidP="006F4EFE">
            <w:pPr>
              <w:spacing w:before="60" w:after="60"/>
              <w:jc w:val="center"/>
              <w:rPr>
                <w:rFonts w:cs="Arial"/>
                <w:sz w:val="24"/>
                <w:szCs w:val="24"/>
              </w:rPr>
            </w:pPr>
            <w:r w:rsidRPr="00615E36">
              <w:rPr>
                <w:rFonts w:cs="Arial"/>
                <w:sz w:val="24"/>
                <w:szCs w:val="24"/>
              </w:rPr>
              <w:t>km</w:t>
            </w:r>
          </w:p>
        </w:tc>
        <w:tc>
          <w:tcPr>
            <w:tcW w:w="1276" w:type="dxa"/>
            <w:vAlign w:val="center"/>
          </w:tcPr>
          <w:p w:rsidR="00E80877" w:rsidRPr="00615E36" w:rsidRDefault="00E80877" w:rsidP="006F4EFE">
            <w:pPr>
              <w:spacing w:before="60" w:after="60"/>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60" w:after="6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60" w:after="60"/>
              <w:jc w:val="center"/>
              <w:rPr>
                <w:sz w:val="24"/>
                <w:szCs w:val="24"/>
              </w:rPr>
            </w:pPr>
            <w:r w:rsidRPr="00615E36">
              <w:rPr>
                <w:sz w:val="24"/>
                <w:szCs w:val="24"/>
              </w:rPr>
              <w:t>-</w:t>
            </w:r>
          </w:p>
        </w:tc>
        <w:tc>
          <w:tcPr>
            <w:tcW w:w="6096" w:type="dxa"/>
            <w:vAlign w:val="center"/>
          </w:tcPr>
          <w:p w:rsidR="00E80877" w:rsidRPr="00615E36" w:rsidRDefault="00E80877" w:rsidP="006F4EFE">
            <w:pPr>
              <w:spacing w:before="60" w:after="60"/>
              <w:rPr>
                <w:sz w:val="24"/>
                <w:szCs w:val="24"/>
              </w:rPr>
            </w:pPr>
            <w:r w:rsidRPr="00615E36">
              <w:rPr>
                <w:sz w:val="24"/>
                <w:szCs w:val="24"/>
              </w:rPr>
              <w:t xml:space="preserve">Długość ciągów transportowych, na których funkcjonują inteligentne systemy transportowe (ITS), w których technologie informacyjne i komunikacyjne stosowane są </w:t>
            </w:r>
            <w:r>
              <w:rPr>
                <w:sz w:val="24"/>
                <w:szCs w:val="24"/>
              </w:rPr>
              <w:br/>
            </w:r>
            <w:r w:rsidRPr="00615E36">
              <w:rPr>
                <w:sz w:val="24"/>
                <w:szCs w:val="24"/>
              </w:rPr>
              <w:t>w obszarze transportu drogowego, obejmującym infrastrukturę, pojazdy i użytkowników, oraz w zarządzeniu ruchem i zarządzaniu mobilnością, jak również do interfejsów z innymi rodzajami transportu.</w:t>
            </w:r>
          </w:p>
        </w:tc>
      </w:tr>
      <w:tr w:rsidR="00E80877" w:rsidRPr="00615E36" w:rsidTr="006F4EFE">
        <w:tc>
          <w:tcPr>
            <w:tcW w:w="552" w:type="dxa"/>
            <w:vAlign w:val="center"/>
          </w:tcPr>
          <w:p w:rsidR="00E80877" w:rsidRPr="00615E36" w:rsidRDefault="00E80877" w:rsidP="006F4EFE">
            <w:pPr>
              <w:spacing w:before="60" w:after="60"/>
              <w:jc w:val="center"/>
              <w:rPr>
                <w:sz w:val="24"/>
                <w:szCs w:val="24"/>
              </w:rPr>
            </w:pPr>
            <w:r w:rsidRPr="00615E36">
              <w:rPr>
                <w:sz w:val="24"/>
                <w:szCs w:val="24"/>
              </w:rPr>
              <w:t>11.</w:t>
            </w:r>
          </w:p>
        </w:tc>
        <w:tc>
          <w:tcPr>
            <w:tcW w:w="2977" w:type="dxa"/>
            <w:vAlign w:val="center"/>
          </w:tcPr>
          <w:p w:rsidR="00E80877" w:rsidRPr="00615E36" w:rsidRDefault="00E80877" w:rsidP="006F4EFE">
            <w:pPr>
              <w:spacing w:before="60" w:after="60"/>
              <w:rPr>
                <w:rFonts w:eastAsia="Times New Roman" w:cs="Arial"/>
                <w:i/>
                <w:sz w:val="24"/>
                <w:szCs w:val="24"/>
              </w:rPr>
            </w:pPr>
            <w:r w:rsidRPr="00615E36">
              <w:rPr>
                <w:rFonts w:eastAsia="Times New Roman" w:cs="Arial"/>
                <w:i/>
                <w:sz w:val="24"/>
                <w:szCs w:val="24"/>
              </w:rPr>
              <w:t>Liczba zakupionych jednostek taboru pasażerskiego w publicznym transporcie zbiorowym komunikacji miejskiej</w:t>
            </w:r>
          </w:p>
        </w:tc>
        <w:tc>
          <w:tcPr>
            <w:tcW w:w="1134" w:type="dxa"/>
            <w:vAlign w:val="center"/>
          </w:tcPr>
          <w:p w:rsidR="00E80877" w:rsidRPr="00615E36" w:rsidRDefault="00E80877" w:rsidP="006F4EFE">
            <w:pPr>
              <w:spacing w:before="60" w:after="60"/>
              <w:jc w:val="center"/>
              <w:rPr>
                <w:rFonts w:cs="Arial"/>
                <w:sz w:val="24"/>
                <w:szCs w:val="24"/>
              </w:rPr>
            </w:pPr>
            <w:r w:rsidRPr="00615E36">
              <w:rPr>
                <w:rFonts w:cs="Arial"/>
                <w:sz w:val="24"/>
                <w:szCs w:val="24"/>
              </w:rPr>
              <w:t>szt.</w:t>
            </w:r>
          </w:p>
        </w:tc>
        <w:tc>
          <w:tcPr>
            <w:tcW w:w="1276" w:type="dxa"/>
            <w:vAlign w:val="center"/>
          </w:tcPr>
          <w:p w:rsidR="00E80877" w:rsidRPr="00615E36" w:rsidRDefault="00E80877" w:rsidP="006F4EFE">
            <w:pPr>
              <w:spacing w:before="60" w:after="60"/>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60" w:after="6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60" w:after="60"/>
              <w:jc w:val="center"/>
              <w:rPr>
                <w:sz w:val="24"/>
                <w:szCs w:val="24"/>
              </w:rPr>
            </w:pPr>
            <w:r w:rsidRPr="00615E36">
              <w:rPr>
                <w:sz w:val="24"/>
                <w:szCs w:val="24"/>
              </w:rPr>
              <w:t>Wskaźnik z ram wykonania</w:t>
            </w:r>
          </w:p>
        </w:tc>
        <w:tc>
          <w:tcPr>
            <w:tcW w:w="6096" w:type="dxa"/>
            <w:vAlign w:val="center"/>
          </w:tcPr>
          <w:p w:rsidR="00E80877" w:rsidRPr="00615E36" w:rsidRDefault="00E80877" w:rsidP="006F4EFE">
            <w:pPr>
              <w:spacing w:before="60" w:after="60"/>
              <w:rPr>
                <w:rFonts w:cs="Arial Narrow"/>
                <w:sz w:val="24"/>
                <w:szCs w:val="24"/>
              </w:rPr>
            </w:pPr>
            <w:r w:rsidRPr="00615E36">
              <w:rPr>
                <w:rFonts w:cs="Arial Narrow"/>
                <w:sz w:val="24"/>
                <w:szCs w:val="24"/>
              </w:rPr>
              <w:t xml:space="preserve">Liczba zakupionych autobusów, tramwajów, trolejbusów, środków pasażerskiego transportu wodnego wykorzystywanych w zbiorowym transporcie komunikacji miejskiej, w ramach gminnych przewozów pasażerskich. Dopuszczalne jest również stosowanie wskaźnika </w:t>
            </w:r>
            <w:r w:rsidRPr="00615E36">
              <w:rPr>
                <w:rFonts w:cs="Arial Narrow"/>
                <w:sz w:val="24"/>
                <w:szCs w:val="24"/>
              </w:rPr>
              <w:br/>
              <w:t xml:space="preserve">w odniesieniu do taboru wykorzystywanego w ramach powiatowych przewozów pasażerskich, jeżeli są one częściowo realizowane na terenie miasta. </w:t>
            </w:r>
          </w:p>
          <w:p w:rsidR="00E80877" w:rsidRPr="00615E36" w:rsidRDefault="00E80877" w:rsidP="006F4EFE">
            <w:pPr>
              <w:numPr>
                <w:ilvl w:val="0"/>
                <w:numId w:val="6"/>
              </w:numPr>
              <w:spacing w:before="60" w:after="60"/>
              <w:ind w:left="244" w:hanging="244"/>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E80877" w:rsidRPr="00615E36" w:rsidRDefault="00E80877" w:rsidP="006F4EFE">
            <w:pPr>
              <w:numPr>
                <w:ilvl w:val="0"/>
                <w:numId w:val="6"/>
              </w:numPr>
              <w:spacing w:before="60" w:after="60"/>
              <w:ind w:left="244" w:hanging="244"/>
              <w:rPr>
                <w:rFonts w:cs="Arial Narrow"/>
                <w:i/>
                <w:sz w:val="24"/>
                <w:szCs w:val="24"/>
              </w:rPr>
            </w:pPr>
            <w:r w:rsidRPr="00615E36">
              <w:rPr>
                <w:rFonts w:cs="Arial Narrow"/>
                <w:i/>
                <w:sz w:val="24"/>
                <w:szCs w:val="24"/>
              </w:rPr>
              <w:t>przez powiatowe przewozy pasażerskie należy rozumieć przewóz osób w ramach publicznego transportu zbiorowego wykonywany w granicach administracyjnych co najmniej dwóch gmin i niewykraczający poza granice jednego powiatu albo w granicach administracyjnych powiatów sąsiadujących, które zawarły stosowne porozumienie lub które utworzyły związek powiatów; inne niż przewozy gminne, wojewódzkie i międzywojewódzkie;</w:t>
            </w:r>
          </w:p>
          <w:p w:rsidR="00E80877" w:rsidRPr="00615E36" w:rsidRDefault="00E80877" w:rsidP="006F4EFE">
            <w:pPr>
              <w:numPr>
                <w:ilvl w:val="0"/>
                <w:numId w:val="6"/>
              </w:numPr>
              <w:spacing w:before="60" w:after="60"/>
              <w:ind w:left="244" w:hanging="244"/>
              <w:rPr>
                <w:rFonts w:cs="Arial Narrow"/>
                <w:i/>
                <w:sz w:val="24"/>
                <w:szCs w:val="24"/>
              </w:rPr>
            </w:pPr>
            <w:r w:rsidRPr="00615E36">
              <w:rPr>
                <w:rFonts w:cs="Arial Narrow"/>
                <w:i/>
                <w:sz w:val="24"/>
                <w:szCs w:val="24"/>
              </w:rPr>
              <w:t xml:space="preserve">przez autobus należy rozumieć pojazd samochodowy przeznaczony konstrukcyjnie do przewozu więcej niż </w:t>
            </w:r>
            <w:r>
              <w:rPr>
                <w:rFonts w:cs="Arial Narrow"/>
                <w:i/>
                <w:sz w:val="24"/>
                <w:szCs w:val="24"/>
              </w:rPr>
              <w:br/>
            </w:r>
            <w:r w:rsidRPr="00615E36">
              <w:rPr>
                <w:rFonts w:cs="Arial Narrow"/>
                <w:i/>
                <w:sz w:val="24"/>
                <w:szCs w:val="24"/>
              </w:rPr>
              <w:t>9 osób łącznie z kierowcą;</w:t>
            </w:r>
          </w:p>
          <w:p w:rsidR="00E80877" w:rsidRPr="00615E36" w:rsidRDefault="00E80877" w:rsidP="006F4EFE">
            <w:pPr>
              <w:numPr>
                <w:ilvl w:val="0"/>
                <w:numId w:val="6"/>
              </w:numPr>
              <w:spacing w:before="60" w:after="60"/>
              <w:ind w:left="244" w:hanging="244"/>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E80877" w:rsidRPr="00615E36" w:rsidRDefault="00E80877" w:rsidP="006F4EFE">
            <w:pPr>
              <w:numPr>
                <w:ilvl w:val="0"/>
                <w:numId w:val="6"/>
              </w:numPr>
              <w:spacing w:before="60" w:after="60"/>
              <w:ind w:left="244" w:hanging="244"/>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E80877" w:rsidRPr="00615E36" w:rsidRDefault="00E80877" w:rsidP="006F4EFE">
            <w:pPr>
              <w:numPr>
                <w:ilvl w:val="0"/>
                <w:numId w:val="6"/>
              </w:numPr>
              <w:spacing w:before="60" w:after="60"/>
              <w:ind w:left="244" w:hanging="244"/>
              <w:rPr>
                <w:rFonts w:cs="Arial Narrow"/>
                <w:i/>
                <w:sz w:val="24"/>
                <w:szCs w:val="24"/>
              </w:rPr>
            </w:pPr>
            <w:r w:rsidRPr="00615E36">
              <w:rPr>
                <w:rFonts w:cs="Arial Narrow"/>
                <w:i/>
                <w:sz w:val="24"/>
                <w:szCs w:val="24"/>
              </w:rPr>
              <w:t>przez pojazd metra należy rozumieć pojazd szynowy przystosowany do poruszania się po torach metra.</w:t>
            </w:r>
          </w:p>
        </w:tc>
      </w:tr>
      <w:tr w:rsidR="00E80877" w:rsidRPr="00615E36" w:rsidTr="006F4EFE">
        <w:trPr>
          <w:trHeight w:val="2262"/>
        </w:trPr>
        <w:tc>
          <w:tcPr>
            <w:tcW w:w="552" w:type="dxa"/>
            <w:vAlign w:val="center"/>
          </w:tcPr>
          <w:p w:rsidR="00E80877" w:rsidRPr="00615E36" w:rsidRDefault="00E80877" w:rsidP="006F4EFE">
            <w:pPr>
              <w:spacing w:before="80" w:after="80"/>
              <w:jc w:val="center"/>
              <w:rPr>
                <w:sz w:val="24"/>
                <w:szCs w:val="24"/>
              </w:rPr>
            </w:pPr>
            <w:r w:rsidRPr="00615E36">
              <w:rPr>
                <w:sz w:val="24"/>
                <w:szCs w:val="24"/>
              </w:rPr>
              <w:t>12.</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 xml:space="preserve">Liczba zmodernizowanych jednostek taboru pasażerskiego </w:t>
            </w:r>
            <w:r w:rsidRPr="00615E36">
              <w:rPr>
                <w:rFonts w:eastAsia="Times New Roman" w:cs="Arial"/>
                <w:i/>
                <w:sz w:val="24"/>
                <w:szCs w:val="24"/>
              </w:rPr>
              <w:br/>
              <w:t>w publicznym transporcie zbiorowym komunikacji miejskiej</w:t>
            </w:r>
          </w:p>
        </w:tc>
        <w:tc>
          <w:tcPr>
            <w:tcW w:w="1134" w:type="dxa"/>
            <w:vAlign w:val="center"/>
          </w:tcPr>
          <w:p w:rsidR="00E80877" w:rsidRPr="00615E36" w:rsidRDefault="00E80877" w:rsidP="006F4EFE">
            <w:pPr>
              <w:jc w:val="center"/>
              <w:rPr>
                <w:rFonts w:cs="Arial"/>
                <w:sz w:val="24"/>
                <w:szCs w:val="24"/>
              </w:rPr>
            </w:pPr>
            <w:r w:rsidRPr="00615E36">
              <w:rPr>
                <w:rFonts w:cs="Arial"/>
                <w:sz w:val="24"/>
                <w:szCs w:val="24"/>
              </w:rPr>
              <w:t>szt.</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Wskaźnik z ram wykonania</w:t>
            </w:r>
          </w:p>
        </w:tc>
        <w:tc>
          <w:tcPr>
            <w:tcW w:w="6096" w:type="dxa"/>
            <w:vAlign w:val="center"/>
          </w:tcPr>
          <w:p w:rsidR="00E80877" w:rsidRPr="00615E36" w:rsidRDefault="00E80877" w:rsidP="006F4EFE">
            <w:pPr>
              <w:spacing w:before="60" w:after="60"/>
              <w:rPr>
                <w:rFonts w:cs="Arial Narrow"/>
                <w:sz w:val="24"/>
                <w:szCs w:val="24"/>
              </w:rPr>
            </w:pPr>
            <w:r w:rsidRPr="00615E36">
              <w:rPr>
                <w:rFonts w:cs="Arial Narrow"/>
                <w:sz w:val="24"/>
                <w:szCs w:val="24"/>
              </w:rPr>
              <w:t xml:space="preserve">Liczba poddanych modernizacji autobusów, tramwajów, trolejbusów, środków pasażerskiego transportu wodnego wykorzystywanych w zbiorowym transporcie komunikacji miejskiej, w ramach gminnych przewozów pasażerskich. Dopuszczalne jest również stosowanie wskaźnika </w:t>
            </w:r>
            <w:r>
              <w:rPr>
                <w:rFonts w:cs="Arial Narrow"/>
                <w:sz w:val="24"/>
                <w:szCs w:val="24"/>
              </w:rPr>
              <w:br/>
            </w:r>
            <w:r w:rsidRPr="00615E36">
              <w:rPr>
                <w:rFonts w:cs="Arial Narrow"/>
                <w:sz w:val="24"/>
                <w:szCs w:val="24"/>
              </w:rPr>
              <w:t xml:space="preserve">w odniesieniu do taboru wykorzystywanego w ramach powiatowych przewozów pasażerskich, jeżeli są one częściowo realizowane na terenie miasta. </w:t>
            </w:r>
          </w:p>
          <w:p w:rsidR="00E80877" w:rsidRPr="00615E36" w:rsidRDefault="00E80877" w:rsidP="006F4EFE">
            <w:pPr>
              <w:numPr>
                <w:ilvl w:val="0"/>
                <w:numId w:val="6"/>
              </w:numPr>
              <w:spacing w:before="60" w:after="60"/>
              <w:ind w:left="295" w:hanging="261"/>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E80877" w:rsidRPr="00615E36" w:rsidRDefault="00E80877" w:rsidP="006F4EFE">
            <w:pPr>
              <w:numPr>
                <w:ilvl w:val="0"/>
                <w:numId w:val="6"/>
              </w:numPr>
              <w:spacing w:before="60" w:after="60"/>
              <w:ind w:left="295" w:hanging="261"/>
              <w:rPr>
                <w:rFonts w:cs="Arial Narrow"/>
                <w:i/>
                <w:sz w:val="24"/>
                <w:szCs w:val="24"/>
              </w:rPr>
            </w:pPr>
            <w:r w:rsidRPr="00615E36">
              <w:rPr>
                <w:rFonts w:cs="Arial Narrow"/>
                <w:i/>
                <w:sz w:val="24"/>
                <w:szCs w:val="24"/>
              </w:rPr>
              <w:t>przez powiatowe przewozy pasażerskie należy rozumieć przewóz osób w ramach publicznego transportu zbiorowego wykonywany w granicach administracyjnych co najmniej dwóch gmin i niewykraczający poza granice jednego powiatu albo</w:t>
            </w:r>
            <w:r>
              <w:rPr>
                <w:rFonts w:cs="Arial Narrow"/>
                <w:i/>
                <w:sz w:val="24"/>
                <w:szCs w:val="24"/>
              </w:rPr>
              <w:t xml:space="preserve"> </w:t>
            </w:r>
            <w:r w:rsidRPr="00615E36">
              <w:rPr>
                <w:rFonts w:cs="Arial Narrow"/>
                <w:i/>
                <w:sz w:val="24"/>
                <w:szCs w:val="24"/>
              </w:rPr>
              <w:t xml:space="preserve">w granicach administracyjnych powiatów sąsiadujących, które zawarły stosowne porozumienie lub które utworzyły związek powiatów; inne niż przewozy gminne, wojewódzkie </w:t>
            </w:r>
            <w:r>
              <w:rPr>
                <w:rFonts w:cs="Arial Narrow"/>
                <w:i/>
                <w:sz w:val="24"/>
                <w:szCs w:val="24"/>
              </w:rPr>
              <w:br/>
            </w:r>
            <w:r w:rsidRPr="00615E36">
              <w:rPr>
                <w:rFonts w:cs="Arial Narrow"/>
                <w:i/>
                <w:sz w:val="24"/>
                <w:szCs w:val="24"/>
              </w:rPr>
              <w:t>i międzywojewódzkie;</w:t>
            </w:r>
          </w:p>
          <w:p w:rsidR="00E80877" w:rsidRPr="00615E36" w:rsidRDefault="00E80877" w:rsidP="006F4EFE">
            <w:pPr>
              <w:numPr>
                <w:ilvl w:val="0"/>
                <w:numId w:val="6"/>
              </w:numPr>
              <w:spacing w:before="60" w:after="60"/>
              <w:ind w:left="295" w:hanging="261"/>
              <w:rPr>
                <w:rFonts w:cs="Arial Narrow"/>
                <w:i/>
                <w:sz w:val="24"/>
                <w:szCs w:val="24"/>
              </w:rPr>
            </w:pPr>
            <w:r w:rsidRPr="00615E36">
              <w:rPr>
                <w:rFonts w:cs="Arial Narrow"/>
                <w:i/>
                <w:sz w:val="24"/>
                <w:szCs w:val="24"/>
              </w:rPr>
              <w:t xml:space="preserve">przez autobus należy rozumieć pojazd samochodowy przeznaczony konstrukcyjnie do przewozu więcej niż </w:t>
            </w:r>
            <w:r>
              <w:rPr>
                <w:rFonts w:cs="Arial Narrow"/>
                <w:i/>
                <w:sz w:val="24"/>
                <w:szCs w:val="24"/>
              </w:rPr>
              <w:br/>
            </w:r>
            <w:r w:rsidRPr="00615E36">
              <w:rPr>
                <w:rFonts w:cs="Arial Narrow"/>
                <w:i/>
                <w:sz w:val="24"/>
                <w:szCs w:val="24"/>
              </w:rPr>
              <w:t>9 osób łącznie z kierowcą;</w:t>
            </w:r>
          </w:p>
          <w:p w:rsidR="00E80877" w:rsidRPr="00615E36" w:rsidRDefault="00E80877" w:rsidP="006F4EFE">
            <w:pPr>
              <w:numPr>
                <w:ilvl w:val="0"/>
                <w:numId w:val="6"/>
              </w:numPr>
              <w:spacing w:before="60" w:after="60"/>
              <w:ind w:left="295" w:hanging="261"/>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E80877" w:rsidRPr="00615E36" w:rsidRDefault="00E80877" w:rsidP="006F4EFE">
            <w:pPr>
              <w:numPr>
                <w:ilvl w:val="0"/>
                <w:numId w:val="6"/>
              </w:numPr>
              <w:spacing w:before="60" w:after="60"/>
              <w:ind w:left="295" w:hanging="261"/>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E80877" w:rsidRPr="00615E36" w:rsidRDefault="00E80877" w:rsidP="006F4EFE">
            <w:pPr>
              <w:numPr>
                <w:ilvl w:val="0"/>
                <w:numId w:val="6"/>
              </w:numPr>
              <w:spacing w:before="60" w:after="60"/>
              <w:ind w:left="317" w:hanging="284"/>
              <w:rPr>
                <w:rFonts w:cs="Arial Narrow"/>
                <w:sz w:val="24"/>
                <w:szCs w:val="24"/>
              </w:rPr>
            </w:pPr>
            <w:r w:rsidRPr="00615E36">
              <w:rPr>
                <w:rFonts w:cs="Arial Narrow"/>
                <w:i/>
                <w:sz w:val="24"/>
                <w:szCs w:val="24"/>
              </w:rPr>
              <w:t>przez pojazd metra należy rozumieć pojazd szynowy przystosowany do poruszania się po torach metra.</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sidRPr="00615E36">
              <w:rPr>
                <w:sz w:val="24"/>
                <w:szCs w:val="24"/>
              </w:rPr>
              <w:t>13.</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Pojemność zakupionego taboru pasażerskiego w publicznym transporcie zbiorowym komunikacji miejskiej</w:t>
            </w:r>
          </w:p>
        </w:tc>
        <w:tc>
          <w:tcPr>
            <w:tcW w:w="1134" w:type="dxa"/>
            <w:vAlign w:val="center"/>
          </w:tcPr>
          <w:p w:rsidR="00E80877" w:rsidRPr="00615E36" w:rsidRDefault="00E80877" w:rsidP="006F4EFE">
            <w:pPr>
              <w:jc w:val="center"/>
              <w:rPr>
                <w:rFonts w:eastAsia="Times New Roman" w:cs="Arial"/>
                <w:sz w:val="24"/>
                <w:szCs w:val="24"/>
              </w:rPr>
            </w:pPr>
            <w:r w:rsidRPr="00615E36">
              <w:rPr>
                <w:rFonts w:eastAsia="Times New Roman" w:cs="Arial"/>
                <w:sz w:val="24"/>
                <w:szCs w:val="24"/>
              </w:rPr>
              <w:t>osoby</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vAlign w:val="center"/>
          </w:tcPr>
          <w:p w:rsidR="00E80877" w:rsidRPr="00615E36" w:rsidRDefault="00E80877" w:rsidP="006F4EFE">
            <w:pPr>
              <w:spacing w:before="60" w:after="60"/>
              <w:rPr>
                <w:rFonts w:cs="Arial Narrow"/>
                <w:sz w:val="24"/>
                <w:szCs w:val="24"/>
              </w:rPr>
            </w:pPr>
            <w:r w:rsidRPr="00615E36">
              <w:rPr>
                <w:rFonts w:cs="Arial Narrow"/>
                <w:sz w:val="24"/>
                <w:szCs w:val="24"/>
              </w:rPr>
              <w:t xml:space="preserve">Łączna liczba miejsc siedzących i stojących przeznaczonych do użytku pasażerów w zakupionych autobusach, tramwajach, trolejbusach, środkach pasażerskiego transportu wodnego wykorzystywanych w zbiorowym transporcie komunikacji miejskiej, w ramach gminnych przewozów pasażerskich. Dopuszczalne jest również stosowanie wskaźnika w odniesieniu do taboru wykorzystywanego w ramach powiatowych przewozów pasażerskich, jeżeli są one częściowo realizowane na terenie miasta. </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 xml:space="preserve">przez powiatowe przewozy pasażerskie należy rozumieć przewóz osób w ramach publicznego transportu zbiorowego wykonywany w granicach administracyjnych co najmniej dwóch gmin i niewykraczający poza granice jednego powiatu albo w granicach administracyjnych powiatów sąsiadujących, które zawarły stosowne porozumienie lub które utworzyły związek powiatów; inne niż przewozy gminne, wojewódzkie </w:t>
            </w:r>
            <w:r w:rsidRPr="00615E36">
              <w:rPr>
                <w:rFonts w:cs="Arial Narrow"/>
                <w:i/>
                <w:sz w:val="24"/>
                <w:szCs w:val="24"/>
              </w:rPr>
              <w:br/>
              <w:t>i międzywojewódzkie;</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 xml:space="preserve">przez autobus należy rozumieć pojazd samochodowy przeznaczony konstrukcyjnie do przewozu więcej niż </w:t>
            </w:r>
            <w:r>
              <w:rPr>
                <w:rFonts w:cs="Arial Narrow"/>
                <w:i/>
                <w:sz w:val="24"/>
                <w:szCs w:val="24"/>
              </w:rPr>
              <w:br/>
            </w:r>
            <w:r w:rsidRPr="00615E36">
              <w:rPr>
                <w:rFonts w:cs="Arial Narrow"/>
                <w:i/>
                <w:sz w:val="24"/>
                <w:szCs w:val="24"/>
              </w:rPr>
              <w:t>9 osób łącznie z kierowcą;</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E80877" w:rsidRPr="00615E36" w:rsidRDefault="00E80877" w:rsidP="006F4EFE">
            <w:pPr>
              <w:numPr>
                <w:ilvl w:val="0"/>
                <w:numId w:val="6"/>
              </w:numPr>
              <w:spacing w:before="60" w:after="60"/>
              <w:ind w:left="317" w:hanging="284"/>
              <w:rPr>
                <w:rFonts w:cs="Arial Narrow"/>
                <w:sz w:val="24"/>
                <w:szCs w:val="24"/>
              </w:rPr>
            </w:pPr>
            <w:r w:rsidRPr="00615E36">
              <w:rPr>
                <w:rFonts w:cs="Arial Narrow"/>
                <w:i/>
                <w:sz w:val="24"/>
                <w:szCs w:val="24"/>
              </w:rPr>
              <w:t>przez pojazd metra należy rozumieć pojazd szynowy przystosowany do poruszania się po torach metra.</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sidRPr="00615E36">
              <w:rPr>
                <w:sz w:val="24"/>
                <w:szCs w:val="24"/>
              </w:rPr>
              <w:t>14.</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Pojemność zmodernizowanego taboru pasażerskiego w publicznym transporcie zbiorowym komunikacji miejskiej</w:t>
            </w:r>
          </w:p>
        </w:tc>
        <w:tc>
          <w:tcPr>
            <w:tcW w:w="1134" w:type="dxa"/>
            <w:vAlign w:val="center"/>
          </w:tcPr>
          <w:p w:rsidR="00E80877" w:rsidRPr="00615E36" w:rsidRDefault="00E80877" w:rsidP="006F4EFE">
            <w:pPr>
              <w:jc w:val="center"/>
              <w:rPr>
                <w:rFonts w:eastAsia="Times New Roman" w:cs="Arial"/>
                <w:sz w:val="24"/>
                <w:szCs w:val="24"/>
              </w:rPr>
            </w:pPr>
            <w:r w:rsidRPr="00615E36">
              <w:rPr>
                <w:rFonts w:eastAsia="Times New Roman" w:cs="Arial"/>
                <w:sz w:val="24"/>
                <w:szCs w:val="24"/>
              </w:rPr>
              <w:t>osoby</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vAlign w:val="center"/>
          </w:tcPr>
          <w:p w:rsidR="00E80877" w:rsidRPr="00615E36" w:rsidRDefault="00E80877" w:rsidP="006F4EFE">
            <w:pPr>
              <w:spacing w:before="60" w:after="60"/>
              <w:rPr>
                <w:rFonts w:cs="Arial Narrow"/>
                <w:sz w:val="24"/>
                <w:szCs w:val="24"/>
              </w:rPr>
            </w:pPr>
            <w:r w:rsidRPr="00615E36">
              <w:rPr>
                <w:rFonts w:cs="Arial Narrow"/>
                <w:sz w:val="24"/>
                <w:szCs w:val="24"/>
              </w:rPr>
              <w:t xml:space="preserve">Łączna liczba miejsc siedzących i stojących przeznaczonych do użytku pasażerów w poddanych modernizacji autobusach, tramwajach, trolejbusach, środkach pasażerskiego transportu wodnego wykorzystywanych </w:t>
            </w:r>
            <w:r>
              <w:rPr>
                <w:rFonts w:cs="Arial Narrow"/>
                <w:sz w:val="24"/>
                <w:szCs w:val="24"/>
              </w:rPr>
              <w:br/>
            </w:r>
            <w:r w:rsidRPr="00615E36">
              <w:rPr>
                <w:rFonts w:cs="Arial Narrow"/>
                <w:sz w:val="24"/>
                <w:szCs w:val="24"/>
              </w:rPr>
              <w:t xml:space="preserve">w zbiorowym transporcie komunikacji miejskiej, w ramach gminnych przewozów pasażerskich. Dopuszczalne jest również stosowanie wskaźnika w odniesieniu do taboru wykorzystywanego w ramach powiatowych przewozów pasażerskich, jeżeli są one częściowo realizowane na terenie miasta. </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 xml:space="preserve">przez powiatowe przewozy pasażerskie należy rozumieć przewóz osób w ramach publicznego transportu zbiorowego wykonywany w granicach administracyjnych co najmniej dwóch gmin i niewykraczający poza granice jednego powiatu albo w granicach administracyjnych powiatów sąsiadujących, które zawarły stosowne porozumienie lub które utworzyły związek powiatów; inne niż przewozy gminne, wojewódzkie </w:t>
            </w:r>
            <w:r w:rsidRPr="00615E36">
              <w:rPr>
                <w:rFonts w:cs="Arial Narrow"/>
                <w:i/>
                <w:sz w:val="24"/>
                <w:szCs w:val="24"/>
              </w:rPr>
              <w:br/>
              <w:t>i międzywojewódzkie;</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przez autobus należy rozumieć pojazd samochodowy przeznaczony konstrukcyjnie do przewozu więcej niż 9 osób łącznie z kierowcą;</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E80877" w:rsidRPr="00615E36" w:rsidRDefault="00E80877" w:rsidP="006F4EFE">
            <w:pPr>
              <w:numPr>
                <w:ilvl w:val="0"/>
                <w:numId w:val="6"/>
              </w:numPr>
              <w:spacing w:before="60" w:after="60"/>
              <w:ind w:left="317" w:hanging="284"/>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E80877" w:rsidRPr="00615E36" w:rsidRDefault="00E80877" w:rsidP="006F4EFE">
            <w:pPr>
              <w:numPr>
                <w:ilvl w:val="0"/>
                <w:numId w:val="6"/>
              </w:numPr>
              <w:spacing w:before="60" w:after="60"/>
              <w:ind w:left="317" w:hanging="284"/>
              <w:rPr>
                <w:rFonts w:cs="Arial Narrow"/>
                <w:sz w:val="24"/>
                <w:szCs w:val="24"/>
              </w:rPr>
            </w:pPr>
            <w:r w:rsidRPr="00615E36">
              <w:rPr>
                <w:rFonts w:cs="Arial Narrow"/>
                <w:i/>
                <w:sz w:val="24"/>
                <w:szCs w:val="24"/>
              </w:rPr>
              <w:t>przez pojazd metra należy rozumieć pojazd szynowy przystosowany do poruszania się po torach metra.</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Pr>
                <w:sz w:val="24"/>
                <w:szCs w:val="24"/>
              </w:rPr>
              <w:t>15</w:t>
            </w:r>
            <w:r w:rsidRPr="00615E36">
              <w:rPr>
                <w:sz w:val="24"/>
                <w:szCs w:val="24"/>
              </w:rPr>
              <w:t>.</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Całkowita długość nowych lub przebudowanych linii autobusowych komunikacji miejskiej</w:t>
            </w:r>
          </w:p>
        </w:tc>
        <w:tc>
          <w:tcPr>
            <w:tcW w:w="1134" w:type="dxa"/>
            <w:vAlign w:val="center"/>
          </w:tcPr>
          <w:p w:rsidR="00E80877" w:rsidRPr="00615E36" w:rsidRDefault="00E80877" w:rsidP="006F4EFE">
            <w:pPr>
              <w:jc w:val="center"/>
              <w:rPr>
                <w:rFonts w:eastAsia="Times New Roman" w:cs="Arial"/>
                <w:sz w:val="24"/>
                <w:szCs w:val="24"/>
              </w:rPr>
            </w:pPr>
            <w:r w:rsidRPr="00615E36">
              <w:rPr>
                <w:rFonts w:eastAsia="Times New Roman" w:cs="Arial"/>
                <w:sz w:val="24"/>
                <w:szCs w:val="24"/>
              </w:rPr>
              <w:t>km</w:t>
            </w:r>
          </w:p>
        </w:tc>
        <w:tc>
          <w:tcPr>
            <w:tcW w:w="1276" w:type="dxa"/>
            <w:vAlign w:val="center"/>
          </w:tcPr>
          <w:p w:rsidR="00E80877" w:rsidRPr="00615E36" w:rsidRDefault="00E80877" w:rsidP="006F4EFE">
            <w:pPr>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shd w:val="clear" w:color="auto" w:fill="auto"/>
            <w:vAlign w:val="center"/>
          </w:tcPr>
          <w:p w:rsidR="00E80877" w:rsidRPr="00615E36" w:rsidRDefault="00E80877" w:rsidP="006F4EFE">
            <w:pPr>
              <w:spacing w:before="60" w:after="60"/>
              <w:rPr>
                <w:i/>
                <w:color w:val="C00000"/>
                <w:sz w:val="24"/>
                <w:szCs w:val="24"/>
              </w:rPr>
            </w:pPr>
            <w:r w:rsidRPr="00615E36">
              <w:rPr>
                <w:sz w:val="24"/>
                <w:szCs w:val="24"/>
              </w:rPr>
              <w:t>Całkowita długość nowych lub przebudowanych linii autobusowych komunikacji miejskiej to suma długości stałych, dziennych tras autobusowych, po których kursują wozy oznaczone odrębnymi numerami lub znakami literowymi. Linie te zostały utworzone lub zmodernizowane w wyniku realizacji projektu.</w:t>
            </w:r>
          </w:p>
          <w:p w:rsidR="00E80877" w:rsidRPr="00615E36" w:rsidRDefault="00E80877" w:rsidP="006F4EFE">
            <w:pPr>
              <w:spacing w:before="60" w:after="60"/>
              <w:rPr>
                <w:i/>
                <w:color w:val="C00000"/>
                <w:sz w:val="24"/>
                <w:szCs w:val="24"/>
              </w:rPr>
            </w:pPr>
            <w:r w:rsidRPr="00615E36">
              <w:rPr>
                <w:i/>
                <w:color w:val="000000" w:themeColor="text1"/>
                <w:sz w:val="24"/>
                <w:szCs w:val="24"/>
              </w:rPr>
              <w:t>[Definicja opracowana przez IZ RPO WO 2014-2020]</w:t>
            </w:r>
          </w:p>
        </w:tc>
      </w:tr>
      <w:tr w:rsidR="00E80877" w:rsidRPr="00615E36" w:rsidTr="006F4EFE">
        <w:tc>
          <w:tcPr>
            <w:tcW w:w="552" w:type="dxa"/>
            <w:vAlign w:val="center"/>
          </w:tcPr>
          <w:p w:rsidR="00E80877" w:rsidRDefault="00E80877" w:rsidP="006F4EFE">
            <w:pPr>
              <w:spacing w:before="80" w:after="80"/>
              <w:jc w:val="center"/>
              <w:rPr>
                <w:sz w:val="24"/>
                <w:szCs w:val="24"/>
              </w:rPr>
            </w:pPr>
            <w:r>
              <w:rPr>
                <w:sz w:val="24"/>
                <w:szCs w:val="24"/>
              </w:rPr>
              <w:t>16.</w:t>
            </w:r>
          </w:p>
        </w:tc>
        <w:tc>
          <w:tcPr>
            <w:tcW w:w="2977" w:type="dxa"/>
            <w:vAlign w:val="center"/>
          </w:tcPr>
          <w:p w:rsidR="00E80877" w:rsidRPr="00615E36" w:rsidRDefault="00E80877" w:rsidP="006F4EFE">
            <w:pPr>
              <w:autoSpaceDE w:val="0"/>
              <w:autoSpaceDN w:val="0"/>
              <w:adjustRightInd w:val="0"/>
              <w:rPr>
                <w:rFonts w:cs="Arial"/>
                <w:i/>
                <w:sz w:val="24"/>
                <w:szCs w:val="24"/>
              </w:rPr>
            </w:pPr>
            <w:r w:rsidRPr="001D4775">
              <w:rPr>
                <w:rFonts w:cs="Arial"/>
                <w:i/>
                <w:sz w:val="24"/>
                <w:szCs w:val="24"/>
              </w:rPr>
              <w:t>Liczba nowych stanowisk pomiarowych na potrzeby monitoringu stanu środowiska</w:t>
            </w:r>
          </w:p>
        </w:tc>
        <w:tc>
          <w:tcPr>
            <w:tcW w:w="1134" w:type="dxa"/>
            <w:vAlign w:val="center"/>
          </w:tcPr>
          <w:p w:rsidR="00E80877" w:rsidRPr="00615E36" w:rsidRDefault="00E80877" w:rsidP="006F4EFE">
            <w:pPr>
              <w:spacing w:before="60" w:after="60"/>
              <w:jc w:val="center"/>
              <w:rPr>
                <w:sz w:val="24"/>
                <w:szCs w:val="24"/>
              </w:rPr>
            </w:pPr>
            <w:r>
              <w:rPr>
                <w:sz w:val="24"/>
                <w:szCs w:val="24"/>
              </w:rPr>
              <w:t>szt.</w:t>
            </w:r>
          </w:p>
        </w:tc>
        <w:tc>
          <w:tcPr>
            <w:tcW w:w="1276" w:type="dxa"/>
            <w:vAlign w:val="center"/>
          </w:tcPr>
          <w:p w:rsidR="00E80877" w:rsidRPr="00615E36" w:rsidRDefault="00E80877" w:rsidP="006F4EFE">
            <w:pPr>
              <w:spacing w:before="80" w:after="80"/>
              <w:jc w:val="center"/>
              <w:rPr>
                <w:sz w:val="24"/>
                <w:szCs w:val="24"/>
              </w:rPr>
            </w:pPr>
            <w:r>
              <w:rPr>
                <w:sz w:val="24"/>
                <w:szCs w:val="24"/>
              </w:rPr>
              <w:t xml:space="preserve">produkt </w:t>
            </w:r>
          </w:p>
        </w:tc>
        <w:tc>
          <w:tcPr>
            <w:tcW w:w="1417" w:type="dxa"/>
            <w:vAlign w:val="center"/>
          </w:tcPr>
          <w:p w:rsidR="00E80877" w:rsidRPr="00615E36" w:rsidRDefault="00E80877" w:rsidP="006F4EFE">
            <w:pPr>
              <w:spacing w:before="80" w:after="80"/>
              <w:jc w:val="center"/>
              <w:rPr>
                <w:sz w:val="24"/>
                <w:szCs w:val="24"/>
              </w:rPr>
            </w:pPr>
            <w:r>
              <w:rPr>
                <w:sz w:val="24"/>
                <w:szCs w:val="24"/>
              </w:rPr>
              <w:t>kluczowy</w:t>
            </w:r>
          </w:p>
        </w:tc>
        <w:tc>
          <w:tcPr>
            <w:tcW w:w="1134" w:type="dxa"/>
            <w:vAlign w:val="center"/>
          </w:tcPr>
          <w:p w:rsidR="00E80877" w:rsidRPr="00615E36" w:rsidRDefault="00E80877" w:rsidP="006F4EFE">
            <w:pPr>
              <w:spacing w:before="80" w:after="80"/>
              <w:jc w:val="center"/>
              <w:rPr>
                <w:sz w:val="24"/>
                <w:szCs w:val="24"/>
              </w:rPr>
            </w:pPr>
          </w:p>
        </w:tc>
        <w:tc>
          <w:tcPr>
            <w:tcW w:w="6096" w:type="dxa"/>
            <w:shd w:val="clear" w:color="auto" w:fill="auto"/>
            <w:vAlign w:val="center"/>
          </w:tcPr>
          <w:p w:rsidR="00E80877" w:rsidRPr="00615E36" w:rsidRDefault="00E80877" w:rsidP="006F4EFE">
            <w:pPr>
              <w:shd w:val="clear" w:color="auto" w:fill="FFFFFF"/>
              <w:spacing w:before="60"/>
              <w:rPr>
                <w:sz w:val="24"/>
                <w:szCs w:val="24"/>
              </w:rPr>
            </w:pPr>
            <w:r w:rsidRPr="001D4775">
              <w:rPr>
                <w:sz w:val="24"/>
                <w:szCs w:val="24"/>
              </w:rPr>
              <w:t xml:space="preserve">Liczba powstałych stanowisk pomiarowych, dla których </w:t>
            </w:r>
            <w:r>
              <w:rPr>
                <w:sz w:val="24"/>
                <w:szCs w:val="24"/>
              </w:rPr>
              <w:br/>
            </w:r>
            <w:r w:rsidRPr="001D4775">
              <w:rPr>
                <w:sz w:val="24"/>
                <w:szCs w:val="24"/>
              </w:rPr>
              <w:t xml:space="preserve">w ramach zrealizowanych projektów dokonano zakupu urządzeń oraz niezbędnego wyposażenia technicznego, </w:t>
            </w:r>
            <w:r>
              <w:rPr>
                <w:sz w:val="24"/>
                <w:szCs w:val="24"/>
              </w:rPr>
              <w:br/>
            </w:r>
            <w:r w:rsidRPr="001D4775">
              <w:rPr>
                <w:sz w:val="24"/>
                <w:szCs w:val="24"/>
              </w:rPr>
              <w:t>w celu rozszerzenia kontroli jakości stanu środowiska naturalnego</w:t>
            </w:r>
          </w:p>
        </w:tc>
      </w:tr>
      <w:tr w:rsidR="00E80877" w:rsidRPr="00615E36" w:rsidTr="006F4EFE">
        <w:tc>
          <w:tcPr>
            <w:tcW w:w="552" w:type="dxa"/>
            <w:vAlign w:val="center"/>
          </w:tcPr>
          <w:p w:rsidR="00E80877" w:rsidRDefault="00E80877" w:rsidP="006F4EFE">
            <w:pPr>
              <w:spacing w:before="80" w:after="80"/>
              <w:jc w:val="center"/>
              <w:rPr>
                <w:sz w:val="24"/>
                <w:szCs w:val="24"/>
              </w:rPr>
            </w:pPr>
            <w:r>
              <w:rPr>
                <w:sz w:val="24"/>
                <w:szCs w:val="24"/>
              </w:rPr>
              <w:t>17.</w:t>
            </w:r>
          </w:p>
        </w:tc>
        <w:tc>
          <w:tcPr>
            <w:tcW w:w="2977" w:type="dxa"/>
            <w:vAlign w:val="center"/>
          </w:tcPr>
          <w:p w:rsidR="00E80877" w:rsidRPr="00615E36" w:rsidRDefault="00E80877" w:rsidP="006F4EFE">
            <w:pPr>
              <w:autoSpaceDE w:val="0"/>
              <w:autoSpaceDN w:val="0"/>
              <w:adjustRightInd w:val="0"/>
              <w:rPr>
                <w:rFonts w:cs="Arial"/>
                <w:i/>
                <w:sz w:val="24"/>
                <w:szCs w:val="24"/>
              </w:rPr>
            </w:pPr>
            <w:r w:rsidRPr="001D4775">
              <w:rPr>
                <w:rFonts w:cs="Arial"/>
                <w:i/>
                <w:sz w:val="24"/>
                <w:szCs w:val="24"/>
              </w:rPr>
              <w:t xml:space="preserve">Liczba </w:t>
            </w:r>
            <w:r>
              <w:rPr>
                <w:rFonts w:cs="Arial"/>
                <w:i/>
                <w:sz w:val="24"/>
                <w:szCs w:val="24"/>
              </w:rPr>
              <w:t>zmodernizowanych</w:t>
            </w:r>
            <w:r w:rsidRPr="001D4775">
              <w:rPr>
                <w:rFonts w:cs="Arial"/>
                <w:i/>
                <w:sz w:val="24"/>
                <w:szCs w:val="24"/>
              </w:rPr>
              <w:t xml:space="preserve"> stanowisk pomiarowych na potrzeby monitoringu stanu środowiska</w:t>
            </w:r>
          </w:p>
        </w:tc>
        <w:tc>
          <w:tcPr>
            <w:tcW w:w="1134" w:type="dxa"/>
            <w:vAlign w:val="center"/>
          </w:tcPr>
          <w:p w:rsidR="00E80877" w:rsidRPr="00615E36" w:rsidRDefault="00E80877" w:rsidP="006F4EFE">
            <w:pPr>
              <w:spacing w:before="60" w:after="60"/>
              <w:jc w:val="center"/>
              <w:rPr>
                <w:sz w:val="24"/>
                <w:szCs w:val="24"/>
              </w:rPr>
            </w:pPr>
            <w:r>
              <w:rPr>
                <w:sz w:val="24"/>
                <w:szCs w:val="24"/>
              </w:rPr>
              <w:t>szt.</w:t>
            </w:r>
          </w:p>
        </w:tc>
        <w:tc>
          <w:tcPr>
            <w:tcW w:w="1276" w:type="dxa"/>
            <w:vAlign w:val="center"/>
          </w:tcPr>
          <w:p w:rsidR="00E80877" w:rsidRPr="00615E36" w:rsidRDefault="00E80877" w:rsidP="006F4EFE">
            <w:pPr>
              <w:spacing w:before="80" w:after="80"/>
              <w:jc w:val="center"/>
              <w:rPr>
                <w:sz w:val="24"/>
                <w:szCs w:val="24"/>
              </w:rPr>
            </w:pPr>
            <w:r>
              <w:rPr>
                <w:sz w:val="24"/>
                <w:szCs w:val="24"/>
              </w:rPr>
              <w:t xml:space="preserve">produkt </w:t>
            </w:r>
          </w:p>
        </w:tc>
        <w:tc>
          <w:tcPr>
            <w:tcW w:w="1417" w:type="dxa"/>
            <w:vAlign w:val="center"/>
          </w:tcPr>
          <w:p w:rsidR="00E80877" w:rsidRPr="00615E36" w:rsidRDefault="00E80877" w:rsidP="006F4EFE">
            <w:pPr>
              <w:spacing w:before="80" w:after="80"/>
              <w:jc w:val="center"/>
              <w:rPr>
                <w:sz w:val="24"/>
                <w:szCs w:val="24"/>
              </w:rPr>
            </w:pPr>
            <w:r>
              <w:rPr>
                <w:sz w:val="24"/>
                <w:szCs w:val="24"/>
              </w:rPr>
              <w:t>kluczowy</w:t>
            </w:r>
          </w:p>
        </w:tc>
        <w:tc>
          <w:tcPr>
            <w:tcW w:w="1134" w:type="dxa"/>
            <w:vAlign w:val="center"/>
          </w:tcPr>
          <w:p w:rsidR="00E80877" w:rsidRPr="00615E36" w:rsidRDefault="00E80877" w:rsidP="006F4EFE">
            <w:pPr>
              <w:spacing w:before="80" w:after="80"/>
              <w:jc w:val="center"/>
              <w:rPr>
                <w:sz w:val="24"/>
                <w:szCs w:val="24"/>
              </w:rPr>
            </w:pPr>
          </w:p>
        </w:tc>
        <w:tc>
          <w:tcPr>
            <w:tcW w:w="6096" w:type="dxa"/>
            <w:shd w:val="clear" w:color="auto" w:fill="auto"/>
            <w:vAlign w:val="center"/>
          </w:tcPr>
          <w:p w:rsidR="00E80877" w:rsidRPr="00615E36" w:rsidRDefault="00E80877" w:rsidP="006F4EFE">
            <w:pPr>
              <w:shd w:val="clear" w:color="auto" w:fill="FFFFFF"/>
              <w:spacing w:before="60"/>
              <w:rPr>
                <w:sz w:val="24"/>
                <w:szCs w:val="24"/>
              </w:rPr>
            </w:pPr>
            <w:r w:rsidRPr="001D4775">
              <w:rPr>
                <w:sz w:val="24"/>
                <w:szCs w:val="24"/>
              </w:rPr>
              <w:t>Liczba zmodernizowanych stanowisk pomiarowych, dla których w ramach zrealizowanych projektów dokonano zakupu urządzeń oraz niezbędnego wyposażenia technicznego, w celu rozszerzenia kontroli jakości stanu środowiska naturalnego.</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Pr>
                <w:sz w:val="24"/>
                <w:szCs w:val="24"/>
              </w:rPr>
              <w:t>18</w:t>
            </w:r>
            <w:r w:rsidRPr="00615E36">
              <w:rPr>
                <w:sz w:val="24"/>
                <w:szCs w:val="24"/>
              </w:rPr>
              <w:t>.</w:t>
            </w:r>
          </w:p>
        </w:tc>
        <w:tc>
          <w:tcPr>
            <w:tcW w:w="2977" w:type="dxa"/>
            <w:vAlign w:val="center"/>
          </w:tcPr>
          <w:p w:rsidR="00E80877" w:rsidRPr="00615E36" w:rsidRDefault="00E80877" w:rsidP="006F4EFE">
            <w:pPr>
              <w:autoSpaceDE w:val="0"/>
              <w:autoSpaceDN w:val="0"/>
              <w:adjustRightInd w:val="0"/>
              <w:rPr>
                <w:rFonts w:cs="Times New Roman"/>
                <w:i/>
                <w:sz w:val="24"/>
                <w:szCs w:val="24"/>
              </w:rPr>
            </w:pPr>
            <w:r w:rsidRPr="00615E36">
              <w:rPr>
                <w:rFonts w:cs="Arial"/>
                <w:i/>
                <w:sz w:val="24"/>
                <w:szCs w:val="24"/>
              </w:rPr>
              <w:t>Udział projektu w odniesieniu do obszaru objętego programem rewitalizacji</w:t>
            </w:r>
          </w:p>
        </w:tc>
        <w:tc>
          <w:tcPr>
            <w:tcW w:w="1134" w:type="dxa"/>
            <w:vAlign w:val="center"/>
          </w:tcPr>
          <w:p w:rsidR="00E80877" w:rsidRPr="00615E36" w:rsidRDefault="00E80877" w:rsidP="006F4EFE">
            <w:pPr>
              <w:spacing w:before="60" w:after="60"/>
              <w:jc w:val="center"/>
              <w:rPr>
                <w:rFonts w:cs="Arial"/>
                <w:sz w:val="24"/>
                <w:szCs w:val="24"/>
              </w:rPr>
            </w:pPr>
            <w:r w:rsidRPr="00615E36">
              <w:rPr>
                <w:sz w:val="24"/>
                <w:szCs w:val="24"/>
              </w:rPr>
              <w:t>%</w:t>
            </w:r>
          </w:p>
        </w:tc>
        <w:tc>
          <w:tcPr>
            <w:tcW w:w="1276" w:type="dxa"/>
            <w:vAlign w:val="center"/>
          </w:tcPr>
          <w:p w:rsidR="00E80877" w:rsidRPr="00615E36" w:rsidRDefault="00E80877" w:rsidP="006F4EFE">
            <w:pPr>
              <w:spacing w:before="80" w:after="80"/>
              <w:jc w:val="center"/>
              <w:rPr>
                <w:sz w:val="24"/>
                <w:szCs w:val="24"/>
              </w:rPr>
            </w:pPr>
            <w:r w:rsidRPr="00615E36">
              <w:rPr>
                <w:sz w:val="24"/>
                <w:szCs w:val="24"/>
              </w:rPr>
              <w:t>produkt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specyficzny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w:t>
            </w:r>
          </w:p>
        </w:tc>
        <w:tc>
          <w:tcPr>
            <w:tcW w:w="6096" w:type="dxa"/>
            <w:shd w:val="clear" w:color="auto" w:fill="auto"/>
            <w:vAlign w:val="center"/>
          </w:tcPr>
          <w:p w:rsidR="00E80877" w:rsidRPr="00615E36" w:rsidRDefault="00E80877" w:rsidP="006F4EFE">
            <w:pPr>
              <w:shd w:val="clear" w:color="auto" w:fill="FFFFFF"/>
              <w:spacing w:before="60"/>
              <w:rPr>
                <w:sz w:val="24"/>
                <w:szCs w:val="24"/>
              </w:rPr>
            </w:pPr>
            <w:r w:rsidRPr="00615E36">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rsidR="00E80877" w:rsidRPr="00615E36" w:rsidRDefault="00E80877" w:rsidP="006F4EFE">
            <w:pPr>
              <w:shd w:val="clear" w:color="auto" w:fill="FFFFFF"/>
              <w:spacing w:before="60"/>
              <w:rPr>
                <w:sz w:val="24"/>
                <w:szCs w:val="24"/>
              </w:rPr>
            </w:pPr>
            <w:r w:rsidRPr="00615E36">
              <w:rPr>
                <w:sz w:val="24"/>
                <w:szCs w:val="24"/>
              </w:rPr>
              <w:t xml:space="preserve">W przypadku projektów, które dotyczą obszarów objętych programami rewitalizacyjnymi tylko w części (np. projekty </w:t>
            </w:r>
            <w:r>
              <w:rPr>
                <w:sz w:val="24"/>
                <w:szCs w:val="24"/>
              </w:rPr>
              <w:br/>
            </w:r>
            <w:r w:rsidRPr="00615E36">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rsidR="00E80877" w:rsidRPr="00615E36" w:rsidRDefault="00E80877" w:rsidP="006F4EFE">
            <w:pPr>
              <w:autoSpaceDE w:val="0"/>
              <w:autoSpaceDN w:val="0"/>
              <w:adjustRightInd w:val="0"/>
              <w:spacing w:before="80" w:after="40"/>
              <w:rPr>
                <w:rFonts w:cs="Times New Roman"/>
                <w:sz w:val="24"/>
                <w:szCs w:val="24"/>
              </w:rPr>
            </w:pPr>
            <w:r w:rsidRPr="00615E36">
              <w:rPr>
                <w:sz w:val="24"/>
                <w:szCs w:val="24"/>
              </w:rPr>
              <w:t xml:space="preserve">Definicja programu rewitalizacji zgodnie z </w:t>
            </w:r>
            <w:r w:rsidRPr="00615E36">
              <w:rPr>
                <w:i/>
                <w:sz w:val="24"/>
                <w:szCs w:val="24"/>
              </w:rPr>
              <w:t xml:space="preserve">Wytycznymi </w:t>
            </w:r>
            <w:r>
              <w:rPr>
                <w:i/>
                <w:sz w:val="24"/>
                <w:szCs w:val="24"/>
              </w:rPr>
              <w:br/>
            </w:r>
            <w:r w:rsidRPr="00615E36">
              <w:rPr>
                <w:i/>
                <w:sz w:val="24"/>
                <w:szCs w:val="24"/>
              </w:rPr>
              <w:t>w zakresie rewitalizacji w programach operacyjnych na lata 2014-2020</w:t>
            </w:r>
            <w:r w:rsidRPr="00615E36">
              <w:rPr>
                <w:sz w:val="24"/>
                <w:szCs w:val="24"/>
              </w:rPr>
              <w:t>.</w:t>
            </w:r>
          </w:p>
        </w:tc>
      </w:tr>
      <w:tr w:rsidR="00E80877" w:rsidRPr="00615E36" w:rsidTr="006F4EFE">
        <w:tc>
          <w:tcPr>
            <w:tcW w:w="552" w:type="dxa"/>
            <w:vAlign w:val="center"/>
          </w:tcPr>
          <w:p w:rsidR="00E80877" w:rsidRPr="00615E36" w:rsidRDefault="00E80877" w:rsidP="006F4EFE">
            <w:pPr>
              <w:spacing w:before="80" w:after="80"/>
              <w:jc w:val="center"/>
              <w:rPr>
                <w:sz w:val="24"/>
                <w:szCs w:val="24"/>
              </w:rPr>
            </w:pPr>
            <w:r>
              <w:rPr>
                <w:sz w:val="24"/>
                <w:szCs w:val="24"/>
              </w:rPr>
              <w:t>19</w:t>
            </w:r>
            <w:r w:rsidRPr="00615E36">
              <w:rPr>
                <w:sz w:val="24"/>
                <w:szCs w:val="24"/>
              </w:rPr>
              <w:t>.</w:t>
            </w:r>
          </w:p>
        </w:tc>
        <w:tc>
          <w:tcPr>
            <w:tcW w:w="2977" w:type="dxa"/>
            <w:vAlign w:val="center"/>
          </w:tcPr>
          <w:p w:rsidR="00E80877" w:rsidRPr="00615E36" w:rsidRDefault="00E80877" w:rsidP="006F4EFE">
            <w:pPr>
              <w:rPr>
                <w:rFonts w:eastAsia="Times New Roman" w:cs="Arial"/>
                <w:i/>
                <w:sz w:val="24"/>
                <w:szCs w:val="24"/>
              </w:rPr>
            </w:pPr>
            <w:r w:rsidRPr="00615E36">
              <w:rPr>
                <w:rFonts w:eastAsia="Times New Roman" w:cs="Arial"/>
                <w:i/>
                <w:sz w:val="24"/>
                <w:szCs w:val="24"/>
              </w:rPr>
              <w:t>Szacowany roczny spadek emisji gazów cieplarnianych</w:t>
            </w:r>
          </w:p>
        </w:tc>
        <w:tc>
          <w:tcPr>
            <w:tcW w:w="1134" w:type="dxa"/>
            <w:vAlign w:val="center"/>
          </w:tcPr>
          <w:p w:rsidR="00E80877" w:rsidRPr="00615E36" w:rsidRDefault="00E80877" w:rsidP="006F4EFE">
            <w:pPr>
              <w:jc w:val="center"/>
              <w:rPr>
                <w:rFonts w:eastAsia="Times New Roman" w:cs="Arial"/>
                <w:sz w:val="24"/>
                <w:szCs w:val="24"/>
                <w:vertAlign w:val="superscript"/>
              </w:rPr>
            </w:pPr>
            <w:r w:rsidRPr="00615E36">
              <w:rPr>
                <w:rFonts w:eastAsia="Times New Roman" w:cs="Arial"/>
                <w:sz w:val="24"/>
                <w:szCs w:val="24"/>
              </w:rPr>
              <w:t>tony równoważnika CO</w:t>
            </w:r>
            <w:r w:rsidRPr="00615E36">
              <w:rPr>
                <w:rFonts w:eastAsia="Times New Roman" w:cs="Arial"/>
                <w:sz w:val="24"/>
                <w:szCs w:val="24"/>
                <w:vertAlign w:val="subscript"/>
              </w:rPr>
              <w:t>2</w:t>
            </w:r>
          </w:p>
        </w:tc>
        <w:tc>
          <w:tcPr>
            <w:tcW w:w="1276" w:type="dxa"/>
            <w:vAlign w:val="center"/>
          </w:tcPr>
          <w:p w:rsidR="00E80877" w:rsidRPr="00615E36" w:rsidRDefault="00E80877" w:rsidP="006F4EFE">
            <w:pPr>
              <w:jc w:val="center"/>
              <w:rPr>
                <w:sz w:val="24"/>
                <w:szCs w:val="24"/>
              </w:rPr>
            </w:pPr>
            <w:r w:rsidRPr="00615E36">
              <w:rPr>
                <w:sz w:val="24"/>
                <w:szCs w:val="24"/>
              </w:rPr>
              <w:t>rezultat</w:t>
            </w:r>
          </w:p>
        </w:tc>
        <w:tc>
          <w:tcPr>
            <w:tcW w:w="1417" w:type="dxa"/>
            <w:vAlign w:val="center"/>
          </w:tcPr>
          <w:p w:rsidR="00E80877" w:rsidRPr="00615E36" w:rsidRDefault="00E80877" w:rsidP="006F4EFE">
            <w:pPr>
              <w:spacing w:before="80" w:after="8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80" w:after="80"/>
              <w:jc w:val="center"/>
              <w:rPr>
                <w:sz w:val="24"/>
                <w:szCs w:val="24"/>
              </w:rPr>
            </w:pPr>
            <w:r w:rsidRPr="00615E36">
              <w:rPr>
                <w:sz w:val="24"/>
                <w:szCs w:val="24"/>
              </w:rPr>
              <w:t>Common Indicator</w:t>
            </w:r>
          </w:p>
        </w:tc>
        <w:tc>
          <w:tcPr>
            <w:tcW w:w="6096" w:type="dxa"/>
            <w:vAlign w:val="center"/>
          </w:tcPr>
          <w:p w:rsidR="00E80877" w:rsidRPr="00615E36" w:rsidRDefault="00E80877" w:rsidP="006F4EFE">
            <w:pPr>
              <w:spacing w:before="60" w:after="60"/>
              <w:rPr>
                <w:sz w:val="24"/>
                <w:szCs w:val="24"/>
              </w:rPr>
            </w:pPr>
            <w:r w:rsidRPr="00615E36">
              <w:rPr>
                <w:sz w:val="24"/>
                <w:szCs w:val="24"/>
              </w:rPr>
              <w:t>Wskaźnik ten jest obliczany dla interwencji bezpośrednio zmierzających do zwiększenia produkcji energii ze źródeł odnawialnych lub zmierzających do zmniejszenia zużycia energii poprzez oszczędność energii, a tym samym jego stosowanie jest obowiązkowe tylko w przypadku gdy wskaźniki te są istotne. Zastosowania do innych interwencji z ewentualnym wpływem emisji gazów cieplarnianych są opcjonalne. Wskaźnik pokaże łączny szacunkowy roczny spadek na koniec okresu, a nie całkowity spadek w całym okresie.</w:t>
            </w:r>
          </w:p>
          <w:p w:rsidR="00E80877" w:rsidRPr="00615E36" w:rsidRDefault="00E80877" w:rsidP="006F4EFE">
            <w:pPr>
              <w:spacing w:before="60" w:after="60"/>
              <w:rPr>
                <w:sz w:val="24"/>
                <w:szCs w:val="24"/>
              </w:rPr>
            </w:pPr>
            <w:r w:rsidRPr="00615E36">
              <w:rPr>
                <w:sz w:val="24"/>
                <w:szCs w:val="24"/>
              </w:rPr>
              <w:t xml:space="preserve">W przypadku produkcji energii odnawialnej, prognoza opiera się na ilości energii pierwotnej produkowanej przez wspierane obiekty w danym roku (albo jeden rok po zakończeniu projektu lub w roku kalendarzowym, po zakończeniu projektu). Energia odnawialna ma być neutralna w kwestii emisji gazów cieplarnianych </w:t>
            </w:r>
            <w:r>
              <w:rPr>
                <w:sz w:val="24"/>
                <w:szCs w:val="24"/>
              </w:rPr>
              <w:br/>
            </w:r>
            <w:r w:rsidRPr="00615E36">
              <w:rPr>
                <w:sz w:val="24"/>
                <w:szCs w:val="24"/>
              </w:rPr>
              <w:t>i zastępować produkcję energii ze źródeł nieodnawialnych. Wpływ emisji gazów cieplarnianych na energię nieodnawialną określany jest poprzez emisję całkowitą gazów cieplarnianych w państwie członkowskim na jednostkę wyprodukowanej energii nieodnawialnej.</w:t>
            </w:r>
          </w:p>
          <w:p w:rsidR="00E80877" w:rsidRPr="00615E36" w:rsidRDefault="00E80877" w:rsidP="006F4EFE">
            <w:pPr>
              <w:spacing w:before="60" w:after="60"/>
              <w:rPr>
                <w:sz w:val="24"/>
                <w:szCs w:val="24"/>
              </w:rPr>
            </w:pPr>
            <w:r w:rsidRPr="00615E36">
              <w:rPr>
                <w:sz w:val="24"/>
                <w:szCs w:val="24"/>
              </w:rPr>
              <w:t>W przypadku działań na rzecz oszczędności energii, prognoza opiera się na ilości energii pierwotnej zaoszczędzonej przez wspierane działania w danym roku (albo jeden rok po zakończeniu projektu lub w roku kalendarzowym, po zakończeniu projektu). Energia zaoszczędzona ma zastąpić produkcję energii ze źródeł nieodnawialnych. Wpływ emisji gazów cieplarnianych na energię nieodnawialną określany jest poprzez emisję całkowitą gazów cieplarnianych w państwie członkowskim na jednostkę wyprodukowanej energii nieodnawialnej.</w:t>
            </w:r>
          </w:p>
        </w:tc>
      </w:tr>
      <w:tr w:rsidR="00E80877" w:rsidRPr="00615E36" w:rsidTr="006F4EFE">
        <w:tc>
          <w:tcPr>
            <w:tcW w:w="552" w:type="dxa"/>
            <w:vAlign w:val="center"/>
          </w:tcPr>
          <w:p w:rsidR="00E80877" w:rsidRPr="00615E36" w:rsidRDefault="00E80877" w:rsidP="006F4EFE">
            <w:pPr>
              <w:spacing w:before="60" w:after="60"/>
              <w:jc w:val="center"/>
              <w:rPr>
                <w:sz w:val="24"/>
                <w:szCs w:val="24"/>
              </w:rPr>
            </w:pPr>
            <w:r>
              <w:rPr>
                <w:sz w:val="24"/>
                <w:szCs w:val="24"/>
              </w:rPr>
              <w:t>20</w:t>
            </w:r>
            <w:r w:rsidRPr="00615E36">
              <w:rPr>
                <w:sz w:val="24"/>
                <w:szCs w:val="24"/>
              </w:rPr>
              <w:t>.</w:t>
            </w:r>
          </w:p>
        </w:tc>
        <w:tc>
          <w:tcPr>
            <w:tcW w:w="2977" w:type="dxa"/>
            <w:vAlign w:val="center"/>
          </w:tcPr>
          <w:p w:rsidR="00E80877" w:rsidRPr="00615E36" w:rsidRDefault="00E80877" w:rsidP="006F4EFE">
            <w:pPr>
              <w:spacing w:before="60" w:after="60"/>
              <w:rPr>
                <w:rFonts w:eastAsia="Times New Roman" w:cs="Arial"/>
                <w:i/>
                <w:sz w:val="24"/>
                <w:szCs w:val="24"/>
              </w:rPr>
            </w:pPr>
            <w:r w:rsidRPr="00615E36">
              <w:rPr>
                <w:rFonts w:eastAsia="Times New Roman" w:cs="Arial"/>
                <w:i/>
                <w:sz w:val="24"/>
                <w:szCs w:val="24"/>
              </w:rPr>
              <w:t xml:space="preserve">Liczba pojazdów korzystających z miejsc postojowych </w:t>
            </w:r>
            <w:r w:rsidRPr="00615E36">
              <w:rPr>
                <w:rFonts w:eastAsia="Times New Roman" w:cs="Arial"/>
                <w:i/>
                <w:sz w:val="24"/>
                <w:szCs w:val="24"/>
              </w:rPr>
              <w:br/>
              <w:t>w wybudowanych obiektach „parkuj  i jedź”</w:t>
            </w:r>
          </w:p>
        </w:tc>
        <w:tc>
          <w:tcPr>
            <w:tcW w:w="1134" w:type="dxa"/>
            <w:vAlign w:val="center"/>
          </w:tcPr>
          <w:p w:rsidR="00E80877" w:rsidRPr="00615E36" w:rsidRDefault="00E80877" w:rsidP="006F4EFE">
            <w:pPr>
              <w:spacing w:before="60" w:after="60"/>
              <w:jc w:val="center"/>
              <w:rPr>
                <w:rFonts w:ascii="Arial" w:eastAsia="Times New Roman" w:hAnsi="Arial" w:cs="Arial"/>
                <w:sz w:val="24"/>
                <w:szCs w:val="24"/>
              </w:rPr>
            </w:pPr>
            <w:r w:rsidRPr="00615E36">
              <w:rPr>
                <w:rFonts w:cs="Arial"/>
                <w:sz w:val="24"/>
                <w:szCs w:val="24"/>
              </w:rPr>
              <w:t>szt.</w:t>
            </w:r>
          </w:p>
        </w:tc>
        <w:tc>
          <w:tcPr>
            <w:tcW w:w="1276" w:type="dxa"/>
            <w:vAlign w:val="center"/>
          </w:tcPr>
          <w:p w:rsidR="00E80877" w:rsidRPr="00615E36" w:rsidRDefault="00E80877" w:rsidP="006F4EFE">
            <w:pPr>
              <w:spacing w:before="60" w:after="60"/>
              <w:jc w:val="center"/>
              <w:rPr>
                <w:sz w:val="24"/>
                <w:szCs w:val="24"/>
              </w:rPr>
            </w:pPr>
            <w:r w:rsidRPr="00615E36">
              <w:rPr>
                <w:sz w:val="24"/>
                <w:szCs w:val="24"/>
              </w:rPr>
              <w:t>rezultat</w:t>
            </w:r>
          </w:p>
        </w:tc>
        <w:tc>
          <w:tcPr>
            <w:tcW w:w="1417" w:type="dxa"/>
            <w:vAlign w:val="center"/>
          </w:tcPr>
          <w:p w:rsidR="00E80877" w:rsidRPr="00615E36" w:rsidRDefault="00E80877" w:rsidP="006F4EFE">
            <w:pPr>
              <w:spacing w:before="60" w:after="6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60" w:after="60"/>
              <w:jc w:val="center"/>
              <w:rPr>
                <w:sz w:val="24"/>
                <w:szCs w:val="24"/>
              </w:rPr>
            </w:pPr>
            <w:r w:rsidRPr="00615E36">
              <w:rPr>
                <w:sz w:val="24"/>
                <w:szCs w:val="24"/>
              </w:rPr>
              <w:t>-</w:t>
            </w:r>
          </w:p>
        </w:tc>
        <w:tc>
          <w:tcPr>
            <w:tcW w:w="6096" w:type="dxa"/>
            <w:vAlign w:val="center"/>
          </w:tcPr>
          <w:p w:rsidR="00E80877" w:rsidRPr="00615E36" w:rsidRDefault="00E80877" w:rsidP="006F4EFE">
            <w:pPr>
              <w:spacing w:before="60" w:after="60"/>
              <w:rPr>
                <w:sz w:val="24"/>
                <w:szCs w:val="24"/>
              </w:rPr>
            </w:pPr>
            <w:r w:rsidRPr="00615E36">
              <w:rPr>
                <w:sz w:val="24"/>
                <w:szCs w:val="24"/>
              </w:rPr>
              <w:t xml:space="preserve">Liczba pojazdów, które skorzystały z miejsc postojowych na terenie parkingu w systemie „parkuj i jedź” </w:t>
            </w:r>
            <w:r w:rsidRPr="00615E36">
              <w:rPr>
                <w:i/>
                <w:sz w:val="24"/>
                <w:szCs w:val="24"/>
              </w:rPr>
              <w:t>(„Park&amp;Ride”)</w:t>
            </w:r>
            <w:r w:rsidRPr="00615E36">
              <w:rPr>
                <w:sz w:val="24"/>
                <w:szCs w:val="24"/>
              </w:rPr>
              <w:t xml:space="preserve"> </w:t>
            </w:r>
            <w:r>
              <w:rPr>
                <w:sz w:val="24"/>
                <w:szCs w:val="24"/>
              </w:rPr>
              <w:br/>
            </w:r>
            <w:r w:rsidRPr="00615E36">
              <w:rPr>
                <w:sz w:val="24"/>
                <w:szCs w:val="24"/>
              </w:rPr>
              <w:t>w ciągu pełnego roku od zakończenia realizacji projektu.</w:t>
            </w:r>
          </w:p>
        </w:tc>
      </w:tr>
      <w:tr w:rsidR="00E80877" w:rsidRPr="00615E36" w:rsidTr="006F4EFE">
        <w:trPr>
          <w:trHeight w:val="1569"/>
        </w:trPr>
        <w:tc>
          <w:tcPr>
            <w:tcW w:w="552" w:type="dxa"/>
            <w:vAlign w:val="center"/>
          </w:tcPr>
          <w:p w:rsidR="00E80877" w:rsidRPr="00615E36" w:rsidRDefault="00E80877" w:rsidP="006F4EFE">
            <w:pPr>
              <w:spacing w:before="60" w:after="60"/>
              <w:jc w:val="center"/>
              <w:rPr>
                <w:sz w:val="24"/>
                <w:szCs w:val="24"/>
              </w:rPr>
            </w:pPr>
            <w:r>
              <w:rPr>
                <w:sz w:val="24"/>
                <w:szCs w:val="24"/>
              </w:rPr>
              <w:t>21</w:t>
            </w:r>
            <w:r w:rsidRPr="00615E36">
              <w:rPr>
                <w:sz w:val="24"/>
                <w:szCs w:val="24"/>
              </w:rPr>
              <w:t>.</w:t>
            </w:r>
          </w:p>
        </w:tc>
        <w:tc>
          <w:tcPr>
            <w:tcW w:w="2977" w:type="dxa"/>
            <w:vAlign w:val="center"/>
          </w:tcPr>
          <w:p w:rsidR="00E80877" w:rsidRPr="00615E36" w:rsidRDefault="00E80877" w:rsidP="006F4EFE">
            <w:pPr>
              <w:spacing w:before="60" w:after="60"/>
              <w:rPr>
                <w:rFonts w:eastAsia="Times New Roman" w:cs="Arial"/>
                <w:i/>
                <w:sz w:val="24"/>
                <w:szCs w:val="24"/>
              </w:rPr>
            </w:pPr>
            <w:r w:rsidRPr="00615E36">
              <w:rPr>
                <w:rFonts w:eastAsia="Times New Roman" w:cs="Arial"/>
                <w:i/>
                <w:sz w:val="24"/>
                <w:szCs w:val="24"/>
              </w:rPr>
              <w:t xml:space="preserve">Liczba przewozów komunikacją miejską na przebudowanych </w:t>
            </w:r>
            <w:r w:rsidRPr="00615E36">
              <w:rPr>
                <w:rFonts w:eastAsia="Times New Roman" w:cs="Arial"/>
                <w:i/>
                <w:sz w:val="24"/>
                <w:szCs w:val="24"/>
              </w:rPr>
              <w:br/>
              <w:t>i nowych liniach komunikacji miejskiej</w:t>
            </w:r>
          </w:p>
        </w:tc>
        <w:tc>
          <w:tcPr>
            <w:tcW w:w="1134" w:type="dxa"/>
            <w:vAlign w:val="center"/>
          </w:tcPr>
          <w:p w:rsidR="00E80877" w:rsidRPr="00615E36" w:rsidRDefault="00E80877" w:rsidP="006F4EFE">
            <w:pPr>
              <w:spacing w:before="60" w:after="60"/>
              <w:jc w:val="center"/>
              <w:rPr>
                <w:rFonts w:eastAsia="Times New Roman" w:cs="Arial"/>
                <w:sz w:val="24"/>
                <w:szCs w:val="24"/>
              </w:rPr>
            </w:pPr>
            <w:r w:rsidRPr="00615E36">
              <w:rPr>
                <w:rFonts w:eastAsia="Times New Roman" w:cs="Arial"/>
                <w:sz w:val="24"/>
                <w:szCs w:val="24"/>
              </w:rPr>
              <w:t>szt./rok</w:t>
            </w:r>
          </w:p>
        </w:tc>
        <w:tc>
          <w:tcPr>
            <w:tcW w:w="1276" w:type="dxa"/>
            <w:vAlign w:val="center"/>
          </w:tcPr>
          <w:p w:rsidR="00E80877" w:rsidRPr="00615E36" w:rsidRDefault="00E80877" w:rsidP="006F4EFE">
            <w:pPr>
              <w:spacing w:before="60" w:after="60"/>
              <w:jc w:val="center"/>
              <w:rPr>
                <w:sz w:val="24"/>
                <w:szCs w:val="24"/>
              </w:rPr>
            </w:pPr>
            <w:r w:rsidRPr="00615E36">
              <w:rPr>
                <w:sz w:val="24"/>
                <w:szCs w:val="24"/>
              </w:rPr>
              <w:t>rezultat</w:t>
            </w:r>
          </w:p>
        </w:tc>
        <w:tc>
          <w:tcPr>
            <w:tcW w:w="1417" w:type="dxa"/>
            <w:vAlign w:val="center"/>
          </w:tcPr>
          <w:p w:rsidR="00E80877" w:rsidRPr="00615E36" w:rsidRDefault="00E80877" w:rsidP="006F4EFE">
            <w:pPr>
              <w:spacing w:before="60" w:after="60"/>
              <w:jc w:val="center"/>
              <w:rPr>
                <w:sz w:val="24"/>
                <w:szCs w:val="24"/>
              </w:rPr>
            </w:pPr>
            <w:r w:rsidRPr="00615E36">
              <w:rPr>
                <w:sz w:val="24"/>
                <w:szCs w:val="24"/>
              </w:rPr>
              <w:t>kluczowy</w:t>
            </w:r>
          </w:p>
        </w:tc>
        <w:tc>
          <w:tcPr>
            <w:tcW w:w="1134" w:type="dxa"/>
            <w:vAlign w:val="center"/>
          </w:tcPr>
          <w:p w:rsidR="00E80877" w:rsidRPr="00615E36" w:rsidRDefault="00E80877" w:rsidP="006F4EFE">
            <w:pPr>
              <w:spacing w:before="60" w:after="60"/>
              <w:jc w:val="center"/>
              <w:rPr>
                <w:color w:val="000000" w:themeColor="text1"/>
                <w:sz w:val="24"/>
                <w:szCs w:val="24"/>
              </w:rPr>
            </w:pPr>
            <w:r w:rsidRPr="00615E36">
              <w:rPr>
                <w:color w:val="000000" w:themeColor="text1"/>
                <w:sz w:val="24"/>
                <w:szCs w:val="24"/>
              </w:rPr>
              <w:t>-</w:t>
            </w:r>
          </w:p>
        </w:tc>
        <w:tc>
          <w:tcPr>
            <w:tcW w:w="6096" w:type="dxa"/>
            <w:shd w:val="clear" w:color="auto" w:fill="auto"/>
            <w:vAlign w:val="center"/>
          </w:tcPr>
          <w:p w:rsidR="00E80877" w:rsidRPr="00615E36" w:rsidRDefault="00E80877" w:rsidP="006F4EFE">
            <w:pPr>
              <w:spacing w:before="60" w:after="60"/>
              <w:rPr>
                <w:color w:val="000000" w:themeColor="text1"/>
                <w:sz w:val="24"/>
                <w:szCs w:val="24"/>
              </w:rPr>
            </w:pPr>
            <w:r w:rsidRPr="00615E36">
              <w:rPr>
                <w:color w:val="000000" w:themeColor="text1"/>
                <w:sz w:val="24"/>
                <w:szCs w:val="24"/>
              </w:rPr>
              <w:t xml:space="preserve">Przewozy pasażerów komunikacją miejską na nowych </w:t>
            </w:r>
            <w:r>
              <w:rPr>
                <w:color w:val="000000" w:themeColor="text1"/>
                <w:sz w:val="24"/>
                <w:szCs w:val="24"/>
              </w:rPr>
              <w:br/>
            </w:r>
            <w:r w:rsidRPr="00615E36">
              <w:rPr>
                <w:color w:val="000000" w:themeColor="text1"/>
                <w:sz w:val="24"/>
                <w:szCs w:val="24"/>
              </w:rPr>
              <w:t>i przebudowanych liniach komunikacji miejskiej to suma pasażerów przewiezionych środkami komunikacji miejskiej na utworzonych lub zmodernizowanych liniach.</w:t>
            </w:r>
          </w:p>
          <w:p w:rsidR="00E80877" w:rsidRPr="00615E36" w:rsidRDefault="00E80877" w:rsidP="006F4EFE">
            <w:pPr>
              <w:spacing w:before="60" w:after="60"/>
              <w:rPr>
                <w:color w:val="000000" w:themeColor="text1"/>
                <w:sz w:val="24"/>
                <w:szCs w:val="24"/>
              </w:rPr>
            </w:pPr>
            <w:r w:rsidRPr="00615E36">
              <w:rPr>
                <w:i/>
                <w:color w:val="000000" w:themeColor="text1"/>
                <w:sz w:val="24"/>
                <w:szCs w:val="24"/>
              </w:rPr>
              <w:t>[Definicja opracowana przez IZ RPO WO 2014-2020]</w:t>
            </w:r>
          </w:p>
        </w:tc>
      </w:tr>
    </w:tbl>
    <w:p w:rsidR="00E80877" w:rsidRPr="00615E36" w:rsidRDefault="00E80877" w:rsidP="00E80877">
      <w:pPr>
        <w:spacing w:after="0" w:line="240" w:lineRule="auto"/>
        <w:jc w:val="both"/>
        <w:rPr>
          <w:b/>
          <w:sz w:val="24"/>
          <w:szCs w:val="24"/>
        </w:rPr>
      </w:pPr>
    </w:p>
    <w:p w:rsidR="00E80877" w:rsidRPr="00615E36" w:rsidRDefault="00E80877" w:rsidP="00E80877">
      <w:pPr>
        <w:spacing w:after="0" w:line="240" w:lineRule="auto"/>
        <w:rPr>
          <w:rStyle w:val="Hipercze"/>
          <w:i/>
          <w:sz w:val="24"/>
          <w:szCs w:val="24"/>
        </w:rPr>
      </w:pPr>
      <w:r w:rsidRPr="00615E36">
        <w:rPr>
          <w:b/>
          <w:sz w:val="24"/>
          <w:szCs w:val="24"/>
        </w:rPr>
        <w:t>UWAGA:</w:t>
      </w:r>
      <w:r w:rsidRPr="00615E36">
        <w:rPr>
          <w:sz w:val="24"/>
          <w:szCs w:val="24"/>
        </w:rPr>
        <w:t xml:space="preserve"> Dla wskaźników </w:t>
      </w:r>
      <w:r w:rsidRPr="00615E36">
        <w:rPr>
          <w:i/>
          <w:sz w:val="24"/>
          <w:szCs w:val="24"/>
        </w:rPr>
        <w:t>Common Indicators</w:t>
      </w:r>
      <w:r w:rsidRPr="00615E36">
        <w:rPr>
          <w:rStyle w:val="Odwoanieprzypisudolnego"/>
          <w:sz w:val="24"/>
          <w:szCs w:val="24"/>
        </w:rPr>
        <w:footnoteReference w:id="2"/>
      </w:r>
      <w:r w:rsidRPr="00615E36">
        <w:rPr>
          <w:i/>
          <w:sz w:val="24"/>
          <w:szCs w:val="24"/>
        </w:rPr>
        <w:t xml:space="preserve"> </w:t>
      </w:r>
      <w:r w:rsidRPr="00615E36">
        <w:rPr>
          <w:sz w:val="24"/>
          <w:szCs w:val="24"/>
        </w:rPr>
        <w:t xml:space="preserve">przedstawione definicje są roboczym tłumaczeniem IZ RPO WO 2014-2020. Oryginalne definicje </w:t>
      </w:r>
      <w:r>
        <w:rPr>
          <w:sz w:val="24"/>
          <w:szCs w:val="24"/>
        </w:rPr>
        <w:br/>
      </w:r>
      <w:r w:rsidRPr="00615E36">
        <w:rPr>
          <w:sz w:val="24"/>
          <w:szCs w:val="24"/>
        </w:rPr>
        <w:t xml:space="preserve">(w języku angielskim) znajdują się w dokumencie </w:t>
      </w:r>
      <w:r w:rsidRPr="00615E36">
        <w:rPr>
          <w:i/>
          <w:sz w:val="24"/>
          <w:szCs w:val="24"/>
        </w:rPr>
        <w:t xml:space="preserve">The programming period 2014-2020. </w:t>
      </w:r>
      <w:r w:rsidRPr="00615E36">
        <w:rPr>
          <w:i/>
          <w:sz w:val="24"/>
          <w:szCs w:val="24"/>
          <w:lang w:val="en-US"/>
        </w:rPr>
        <w:t xml:space="preserve">Guidance document on monitoring and evaluation. European Cohesion Fund. European Regional Development Fund. </w:t>
      </w:r>
      <w:r w:rsidRPr="00615E36">
        <w:rPr>
          <w:i/>
          <w:sz w:val="24"/>
          <w:szCs w:val="24"/>
        </w:rPr>
        <w:t>Concepts and Recommendations. March 2014</w:t>
      </w:r>
      <w:r w:rsidRPr="00615E36">
        <w:rPr>
          <w:sz w:val="24"/>
          <w:szCs w:val="24"/>
        </w:rPr>
        <w:t>,</w:t>
      </w:r>
      <w:r w:rsidRPr="00615E36">
        <w:rPr>
          <w:i/>
          <w:sz w:val="24"/>
          <w:szCs w:val="24"/>
        </w:rPr>
        <w:t xml:space="preserve"> </w:t>
      </w:r>
      <w:r w:rsidRPr="00615E36">
        <w:rPr>
          <w:sz w:val="24"/>
          <w:szCs w:val="24"/>
        </w:rPr>
        <w:t xml:space="preserve">dostępnym na stronie internetowej Komisji Europejskiej: </w:t>
      </w:r>
      <w:hyperlink r:id="rId9" w:anchor="1" w:history="1">
        <w:r w:rsidRPr="00615E36">
          <w:rPr>
            <w:rStyle w:val="Hipercze"/>
            <w:i/>
            <w:sz w:val="24"/>
            <w:szCs w:val="24"/>
          </w:rPr>
          <w:t>http://ec.europa.eu/regional_policy/pl/policy/evaluations/guidance/#1</w:t>
        </w:r>
      </w:hyperlink>
    </w:p>
    <w:p w:rsidR="00E80877" w:rsidRPr="00615E36" w:rsidRDefault="00E80877" w:rsidP="00E80877">
      <w:pPr>
        <w:spacing w:after="0" w:line="240" w:lineRule="auto"/>
        <w:jc w:val="both"/>
        <w:rPr>
          <w:rStyle w:val="Hipercze"/>
          <w:i/>
          <w:sz w:val="24"/>
          <w:szCs w:val="24"/>
        </w:rPr>
      </w:pPr>
    </w:p>
    <w:p w:rsidR="00E80877" w:rsidRPr="00615E36" w:rsidRDefault="00E80877" w:rsidP="00E80877">
      <w:pPr>
        <w:spacing w:after="0" w:line="240" w:lineRule="auto"/>
        <w:jc w:val="both"/>
        <w:rPr>
          <w:rStyle w:val="Hipercze"/>
          <w:i/>
          <w:sz w:val="24"/>
          <w:szCs w:val="24"/>
        </w:rPr>
      </w:pPr>
    </w:p>
    <w:p w:rsidR="00E80877" w:rsidRPr="00615E36" w:rsidRDefault="00E80877" w:rsidP="00E80877">
      <w:pPr>
        <w:spacing w:after="0" w:line="240" w:lineRule="auto"/>
        <w:jc w:val="both"/>
        <w:rPr>
          <w:rStyle w:val="Hipercze"/>
          <w:i/>
          <w:sz w:val="24"/>
          <w:szCs w:val="24"/>
        </w:rPr>
      </w:pPr>
    </w:p>
    <w:p w:rsidR="00E80877" w:rsidRPr="00615E36" w:rsidRDefault="00E80877" w:rsidP="00E80877">
      <w:pPr>
        <w:spacing w:after="0" w:line="240" w:lineRule="auto"/>
        <w:jc w:val="both"/>
        <w:rPr>
          <w:sz w:val="24"/>
          <w:szCs w:val="24"/>
        </w:rPr>
      </w:pPr>
      <w:r w:rsidRPr="00615E36">
        <w:rPr>
          <w:sz w:val="24"/>
          <w:szCs w:val="24"/>
        </w:rPr>
        <w:t xml:space="preserve">W ramach poddziałania 3.1.1 trzy wskaźniki realizują ramy wykonania tj.: </w:t>
      </w:r>
    </w:p>
    <w:p w:rsidR="00E80877" w:rsidRPr="00615E36" w:rsidRDefault="00E80877" w:rsidP="00E80877">
      <w:pPr>
        <w:spacing w:after="0" w:line="240" w:lineRule="auto"/>
        <w:jc w:val="both"/>
        <w:rPr>
          <w:sz w:val="24"/>
          <w:szCs w:val="24"/>
        </w:rPr>
      </w:pPr>
      <w:r w:rsidRPr="00615E36">
        <w:rPr>
          <w:sz w:val="24"/>
          <w:szCs w:val="24"/>
        </w:rPr>
        <w:t>1</w:t>
      </w:r>
      <w:r w:rsidRPr="00615E36">
        <w:rPr>
          <w:b/>
          <w:i/>
          <w:sz w:val="24"/>
          <w:szCs w:val="24"/>
        </w:rPr>
        <w:t>. Liczba jednostek taboru pasażerskiego w publicznym transporcie zbiorowym komunikacji miejskiej</w:t>
      </w:r>
      <w:r w:rsidRPr="00615E36">
        <w:rPr>
          <w:sz w:val="24"/>
          <w:szCs w:val="24"/>
        </w:rPr>
        <w:t xml:space="preserve">, na który składają się wskaźniki: </w:t>
      </w:r>
      <w:r w:rsidRPr="00615E36">
        <w:rPr>
          <w:i/>
          <w:sz w:val="24"/>
          <w:szCs w:val="24"/>
        </w:rPr>
        <w:t>Liczba zakupionych jednostek taboru pasażerskiego w publicznym transporcie zbiorowym komunikacji miejskiej</w:t>
      </w:r>
      <w:r w:rsidRPr="00615E36">
        <w:rPr>
          <w:sz w:val="24"/>
          <w:szCs w:val="24"/>
        </w:rPr>
        <w:t xml:space="preserve"> oraz </w:t>
      </w:r>
      <w:r w:rsidRPr="00615E36">
        <w:rPr>
          <w:i/>
          <w:sz w:val="24"/>
          <w:szCs w:val="24"/>
        </w:rPr>
        <w:t>Liczba zmodernizowanych jednostek taboru pasażerskiego w publicznym transporcie zbiorowym komunikacji miejskiej</w:t>
      </w:r>
      <w:r w:rsidRPr="00615E36">
        <w:rPr>
          <w:sz w:val="24"/>
          <w:szCs w:val="24"/>
        </w:rPr>
        <w:t>;</w:t>
      </w:r>
    </w:p>
    <w:p w:rsidR="00E80877" w:rsidRPr="00615E36" w:rsidRDefault="00E80877" w:rsidP="00E80877">
      <w:pPr>
        <w:spacing w:after="0" w:line="240" w:lineRule="auto"/>
        <w:jc w:val="both"/>
        <w:rPr>
          <w:sz w:val="24"/>
          <w:szCs w:val="24"/>
        </w:rPr>
      </w:pPr>
      <w:r w:rsidRPr="00615E36">
        <w:rPr>
          <w:sz w:val="24"/>
          <w:szCs w:val="24"/>
        </w:rPr>
        <w:t xml:space="preserve">2. </w:t>
      </w:r>
      <w:r w:rsidRPr="00615E36">
        <w:rPr>
          <w:b/>
          <w:i/>
          <w:sz w:val="24"/>
          <w:szCs w:val="24"/>
        </w:rPr>
        <w:t>Liczba wybudowanych obiektów „parkuj i jedź”</w:t>
      </w:r>
      <w:r w:rsidRPr="00615E36">
        <w:rPr>
          <w:i/>
          <w:sz w:val="24"/>
          <w:szCs w:val="24"/>
        </w:rPr>
        <w:t>;</w:t>
      </w:r>
    </w:p>
    <w:p w:rsidR="00E80877" w:rsidRPr="00615E36" w:rsidRDefault="00E80877" w:rsidP="00E80877">
      <w:pPr>
        <w:spacing w:after="0" w:line="240" w:lineRule="auto"/>
        <w:jc w:val="both"/>
        <w:rPr>
          <w:sz w:val="24"/>
          <w:szCs w:val="24"/>
        </w:rPr>
      </w:pPr>
      <w:r w:rsidRPr="00615E36">
        <w:rPr>
          <w:sz w:val="24"/>
          <w:szCs w:val="24"/>
        </w:rPr>
        <w:t xml:space="preserve">3. </w:t>
      </w:r>
      <w:r w:rsidRPr="00615E36">
        <w:rPr>
          <w:b/>
          <w:i/>
          <w:sz w:val="24"/>
          <w:szCs w:val="24"/>
        </w:rPr>
        <w:t>Długość wspartej infrastruktury rowerowej</w:t>
      </w:r>
      <w:r w:rsidRPr="00615E36">
        <w:rPr>
          <w:sz w:val="24"/>
          <w:szCs w:val="24"/>
        </w:rPr>
        <w:t xml:space="preserve">.  </w:t>
      </w:r>
    </w:p>
    <w:p w:rsidR="00E80877" w:rsidRPr="00615E36" w:rsidRDefault="00E80877" w:rsidP="00E80877">
      <w:pPr>
        <w:spacing w:after="0" w:line="240" w:lineRule="auto"/>
        <w:jc w:val="both"/>
        <w:rPr>
          <w:sz w:val="24"/>
          <w:szCs w:val="24"/>
        </w:rPr>
      </w:pPr>
      <w:r w:rsidRPr="00615E36">
        <w:rPr>
          <w:sz w:val="24"/>
          <w:szCs w:val="24"/>
        </w:rPr>
        <w:t>W  kryterium  merytorycznym  szczegółowym  (punktowanym)  nr  1 Projekt realizuje wskaźnik/wskaźniki z ram wykonania,  wnioskodawca  może  otrzymać  maksymalnie  12 punktów  za  realizację  wskaźników  z  ram  wykonania.  W przypadku  wskaźnika  „Liczba jednostek taboru pasażerskiego w publicznym transporcie zbiorowym komunikacji miejskiej” punkty przyznawane są tylko raz bez względu na liczbę wybranych wskaźników składowych.</w:t>
      </w:r>
    </w:p>
    <w:p w:rsidR="00F122C5" w:rsidRPr="004A2391" w:rsidRDefault="00F122C5" w:rsidP="00F122C5">
      <w:pPr>
        <w:spacing w:after="0"/>
        <w:rPr>
          <w:b/>
        </w:rPr>
      </w:pPr>
    </w:p>
    <w:sectPr w:rsidR="00F122C5" w:rsidRPr="004A2391"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51" w:rsidRDefault="00E61651" w:rsidP="00A11280">
      <w:pPr>
        <w:spacing w:after="0" w:line="240" w:lineRule="auto"/>
      </w:pPr>
      <w:r>
        <w:separator/>
      </w:r>
    </w:p>
  </w:endnote>
  <w:endnote w:type="continuationSeparator" w:id="0">
    <w:p w:rsidR="00E61651" w:rsidRDefault="00E6165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954099" w:rsidRPr="00D47A5A" w:rsidRDefault="00F07E1E">
        <w:pPr>
          <w:pStyle w:val="Stopka"/>
          <w:jc w:val="center"/>
          <w:rPr>
            <w:sz w:val="20"/>
          </w:rPr>
        </w:pPr>
        <w:r w:rsidRPr="00D47A5A">
          <w:rPr>
            <w:sz w:val="20"/>
          </w:rPr>
          <w:fldChar w:fldCharType="begin"/>
        </w:r>
        <w:r w:rsidR="00954099" w:rsidRPr="00D47A5A">
          <w:rPr>
            <w:sz w:val="20"/>
          </w:rPr>
          <w:instrText xml:space="preserve"> PAGE   \* MERGEFORMAT </w:instrText>
        </w:r>
        <w:r w:rsidRPr="00D47A5A">
          <w:rPr>
            <w:sz w:val="20"/>
          </w:rPr>
          <w:fldChar w:fldCharType="separate"/>
        </w:r>
        <w:r w:rsidR="00111909">
          <w:rPr>
            <w:noProof/>
            <w:sz w:val="20"/>
          </w:rPr>
          <w:t>2</w:t>
        </w:r>
        <w:r w:rsidRPr="00D47A5A">
          <w:rPr>
            <w:sz w:val="20"/>
          </w:rPr>
          <w:fldChar w:fldCharType="end"/>
        </w:r>
      </w:p>
    </w:sdtContent>
  </w:sdt>
  <w:p w:rsidR="00954099" w:rsidRDefault="00954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51" w:rsidRDefault="00E61651" w:rsidP="00A11280">
      <w:pPr>
        <w:spacing w:after="0" w:line="240" w:lineRule="auto"/>
      </w:pPr>
      <w:r>
        <w:separator/>
      </w:r>
    </w:p>
  </w:footnote>
  <w:footnote w:type="continuationSeparator" w:id="0">
    <w:p w:rsidR="00E61651" w:rsidRDefault="00E61651" w:rsidP="00A11280">
      <w:pPr>
        <w:spacing w:after="0" w:line="240" w:lineRule="auto"/>
      </w:pPr>
      <w:r>
        <w:continuationSeparator/>
      </w:r>
    </w:p>
  </w:footnote>
  <w:footnote w:id="1">
    <w:p w:rsidR="00E80877" w:rsidRPr="00137AD2" w:rsidRDefault="00E80877" w:rsidP="00E80877">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rsidR="00E80877" w:rsidRDefault="00E80877" w:rsidP="00E80877">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99" w:rsidRDefault="00954099"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99" w:rsidRPr="00007637" w:rsidRDefault="00954099" w:rsidP="004E05C0">
    <w:pPr>
      <w:spacing w:after="0" w:line="240" w:lineRule="auto"/>
      <w:jc w:val="right"/>
      <w:rPr>
        <w:rFonts w:eastAsia="Times New Roman"/>
        <w:i/>
        <w:sz w:val="20"/>
        <w:szCs w:val="24"/>
        <w:lang w:eastAsia="en-US"/>
      </w:rPr>
    </w:pPr>
    <w:r>
      <w:rPr>
        <w:rFonts w:eastAsia="Times New Roman"/>
        <w:b/>
        <w:i/>
        <w:sz w:val="20"/>
        <w:szCs w:val="24"/>
        <w:lang w:eastAsia="en-US"/>
      </w:rPr>
      <w:t xml:space="preserve">Załącznik nr 8  </w:t>
    </w:r>
    <w:r w:rsidRPr="00007637">
      <w:rPr>
        <w:rFonts w:eastAsia="Times New Roman"/>
        <w:i/>
        <w:sz w:val="20"/>
        <w:szCs w:val="24"/>
        <w:lang w:eastAsia="en-US"/>
      </w:rPr>
      <w:t xml:space="preserve">do </w:t>
    </w:r>
    <w:r w:rsidRPr="003A2670">
      <w:rPr>
        <w:rFonts w:eastAsia="Times New Roman"/>
        <w:i/>
        <w:sz w:val="20"/>
        <w:szCs w:val="24"/>
        <w:lang w:eastAsia="en-US"/>
      </w:rPr>
      <w:t>Regulaminu konkursu</w:t>
    </w:r>
  </w:p>
  <w:p w:rsidR="00954099" w:rsidRDefault="00954099" w:rsidP="004E05C0">
    <w:pPr>
      <w:spacing w:after="0" w:line="240" w:lineRule="auto"/>
      <w:jc w:val="right"/>
      <w:rPr>
        <w:i/>
        <w:sz w:val="20"/>
        <w:szCs w:val="24"/>
      </w:rPr>
    </w:pPr>
    <w:r>
      <w:rPr>
        <w:i/>
        <w:sz w:val="20"/>
        <w:szCs w:val="24"/>
      </w:rPr>
      <w:t xml:space="preserve">Poddziałanie 3.1.1 Strategie niskoemisyjne w miastach subregionalnych </w:t>
    </w:r>
  </w:p>
  <w:p w:rsidR="00954099" w:rsidRDefault="00954099" w:rsidP="004E05C0">
    <w:pPr>
      <w:spacing w:after="0" w:line="240" w:lineRule="auto"/>
      <w:jc w:val="right"/>
      <w:rPr>
        <w:i/>
        <w:sz w:val="20"/>
        <w:szCs w:val="24"/>
      </w:rPr>
    </w:pPr>
    <w:r>
      <w:rPr>
        <w:i/>
        <w:sz w:val="20"/>
        <w:szCs w:val="24"/>
      </w:rPr>
      <w:t xml:space="preserve">dla Subregionu </w:t>
    </w:r>
    <w:r w:rsidR="00662361">
      <w:rPr>
        <w:i/>
        <w:sz w:val="20"/>
        <w:szCs w:val="24"/>
      </w:rPr>
      <w:t>Brzeskiego</w:t>
    </w:r>
    <w:r>
      <w:rPr>
        <w:i/>
        <w:sz w:val="20"/>
        <w:szCs w:val="24"/>
      </w:rPr>
      <w:t xml:space="preserve"> RPO WO 2014-2020</w:t>
    </w:r>
  </w:p>
  <w:p w:rsidR="00954099" w:rsidRDefault="00954099" w:rsidP="004E05C0">
    <w:pPr>
      <w:spacing w:after="0" w:line="240" w:lineRule="auto"/>
      <w:jc w:val="right"/>
      <w:rPr>
        <w:sz w:val="24"/>
        <w:szCs w:val="20"/>
      </w:rPr>
    </w:pPr>
    <w:r>
      <w:rPr>
        <w:i/>
        <w:sz w:val="20"/>
      </w:rPr>
      <w:t xml:space="preserve">Wersja 1, </w:t>
    </w:r>
    <w:r w:rsidR="00662361">
      <w:rPr>
        <w:i/>
        <w:sz w:val="20"/>
      </w:rPr>
      <w:t>styczeń</w:t>
    </w:r>
    <w:r>
      <w:rPr>
        <w:i/>
        <w:sz w:val="20"/>
      </w:rPr>
      <w:t xml:space="preserve"> 201</w:t>
    </w:r>
    <w:r w:rsidR="00662361">
      <w:rPr>
        <w:i/>
        <w:sz w:val="20"/>
      </w:rPr>
      <w:t>9</w:t>
    </w:r>
    <w:r>
      <w:rPr>
        <w:i/>
        <w:sz w:val="20"/>
      </w:rPr>
      <w:t xml:space="preserve"> r.</w:t>
    </w:r>
  </w:p>
  <w:p w:rsidR="00954099" w:rsidRPr="004E05C0" w:rsidRDefault="00954099" w:rsidP="004E0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765"/>
    <w:rsid w:val="00063C1C"/>
    <w:rsid w:val="00063E65"/>
    <w:rsid w:val="000653E0"/>
    <w:rsid w:val="00070958"/>
    <w:rsid w:val="00083072"/>
    <w:rsid w:val="00083B3C"/>
    <w:rsid w:val="00086315"/>
    <w:rsid w:val="000908A9"/>
    <w:rsid w:val="0009185C"/>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1909"/>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2B61"/>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4775"/>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22D9A"/>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34FF"/>
    <w:rsid w:val="00386AE6"/>
    <w:rsid w:val="00392470"/>
    <w:rsid w:val="00392E28"/>
    <w:rsid w:val="00394920"/>
    <w:rsid w:val="00396A00"/>
    <w:rsid w:val="003A0EBC"/>
    <w:rsid w:val="003A1F2D"/>
    <w:rsid w:val="003B30A8"/>
    <w:rsid w:val="003B3940"/>
    <w:rsid w:val="003B4F9A"/>
    <w:rsid w:val="003C02D6"/>
    <w:rsid w:val="003C6DBA"/>
    <w:rsid w:val="003D2FB7"/>
    <w:rsid w:val="003D3C8E"/>
    <w:rsid w:val="003D4DB5"/>
    <w:rsid w:val="003E24A3"/>
    <w:rsid w:val="003E6FA5"/>
    <w:rsid w:val="003F1C14"/>
    <w:rsid w:val="003F6F05"/>
    <w:rsid w:val="003F72FA"/>
    <w:rsid w:val="0040005D"/>
    <w:rsid w:val="004013E2"/>
    <w:rsid w:val="00401E7A"/>
    <w:rsid w:val="00406A0A"/>
    <w:rsid w:val="0041762F"/>
    <w:rsid w:val="00423636"/>
    <w:rsid w:val="00423AD3"/>
    <w:rsid w:val="0042589E"/>
    <w:rsid w:val="00433964"/>
    <w:rsid w:val="00436C1C"/>
    <w:rsid w:val="004456DF"/>
    <w:rsid w:val="0044584A"/>
    <w:rsid w:val="00447214"/>
    <w:rsid w:val="00447566"/>
    <w:rsid w:val="004515CA"/>
    <w:rsid w:val="00454B8E"/>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05C0"/>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0244"/>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5E36"/>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361"/>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0EFF"/>
    <w:rsid w:val="006F1B2C"/>
    <w:rsid w:val="006F42E6"/>
    <w:rsid w:val="006F57DD"/>
    <w:rsid w:val="006F5963"/>
    <w:rsid w:val="006F7A2D"/>
    <w:rsid w:val="00700637"/>
    <w:rsid w:val="00702EF1"/>
    <w:rsid w:val="007048A7"/>
    <w:rsid w:val="007055BC"/>
    <w:rsid w:val="00706A63"/>
    <w:rsid w:val="00707207"/>
    <w:rsid w:val="00707B16"/>
    <w:rsid w:val="007109A7"/>
    <w:rsid w:val="00711603"/>
    <w:rsid w:val="00712637"/>
    <w:rsid w:val="007132A9"/>
    <w:rsid w:val="00713693"/>
    <w:rsid w:val="007171D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04F"/>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6454C"/>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4099"/>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3222"/>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6A0"/>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3412F"/>
    <w:rsid w:val="00B3671D"/>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56D0"/>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85D45"/>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4957"/>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35EAB"/>
    <w:rsid w:val="00E41444"/>
    <w:rsid w:val="00E43283"/>
    <w:rsid w:val="00E43E7A"/>
    <w:rsid w:val="00E47908"/>
    <w:rsid w:val="00E503EA"/>
    <w:rsid w:val="00E50DE7"/>
    <w:rsid w:val="00E51454"/>
    <w:rsid w:val="00E572EF"/>
    <w:rsid w:val="00E61651"/>
    <w:rsid w:val="00E63D0A"/>
    <w:rsid w:val="00E652A8"/>
    <w:rsid w:val="00E713B3"/>
    <w:rsid w:val="00E735DF"/>
    <w:rsid w:val="00E7550B"/>
    <w:rsid w:val="00E76D66"/>
    <w:rsid w:val="00E80877"/>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07E1E"/>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B66D0"/>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4DDA2997-8C90-428B-8B51-A6EC61BE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164C-E71F-4A77-A395-93B7EE95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4368</Words>
  <Characters>26209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Małgorzata Kąpała</cp:lastModifiedBy>
  <cp:revision>11</cp:revision>
  <cp:lastPrinted>2019-01-16T10:31:00Z</cp:lastPrinted>
  <dcterms:created xsi:type="dcterms:W3CDTF">2018-09-24T09:13:00Z</dcterms:created>
  <dcterms:modified xsi:type="dcterms:W3CDTF">2019-01-16T10:38:00Z</dcterms:modified>
</cp:coreProperties>
</file>