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CE" w:rsidRDefault="00C570B0" w:rsidP="00AD42CE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 w:rsidRPr="005F782E">
        <w:rPr>
          <w:noProof/>
          <w:lang w:eastAsia="pl-PL"/>
        </w:rPr>
        <w:drawing>
          <wp:inline distT="0" distB="0" distL="0" distR="0" wp14:anchorId="6E0A4277" wp14:editId="1AA4B98E">
            <wp:extent cx="5760720" cy="658495"/>
            <wp:effectExtent l="0" t="0" r="0" b="8255"/>
            <wp:docPr id="9" name="Obraz 9" descr="logotypy:&#10;Fundusze Europejskie&#10;Flaga państwowa&#10;Opolskie kwitnące&#10;Unia Europejska (EFRR)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RIiPFS\PRACOWNICY, PRAKTYKANCI\TERESA\ROK 2017\zmiana wizualizacji\2018 logotypy wzory\POZIOM\POZIOM_PL\KOLOR\RPO+PL+OPO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CE" w:rsidRDefault="00AD42CE" w:rsidP="00AD42CE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sz w:val="44"/>
          <w:szCs w:val="44"/>
        </w:rPr>
      </w:pPr>
    </w:p>
    <w:p w:rsidR="00AD42CE" w:rsidRPr="003434D0" w:rsidRDefault="00394441" w:rsidP="00394441">
      <w:pPr>
        <w:spacing w:after="0" w:line="276" w:lineRule="auto"/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</w:pP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 xml:space="preserve">                                                      </w:t>
      </w:r>
      <w:r w:rsidR="00E75F2A"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>ZAŁĄCZNIK NR 7</w:t>
      </w:r>
    </w:p>
    <w:p w:rsidR="00AD42CE" w:rsidRPr="003434D0" w:rsidRDefault="00AD42CE" w:rsidP="00AD42CE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</w:pPr>
    </w:p>
    <w:p w:rsidR="00C77B12" w:rsidRPr="003434D0" w:rsidRDefault="00AD42CE" w:rsidP="00C77B12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</w:pP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 xml:space="preserve">KRYTERIA WYBORU PROJEKTÓW </w:t>
      </w: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br/>
        <w:t xml:space="preserve">DLA DZIAŁANIA </w:t>
      </w:r>
      <w:r w:rsidR="00E75F2A" w:rsidRPr="003434D0">
        <w:rPr>
          <w:rFonts w:ascii="Calibri" w:eastAsia="Times New Roman" w:hAnsi="Calibri" w:cs="Times New Roman"/>
          <w:b/>
          <w:i/>
          <w:color w:val="000000" w:themeColor="text1"/>
          <w:sz w:val="44"/>
          <w:szCs w:val="44"/>
        </w:rPr>
        <w:t>1.2</w:t>
      </w:r>
      <w:r w:rsidR="00E75F2A"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 xml:space="preserve"> </w:t>
      </w:r>
      <w:r w:rsidR="00E75F2A" w:rsidRPr="003434D0">
        <w:rPr>
          <w:rFonts w:ascii="Calibri" w:eastAsia="Times New Roman" w:hAnsi="Calibri" w:cs="Times New Roman"/>
          <w:b/>
          <w:i/>
          <w:color w:val="000000" w:themeColor="text1"/>
          <w:sz w:val="44"/>
          <w:szCs w:val="44"/>
        </w:rPr>
        <w:t>INFRASTRUKTURA B+R</w:t>
      </w:r>
      <w:r w:rsidR="00C77B12" w:rsidRPr="003434D0">
        <w:rPr>
          <w:rFonts w:ascii="Calibri" w:eastAsia="Times New Roman" w:hAnsi="Calibri" w:cs="Times New Roman"/>
          <w:b/>
          <w:i/>
          <w:color w:val="000000" w:themeColor="text1"/>
          <w:sz w:val="44"/>
          <w:szCs w:val="44"/>
        </w:rPr>
        <w:t xml:space="preserve"> </w:t>
      </w:r>
      <w:r w:rsidR="00C77B12"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 xml:space="preserve"> RPO WO</w:t>
      </w:r>
    </w:p>
    <w:p w:rsidR="00AD42CE" w:rsidRPr="003434D0" w:rsidRDefault="00AD42CE" w:rsidP="00C77B12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</w:pP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>I NABÓR</w:t>
      </w:r>
    </w:p>
    <w:p w:rsidR="00AD42CE" w:rsidRPr="003434D0" w:rsidRDefault="00AD42CE" w:rsidP="00AD42CE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</w:pP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br/>
        <w:t xml:space="preserve"> 2014-2020</w:t>
      </w:r>
    </w:p>
    <w:p w:rsidR="00AD42CE" w:rsidRDefault="00AD42CE" w:rsidP="00C570B0">
      <w:pPr>
        <w:keepNext/>
        <w:spacing w:after="0" w:line="276" w:lineRule="auto"/>
        <w:rPr>
          <w:rFonts w:ascii="Calibri" w:eastAsia="Times New Roman" w:hAnsi="Calibri" w:cs="Times New Roman"/>
          <w:b/>
          <w:color w:val="000000" w:themeColor="text1"/>
          <w:sz w:val="44"/>
          <w:szCs w:val="56"/>
        </w:rPr>
      </w:pPr>
    </w:p>
    <w:p w:rsidR="003434D0" w:rsidRPr="003434D0" w:rsidRDefault="003434D0" w:rsidP="00C570B0">
      <w:pPr>
        <w:keepNext/>
        <w:spacing w:after="0" w:line="276" w:lineRule="auto"/>
        <w:rPr>
          <w:rFonts w:ascii="Calibri" w:eastAsia="Times New Roman" w:hAnsi="Calibri" w:cs="Times New Roman"/>
          <w:b/>
          <w:color w:val="000000" w:themeColor="text1"/>
          <w:sz w:val="44"/>
          <w:szCs w:val="56"/>
        </w:rPr>
      </w:pPr>
    </w:p>
    <w:p w:rsidR="00AD42CE" w:rsidRPr="003434D0" w:rsidRDefault="00AD42CE" w:rsidP="00AD42CE">
      <w:pPr>
        <w:spacing w:before="120" w:after="120" w:line="360" w:lineRule="auto"/>
        <w:ind w:firstLine="6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3434D0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Wersja nr 1</w:t>
      </w:r>
    </w:p>
    <w:p w:rsidR="00AD42CE" w:rsidRPr="003434D0" w:rsidRDefault="003434D0" w:rsidP="00E75F2A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/>
          <w:color w:val="000000" w:themeColor="text1"/>
          <w:sz w:val="24"/>
          <w:szCs w:val="24"/>
        </w:rPr>
        <w:t>Styczeń</w:t>
      </w:r>
      <w:r w:rsidR="00717BB2" w:rsidRPr="003434D0">
        <w:rPr>
          <w:rFonts w:ascii="Calibri" w:eastAsia="Times New Roman" w:hAnsi="Calibri" w:cs="Arial"/>
          <w:b/>
          <w:color w:val="000000" w:themeColor="text1"/>
          <w:sz w:val="24"/>
          <w:szCs w:val="24"/>
        </w:rPr>
        <w:t xml:space="preserve"> </w:t>
      </w:r>
      <w:r w:rsidR="00A331B0">
        <w:rPr>
          <w:rFonts w:ascii="Calibri" w:eastAsia="Times New Roman" w:hAnsi="Calibri" w:cs="Arial"/>
          <w:b/>
          <w:color w:val="000000" w:themeColor="text1"/>
          <w:sz w:val="24"/>
          <w:szCs w:val="24"/>
        </w:rPr>
        <w:t xml:space="preserve"> 2018</w:t>
      </w:r>
      <w:r w:rsidR="00AD42CE" w:rsidRPr="003434D0">
        <w:rPr>
          <w:rFonts w:ascii="Calibri" w:eastAsia="Times New Roman" w:hAnsi="Calibri" w:cs="Arial"/>
          <w:b/>
          <w:color w:val="000000" w:themeColor="text1"/>
          <w:sz w:val="24"/>
          <w:szCs w:val="24"/>
        </w:rPr>
        <w:t xml:space="preserve"> r.</w:t>
      </w:r>
    </w:p>
    <w:p w:rsidR="002645C0" w:rsidRDefault="002645C0" w:rsidP="003468AA">
      <w:pPr>
        <w:spacing w:before="120" w:after="120" w:line="276" w:lineRule="auto"/>
        <w:rPr>
          <w:rFonts w:ascii="Calibri" w:eastAsia="Times New Roman" w:hAnsi="Calibri" w:cs="Times New Roman"/>
          <w:b/>
          <w:sz w:val="40"/>
          <w:szCs w:val="40"/>
        </w:rPr>
      </w:pPr>
      <w:bookmarkStart w:id="0" w:name="_GoBack"/>
      <w:bookmarkEnd w:id="0"/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8A62AF" w:rsidRDefault="008A62AF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KRYTERIA </w:t>
      </w: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  <w:u w:val="single"/>
        </w:rPr>
        <w:t>FORMALNE</w:t>
      </w: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 </w:t>
      </w: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3468AA" w:rsidRPr="003468AA" w:rsidTr="000631A1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3468AA" w:rsidRPr="003468AA" w:rsidTr="000631A1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Charakter kryterium</w:t>
            </w: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Definicja</w:t>
            </w:r>
          </w:p>
        </w:tc>
      </w:tr>
      <w:tr w:rsidR="003468AA" w:rsidRPr="003468AA" w:rsidTr="000631A1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468AA" w:rsidRPr="003468AA" w:rsidTr="000631A1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5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Wnioskodawca/Partner uprawniony do składania wniosku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3468AA" w:rsidRPr="003468AA" w:rsidRDefault="003468AA" w:rsidP="003468AA">
            <w:pPr>
              <w:spacing w:before="40"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Typy potencjalnych beneficjentów określone w "Szczegółowym opisie osi priorytetowych RPO WO 2014-2020".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Zgodnie z podpisanym oświadczeniem we wniosku Wnioskodawca oraz partnerzy (jeśli dotyczy) nie podlegają wykluczeniu z ubiegania się 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 dofinansowanie na podstawie:</w:t>
            </w:r>
          </w:p>
          <w:p w:rsidR="003468AA" w:rsidRPr="003468AA" w:rsidRDefault="003468AA" w:rsidP="003468AA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art. 207 ust. 4 ustawy z dnia 27 sierpnia 2009 r. o finansach publicznych,</w:t>
            </w:r>
          </w:p>
          <w:p w:rsidR="003468AA" w:rsidRPr="003468AA" w:rsidRDefault="003468AA" w:rsidP="003468AA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art. 12 ustawy z dnia 15 czerwca 2012 r. o skutkach powierzania wykonywania pracy cudzoziemcom przebywającym wbrew przepisom na terytorium Rzeczypospolitej Polskiej,</w:t>
            </w:r>
          </w:p>
          <w:p w:rsidR="003468AA" w:rsidRPr="003468AA" w:rsidRDefault="003468AA" w:rsidP="003468AA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art. 9 ustawy z dnia 28 października 2002 r. o odpowiedzialności podmiotów zbiorowych za czyny zabronione pod groźbą kary.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3468AA" w:rsidRPr="003468AA" w:rsidTr="000631A1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95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3468AA" w:rsidRPr="003468AA" w:rsidRDefault="003468AA" w:rsidP="003468AA">
            <w:pPr>
              <w:spacing w:before="40"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Typy dopuszczalnych projektów określone w "Szczegółowym opisie osi priorytetowych RPO WO 2014-2020", ogłoszeniu o naborze wniosków oraz regulaminie konkursu. Ponadto, projekty z zakresu </w:t>
            </w:r>
            <w:r w:rsidRPr="003468AA">
              <w:rPr>
                <w:rFonts w:ascii="Calibri" w:eastAsia="Times New Roman" w:hAnsi="Calibri" w:cs="Times New Roman"/>
                <w:i/>
              </w:rPr>
              <w:t xml:space="preserve">Zrównoważonego transportu na rzecz mobilności mieszkańców, </w:t>
            </w:r>
            <w:r w:rsidRPr="003468AA">
              <w:rPr>
                <w:rFonts w:ascii="Calibri" w:eastAsia="Times New Roman" w:hAnsi="Calibri" w:cs="Times New Roman"/>
              </w:rPr>
              <w:lastRenderedPageBreak/>
              <w:t xml:space="preserve">realizowane w trybie pozakonkursowym wynikają z zatwierdzonego przez Komisję Europejską </w:t>
            </w:r>
            <w:r w:rsidRPr="003468AA">
              <w:rPr>
                <w:rFonts w:ascii="Calibri" w:eastAsia="Times New Roman" w:hAnsi="Calibri" w:cs="Times New Roman"/>
                <w:i/>
              </w:rPr>
              <w:t>Planu Transportowego Województwa Opolskiego 2020 (z perspektywą do 2025)</w:t>
            </w:r>
            <w:r w:rsidRPr="003468AA">
              <w:rPr>
                <w:rFonts w:ascii="Calibri" w:eastAsia="Times New Roman" w:hAnsi="Calibri" w:cs="Times New Roman"/>
              </w:rPr>
              <w:t>.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Ocena projektu może skutkować skierowaniem do jednorazowego uzupełnienia/poprawienia. </w:t>
            </w:r>
          </w:p>
        </w:tc>
      </w:tr>
      <w:tr w:rsidR="003468AA" w:rsidRPr="003468AA" w:rsidTr="000631A1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 w:rsidRPr="003468AA">
              <w:rPr>
                <w:rFonts w:ascii="Calibri" w:eastAsia="Times New Roman" w:hAnsi="Calibri" w:cs="Times New Roman"/>
              </w:rPr>
              <w:t>późn</w:t>
            </w:r>
            <w:proofErr w:type="spellEnd"/>
            <w:r w:rsidRPr="003468AA">
              <w:rPr>
                <w:rFonts w:ascii="Calibri" w:eastAsia="Times New Roman" w:hAnsi="Calibri" w:cs="Times New Roman"/>
              </w:rPr>
              <w:t>. zmianami), w tym w zakresie: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- limitów i ograniczeń w realizacji projektów (jeżeli dotyczy),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3468AA" w:rsidRPr="003468AA" w:rsidRDefault="003468AA" w:rsidP="003468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Kryterium weryfikowane na podstawie zapisów wniosku o dofinansowanie projektu i załączników, wypełnionych na podstawie instrukcji.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Ocena projektu może skutkować skierowaniem do jednorazowego uzupełnienia/poprawienia. </w:t>
            </w:r>
          </w:p>
        </w:tc>
      </w:tr>
      <w:tr w:rsidR="003468AA" w:rsidRPr="003468AA" w:rsidTr="000631A1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lastRenderedPageBreak/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468AA" w:rsidRPr="003468AA" w:rsidRDefault="003468AA" w:rsidP="003468A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</w:t>
            </w:r>
            <w:r w:rsidRPr="003468AA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468AA" w:rsidRPr="003468AA" w:rsidRDefault="003468AA" w:rsidP="003468AA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Wnioskodawca określa wartość docelową większą od zera przynajmniej dla jednego wskaźnika w projekcie.</w:t>
            </w:r>
          </w:p>
        </w:tc>
      </w:tr>
      <w:tr w:rsidR="003468AA" w:rsidRPr="003468AA" w:rsidTr="000631A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1095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Kryterium dot. projektów pozakonkursowych </w:t>
            </w:r>
            <w:r w:rsidRPr="003468AA">
              <w:rPr>
                <w:rFonts w:ascii="Calibri" w:eastAsia="Times New Roman" w:hAnsi="Calibri" w:cs="Times New Roman"/>
              </w:rP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7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</w:t>
            </w:r>
            <w:r w:rsidRPr="003468AA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Zgodnie z Wytycznymi właściwego ministra ds. rozwoju</w:t>
            </w:r>
            <w:r w:rsidRPr="003468AA">
              <w:rPr>
                <w:rFonts w:ascii="Calibri" w:eastAsia="Times New Roman" w:hAnsi="Calibri" w:cs="Times New Roman"/>
                <w:i/>
              </w:rPr>
              <w:t xml:space="preserve"> w zakresie trybów wyboru projektów na lata 2014-2020</w:t>
            </w:r>
            <w:r w:rsidRPr="003468AA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3468AA" w:rsidRPr="003468AA" w:rsidTr="000631A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3468AA" w:rsidRPr="003468AA" w:rsidDel="007A580F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1095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</w:t>
            </w:r>
            <w:r w:rsidRPr="003468AA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 w:rsidRPr="003468AA">
              <w:rPr>
                <w:rFonts w:ascii="Calibri" w:eastAsia="Times New Roman" w:hAnsi="Calibri" w:cs="Times New Roman"/>
              </w:rPr>
              <w:br/>
              <w:t>z nim płatności zostały dokonane przez beneficjenta.</w:t>
            </w:r>
          </w:p>
        </w:tc>
      </w:tr>
      <w:tr w:rsidR="003468AA" w:rsidRPr="003468AA" w:rsidTr="000631A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3468AA" w:rsidRPr="003468AA" w:rsidDel="009623FC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095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3468AA" w:rsidRPr="003468AA" w:rsidTr="000631A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3468AA" w:rsidRPr="003468AA" w:rsidDel="009623FC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lastRenderedPageBreak/>
              <w:t>8.</w:t>
            </w:r>
          </w:p>
        </w:tc>
        <w:tc>
          <w:tcPr>
            <w:tcW w:w="1095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3468AA" w:rsidRPr="003468AA" w:rsidTr="000631A1">
        <w:trPr>
          <w:trHeight w:val="307"/>
        </w:trPr>
        <w:tc>
          <w:tcPr>
            <w:tcW w:w="5000" w:type="pct"/>
            <w:gridSpan w:val="8"/>
            <w:noWrap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468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</w:tc>
      </w:tr>
      <w:tr w:rsidR="003468AA" w:rsidRPr="003468AA" w:rsidTr="000631A1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468AA">
              <w:rPr>
                <w:rFonts w:ascii="Calibri" w:eastAsia="Times New Roman" w:hAnsi="Calibri" w:cs="Times New Roman"/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3468AA" w:rsidRPr="003468AA" w:rsidTr="000631A1">
        <w:trPr>
          <w:trHeight w:val="307"/>
        </w:trPr>
        <w:tc>
          <w:tcPr>
            <w:tcW w:w="225" w:type="pct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468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468AA">
              <w:rPr>
                <w:rFonts w:ascii="Calibri" w:eastAsia="Times New Roman" w:hAnsi="Calibri" w:cs="Times New Roman"/>
              </w:rPr>
              <w:t>Projekt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Weryfikacja prawidłowości ponoszonych wydatków na podstawie oświadczenia Wnioskodawcy.  </w:t>
            </w:r>
          </w:p>
        </w:tc>
      </w:tr>
    </w:tbl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3468AA">
        <w:rPr>
          <w:rFonts w:ascii="Calibri" w:eastAsia="Times New Roman" w:hAnsi="Calibri" w:cs="Times New Roman"/>
          <w:b/>
          <w:sz w:val="36"/>
          <w:szCs w:val="36"/>
        </w:rPr>
        <w:br w:type="page"/>
      </w: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KRYTERIUM ŚRODOWISKOWE </w:t>
      </w: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</w:rPr>
        <w:t>(z wyłączeniem działań/poddziałań wdrażanych przez instrumenty finansowe)</w:t>
      </w: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3468AA" w:rsidRPr="003468AA" w:rsidTr="000631A1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Charakter kryterium</w:t>
            </w: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Definicja</w:t>
            </w:r>
          </w:p>
        </w:tc>
      </w:tr>
      <w:tr w:rsidR="003468AA" w:rsidRPr="003468AA" w:rsidTr="000631A1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468AA" w:rsidRPr="003468AA" w:rsidTr="000631A1">
        <w:trPr>
          <w:trHeight w:val="644"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3468AA" w:rsidRPr="003468AA" w:rsidRDefault="003468AA" w:rsidP="003468AA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Kryterium środowiskowe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 ramach kryterium bada się czy projekt nie wpływa negatywnie na środowisko. Kryterium badane jest przez jednego eksperta w ramach dziedziny ocena oddziaływania przedsięwzięcia na środowisko.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Kryterium może być weryfikowane na każdym etapie konkursu/</w:t>
            </w:r>
            <w:proofErr w:type="spellStart"/>
            <w:r w:rsidRPr="003468AA">
              <w:rPr>
                <w:rFonts w:ascii="Calibri" w:eastAsia="Times New Roman" w:hAnsi="Calibri" w:cs="Times New Roman"/>
              </w:rPr>
              <w:t>pozakonkursu</w:t>
            </w:r>
            <w:proofErr w:type="spellEnd"/>
            <w:r w:rsidRPr="003468AA">
              <w:rPr>
                <w:rFonts w:ascii="Calibri" w:eastAsia="Times New Roman" w:hAnsi="Calibri" w:cs="Times New Roman"/>
              </w:rPr>
              <w:t xml:space="preserve"> na podstawie zapisów wniosku o dofinansowanie projektu i załączników do wniosku.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Ocena kryterium może skutkować skierowaniem do uzupełnienia/poprawienia w zakresie i terminie zgodnie z zaleceniami ww. eksperta.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Ww. termin na uzupełnienie dokumentacji ekspert ustala indywidualnie w odniesieniu dla każdej dokumentacji projektowej. W zależności od charakteru uzupełnień wynosi:</w:t>
            </w:r>
          </w:p>
          <w:p w:rsidR="003468AA" w:rsidRPr="003468AA" w:rsidRDefault="003468AA" w:rsidP="003468AA">
            <w:pPr>
              <w:numPr>
                <w:ilvl w:val="0"/>
                <w:numId w:val="25"/>
              </w:numPr>
              <w:spacing w:after="0" w:line="276" w:lineRule="auto"/>
              <w:ind w:left="356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nie mniej niż 7 dni kalendarzowych (np.  </w:t>
            </w:r>
            <w:r w:rsidRPr="003468AA">
              <w:rPr>
                <w:rFonts w:ascii="Calibri" w:eastAsia="Times New Roman" w:hAnsi="Calibri" w:cs="Times New Roman"/>
              </w:rPr>
              <w:br/>
              <w:t xml:space="preserve">w przypadku </w:t>
            </w:r>
            <w:r w:rsidRPr="003468AA">
              <w:rPr>
                <w:rFonts w:ascii="Calibri" w:eastAsia="Times New Roman" w:hAnsi="Calibri" w:cs="Times New Roman"/>
                <w:i/>
              </w:rPr>
              <w:t>Formularza w zakresie oceny oddziaływania na środowisko</w:t>
            </w:r>
            <w:r w:rsidRPr="003468AA">
              <w:rPr>
                <w:rFonts w:ascii="Calibri" w:eastAsia="Times New Roman" w:hAnsi="Calibri" w:cs="Times New Roman"/>
              </w:rPr>
              <w:t>);</w:t>
            </w:r>
          </w:p>
          <w:p w:rsidR="003468AA" w:rsidRPr="003468AA" w:rsidRDefault="003468AA" w:rsidP="003468AA">
            <w:pPr>
              <w:numPr>
                <w:ilvl w:val="0"/>
                <w:numId w:val="25"/>
              </w:numPr>
              <w:spacing w:after="0" w:line="276" w:lineRule="auto"/>
              <w:ind w:left="356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nie więcej niż 6 miesięcy.</w:t>
            </w:r>
          </w:p>
          <w:p w:rsidR="003468AA" w:rsidRPr="003468AA" w:rsidRDefault="003468AA" w:rsidP="003468A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Ww. terminy liczone są od daty otrzymania pisma </w:t>
            </w:r>
            <w:r w:rsidRPr="003468AA">
              <w:rPr>
                <w:rFonts w:ascii="Calibri" w:eastAsia="Times New Roman" w:hAnsi="Calibri" w:cs="Times New Roman"/>
              </w:rPr>
              <w:br/>
              <w:t xml:space="preserve">z uwagami. W przypadku braku możliwości  dotrzymania przez Wnioskodawcę wyznaczonego terminu w uzasadnionych przypadkach Zarząd Województwa Opolskiego może podjąć indywidualną </w:t>
            </w:r>
            <w:r w:rsidRPr="003468AA">
              <w:rPr>
                <w:rFonts w:ascii="Calibri" w:eastAsia="Times New Roman" w:hAnsi="Calibri" w:cs="Times New Roman"/>
              </w:rPr>
              <w:lastRenderedPageBreak/>
              <w:t>decyzję o wydłużeniu terminu dostarczenia uzupełnień.</w:t>
            </w:r>
          </w:p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 przypadku stwierdzenia przez eksperta konieczności poprawy/uzupełnienia dokumentacji, projekt może zostać warunkowo wybrany do dofinansowania. Warunkiem podpisania umowy </w:t>
            </w:r>
            <w:r w:rsidRPr="003468AA">
              <w:rPr>
                <w:rFonts w:ascii="Calibri" w:eastAsia="Times New Roman" w:hAnsi="Calibri" w:cs="Times New Roman"/>
              </w:rPr>
              <w:br/>
              <w:t>o dofinansowanie projektu jest spełnienie ww. kryterium.</w:t>
            </w:r>
          </w:p>
        </w:tc>
      </w:tr>
    </w:tbl>
    <w:p w:rsidR="003468AA" w:rsidRPr="003468AA" w:rsidRDefault="003468AA" w:rsidP="003468A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24"/>
        </w:rPr>
      </w:pPr>
    </w:p>
    <w:p w:rsidR="003468AA" w:rsidRPr="003468AA" w:rsidRDefault="003468AA" w:rsidP="003468AA">
      <w:pPr>
        <w:spacing w:after="200" w:line="276" w:lineRule="auto"/>
        <w:rPr>
          <w:rFonts w:ascii="Calibri" w:eastAsia="Times New Roman" w:hAnsi="Calibri" w:cs="Times New Roman"/>
        </w:rPr>
      </w:pPr>
      <w:r w:rsidRPr="003468AA">
        <w:rPr>
          <w:rFonts w:ascii="Calibri" w:eastAsia="Times New Roman" w:hAnsi="Calibri" w:cs="Times New Roman"/>
        </w:rPr>
        <w:br w:type="page"/>
      </w: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KRYTERIA </w:t>
      </w: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  <w:u w:val="single"/>
        </w:rPr>
        <w:t xml:space="preserve">MERYTORYCZNE </w:t>
      </w: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</w:rPr>
        <w:t>- UNIWERSALNE</w:t>
      </w: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3468AA">
        <w:rPr>
          <w:rFonts w:ascii="Calibri" w:eastAsia="Times New Roman" w:hAnsi="Calibri" w:cs="Times New Roman"/>
          <w:b/>
          <w:color w:val="000099"/>
          <w:sz w:val="36"/>
          <w:szCs w:val="36"/>
        </w:rPr>
        <w:t>DLA WSZYSTKICH DZIAŁAŃ I PODDZIAŁAŃ RPO WO 2014-2020</w:t>
      </w: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3468AA" w:rsidRPr="003468AA" w:rsidRDefault="003468AA" w:rsidP="003468A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2908"/>
        <w:gridCol w:w="1567"/>
        <w:gridCol w:w="2124"/>
        <w:gridCol w:w="7031"/>
      </w:tblGrid>
      <w:tr w:rsidR="003468AA" w:rsidRPr="003468AA" w:rsidTr="000631A1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 xml:space="preserve">Kryteria merytoryczne </w:t>
            </w: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</w:rPr>
              <w:t xml:space="preserve">uniwersalne </w:t>
            </w: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(TAK/NIE)</w:t>
            </w:r>
          </w:p>
        </w:tc>
      </w:tr>
      <w:tr w:rsidR="003468AA" w:rsidRPr="003468AA" w:rsidTr="000631A1">
        <w:trPr>
          <w:trHeight w:val="595"/>
        </w:trPr>
        <w:tc>
          <w:tcPr>
            <w:tcW w:w="124" w:type="pct"/>
            <w:noWrap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LP</w:t>
            </w:r>
          </w:p>
        </w:tc>
        <w:tc>
          <w:tcPr>
            <w:tcW w:w="1033" w:type="pct"/>
            <w:noWrap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554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768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Charakter kryterium</w:t>
            </w: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2521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/>
                <w:bCs/>
                <w:color w:val="000099"/>
              </w:rPr>
              <w:t>Definicja</w:t>
            </w:r>
          </w:p>
        </w:tc>
      </w:tr>
      <w:tr w:rsidR="003468AA" w:rsidRPr="003468AA" w:rsidTr="000631A1">
        <w:trPr>
          <w:trHeight w:val="255"/>
        </w:trPr>
        <w:tc>
          <w:tcPr>
            <w:tcW w:w="124" w:type="pct"/>
            <w:noWrap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</w:rPr>
              <w:t>1</w:t>
            </w:r>
          </w:p>
        </w:tc>
        <w:tc>
          <w:tcPr>
            <w:tcW w:w="1033" w:type="pct"/>
            <w:noWrap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</w:rPr>
              <w:t>2</w:t>
            </w:r>
          </w:p>
        </w:tc>
        <w:tc>
          <w:tcPr>
            <w:tcW w:w="554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</w:rPr>
              <w:t>3</w:t>
            </w:r>
          </w:p>
        </w:tc>
        <w:tc>
          <w:tcPr>
            <w:tcW w:w="768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</w:rPr>
              <w:t>4</w:t>
            </w:r>
          </w:p>
        </w:tc>
        <w:tc>
          <w:tcPr>
            <w:tcW w:w="2521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3468AA">
              <w:rPr>
                <w:rFonts w:ascii="Calibri" w:eastAsia="Times New Roman" w:hAnsi="Calibri" w:cs="Times New Roman"/>
                <w:bCs/>
                <w:i/>
                <w:color w:val="000099"/>
              </w:rPr>
              <w:t>5</w:t>
            </w:r>
          </w:p>
        </w:tc>
      </w:tr>
      <w:tr w:rsidR="003468AA" w:rsidRPr="003468AA" w:rsidTr="000631A1">
        <w:trPr>
          <w:trHeight w:val="477"/>
        </w:trPr>
        <w:tc>
          <w:tcPr>
            <w:tcW w:w="124" w:type="pct"/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33" w:type="pct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Założenia projektu zgodne z celami działania / poddziałania / typem projektu </w:t>
            </w:r>
          </w:p>
        </w:tc>
        <w:tc>
          <w:tcPr>
            <w:tcW w:w="554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3468AA" w:rsidRPr="003468AA" w:rsidRDefault="003468AA" w:rsidP="003468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Sprawdza się zgodność założeń projektu z celami działania określonymi </w:t>
            </w:r>
            <w:r w:rsidRPr="003468AA">
              <w:rPr>
                <w:rFonts w:ascii="Calibri" w:eastAsia="Times New Roman" w:hAnsi="Calibri" w:cs="Times New Roman"/>
              </w:rPr>
              <w:br/>
              <w:t>w Regionalnym Programie Operacyjnym Województwa Opolskiego na lata 2014-2020 oraz w „Szczegółowym opisie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3468AA">
                <w:rPr>
                  <w:rFonts w:ascii="Calibri" w:eastAsia="Times New Roman" w:hAnsi="Calibri" w:cs="Times New Roman"/>
                </w:rPr>
                <w:t>2020”.</w:t>
              </w:r>
            </w:smartTag>
          </w:p>
        </w:tc>
      </w:tr>
      <w:tr w:rsidR="003468AA" w:rsidRPr="003468AA" w:rsidTr="000631A1">
        <w:trPr>
          <w:trHeight w:val="850"/>
        </w:trPr>
        <w:tc>
          <w:tcPr>
            <w:tcW w:w="124" w:type="pct"/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33" w:type="pct"/>
          </w:tcPr>
          <w:p w:rsidR="003468AA" w:rsidRPr="003468AA" w:rsidRDefault="003468AA" w:rsidP="003468A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Wykonalność  i efektywność projektu </w:t>
            </w:r>
          </w:p>
        </w:tc>
        <w:tc>
          <w:tcPr>
            <w:tcW w:w="554" w:type="pct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3468AA" w:rsidRPr="003468AA" w:rsidRDefault="003468AA" w:rsidP="003468AA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Bada się wykonalność projektu wg: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planowanego harmonogramu;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zakresu rzeczowego, realności i zasadności planowanych wydatków do realizacji projektu;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złożoności procedur przetargowych; 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innych okoliczności warunkujących terminową realizację projektu; 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wykonalność instytucjonalną (w tym bada się, czy wnioskodawca posiada zdolność instytucjonalną, organizacyjną i kadrową do realizacji projektu, gwarantującą stabilne zarządzanie projektem (zgodnie z przyjętymi celami)). </w:t>
            </w:r>
          </w:p>
          <w:p w:rsidR="003468AA" w:rsidRPr="003468AA" w:rsidRDefault="003468AA" w:rsidP="003468AA">
            <w:pPr>
              <w:spacing w:before="120" w:after="4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Bada się zgodność założeń projektu z: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innymi regulacjami prawnymi;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a także Wytycznymi ministra właściwego ds. rozwoju;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zapisami Szczegółowego opisu osi priorytetowych RPO WO 2014-2020;</w:t>
            </w:r>
          </w:p>
          <w:p w:rsidR="003468AA" w:rsidRPr="003468AA" w:rsidRDefault="003468AA" w:rsidP="003468A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Ponadto bada się: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poprawność przedstawionych analiz finansowych i ekonomicznych (np. </w:t>
            </w:r>
            <w:r w:rsidRPr="003468AA">
              <w:rPr>
                <w:rFonts w:ascii="Calibri" w:eastAsia="Times New Roman" w:hAnsi="Calibri" w:cs="Times New Roman"/>
              </w:rPr>
              <w:br/>
              <w:t xml:space="preserve">w zakresie prawidłowości wyliczenia luki finansowej, rekompensaty); </w:t>
            </w:r>
          </w:p>
          <w:p w:rsidR="003468AA" w:rsidRPr="003468AA" w:rsidRDefault="003468AA" w:rsidP="003468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lastRenderedPageBreak/>
              <w:t xml:space="preserve"> efektywność i wykonalność finansową projektu.</w:t>
            </w:r>
          </w:p>
          <w:p w:rsidR="003468AA" w:rsidRPr="003468AA" w:rsidRDefault="003468AA" w:rsidP="003468A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3468AA" w:rsidRPr="003468AA" w:rsidTr="000631A1">
        <w:trPr>
          <w:trHeight w:val="850"/>
        </w:trPr>
        <w:tc>
          <w:tcPr>
            <w:tcW w:w="124" w:type="pct"/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lastRenderedPageBreak/>
              <w:t>3.</w:t>
            </w:r>
          </w:p>
        </w:tc>
        <w:tc>
          <w:tcPr>
            <w:tcW w:w="1033" w:type="pct"/>
          </w:tcPr>
          <w:p w:rsidR="003468AA" w:rsidRPr="003468AA" w:rsidRDefault="003468AA" w:rsidP="003468A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Kwalifikowalność wydatków</w:t>
            </w:r>
          </w:p>
        </w:tc>
        <w:tc>
          <w:tcPr>
            <w:tcW w:w="554" w:type="pct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Wniosek wraz z załącznikami</w:t>
            </w:r>
          </w:p>
        </w:tc>
        <w:tc>
          <w:tcPr>
            <w:tcW w:w="768" w:type="pct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3468AA" w:rsidRPr="003468AA" w:rsidRDefault="003468AA" w:rsidP="003468AA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Bada się racjonalność i efektywność wydatków zaplanowanych/poniesionych w ramach projektu z uwzględnieniem:</w:t>
            </w:r>
          </w:p>
          <w:p w:rsidR="003468AA" w:rsidRPr="003468AA" w:rsidRDefault="003468AA" w:rsidP="003468AA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kwalifikowalności wydatków zgodnie z Wytycznymi</w:t>
            </w:r>
            <w:r w:rsidRPr="003468AA">
              <w:rPr>
                <w:rFonts w:ascii="Calibri" w:eastAsia="Times New Roman" w:hAnsi="Calibri" w:cs="Times New Roman"/>
                <w:vertAlign w:val="superscript"/>
              </w:rPr>
              <w:t xml:space="preserve"> </w:t>
            </w:r>
            <w:r w:rsidRPr="003468AA">
              <w:rPr>
                <w:rFonts w:ascii="Calibri" w:eastAsia="Times New Roman" w:hAnsi="Calibri" w:cs="Times New Roman"/>
              </w:rPr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 w:rsidRPr="003468AA">
              <w:rPr>
                <w:rFonts w:ascii="Calibri" w:eastAsia="Times New Roman" w:hAnsi="Calibri" w:cs="Times New Roman"/>
              </w:rPr>
              <w:br/>
              <w:t>w przypadku projektów objętych pomocą publiczną zgodnie z programem pomocy publicznej i odpowiednimi aktami normatywnymi;</w:t>
            </w:r>
          </w:p>
          <w:p w:rsidR="003468AA" w:rsidRPr="003468AA" w:rsidRDefault="003468AA" w:rsidP="003468AA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czy wydatki nie są zawyżone w stosunku do cen rynkowych;</w:t>
            </w:r>
          </w:p>
          <w:p w:rsidR="003468AA" w:rsidRPr="003468AA" w:rsidRDefault="003468AA" w:rsidP="003468AA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prawidłowości wyliczenia stawek jednostkowych lub ryczałtowych/kwot ryczałtowych;</w:t>
            </w:r>
          </w:p>
          <w:p w:rsidR="003468AA" w:rsidRPr="003468AA" w:rsidRDefault="003468AA" w:rsidP="003468AA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niezbędności do realizacji projektu.</w:t>
            </w:r>
          </w:p>
          <w:p w:rsidR="003468AA" w:rsidRPr="003468AA" w:rsidRDefault="003468AA" w:rsidP="003468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3468AA" w:rsidRPr="003468AA" w:rsidTr="000631A1">
        <w:trPr>
          <w:trHeight w:val="644"/>
        </w:trPr>
        <w:tc>
          <w:tcPr>
            <w:tcW w:w="124" w:type="pct"/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1033" w:type="pct"/>
          </w:tcPr>
          <w:p w:rsidR="003468AA" w:rsidRPr="003468AA" w:rsidRDefault="003468AA" w:rsidP="003468A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Projekt spełnia zasady udzielania pomocy publicznej</w:t>
            </w:r>
          </w:p>
        </w:tc>
        <w:tc>
          <w:tcPr>
            <w:tcW w:w="554" w:type="pct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3468AA" w:rsidRPr="003468AA" w:rsidRDefault="003468AA" w:rsidP="003468AA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</w:p>
          <w:p w:rsidR="003468AA" w:rsidRPr="003468AA" w:rsidRDefault="003468AA" w:rsidP="003468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Badana jest kompletność dokumentacji złożonej przez wnioskodawcę dla potrzeb weryfikacji spełniania kryterium.</w:t>
            </w:r>
          </w:p>
          <w:p w:rsidR="003468AA" w:rsidRPr="003468AA" w:rsidRDefault="003468AA" w:rsidP="003468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3468AA" w:rsidRPr="003468AA" w:rsidTr="000631A1">
        <w:trPr>
          <w:trHeight w:val="479"/>
        </w:trPr>
        <w:tc>
          <w:tcPr>
            <w:tcW w:w="124" w:type="pct"/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lastRenderedPageBreak/>
              <w:t>5.</w:t>
            </w:r>
          </w:p>
        </w:tc>
        <w:tc>
          <w:tcPr>
            <w:tcW w:w="1033" w:type="pct"/>
          </w:tcPr>
          <w:p w:rsidR="003468AA" w:rsidRPr="003468AA" w:rsidRDefault="003468AA" w:rsidP="003468A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Trwałość projektu </w:t>
            </w:r>
          </w:p>
        </w:tc>
        <w:tc>
          <w:tcPr>
            <w:tcW w:w="554" w:type="pct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3468AA" w:rsidRPr="003468AA" w:rsidRDefault="003468AA" w:rsidP="003468AA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Bada się trwałość projektu:</w:t>
            </w:r>
          </w:p>
          <w:p w:rsidR="003468AA" w:rsidRPr="003468AA" w:rsidRDefault="003468AA" w:rsidP="003468A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instytucjonalną,</w:t>
            </w:r>
          </w:p>
          <w:p w:rsidR="003468AA" w:rsidRPr="003468AA" w:rsidRDefault="003468AA" w:rsidP="003468A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 finansową,</w:t>
            </w:r>
          </w:p>
          <w:p w:rsidR="003468AA" w:rsidRPr="003468AA" w:rsidRDefault="003468AA" w:rsidP="003468AA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organizacyjną.</w:t>
            </w:r>
          </w:p>
          <w:p w:rsidR="003468AA" w:rsidRPr="003468AA" w:rsidRDefault="003468AA" w:rsidP="003468AA">
            <w:pPr>
              <w:spacing w:before="40"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Badana jest kompletność dokumentacji złożonej przez wnioskodawcę dla potrzeb weryfikacji spełniania kryterium.</w:t>
            </w:r>
          </w:p>
          <w:p w:rsidR="003468AA" w:rsidRPr="003468AA" w:rsidRDefault="003468AA" w:rsidP="003468AA">
            <w:pPr>
              <w:spacing w:before="40"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3468AA" w:rsidRPr="003468AA" w:rsidTr="000631A1">
        <w:trPr>
          <w:trHeight w:val="3700"/>
        </w:trPr>
        <w:tc>
          <w:tcPr>
            <w:tcW w:w="124" w:type="pct"/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1033" w:type="pct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Zgodność z prawodawstwem unijnym oraz właściwymi zasadami unijnymi w tym:  zasadą równości szans kobiet </w:t>
            </w:r>
            <w:r w:rsidRPr="003468AA">
              <w:rPr>
                <w:rFonts w:ascii="Calibri" w:eastAsia="Times New Roman" w:hAnsi="Calibri" w:cs="Times New Roman"/>
              </w:rPr>
              <w:br/>
              <w:t xml:space="preserve">i mężczyzn,  zasadą równości szans i niedyskryminacji, </w:t>
            </w:r>
            <w:r w:rsidRPr="003468AA">
              <w:rPr>
                <w:rFonts w:ascii="Calibri" w:eastAsia="Times New Roman" w:hAnsi="Calibri" w:cs="Times New Roman"/>
              </w:rPr>
              <w:br/>
              <w:t xml:space="preserve">w tym dostępności dla osób </w:t>
            </w:r>
            <w:r w:rsidRPr="003468AA">
              <w:rPr>
                <w:rFonts w:ascii="Calibri" w:eastAsia="Times New Roman" w:hAnsi="Calibri" w:cs="Times New Roman"/>
              </w:rPr>
              <w:br/>
              <w:t>z niepełnoprawnościami oraz  zasadą  zrównoważonego rozwoju.</w:t>
            </w:r>
          </w:p>
        </w:tc>
        <w:tc>
          <w:tcPr>
            <w:tcW w:w="554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Wniosek wraz </w:t>
            </w:r>
            <w:r w:rsidRPr="003468AA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3468AA" w:rsidRPr="003468AA" w:rsidRDefault="003468AA" w:rsidP="003468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Bada się, czy projekt jest zgodny z politykami horyzontalnymi UE: zrównoważonego rozwoju, równości szans i niedyskryminacji oraz równouprawnienia płci. 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 i eliminuje bariery dla osób niepełnosprawnych. Bada się, czy założenia projektowe uwzględniają równy dostęp dla wszystkich, </w:t>
            </w:r>
            <w:r w:rsidRPr="003468AA">
              <w:rPr>
                <w:rFonts w:ascii="Calibri" w:eastAsia="Times New Roman" w:hAnsi="Calibri" w:cs="Times New Roman"/>
              </w:rPr>
              <w:br/>
              <w:t xml:space="preserve">z uwzględnieniem potrzeb tych użytkowników, których funkcjonowanie jest </w:t>
            </w:r>
            <w:r w:rsidRPr="003468AA">
              <w:rPr>
                <w:rFonts w:ascii="Calibri" w:eastAsia="Times New Roman" w:hAnsi="Calibri" w:cs="Times New Roman"/>
              </w:rPr>
              <w:br/>
              <w:t>w jakimś aspekcie ograniczone.</w:t>
            </w:r>
          </w:p>
          <w:p w:rsidR="003468AA" w:rsidRPr="003468AA" w:rsidRDefault="003468AA" w:rsidP="00346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Nie będzie możliwa realizacja projektów sprzecznych z politykami horyzontalnymi.</w:t>
            </w:r>
          </w:p>
          <w:p w:rsidR="003468AA" w:rsidRPr="003468AA" w:rsidRDefault="003468AA" w:rsidP="00346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3468AA" w:rsidRPr="003468AA" w:rsidTr="000631A1">
        <w:trPr>
          <w:trHeight w:val="564"/>
        </w:trPr>
        <w:tc>
          <w:tcPr>
            <w:tcW w:w="124" w:type="pct"/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033" w:type="pct"/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Wkład w realizację celu szczegółowego Priorytetu Inwestycyjnego</w:t>
            </w:r>
          </w:p>
        </w:tc>
        <w:tc>
          <w:tcPr>
            <w:tcW w:w="554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Wniosek wraz z załącznikami</w:t>
            </w:r>
          </w:p>
        </w:tc>
        <w:tc>
          <w:tcPr>
            <w:tcW w:w="768" w:type="pct"/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3468AA" w:rsidRPr="003468AA" w:rsidRDefault="003468AA" w:rsidP="003468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Bada się zgodność z celem określonym dla danego działania/poddziałania </w:t>
            </w:r>
            <w:r w:rsidRPr="003468AA">
              <w:rPr>
                <w:rFonts w:ascii="Calibri" w:eastAsia="Times New Roman" w:hAnsi="Calibri" w:cs="Times New Roman"/>
              </w:rPr>
              <w:br/>
              <w:t xml:space="preserve">w Regionalnym Programie Operacyjnym Województwa Opolskiego na lata 2014-2020. </w:t>
            </w:r>
          </w:p>
          <w:p w:rsidR="003468AA" w:rsidRPr="003468AA" w:rsidRDefault="003468AA" w:rsidP="003468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lastRenderedPageBreak/>
              <w:t>Ocena projektu może skutkować skierowaniem do jednorazowego uzupełnienia/poprawienia.</w:t>
            </w:r>
          </w:p>
        </w:tc>
      </w:tr>
      <w:tr w:rsidR="003468AA" w:rsidRPr="003468AA" w:rsidTr="000631A1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lastRenderedPageBreak/>
              <w:t>8.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Wybrane wskaźniki są adekwatne do określonego na poziomie projektu celu/ typu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 xml:space="preserve">Sprawdza się, czy wybrane wskaźniki w sposób kompleksowy opisują zakres rzeczowy i charakter projektu, a także czy mierzą założone w nim cele. </w:t>
            </w:r>
          </w:p>
          <w:p w:rsidR="003468AA" w:rsidRPr="003468AA" w:rsidRDefault="003468AA" w:rsidP="003468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3468AA" w:rsidRPr="003468AA" w:rsidTr="003468AA">
        <w:trPr>
          <w:trHeight w:val="1731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Założone wartości docelowe wskaźników większe od zera są realne do osiągnięcia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3468AA" w:rsidRPr="003468AA" w:rsidRDefault="003468AA" w:rsidP="003468AA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3468AA" w:rsidRPr="003468AA" w:rsidTr="000631A1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3468AA" w:rsidRPr="003468AA" w:rsidRDefault="003468AA" w:rsidP="003468A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Termin realizacji projektu</w:t>
            </w:r>
            <w:r w:rsidRPr="003468AA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3468AA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68AA" w:rsidRPr="003468AA" w:rsidRDefault="003468AA" w:rsidP="003468A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468AA">
              <w:rPr>
                <w:rFonts w:ascii="Calibri" w:eastAsia="Times New Roman" w:hAnsi="Calibri" w:cs="Calibri"/>
              </w:rPr>
              <w:t xml:space="preserve">Termin zakończenia finansowej realizacji projektu nie może wykraczać poza </w:t>
            </w:r>
            <w:r w:rsidRPr="003468AA">
              <w:rPr>
                <w:rFonts w:ascii="Calibri" w:eastAsia="Times New Roman" w:hAnsi="Calibri" w:cs="Times New Roman"/>
              </w:rPr>
              <w:t>24 miesiące od orientacyjnej daty rozstrzygnięcia konkursu</w:t>
            </w:r>
            <w:r w:rsidRPr="003468AA">
              <w:rPr>
                <w:rFonts w:ascii="Calibri" w:eastAsia="Times New Roman" w:hAnsi="Calibri" w:cs="Calibri"/>
              </w:rPr>
              <w:t xml:space="preserve">, a Beneficjent zostanie w umowie o dofinansowanie zobowiązany do złożenia wniosku </w:t>
            </w:r>
            <w:r w:rsidRPr="003468AA">
              <w:rPr>
                <w:rFonts w:ascii="Calibri" w:eastAsia="Times New Roman" w:hAnsi="Calibri"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 w:rsidRPr="003468AA">
              <w:rPr>
                <w:rFonts w:ascii="Calibri" w:eastAsia="Times New Roman" w:hAnsi="Calibri" w:cs="Calibri"/>
              </w:rPr>
              <w:br/>
              <w:t>o płatność końcową.</w:t>
            </w:r>
          </w:p>
          <w:p w:rsidR="003468AA" w:rsidRPr="003468AA" w:rsidRDefault="003468AA" w:rsidP="003468AA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468AA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</w:tbl>
    <w:p w:rsidR="003468AA" w:rsidRPr="008A62AF" w:rsidRDefault="003468AA" w:rsidP="003468AA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468AA" w:rsidRDefault="003468AA" w:rsidP="003468AA">
      <w:pPr>
        <w:spacing w:after="200" w:line="276" w:lineRule="auto"/>
        <w:rPr>
          <w:rFonts w:ascii="Calibri" w:eastAsia="Times New Roman" w:hAnsi="Calibri" w:cs="Calibri"/>
          <w:b/>
          <w:color w:val="000099"/>
          <w:sz w:val="36"/>
          <w:szCs w:val="36"/>
        </w:rPr>
      </w:pPr>
    </w:p>
    <w:p w:rsidR="003468AA" w:rsidRDefault="003468AA" w:rsidP="003468AA">
      <w:pPr>
        <w:spacing w:after="200" w:line="276" w:lineRule="auto"/>
        <w:rPr>
          <w:rFonts w:ascii="Calibri" w:eastAsia="Times New Roman" w:hAnsi="Calibri" w:cs="Calibri"/>
          <w:b/>
          <w:color w:val="000099"/>
          <w:sz w:val="36"/>
          <w:szCs w:val="36"/>
        </w:rPr>
      </w:pPr>
    </w:p>
    <w:p w:rsidR="003468AA" w:rsidRDefault="003468AA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  <w:r w:rsidRPr="008A62AF">
        <w:rPr>
          <w:rFonts w:ascii="Calibri" w:eastAsia="Times New Roman" w:hAnsi="Calibri" w:cs="Calibri"/>
          <w:b/>
          <w:color w:val="000099"/>
          <w:sz w:val="36"/>
          <w:szCs w:val="36"/>
        </w:rPr>
        <w:t>OŚ PRIORYTETOWA I RPO WO 2014-2020</w:t>
      </w: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  <w:r w:rsidRPr="008A62AF">
        <w:rPr>
          <w:rFonts w:ascii="Calibri" w:eastAsia="Times New Roman" w:hAnsi="Calibri" w:cs="Calibri"/>
          <w:b/>
          <w:color w:val="000099"/>
          <w:sz w:val="36"/>
          <w:szCs w:val="36"/>
        </w:rPr>
        <w:t>INNOWACJE W GOSPODARCE</w:t>
      </w: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  <w:r w:rsidRPr="008A62AF">
        <w:rPr>
          <w:rFonts w:ascii="Calibri" w:eastAsia="Times New Roman" w:hAnsi="Calibri" w:cs="Calibri"/>
          <w:b/>
          <w:color w:val="000099"/>
          <w:sz w:val="36"/>
          <w:szCs w:val="36"/>
        </w:rPr>
        <w:t>- KRYTERIA SZCZEGÓŁOWE -</w:t>
      </w: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8A62AF" w:rsidRPr="008A62AF" w:rsidRDefault="008A62AF" w:rsidP="008A62AF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:rsidR="008A62AF" w:rsidRPr="008A62AF" w:rsidRDefault="008A62AF" w:rsidP="008A62AF">
      <w:pPr>
        <w:spacing w:after="200" w:line="276" w:lineRule="auto"/>
        <w:rPr>
          <w:rFonts w:ascii="Calibri" w:eastAsia="Times New Roman" w:hAnsi="Calibri" w:cs="Calibri"/>
          <w:sz w:val="16"/>
          <w:szCs w:val="16"/>
        </w:rPr>
      </w:pPr>
      <w:r w:rsidRPr="008A62AF">
        <w:rPr>
          <w:rFonts w:ascii="Calibri" w:eastAsia="Times New Roman" w:hAnsi="Calibri" w:cs="Calibri"/>
          <w:sz w:val="16"/>
          <w:szCs w:val="16"/>
        </w:rPr>
        <w:br w:type="page"/>
      </w:r>
    </w:p>
    <w:p w:rsidR="008A62AF" w:rsidRPr="008A62AF" w:rsidRDefault="008A62AF" w:rsidP="008A62AF">
      <w:pPr>
        <w:spacing w:after="200" w:line="276" w:lineRule="auto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46"/>
        <w:gridCol w:w="590"/>
        <w:gridCol w:w="1559"/>
        <w:gridCol w:w="142"/>
        <w:gridCol w:w="1276"/>
        <w:gridCol w:w="283"/>
        <w:gridCol w:w="993"/>
        <w:gridCol w:w="8499"/>
        <w:gridCol w:w="6"/>
      </w:tblGrid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28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3342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1111"/>
              <w:jc w:val="both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 xml:space="preserve">I INNOWACJE W GOSPODARCE </w:t>
            </w:r>
          </w:p>
        </w:tc>
      </w:tr>
      <w:tr w:rsidR="008A62AF" w:rsidRPr="008A62AF" w:rsidTr="00822BAC">
        <w:trPr>
          <w:gridAfter w:val="1"/>
          <w:wAfter w:w="6" w:type="dxa"/>
          <w:trHeight w:val="269"/>
        </w:trPr>
        <w:tc>
          <w:tcPr>
            <w:tcW w:w="28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Działanie</w:t>
            </w:r>
          </w:p>
        </w:tc>
        <w:tc>
          <w:tcPr>
            <w:tcW w:w="13342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1.2 Infrastruktura B+R</w:t>
            </w:r>
            <w:r w:rsidRPr="008A62AF">
              <w:rPr>
                <w:rFonts w:ascii="Calibri" w:eastAsia="Times New Roman" w:hAnsi="Calibri" w:cs="Times New Roman"/>
                <w:b/>
                <w:color w:val="000099"/>
              </w:rPr>
              <w:t xml:space="preserve"> </w:t>
            </w: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Kryteria merytoryczne szczegółowe (TAK/NIE)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</w:tr>
      <w:tr w:rsidR="008A62AF" w:rsidRPr="008A62AF" w:rsidTr="008A62AF">
        <w:trPr>
          <w:gridAfter w:val="1"/>
          <w:wAfter w:w="6" w:type="dxa"/>
          <w:trHeight w:val="528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highlight w:val="yellow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Realizowany projekt wykazuje pełną zgodność </w:t>
            </w:r>
            <w:r w:rsidRPr="008A62AF">
              <w:rPr>
                <w:rFonts w:ascii="Calibri" w:eastAsia="Times New Roman" w:hAnsi="Calibri" w:cs="Calibri"/>
              </w:rPr>
              <w:br/>
              <w:t>z Umową Partnerstwa.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bCs/>
                <w:color w:val="FF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A62AF" w:rsidRDefault="008A62AF" w:rsidP="008A62AF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</w:rPr>
            </w:pPr>
          </w:p>
          <w:p w:rsidR="008A62AF" w:rsidRPr="008A62AF" w:rsidRDefault="008A62AF" w:rsidP="008A62AF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Zgodność projektu z Umową Partnerstwa tj.:</w:t>
            </w:r>
          </w:p>
          <w:p w:rsidR="008A62AF" w:rsidRPr="008A62AF" w:rsidRDefault="008A62AF" w:rsidP="008A62AF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Przedsięwzięcie w zakresie infrastruktury B+R wpisuje się w regionalną strategię inteligentnej specjalizacji;</w:t>
            </w:r>
          </w:p>
          <w:p w:rsidR="008A62AF" w:rsidRPr="008A62AF" w:rsidRDefault="008A62AF" w:rsidP="008A62AF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Przedsięwzięcie w zakresie infrastruktury B+R charakteryzuje możliwie wysoki stopień współfinansowania ze źródeł prywatnych;</w:t>
            </w:r>
          </w:p>
          <w:p w:rsidR="008A62AF" w:rsidRPr="008A62AF" w:rsidRDefault="008A62AF" w:rsidP="008A62AF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Nowe przedsięwzięcie w zakresie infrastruktury B+R w jednostkach naukowych może otrzymać wsparcie jedynie gdy stanowi element dopełniający istniejące zasoby, w tym powstałe w ramach wsparcia udzielonego w ramach perspektywy 2007-2013;</w:t>
            </w:r>
          </w:p>
          <w:p w:rsidR="008A62AF" w:rsidRPr="008A62AF" w:rsidRDefault="008A62AF" w:rsidP="008A62AF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Przedsięwzięcie w zakresie infrastruktury B+R służy realizacji wskazanych w projekcie badań (konieczne jest przedstawienie opisu prac B+R, których realizacji będzie służyła dofinansowywana infrastruktura oraz opisu ich zastosowania w gospodarce);</w:t>
            </w:r>
          </w:p>
          <w:p w:rsidR="008A62AF" w:rsidRDefault="008A62AF" w:rsidP="008A62AF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Powstała w wyniku przedsięwzięcia infrastruktura B+R będzie dostępna dla podmiotów/osób spoza jednostki otrzymującej wsparcie.</w:t>
            </w:r>
          </w:p>
          <w:p w:rsidR="008A62AF" w:rsidRDefault="008A62AF" w:rsidP="008A62AF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</w:rPr>
            </w:pPr>
          </w:p>
          <w:p w:rsidR="008A62AF" w:rsidRDefault="008A62AF" w:rsidP="008A62AF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</w:rPr>
            </w:pPr>
          </w:p>
          <w:p w:rsidR="008A62AF" w:rsidRDefault="008A62AF" w:rsidP="008A62AF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</w:rPr>
            </w:pPr>
          </w:p>
          <w:p w:rsidR="008A62AF" w:rsidRDefault="008A62AF" w:rsidP="008A62AF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</w:rPr>
            </w:pPr>
          </w:p>
          <w:p w:rsidR="008A62AF" w:rsidRPr="008A62AF" w:rsidRDefault="008A62AF" w:rsidP="008A62A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</w:tr>
      <w:tr w:rsidR="008A62AF" w:rsidRPr="008A62AF" w:rsidTr="008A62AF">
        <w:trPr>
          <w:gridAfter w:val="1"/>
          <w:wAfter w:w="6" w:type="dxa"/>
          <w:trHeight w:val="158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Projekt  służy realizacji agendy badawczej, która wpisuje się w inteligentne specjalizacje regionalne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bCs/>
                <w:color w:val="FF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autoSpaceDE w:val="0"/>
              <w:snapToGrid w:val="0"/>
              <w:spacing w:after="200" w:line="276" w:lineRule="auto"/>
              <w:ind w:righ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Weryfikacji podlega, czy rozwiązanie będące przedmiotem projektu wpisuje się w zapisy dokumentu Regionalna Strategia Innowacji Województwa Opolskiego do roku 2020 </w:t>
            </w:r>
            <w:r w:rsidRPr="008A62AF">
              <w:rPr>
                <w:rFonts w:ascii="Calibri" w:eastAsia="Times New Roman" w:hAnsi="Calibri" w:cs="Calibri"/>
              </w:rPr>
              <w:br/>
              <w:t>w odniesieniu do jednej z zidentyfikowanych specjalizacji inteligentnych w województwie opolskim oraz wspiera jej rozwój. Tym samym zostanie sprawdzone czy projekt będzie służył badaniom oraz czy planowane badania (i tym samym infrastruktura) wpisują się w RSIWO2020.</w:t>
            </w:r>
          </w:p>
        </w:tc>
      </w:tr>
      <w:tr w:rsidR="008A62AF" w:rsidRPr="008A62AF" w:rsidTr="00822BAC">
        <w:trPr>
          <w:gridAfter w:val="1"/>
          <w:wAfter w:w="6" w:type="dxa"/>
          <w:trHeight w:val="213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Planowana infrastruktura nie powiela istniejących zasobów i stanowi dopełnienie wcześniej wytworzonej infrastruktury </w:t>
            </w:r>
            <w:r w:rsidRPr="008A62AF">
              <w:rPr>
                <w:rFonts w:ascii="Calibri" w:eastAsia="Times New Roman" w:hAnsi="Calibri" w:cs="Calibri"/>
              </w:rPr>
              <w:br/>
              <w:t>B + R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autoSpaceDE w:val="0"/>
              <w:snapToGrid w:val="0"/>
              <w:spacing w:after="200" w:line="276" w:lineRule="auto"/>
              <w:ind w:righ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W ramach kryterium weryfikacji podlegać będzie, czy wykazano: powiązanie planowanej infrastruktury B + R z już istniejącą, a także, że nie będzie ona powielać infrastruktury, która została dofinansowana w perspektywie 2007-2013.</w:t>
            </w:r>
          </w:p>
        </w:tc>
      </w:tr>
      <w:tr w:rsidR="008A62AF" w:rsidRPr="008A62AF" w:rsidTr="00822BAC">
        <w:trPr>
          <w:gridAfter w:val="1"/>
          <w:wAfter w:w="6" w:type="dxa"/>
          <w:trHeight w:val="2537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autoSpaceDE w:val="0"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Projekt dotyczy przedsięwzięcia  </w:t>
            </w:r>
            <w:r w:rsidRPr="008A62AF">
              <w:rPr>
                <w:rFonts w:ascii="Calibri" w:eastAsia="Times New Roman" w:hAnsi="Calibri" w:cs="Calibri"/>
              </w:rPr>
              <w:br/>
              <w:t>uzgodnionego w Kontrakcie Terytorialnym, nie wynikającego z Polskiej Mapy Drogowej Infrastruktury Badawczej.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bCs/>
                <w:color w:val="FF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A62AF" w:rsidRDefault="008A62AF" w:rsidP="008A62AF">
            <w:pPr>
              <w:autoSpaceDE w:val="0"/>
              <w:snapToGrid w:val="0"/>
              <w:spacing w:after="200" w:line="276" w:lineRule="auto"/>
              <w:ind w:right="175"/>
              <w:jc w:val="both"/>
              <w:rPr>
                <w:rFonts w:ascii="Calibri" w:eastAsia="Times New Roman" w:hAnsi="Calibri" w:cs="Times New Roman"/>
              </w:rPr>
            </w:pPr>
          </w:p>
          <w:p w:rsidR="008A62AF" w:rsidRDefault="008A62AF" w:rsidP="008A62AF">
            <w:pPr>
              <w:autoSpaceDE w:val="0"/>
              <w:snapToGrid w:val="0"/>
              <w:spacing w:after="200" w:line="276" w:lineRule="auto"/>
              <w:ind w:right="175"/>
              <w:jc w:val="both"/>
              <w:rPr>
                <w:rFonts w:ascii="Calibri" w:eastAsia="Times New Roman" w:hAnsi="Calibri" w:cs="Times New Roman"/>
              </w:rPr>
            </w:pPr>
          </w:p>
          <w:p w:rsidR="008A62AF" w:rsidRPr="008A62AF" w:rsidRDefault="008A62AF" w:rsidP="008A62AF">
            <w:pPr>
              <w:autoSpaceDE w:val="0"/>
              <w:snapToGrid w:val="0"/>
              <w:spacing w:after="200" w:line="276" w:lineRule="auto"/>
              <w:ind w:right="175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Times New Roman"/>
              </w:rPr>
              <w:t>Przedsięwzięcie  uzgodnione w Kontrakcie Terytorialnym, które ma kluczowe znaczenie dla realizacji regionalnych inteligentnych specjalizacji.</w:t>
            </w:r>
          </w:p>
          <w:p w:rsidR="008A62AF" w:rsidRDefault="008A62AF" w:rsidP="008A62AF">
            <w:pPr>
              <w:suppressAutoHyphens/>
              <w:autoSpaceDE w:val="0"/>
              <w:snapToGrid w:val="0"/>
              <w:spacing w:after="200" w:line="276" w:lineRule="auto"/>
              <w:ind w:right="175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8A62AF" w:rsidRPr="008A62AF" w:rsidRDefault="008A62AF" w:rsidP="008A62AF">
            <w:pPr>
              <w:suppressAutoHyphens/>
              <w:autoSpaceDE w:val="0"/>
              <w:snapToGrid w:val="0"/>
              <w:spacing w:after="200" w:line="276" w:lineRule="auto"/>
              <w:ind w:right="175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A62AF" w:rsidRPr="008A62AF" w:rsidTr="00822BAC">
        <w:trPr>
          <w:gridAfter w:val="1"/>
          <w:wAfter w:w="6" w:type="dxa"/>
          <w:trHeight w:val="381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autoSpaceDE w:val="0"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Projekt realizowany </w:t>
            </w:r>
            <w:r w:rsidRPr="008A62AF">
              <w:rPr>
                <w:rFonts w:ascii="Calibri" w:eastAsia="Times New Roman" w:hAnsi="Calibri" w:cs="Calibri"/>
              </w:rPr>
              <w:br/>
              <w:t>w oparciu o mechanizm podziału projektu na część gospodarczą</w:t>
            </w:r>
            <w:r w:rsidRPr="008A62AF">
              <w:rPr>
                <w:rFonts w:ascii="Calibri" w:eastAsia="Times New Roman" w:hAnsi="Calibri" w:cs="Calibri"/>
              </w:rPr>
              <w:br/>
              <w:t xml:space="preserve"> i niegospodarczą spełnia określone warunki zgodnie </w:t>
            </w:r>
            <w:r w:rsidRPr="008A62AF">
              <w:rPr>
                <w:rFonts w:ascii="Calibri" w:eastAsia="Times New Roman" w:hAnsi="Calibri" w:cs="Calibri"/>
              </w:rPr>
              <w:br/>
              <w:t>z SZOOP, karta działania 1.2.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bCs/>
                <w:color w:val="FF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8A62AF" w:rsidRPr="008A62AF" w:rsidRDefault="008A62AF" w:rsidP="008A62AF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8A62AF" w:rsidRPr="008A62AF" w:rsidRDefault="008A62AF" w:rsidP="008A62AF">
            <w:pPr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Pr="008A62AF" w:rsidRDefault="008A62AF" w:rsidP="008A62AF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Warunki dla projektu realizowanego z zastosowaniem mechanizmu podziału na część gospodarczą </w:t>
            </w:r>
            <w:r w:rsidRPr="008A62AF">
              <w:rPr>
                <w:rFonts w:ascii="Calibri" w:eastAsia="Times New Roman" w:hAnsi="Calibri" w:cs="Calibri"/>
              </w:rPr>
              <w:br/>
              <w:t>i niegospodarczą:</w:t>
            </w:r>
          </w:p>
          <w:p w:rsidR="008A62AF" w:rsidRPr="008A62AF" w:rsidRDefault="008A62AF" w:rsidP="008A62A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Udział wkładu własnego w części gospodarczej projektu stanowi minimum 50% wartości kosztów kwalifikowanych projektu w części gospodarczej;</w:t>
            </w:r>
          </w:p>
          <w:p w:rsidR="008A62AF" w:rsidRPr="008A62AF" w:rsidRDefault="008A62AF" w:rsidP="008A62A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Część projektu przeznaczona do wykorzystania gospodarczego i tym samym objęta pomocą publiczną jest nie mniejsza niż 30% wartości kosztów kwalifikowanych w projekcie;</w:t>
            </w:r>
          </w:p>
          <w:p w:rsidR="008A62AF" w:rsidRPr="008A62AF" w:rsidRDefault="008A62AF" w:rsidP="008A62A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Budżet projektu przewiduje, że wkład własny wnioskodawcy w części gospodarczej projektu współfinansowany jest ze środków pochodzących od jednostki naukowej/ konsorcjum naukowego/ uczelni/ konsorcjum uczelni;</w:t>
            </w:r>
          </w:p>
          <w:p w:rsidR="008A62AF" w:rsidRPr="008A62AF" w:rsidRDefault="008A62AF" w:rsidP="008A62A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Działalność gospodarcza i niegospodarcza są wyodrębnione księgowo;</w:t>
            </w:r>
          </w:p>
          <w:p w:rsidR="008A62AF" w:rsidRPr="008A62AF" w:rsidRDefault="008A62AF" w:rsidP="008A62AF">
            <w:pPr>
              <w:suppressAutoHyphens/>
              <w:autoSpaceDE w:val="0"/>
              <w:snapToGrid w:val="0"/>
              <w:spacing w:after="0" w:line="276" w:lineRule="auto"/>
              <w:ind w:right="1303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Część niegospodarcza projektu może stanowić nie więcej niż 70% wartości kosztów kwalifikowanych projektu.</w:t>
            </w:r>
          </w:p>
        </w:tc>
      </w:tr>
      <w:tr w:rsidR="008A62AF" w:rsidRPr="008A62AF" w:rsidTr="008A62AF">
        <w:trPr>
          <w:gridAfter w:val="1"/>
          <w:wAfter w:w="6" w:type="dxa"/>
          <w:trHeight w:val="216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autoSpaceDE w:val="0"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Wsparcie nie obejmuje wydatków związanych </w:t>
            </w:r>
            <w:r w:rsidRPr="008A62AF">
              <w:rPr>
                <w:rFonts w:ascii="Calibri" w:eastAsia="Times New Roman" w:hAnsi="Calibri" w:cs="Calibri"/>
              </w:rPr>
              <w:br/>
              <w:t>z obsługą techniczną oraz utrzymywaniem obiektów infrastruktury.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Default="008A62AF" w:rsidP="008A62A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  <w:p w:rsidR="008A62AF" w:rsidRDefault="008A62AF" w:rsidP="008A62A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  <w:p w:rsidR="008A62AF" w:rsidRDefault="008A62AF" w:rsidP="008A62A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Weryfikacji podlegają planowane do poniesienia wydatki. </w:t>
            </w:r>
            <w:r w:rsidRPr="008A62AF">
              <w:rPr>
                <w:rFonts w:ascii="Calibri" w:eastAsia="Times New Roman" w:hAnsi="Calibri" w:cs="Calibri"/>
              </w:rPr>
              <w:br/>
              <w:t xml:space="preserve">W ramach kosztów kwalifikowanych nie jest dopuszczalne ujęcie wydatków dotyczących obsługi technicznej oraz utrzymania obiektów infrastruktury, które powinny być finansowane </w:t>
            </w:r>
            <w:r w:rsidRPr="008A62AF">
              <w:rPr>
                <w:rFonts w:ascii="Calibri" w:eastAsia="Times New Roman" w:hAnsi="Calibri" w:cs="Calibri"/>
              </w:rPr>
              <w:br/>
              <w:t>w ramach środków własnych wnioskodawcy.</w:t>
            </w:r>
          </w:p>
          <w:p w:rsidR="008A62AF" w:rsidRDefault="008A62AF" w:rsidP="008A62A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8A62AF" w:rsidRDefault="008A62AF" w:rsidP="008A62A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8A62AF" w:rsidRPr="008A62AF" w:rsidRDefault="008A62AF" w:rsidP="008A62A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</w:tr>
      <w:tr w:rsidR="008A62AF" w:rsidRPr="008A62AF" w:rsidTr="008A62AF">
        <w:trPr>
          <w:gridAfter w:val="1"/>
          <w:wAfter w:w="6" w:type="dxa"/>
          <w:trHeight w:val="670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autoSpaceDE w:val="0"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Wnioskodawca posiada  biznes plan przedsięwzięcia, dotyczący wykorzystania infrastruktury B+R wskazujący m.in., </w:t>
            </w:r>
            <w:r w:rsidRPr="008A62AF">
              <w:rPr>
                <w:rFonts w:ascii="Calibri" w:eastAsia="Times New Roman" w:hAnsi="Calibri" w:cs="Calibri"/>
              </w:rPr>
              <w:br/>
              <w:t xml:space="preserve">iż wspierana infrastruktura będzie wykorzystywana przez i na rzecz przedsiębiorstw </w:t>
            </w:r>
            <w:r w:rsidRPr="008A62AF">
              <w:rPr>
                <w:rFonts w:ascii="Calibri" w:eastAsia="Times New Roman" w:hAnsi="Calibri" w:cs="Calibri"/>
              </w:rPr>
              <w:br/>
              <w:t>w okresie co najmniej 5 lat po zakończeniu projektu.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Pr="008A62AF" w:rsidRDefault="008A62AF" w:rsidP="008A62AF">
            <w:pPr>
              <w:autoSpaceDE w:val="0"/>
              <w:snapToGrid w:val="0"/>
              <w:spacing w:before="120" w:after="200"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Weryfikacja prowadzona jest na podstawie oceny  biznes planu przedsięwzięcia  zawierającego informację nt. przyszłego wykorzystania infrastruktury B+R w jednostce.  Minimalny zakres biznes planu zawiera:</w:t>
            </w:r>
          </w:p>
          <w:p w:rsidR="008A62AF" w:rsidRPr="008A62AF" w:rsidRDefault="008A62AF" w:rsidP="008A62A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przejrzystą analizę popytu sektora biznesu na podstawie planowanego programu badawczego, dla którego realizacja projektu jest niezbędna; </w:t>
            </w:r>
          </w:p>
          <w:p w:rsidR="008A62AF" w:rsidRPr="008A62AF" w:rsidRDefault="008A62AF" w:rsidP="008A62A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t>wskazanie działań mających na celu ograniczenie ryzyka braku popytu;</w:t>
            </w:r>
          </w:p>
          <w:p w:rsidR="008A62AF" w:rsidRPr="008A62AF" w:rsidRDefault="008A62AF" w:rsidP="008A62A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aktywne działania w celu przyciągnięcia nowych klientów spośród przedsiębiorstw – zarówno </w:t>
            </w: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regionu, jak i z zewnątrz;</w:t>
            </w:r>
          </w:p>
          <w:p w:rsidR="008A62AF" w:rsidRPr="008A62AF" w:rsidRDefault="008A62AF" w:rsidP="008A62A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t>rzetelny plan finansowy, który przewiduje znaczny wzrost udziału przychodów jednostki B+R realizującej projekt;</w:t>
            </w:r>
          </w:p>
          <w:p w:rsidR="008A62AF" w:rsidRPr="008A62AF" w:rsidRDefault="008A62AF" w:rsidP="008A62AF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t>wykazanie dodatkowego charakteru infrastruktury w porównaniu do infrastruktury wybudowanej/zmodernizowanej w latach 2007-2013;</w:t>
            </w:r>
          </w:p>
          <w:p w:rsidR="008A62AF" w:rsidRPr="008A62AF" w:rsidRDefault="008A62AF" w:rsidP="008A62AF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wysoki poziom wkładu sektora biznesowego w koszty inwestycyjne; </w:t>
            </w:r>
          </w:p>
          <w:p w:rsidR="008A62AF" w:rsidRPr="008A62AF" w:rsidRDefault="008A62AF" w:rsidP="008A62A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dotychczasowe doświadczenie związane z udziałem przychodów z sektora biznesowego w ogólnych przychodach jednostek B+R realizujących projekt oraz udziałem w projektach B+R realizowanych </w:t>
            </w: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we współpracy z sektorem biznesowym i liczbą kontraktów lub umów o współpracy podpisanych </w:t>
            </w: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sektorem biznesowym;</w:t>
            </w:r>
          </w:p>
          <w:p w:rsidR="008A62AF" w:rsidRPr="008A62AF" w:rsidRDefault="008A62AF" w:rsidP="008A62A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wskazanie wszystkich źródeł finansowania kosztów utrzymania infrastruktury, w tym bezwzględnie środków innych niż dotacja celowa lub dotacja podmiotowa z budżetu państwa oraz założenia faktyczne, będące podstawą oszacowań wykorzystanych w planie.</w:t>
            </w: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</w:tr>
      <w:tr w:rsidR="008A62AF" w:rsidRPr="008A62AF" w:rsidTr="008A62AF">
        <w:trPr>
          <w:gridAfter w:val="1"/>
          <w:wAfter w:w="6" w:type="dxa"/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>Potencjał Wnioskodawcy.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P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</w:rPr>
            </w:pP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>W ramach kryterium dokonana zostanie ocena, czy:</w:t>
            </w:r>
          </w:p>
          <w:p w:rsidR="008A62AF" w:rsidRP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Pr="008A62AF" w:rsidRDefault="008A62AF" w:rsidP="008A62AF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>zespół wyznaczony przez Wnioskodawcę do zarządzania etapem budowy infrastruktury i etapem działalności operacyjnej infrastruktury zbudowanej w projekcie zapewnia osiągnięcie celów projektu i stabilne zarządzanie projektem;</w:t>
            </w:r>
          </w:p>
          <w:p w:rsidR="008A62AF" w:rsidRP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Pr="008A62AF" w:rsidRDefault="008A62AF" w:rsidP="008A62AF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zespół projektowy, który odpowiadać będzie za realizację poszczególnych zadań przewidzianych </w:t>
            </w: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br/>
              <w:t>w projekcie posiada niezbędne doświadczenie i kwalifikacje umożliwiające jego prawidłową realizację (kwalifikacje będą oceniane osobno dla etapu budowy i dla etapu działalności operacyjnej infrastruktury);</w:t>
            </w:r>
          </w:p>
          <w:p w:rsidR="008A62AF" w:rsidRP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Pr="008A62AF" w:rsidRDefault="008A62AF" w:rsidP="008A62AF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>Wnioskodawca posiada zdolność instytucjonalną i techniczną adekwatną do realizacji etapów budowy i działalności operacyjnej infrastruktury, zgodnie z przyjętymi celami;</w:t>
            </w:r>
          </w:p>
          <w:p w:rsidR="008A62AF" w:rsidRP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>Wnioskodawca wykazał zdolność do sfinansowania wkładu własnego.</w:t>
            </w:r>
          </w:p>
          <w:p w:rsidR="008A62AF" w:rsidRDefault="008A62AF" w:rsidP="008A62AF">
            <w:pPr>
              <w:pStyle w:val="Akapitzlist"/>
              <w:rPr>
                <w:rFonts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Pr="008A62AF" w:rsidRDefault="008A62AF" w:rsidP="008A62AF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</w:tr>
      <w:tr w:rsidR="008A62AF" w:rsidRPr="008A62AF" w:rsidTr="008A62AF">
        <w:trPr>
          <w:gridAfter w:val="1"/>
          <w:wAfter w:w="6" w:type="dxa"/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>Projekt obejmuje wsparcie dla infrastruktury badawczej.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Default="008A62AF" w:rsidP="008A62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W ramach kryterium ocenie podlega, czy projekt dotyczy dofinansowania infrastruktury badawczej </w:t>
            </w: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br/>
              <w:t xml:space="preserve">w rozumieniu przepisów UE dotyczących pomocy publicznej. Zgodnie z treścią Komunikatu Komisji Zasady ramowe dotyczące pomocy państwa na działalność badawczą, rozwojową i innowacyjną (2014/C 198/01) oraz art. 2 pkt 91 rozporządzenia Komisji (UE) nr 651/2014 z dnia 17 czerwca 2014 r. uznające go niektóre rodzaje pomocy za zgodne z rynkiem wewnętrznym w zastosowaniu art. 107 i 108 Traktatu: „infrastruktura badawcza” oznacza obiekty, zasoby i powiązane z nimi usługi, które </w:t>
            </w: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br/>
              <w:t xml:space="preserve">są wykorzystywane przez środowisko naukowe do prowadzenia badań naukowych w swoich dziedzinach, i obejmuje wyposażenie naukowe lub zestaw przyrządów, zasoby oparte na wiedzy, takie jak zbiory, archiwa lub uporządkowane informacje naukowe, infrastrukturę opartą na technologiach </w:t>
            </w:r>
            <w:proofErr w:type="spellStart"/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>informacyjno</w:t>
            </w:r>
            <w:proofErr w:type="spellEnd"/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- komunikacyjnych, taką jak sieć, infrastrukturę komputerową, oprogramowanie </w:t>
            </w: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br/>
              <w:t xml:space="preserve">i infrastrukturę łączności lub wszelki inny podmiot o wyjątkowym charakterze niezbędny </w:t>
            </w: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br/>
              <w:t>do prowadzenia badań naukowych. Takie różne rodzaje infrastruktury badawczej mogą być zlokalizowane w jednej placówce lub „rozproszone” (zorganizowana sieć zasobów) zgodnie z art. 2 lit. a) rozporządzenia Rady (WE) nr 723/2009 z dnia 25 czerwca 2009 r. w sprawie wspólnotowych ram prawnych konsorcjum na rzecz europejskiej infrastruktury badawczej (ERIC).</w:t>
            </w: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Pr="008A62AF" w:rsidRDefault="008A62AF" w:rsidP="008A62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</w:tr>
      <w:tr w:rsidR="008A62AF" w:rsidRPr="008A62AF" w:rsidTr="00822BAC">
        <w:trPr>
          <w:gridAfter w:val="1"/>
          <w:wAfter w:w="6" w:type="dxa"/>
          <w:trHeight w:val="234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>W ramach wkładu własnego wkład finansowy jednostek naukowych, konsorcjów naukowych, uczelni, konsorcjów uczelni wynosi minimum 2,5% kosztów kwalifikowalnych projektu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>Wniosek wraz 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P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>W ramach kryterium będzie badane, czy wkład finansowy wynosi minimum 2,5% kosztów kwalifikowalnych projektu w ramach wkładu własnego.</w:t>
            </w:r>
          </w:p>
        </w:tc>
      </w:tr>
      <w:tr w:rsidR="008A62AF" w:rsidRPr="008A62AF" w:rsidTr="008A62AF">
        <w:trPr>
          <w:gridAfter w:val="1"/>
          <w:wAfter w:w="6" w:type="dxa"/>
          <w:trHeight w:val="18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ind w:right="-179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Ocena przedłożonej agendy badawczej (planowanych do realizacji projektów B + R)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w stosunku do aktualnego stanu wiedzy i techniki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>Wniosek wraz 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W ramach kryterium ocenie podlega przedstawiona we wniosku agenda badawcza (plan badań), którą wnioskodawca planuje realizować przy użyciu infrastruktury B + R w ramach projektu. Dokonując oceny eksperci mają na względzie, iż priorytetem jest wspieranie infrastruktury, która przyczyni się do rozwoju technologii </w:t>
            </w:r>
            <w:proofErr w:type="spellStart"/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>perspektywistycznych</w:t>
            </w:r>
            <w:proofErr w:type="spellEnd"/>
            <w:r w:rsidRPr="008A62AF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pod względem możliwości rynkowych zastosowań i jej komercyjnego wykorzystania.</w:t>
            </w: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8A62AF" w:rsidRPr="008A62AF" w:rsidRDefault="008A62AF" w:rsidP="008A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6</w:t>
            </w:r>
          </w:p>
        </w:tc>
      </w:tr>
      <w:tr w:rsidR="008A62AF" w:rsidRPr="008A62AF" w:rsidTr="00822BAC">
        <w:trPr>
          <w:gridAfter w:val="1"/>
          <w:wAfter w:w="6" w:type="dxa"/>
          <w:trHeight w:val="151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Współfinansowanie projektu ze środków, pochodzących z budżetu przedsiębiorcy.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0 lub 2 pkt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A62AF" w:rsidRPr="008A62AF" w:rsidRDefault="008A62AF" w:rsidP="008A62AF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W ramach kryterium oceniany będzie wkład własny  przedsiębiorców.</w:t>
            </w: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8A62AF" w:rsidRPr="008A62AF" w:rsidRDefault="008A62AF" w:rsidP="008A62AF">
            <w:pPr>
              <w:spacing w:after="0" w:line="240" w:lineRule="auto"/>
              <w:ind w:left="33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0 pkt. – wkład własny  żadnego przedsiębiorcy nie osiągnął wielkości 10% kosztów</w:t>
            </w:r>
            <w:r w:rsidRPr="008A62AF">
              <w:rPr>
                <w:rFonts w:ascii="Calibri" w:eastAsia="Times New Roman" w:hAnsi="Calibri" w:cs="Calibri"/>
                <w:lang w:eastAsia="pl-PL"/>
              </w:rPr>
              <w:br/>
              <w:t xml:space="preserve">              kwalifikowalnych projektu, </w:t>
            </w:r>
          </w:p>
          <w:p w:rsidR="008A62AF" w:rsidRPr="008A62AF" w:rsidRDefault="008A62AF" w:rsidP="008A62AF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2 pkt. – wkład własny co najmniej jednego przedsiębiorcy wynosi 10% (bądź więcej) kosztów</w:t>
            </w:r>
            <w:r w:rsidRPr="008A62AF">
              <w:rPr>
                <w:rFonts w:ascii="Calibri" w:eastAsia="Times New Roman" w:hAnsi="Calibri" w:cs="Calibri"/>
                <w:lang w:eastAsia="pl-PL"/>
              </w:rPr>
              <w:br/>
              <w:t xml:space="preserve">               kwalifikowalnych  projektu. </w:t>
            </w:r>
          </w:p>
          <w:p w:rsidR="008A62AF" w:rsidRPr="008A62AF" w:rsidRDefault="008A62AF" w:rsidP="008A62AF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strike/>
                <w:lang w:eastAsia="pl-PL"/>
              </w:rPr>
              <w:br/>
            </w:r>
          </w:p>
        </w:tc>
      </w:tr>
      <w:tr w:rsidR="008A62AF" w:rsidRPr="008A62AF" w:rsidTr="00822BAC">
        <w:trPr>
          <w:gridAfter w:val="1"/>
          <w:wAfter w:w="6" w:type="dxa"/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Wkład własny wyższy od minimalnego.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0 – 4 pkt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Wkład własny wyższy od minimalnego o:</w:t>
            </w: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pacing w:after="0" w:line="240" w:lineRule="auto"/>
              <w:ind w:firstLine="743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 ≤   5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>. - 0  pkt;</w:t>
            </w: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&gt;   5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 xml:space="preserve">. ≤ 10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>. - 1 pkt;</w:t>
            </w: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&gt; 10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 xml:space="preserve">. ≤ 15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>. - 2 pkt;</w:t>
            </w: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&gt; 15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 xml:space="preserve">. ≤ 20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>. - 3 pkt;</w:t>
            </w:r>
          </w:p>
          <w:p w:rsidR="008A62AF" w:rsidRPr="008A62AF" w:rsidRDefault="008A62AF" w:rsidP="008A62AF">
            <w:pPr>
              <w:spacing w:after="0" w:line="240" w:lineRule="auto"/>
              <w:ind w:firstLine="743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  &gt; 20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>. - 4 pkt.</w:t>
            </w:r>
          </w:p>
          <w:p w:rsidR="008A62AF" w:rsidRPr="008A62AF" w:rsidRDefault="008A62AF" w:rsidP="008A62AF">
            <w:pPr>
              <w:spacing w:after="0" w:line="240" w:lineRule="auto"/>
              <w:ind w:firstLine="743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>. – punkt procentowy</w:t>
            </w:r>
          </w:p>
          <w:p w:rsidR="008A62AF" w:rsidRPr="008A62AF" w:rsidRDefault="008A62AF" w:rsidP="008A62A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6</w:t>
            </w:r>
          </w:p>
        </w:tc>
      </w:tr>
      <w:tr w:rsidR="008A62AF" w:rsidRPr="008A62AF" w:rsidTr="008A62AF">
        <w:trPr>
          <w:gridAfter w:val="1"/>
          <w:wAfter w:w="6" w:type="dxa"/>
          <w:trHeight w:val="32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Udział części gospodarczej </w:t>
            </w:r>
            <w:r w:rsidRPr="008A62AF">
              <w:rPr>
                <w:rFonts w:ascii="Calibri" w:eastAsia="Times New Roman" w:hAnsi="Calibri" w:cs="Calibri"/>
                <w:lang w:eastAsia="pl-PL"/>
              </w:rPr>
              <w:br/>
              <w:t>w całkowitych kosztach kwalifikowanych projektu.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0-7 pkt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W ramach kryterium oceniane będzie, czy udział części gospodarczej projektu przekracza 30%. </w:t>
            </w:r>
          </w:p>
          <w:p w:rsidR="008A62AF" w:rsidRP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Za zwiększenie udziału części gospodarczej w całkowitych kosztach kwalifikowanych projektu, o minimum 1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 xml:space="preserve">. ponad minimalny udział Wnioskodawca otrzymuje pkt liczone wg wzoru: Liczba uzyskanych pkt = (udział części gospodarczej projektu w całkowitych kosztach kwalifikowanych projektu liczony w pkt procentowych – 30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 xml:space="preserve">.) x 0,1. Punktacja jest przyznawana w skali od 0 do 7 pkt. Udział części gospodarczej w całkowitych kosztach kwalifikowanych projektu liczony w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 xml:space="preserve">. jest zaokrąglany do pełnych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>. (jeżeli na miejscu części dziesiętnych znajduje się cyfra 5 lub większa – zaokrąglamy w górę np. 4,5≈5).</w:t>
            </w:r>
          </w:p>
          <w:p w:rsidR="008A62AF" w:rsidRP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>. – punkt procentowy</w:t>
            </w:r>
          </w:p>
          <w:p w:rsid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A62AF" w:rsidRPr="008A62AF" w:rsidRDefault="008A62AF" w:rsidP="008A62A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6</w:t>
            </w:r>
          </w:p>
        </w:tc>
      </w:tr>
      <w:tr w:rsidR="008A62AF" w:rsidRPr="008A62AF" w:rsidTr="008A62AF">
        <w:trPr>
          <w:gridAfter w:val="1"/>
          <w:wAfter w:w="6" w:type="dxa"/>
          <w:cantSplit/>
          <w:trHeight w:val="670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Ocena planu wykorzystania infrastruktury badawczej powstałej w ramach projektu.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8A62AF" w:rsidRPr="008A62AF" w:rsidRDefault="008A62AF" w:rsidP="008A62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8A62AF">
              <w:rPr>
                <w:rFonts w:ascii="Calibri" w:eastAsia="Times New Roman" w:hAnsi="Calibri" w:cs="Calibri"/>
              </w:rPr>
              <w:t>0-2 pkt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A62AF" w:rsidRP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W ramach kryterium ocenie podlega opis sposobu wykorzystania powstałej infrastruktury badawczej, w szczególności przyszłych użytkowników infrastruktury badawczej oraz przewidywanego okresu jej użytkowania. Punkty w ramach kryterium może uzyskać Wnioskodawca, który wskaże w szczególności:</w:t>
            </w:r>
          </w:p>
          <w:p w:rsidR="008A62AF" w:rsidRPr="008A62AF" w:rsidRDefault="008A62AF" w:rsidP="008A62AF">
            <w:pPr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podmioty, które będą wykorzystywać projektowaną infrastrukturę B+R wraz z opisem ich potencjału i doświadczenia w zakresie prowadzenia projektów B+R. Potrzeb badawczych związanych z tworzoną w ramach projektu infrastrukturą oraz czy są to podmioty, które mają zdolność do wykorzystania wyników prac B+R w działalności gospodarczej,</w:t>
            </w:r>
          </w:p>
          <w:p w:rsidR="008A62AF" w:rsidRPr="008A62AF" w:rsidRDefault="008A62AF" w:rsidP="008A62AF">
            <w:pPr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w jakim okresie czasu powstała infrastruktura będzie wykorzystywana w działalności B+R.</w:t>
            </w:r>
          </w:p>
          <w:p w:rsidR="008A62AF" w:rsidRPr="008A62AF" w:rsidRDefault="008A62AF" w:rsidP="008A62AF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Oceniana będzie realność planu, a w szczególności prawdopodobieństwo zrealizowania założeń dotyczących stopnia wykorzystywania infrastruktury na rzecz przedsiębiorców.</w:t>
            </w:r>
          </w:p>
          <w:p w:rsidR="008A62AF" w:rsidRPr="008A62AF" w:rsidRDefault="008A62AF" w:rsidP="008A62AF">
            <w:pPr>
              <w:spacing w:after="0" w:line="276" w:lineRule="auto"/>
              <w:ind w:left="742" w:hanging="709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0 pkt –  brak realnych, możliwych do zrealizowania założeń dotyczących wykorzystania powstałej infrastruktury na rzecz przedsiębiorców,</w:t>
            </w:r>
          </w:p>
          <w:p w:rsidR="008A62AF" w:rsidRPr="008A62AF" w:rsidRDefault="008A62AF" w:rsidP="008A62AF">
            <w:pPr>
              <w:spacing w:after="0" w:line="276" w:lineRule="auto"/>
              <w:ind w:left="742" w:hanging="709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1 pkt –  założenia dotyczące wykorzystania powstałej infrastruktury na rzecz przedsiębiorców są wiarygodne i realne,</w:t>
            </w:r>
          </w:p>
          <w:p w:rsidR="008A62AF" w:rsidRPr="008A62AF" w:rsidRDefault="008A62AF" w:rsidP="008A62AF">
            <w:pPr>
              <w:spacing w:after="0" w:line="276" w:lineRule="auto"/>
              <w:ind w:left="742" w:hanging="709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2 pkt -   założenia dotyczące wykorzystania powstałej infrastruktury na rzecz przedsiębiorców poparte są umowami/porozumieniami o współpracy z sektorem MSP.</w:t>
            </w: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6</w:t>
            </w:r>
          </w:p>
        </w:tc>
      </w:tr>
      <w:tr w:rsidR="008A62AF" w:rsidRPr="008A62AF" w:rsidTr="008A62AF">
        <w:tblPrEx>
          <w:tblLook w:val="0000" w:firstRow="0" w:lastRow="0" w:firstColumn="0" w:lastColumn="0" w:noHBand="0" w:noVBand="0"/>
        </w:tblPrEx>
        <w:trPr>
          <w:trHeight w:val="385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Ilość planowanych do realizacji prac B+R 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  <w:r w:rsidRPr="008A62AF">
              <w:rPr>
                <w:rFonts w:ascii="Calibri" w:eastAsia="Times New Roman" w:hAnsi="Calibri"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1-5 pkt.</w:t>
            </w:r>
          </w:p>
        </w:tc>
        <w:tc>
          <w:tcPr>
            <w:tcW w:w="85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W ramach kryterium ocenie podlegać będzie ilość przedstawionych w agendzie badawczej prac B+R planowanych do realizacji w ramach projektu, wpisujących się w regionalne inteligentne specjalizacje.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Punktacja: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1 praca – 1 pkt.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2 prace – 2 pkt.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3 prace – 3 pkt.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4 prace – 4 pkt.</w:t>
            </w:r>
          </w:p>
          <w:p w:rsidR="008A62AF" w:rsidRPr="008A62AF" w:rsidRDefault="008A62AF" w:rsidP="008A62AF">
            <w:pPr>
              <w:spacing w:after="200" w:line="240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5 prac i więcej – 5 pkt.</w:t>
            </w:r>
          </w:p>
        </w:tc>
      </w:tr>
      <w:tr w:rsidR="008A62AF" w:rsidRPr="008A62AF" w:rsidTr="00822BA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>Zespół badawczy wnioskodawcy</w:t>
            </w:r>
            <w:r w:rsidRPr="008A62AF">
              <w:rPr>
                <w:rFonts w:ascii="Calibri" w:eastAsia="Times New Roman" w:hAnsi="Calibri" w:cs="Calibri"/>
                <w:lang w:eastAsia="pl-PL"/>
              </w:rPr>
              <w:br/>
              <w:t xml:space="preserve"> i partnerów zapewnia prawidłową realizację zaplanowanych w projekcie prac B+R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</w:p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0 -5 pkt.</w:t>
            </w:r>
          </w:p>
        </w:tc>
        <w:tc>
          <w:tcPr>
            <w:tcW w:w="85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Ocenie podlegać będzie  ilość projektów obejmujących prace B+R nad innowacyjnymi rozwiązaniami, których efektem było wdrożenie prac B+R do działalności gospodarczej, </w:t>
            </w:r>
            <w:r w:rsidRPr="008A62AF">
              <w:rPr>
                <w:rFonts w:ascii="Calibri" w:eastAsia="Times New Roman" w:hAnsi="Calibri" w:cs="Calibri"/>
              </w:rPr>
              <w:br/>
              <w:t>w których uczestniczył zespół badawczy wnioskodawcy/partnerów.</w:t>
            </w:r>
          </w:p>
          <w:p w:rsid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Punktacja: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10 i więcej prac -5 pkt.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8-9 prac – 4 pkt.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lastRenderedPageBreak/>
              <w:t>6-7 prac – 3 pkt.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4-5 prac – 2 pkt.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1-3 prac – 1 pkt.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0 prac – 0 pkt.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  <w:b/>
              </w:rPr>
              <w:t>Uwaga:</w:t>
            </w:r>
            <w:r w:rsidRPr="008A62AF">
              <w:rPr>
                <w:rFonts w:ascii="Calibri" w:eastAsia="Times New Roman" w:hAnsi="Calibri" w:cs="Calibri"/>
              </w:rPr>
              <w:t xml:space="preserve"> Jeżeli co najmniej połowa z wykazanych prac zakończona została publikacją naukową o zasięgu co najmniej ogólnopolskim, uzyskaniem patentu, praw ochronnych lub wzoru użytkowego, przyznaje się punkty z przedziału o 1 wyższego.</w:t>
            </w: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8A62AF" w:rsidRPr="008A62AF" w:rsidTr="00822BAC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8A62AF" w:rsidRPr="008A62AF" w:rsidTr="00822BA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8A62AF" w:rsidRPr="008A62AF" w:rsidRDefault="008A62AF" w:rsidP="008A62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8A62AF">
              <w:rPr>
                <w:rFonts w:ascii="Calibri" w:eastAsia="Times New Roman" w:hAnsi="Calibri" w:cs="Calibri"/>
                <w:i/>
                <w:color w:val="000099"/>
              </w:rPr>
              <w:t>6</w:t>
            </w:r>
          </w:p>
        </w:tc>
      </w:tr>
      <w:tr w:rsidR="008A62AF" w:rsidRPr="008A62AF" w:rsidTr="00822BA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A62AF">
              <w:rPr>
                <w:rFonts w:ascii="Calibri" w:eastAsia="Times New Roman" w:hAnsi="Calibri" w:cs="Calibri"/>
                <w:lang w:eastAsia="pl-PL"/>
              </w:rPr>
              <w:t xml:space="preserve">Wpływ projektu na rozwój </w:t>
            </w:r>
            <w:proofErr w:type="spellStart"/>
            <w:r w:rsidRPr="008A62AF">
              <w:rPr>
                <w:rFonts w:ascii="Calibri" w:eastAsia="Times New Roman" w:hAnsi="Calibri" w:cs="Calibri"/>
                <w:lang w:eastAsia="pl-PL"/>
              </w:rPr>
              <w:t>społeczno</w:t>
            </w:r>
            <w:proofErr w:type="spellEnd"/>
            <w:r w:rsidRPr="008A62AF">
              <w:rPr>
                <w:rFonts w:ascii="Calibri" w:eastAsia="Times New Roman" w:hAnsi="Calibri" w:cs="Calibri"/>
                <w:lang w:eastAsia="pl-PL"/>
              </w:rPr>
              <w:t xml:space="preserve">  - gospodarczy regionu</w:t>
            </w:r>
          </w:p>
          <w:p w:rsidR="008A62AF" w:rsidRPr="008A62AF" w:rsidRDefault="008A62AF" w:rsidP="008A62AF">
            <w:pPr>
              <w:spacing w:after="20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 xml:space="preserve">Wniosek wraz </w:t>
            </w:r>
          </w:p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2AF">
              <w:rPr>
                <w:rFonts w:ascii="Calibri" w:eastAsia="Times New Roman" w:hAnsi="Calibri" w:cs="Calibri"/>
                <w:color w:val="000000"/>
              </w:rPr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A62AF" w:rsidRPr="008A62AF" w:rsidRDefault="008A62AF" w:rsidP="008A62AF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0-3 pkt.</w:t>
            </w:r>
          </w:p>
        </w:tc>
        <w:tc>
          <w:tcPr>
            <w:tcW w:w="85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 xml:space="preserve">Oceniany będzie wpływ efektów realizacji projektu na rozwój gospodarczy i społeczny regionu, przy uwzględnieniu zrównoważonego rozwoju w wymiarze regionalnym. Ocenie </w:t>
            </w:r>
            <w:r w:rsidRPr="008A62AF">
              <w:rPr>
                <w:rFonts w:ascii="Calibri" w:eastAsia="Times New Roman" w:hAnsi="Calibri" w:cs="Calibri"/>
              </w:rPr>
              <w:br/>
              <w:t xml:space="preserve">w ramach projektu podlegać będzie bilans zysków i strat społecznych i gospodarczych, </w:t>
            </w:r>
            <w:r w:rsidRPr="008A62AF">
              <w:rPr>
                <w:rFonts w:ascii="Calibri" w:eastAsia="Times New Roman" w:hAnsi="Calibri" w:cs="Calibri"/>
              </w:rPr>
              <w:br/>
              <w:t>z uwzględnieniem specyfiki obszaru wsparcia. Ocena w ramach kryterium obejmować będzie w szczególności takie czynniki jak: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1 pkt - rozwój potencjału badawczo-rozwojowego na rzecz regionalnej gospodarki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1 pkt - wzmocnienie powiązań pomiędzy gospodarką, nauką oraz regionalnymi instytucjami</w:t>
            </w:r>
            <w:r w:rsidRPr="008A62AF">
              <w:rPr>
                <w:rFonts w:ascii="Calibri" w:eastAsia="Times New Roman" w:hAnsi="Calibri" w:cs="Calibri"/>
              </w:rPr>
              <w:br/>
              <w:t xml:space="preserve">            otoczenia  biznesu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1 pkt - wsparcie rozwoju przedsiębiorstw  i  nowoczesnego rzemiosła.</w:t>
            </w:r>
          </w:p>
          <w:p w:rsidR="008A62AF" w:rsidRPr="008A62AF" w:rsidRDefault="008A62AF" w:rsidP="008A62AF">
            <w:pPr>
              <w:snapToGrid w:val="0"/>
              <w:spacing w:after="200" w:line="240" w:lineRule="auto"/>
              <w:jc w:val="both"/>
              <w:rPr>
                <w:rFonts w:ascii="Calibri" w:eastAsia="Times New Roman" w:hAnsi="Calibri" w:cs="Calibri"/>
              </w:rPr>
            </w:pPr>
            <w:r w:rsidRPr="008A62AF">
              <w:rPr>
                <w:rFonts w:ascii="Calibri" w:eastAsia="Times New Roman" w:hAnsi="Calibri" w:cs="Calibri"/>
              </w:rPr>
              <w:t>Uzyskane punkty są sumowane.</w:t>
            </w:r>
          </w:p>
        </w:tc>
      </w:tr>
    </w:tbl>
    <w:p w:rsidR="003468AA" w:rsidRDefault="003468AA" w:rsidP="00394441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sectPr w:rsidR="003468AA" w:rsidSect="003468AA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A3" w:rsidRDefault="008237A3" w:rsidP="00115E3D">
      <w:pPr>
        <w:spacing w:after="0" w:line="240" w:lineRule="auto"/>
      </w:pPr>
      <w:r>
        <w:separator/>
      </w:r>
    </w:p>
  </w:endnote>
  <w:endnote w:type="continuationSeparator" w:id="0">
    <w:p w:rsidR="008237A3" w:rsidRDefault="008237A3" w:rsidP="0011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813358"/>
      <w:docPartObj>
        <w:docPartGallery w:val="Page Numbers (Bottom of Page)"/>
        <w:docPartUnique/>
      </w:docPartObj>
    </w:sdtPr>
    <w:sdtEndPr/>
    <w:sdtContent>
      <w:p w:rsidR="00404C87" w:rsidRDefault="00404C8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AA">
          <w:rPr>
            <w:noProof/>
          </w:rPr>
          <w:t>21</w:t>
        </w:r>
        <w:r>
          <w:fldChar w:fldCharType="end"/>
        </w:r>
      </w:p>
    </w:sdtContent>
  </w:sdt>
  <w:p w:rsidR="00404C87" w:rsidRDefault="00404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A3" w:rsidRDefault="008237A3" w:rsidP="00115E3D">
      <w:pPr>
        <w:spacing w:after="0" w:line="240" w:lineRule="auto"/>
      </w:pPr>
      <w:r>
        <w:separator/>
      </w:r>
    </w:p>
  </w:footnote>
  <w:footnote w:type="continuationSeparator" w:id="0">
    <w:p w:rsidR="008237A3" w:rsidRDefault="008237A3" w:rsidP="0011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87" w:rsidRPr="00394441" w:rsidRDefault="00404C87" w:rsidP="00394441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>
      <w:rPr>
        <w:rFonts w:ascii="Calibri" w:eastAsia="Times New Roman" w:hAnsi="Calibri" w:cs="Times New Roman"/>
        <w:b/>
        <w:i/>
        <w:sz w:val="20"/>
        <w:szCs w:val="24"/>
      </w:rPr>
      <w:t>Załącznik nr 7</w:t>
    </w:r>
    <w:r w:rsidRPr="00394441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Pr="00394441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394441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394441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:rsidR="00404C87" w:rsidRPr="00394441" w:rsidRDefault="00404C87" w:rsidP="00394441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394441">
      <w:rPr>
        <w:rFonts w:ascii="Calibri" w:eastAsia="Times New Roman" w:hAnsi="Calibri" w:cs="Times New Roman"/>
        <w:i/>
        <w:sz w:val="20"/>
        <w:szCs w:val="24"/>
      </w:rPr>
      <w:t xml:space="preserve">Osi </w:t>
    </w:r>
    <w:r>
      <w:rPr>
        <w:rFonts w:ascii="Calibri" w:eastAsia="Times New Roman" w:hAnsi="Calibri" w:cs="Times New Roman"/>
        <w:i/>
        <w:sz w:val="20"/>
        <w:szCs w:val="24"/>
      </w:rPr>
      <w:t>I</w:t>
    </w:r>
    <w:r w:rsidRPr="00394441">
      <w:rPr>
        <w:rFonts w:ascii="Calibri" w:eastAsia="Times New Roman" w:hAnsi="Calibri" w:cs="Times New Roman"/>
        <w:i/>
        <w:sz w:val="20"/>
        <w:szCs w:val="24"/>
      </w:rPr>
      <w:t xml:space="preserve"> </w:t>
    </w:r>
    <w:r>
      <w:rPr>
        <w:rFonts w:ascii="Calibri" w:eastAsia="Times New Roman" w:hAnsi="Calibri" w:cs="Times New Roman"/>
        <w:i/>
        <w:sz w:val="20"/>
        <w:szCs w:val="24"/>
      </w:rPr>
      <w:t xml:space="preserve">Innowacje w gospodarce </w:t>
    </w:r>
    <w:r w:rsidRPr="00394441">
      <w:rPr>
        <w:rFonts w:ascii="Calibri" w:eastAsia="Times New Roman" w:hAnsi="Calibri" w:cs="Times New Roman"/>
        <w:i/>
        <w:sz w:val="20"/>
        <w:szCs w:val="24"/>
      </w:rPr>
      <w:t xml:space="preserve">działania </w:t>
    </w:r>
    <w:r w:rsidRPr="00394441">
      <w:rPr>
        <w:rFonts w:ascii="Calibri" w:eastAsia="Times New Roman" w:hAnsi="Calibri" w:cs="Times New Roman"/>
        <w:sz w:val="20"/>
        <w:szCs w:val="20"/>
      </w:rPr>
      <w:t>1.</w:t>
    </w:r>
    <w:r>
      <w:rPr>
        <w:rFonts w:ascii="Calibri" w:eastAsia="Times New Roman" w:hAnsi="Calibri" w:cs="Times New Roman"/>
        <w:sz w:val="20"/>
        <w:szCs w:val="20"/>
      </w:rPr>
      <w:t xml:space="preserve">2 </w:t>
    </w:r>
    <w:r w:rsidRPr="00E75F2A">
      <w:rPr>
        <w:rFonts w:ascii="Calibri" w:eastAsia="Times New Roman" w:hAnsi="Calibri" w:cs="Times New Roman"/>
        <w:i/>
        <w:sz w:val="20"/>
        <w:szCs w:val="20"/>
      </w:rPr>
      <w:t>Infrastruktura B+R</w:t>
    </w:r>
    <w:r>
      <w:rPr>
        <w:rFonts w:ascii="Calibri" w:eastAsia="Times New Roman" w:hAnsi="Calibri" w:cs="Times New Roman"/>
        <w:sz w:val="20"/>
        <w:szCs w:val="20"/>
      </w:rPr>
      <w:t xml:space="preserve"> </w:t>
    </w:r>
  </w:p>
  <w:p w:rsidR="00404C87" w:rsidRPr="00394441" w:rsidRDefault="00404C87" w:rsidP="00394441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394441">
      <w:rPr>
        <w:rFonts w:ascii="Calibri" w:eastAsia="Times New Roman" w:hAnsi="Calibri" w:cs="Times New Roman"/>
        <w:i/>
        <w:sz w:val="20"/>
        <w:szCs w:val="24"/>
      </w:rPr>
      <w:t>w ramach RPO WO 2014-2020 Nabór I</w:t>
    </w:r>
  </w:p>
  <w:p w:rsidR="00404C87" w:rsidRPr="00394441" w:rsidRDefault="00404C87" w:rsidP="0039444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4"/>
        <w:szCs w:val="20"/>
      </w:rPr>
    </w:pPr>
    <w:r w:rsidRPr="00394441">
      <w:rPr>
        <w:rFonts w:ascii="Calibri" w:eastAsia="Times New Roman" w:hAnsi="Calibri" w:cs="Times New Roman"/>
        <w:i/>
        <w:sz w:val="20"/>
      </w:rPr>
      <w:tab/>
    </w:r>
    <w:r w:rsidRPr="00394441">
      <w:rPr>
        <w:rFonts w:ascii="Calibri" w:eastAsia="Times New Roman" w:hAnsi="Calibri" w:cs="Times New Roman"/>
        <w:i/>
        <w:sz w:val="20"/>
      </w:rPr>
      <w:tab/>
      <w:t>Wersja nr 1</w:t>
    </w:r>
    <w:r w:rsidRPr="00902B76">
      <w:rPr>
        <w:rFonts w:ascii="Calibri" w:eastAsia="Times New Roman" w:hAnsi="Calibri" w:cs="Times New Roman"/>
        <w:i/>
        <w:sz w:val="20"/>
      </w:rPr>
      <w:t xml:space="preserve">, </w:t>
    </w:r>
    <w:r w:rsidR="001E0BE7">
      <w:rPr>
        <w:rFonts w:ascii="Calibri" w:eastAsia="Times New Roman" w:hAnsi="Calibri" w:cs="Times New Roman"/>
        <w:i/>
        <w:sz w:val="20"/>
      </w:rPr>
      <w:t xml:space="preserve">styczeń </w:t>
    </w:r>
    <w:r w:rsidRPr="00902B76">
      <w:rPr>
        <w:rFonts w:ascii="Calibri" w:eastAsia="Times New Roman" w:hAnsi="Calibri" w:cs="Times New Roman"/>
        <w:i/>
        <w:sz w:val="20"/>
      </w:rPr>
      <w:t xml:space="preserve"> 201</w:t>
    </w:r>
    <w:r w:rsidR="001E0BE7">
      <w:rPr>
        <w:rFonts w:ascii="Calibri" w:eastAsia="Times New Roman" w:hAnsi="Calibri" w:cs="Times New Roman"/>
        <w:i/>
        <w:sz w:val="20"/>
      </w:rPr>
      <w:t>8</w:t>
    </w:r>
    <w:r w:rsidRPr="00394441">
      <w:rPr>
        <w:rFonts w:ascii="Calibri" w:eastAsia="Times New Roman" w:hAnsi="Calibri" w:cs="Times New Roman"/>
        <w:i/>
        <w:sz w:val="20"/>
      </w:rPr>
      <w:t xml:space="preserve"> r.</w:t>
    </w:r>
  </w:p>
  <w:p w:rsidR="00404C87" w:rsidRDefault="00404C87">
    <w:pPr>
      <w:pStyle w:val="Nagwek"/>
    </w:pPr>
  </w:p>
  <w:p w:rsidR="00404C87" w:rsidRDefault="00404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4C68"/>
    <w:multiLevelType w:val="hybridMultilevel"/>
    <w:tmpl w:val="DF7AF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"/>
  </w:num>
  <w:num w:numId="5">
    <w:abstractNumId w:val="18"/>
  </w:num>
  <w:num w:numId="6">
    <w:abstractNumId w:val="4"/>
  </w:num>
  <w:num w:numId="7">
    <w:abstractNumId w:val="17"/>
  </w:num>
  <w:num w:numId="8">
    <w:abstractNumId w:val="5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1"/>
  </w:num>
  <w:num w:numId="18">
    <w:abstractNumId w:val="11"/>
  </w:num>
  <w:num w:numId="19">
    <w:abstractNumId w:val="15"/>
  </w:num>
  <w:num w:numId="20">
    <w:abstractNumId w:val="7"/>
  </w:num>
  <w:num w:numId="21">
    <w:abstractNumId w:val="8"/>
  </w:num>
  <w:num w:numId="22">
    <w:abstractNumId w:val="13"/>
  </w:num>
  <w:num w:numId="23">
    <w:abstractNumId w:val="9"/>
  </w:num>
  <w:num w:numId="24">
    <w:abstractNumId w:val="1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D"/>
    <w:rsid w:val="000128A6"/>
    <w:rsid w:val="00060C20"/>
    <w:rsid w:val="000A29F2"/>
    <w:rsid w:val="000F0EDD"/>
    <w:rsid w:val="00115E3D"/>
    <w:rsid w:val="001E0BE7"/>
    <w:rsid w:val="002645C0"/>
    <w:rsid w:val="003434D0"/>
    <w:rsid w:val="003444BD"/>
    <w:rsid w:val="003468AA"/>
    <w:rsid w:val="00394441"/>
    <w:rsid w:val="00404C87"/>
    <w:rsid w:val="00475A63"/>
    <w:rsid w:val="00542918"/>
    <w:rsid w:val="005B07C5"/>
    <w:rsid w:val="005B395A"/>
    <w:rsid w:val="00717BB2"/>
    <w:rsid w:val="008237A3"/>
    <w:rsid w:val="008A1ED4"/>
    <w:rsid w:val="008A62AF"/>
    <w:rsid w:val="00902B76"/>
    <w:rsid w:val="009126B9"/>
    <w:rsid w:val="00915A83"/>
    <w:rsid w:val="00923FF6"/>
    <w:rsid w:val="009C2267"/>
    <w:rsid w:val="00A331B0"/>
    <w:rsid w:val="00AD42CE"/>
    <w:rsid w:val="00B303AA"/>
    <w:rsid w:val="00B318ED"/>
    <w:rsid w:val="00B5117C"/>
    <w:rsid w:val="00BB5539"/>
    <w:rsid w:val="00BE0474"/>
    <w:rsid w:val="00C570B0"/>
    <w:rsid w:val="00C77B12"/>
    <w:rsid w:val="00C8457B"/>
    <w:rsid w:val="00CE3B84"/>
    <w:rsid w:val="00D62E93"/>
    <w:rsid w:val="00DA79D7"/>
    <w:rsid w:val="00E70E3E"/>
    <w:rsid w:val="00E75F2A"/>
    <w:rsid w:val="00ED0DC6"/>
    <w:rsid w:val="00FB0B02"/>
    <w:rsid w:val="00FC1CDD"/>
    <w:rsid w:val="00FC56B4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487B-FE07-43F0-AB1F-D6188AAD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75F2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unhideWhenUsed/>
    <w:qFormat/>
    <w:rsid w:val="00115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115E3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15E3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441"/>
  </w:style>
  <w:style w:type="paragraph" w:styleId="Stopka">
    <w:name w:val="footer"/>
    <w:basedOn w:val="Normalny"/>
    <w:link w:val="StopkaZnak"/>
    <w:uiPriority w:val="99"/>
    <w:unhideWhenUsed/>
    <w:rsid w:val="0039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441"/>
  </w:style>
  <w:style w:type="character" w:customStyle="1" w:styleId="Nagwek1Znak">
    <w:name w:val="Nagłówek 1 Znak"/>
    <w:basedOn w:val="Domylnaczcionkaakapitu"/>
    <w:link w:val="Nagwek1"/>
    <w:uiPriority w:val="99"/>
    <w:rsid w:val="00E75F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E75F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5F2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75F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75F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28</Pages>
  <Words>4035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Marcin Faroń</cp:lastModifiedBy>
  <cp:revision>30</cp:revision>
  <cp:lastPrinted>2016-10-25T09:27:00Z</cp:lastPrinted>
  <dcterms:created xsi:type="dcterms:W3CDTF">2016-10-21T12:21:00Z</dcterms:created>
  <dcterms:modified xsi:type="dcterms:W3CDTF">2018-03-15T12:23:00Z</dcterms:modified>
</cp:coreProperties>
</file>