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9F" w:rsidRDefault="00BF2A9B" w:rsidP="00505C6C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0BFED579" wp14:editId="0410FD4F">
            <wp:extent cx="5760720" cy="658495"/>
            <wp:effectExtent l="0" t="0" r="0" b="8255"/>
            <wp:docPr id="9" name="Obraz 9" descr="Obraz zawiera Logotyp Regionalnego Programu Operacyjnego Województwa Opolskiego na lata 2014-2020, Flaga Rzeczpospolitej Polski, Oficjalne logo promocyjne Województwa Opolskiego &quot;Opolskie Kwitnące”; Flaga Unii Europejskiej z odniesieniem do Europejskiego Funduszu Rozwoju Regionalnego. " title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 Logotyp Regionalnego Programu Operacyjnego Województwa Opolskiego na lata 2014-2020, Flaga Rzeczpospolitej Polski, Oficjalne logo promocyjne Województwa Opolskiego &quot;Opolskie Kwitnące”; Flaga Unii Europejskiej z odniesieniem do Europejskiego Funduszu Rozwoju Regionalnego. " title="Logoty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39" w:rsidRDefault="00F76039" w:rsidP="00505C6C">
      <w:pPr>
        <w:spacing w:after="0"/>
        <w:ind w:firstLine="6"/>
        <w:jc w:val="center"/>
        <w:rPr>
          <w:b/>
          <w:sz w:val="44"/>
          <w:szCs w:val="44"/>
        </w:rPr>
      </w:pPr>
    </w:p>
    <w:p w:rsidR="00505C6C" w:rsidRPr="003B0749" w:rsidRDefault="004A6EB1" w:rsidP="00505C6C">
      <w:pPr>
        <w:spacing w:after="0"/>
        <w:ind w:firstLine="6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ZAŁĄCZNIK NR </w:t>
      </w:r>
      <w:r w:rsidR="00D67F9F">
        <w:rPr>
          <w:b/>
          <w:sz w:val="44"/>
          <w:szCs w:val="44"/>
        </w:rPr>
        <w:t>7</w:t>
      </w:r>
    </w:p>
    <w:p w:rsidR="00120452" w:rsidRPr="003B0749" w:rsidRDefault="00120452" w:rsidP="00505C6C">
      <w:pPr>
        <w:spacing w:after="0"/>
        <w:ind w:firstLine="6"/>
        <w:jc w:val="center"/>
        <w:rPr>
          <w:b/>
          <w:sz w:val="44"/>
          <w:szCs w:val="44"/>
        </w:rPr>
      </w:pPr>
    </w:p>
    <w:p w:rsidR="00A13849" w:rsidRPr="003B0749" w:rsidRDefault="00A13849" w:rsidP="00505C6C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Kryteria wyboru projektów dla </w:t>
      </w:r>
      <w:r w:rsidR="001A04EB">
        <w:rPr>
          <w:b/>
          <w:sz w:val="44"/>
          <w:szCs w:val="44"/>
        </w:rPr>
        <w:t>pod</w:t>
      </w:r>
      <w:r w:rsidRPr="003B0749">
        <w:rPr>
          <w:b/>
          <w:sz w:val="44"/>
          <w:szCs w:val="44"/>
        </w:rPr>
        <w:t>działan</w:t>
      </w:r>
      <w:r w:rsidR="00E2625D" w:rsidRPr="003B0749">
        <w:rPr>
          <w:b/>
          <w:sz w:val="44"/>
          <w:szCs w:val="44"/>
        </w:rPr>
        <w:t xml:space="preserve">ia </w:t>
      </w:r>
      <w:r w:rsidR="008E2E59">
        <w:rPr>
          <w:b/>
          <w:sz w:val="44"/>
          <w:szCs w:val="44"/>
        </w:rPr>
        <w:t>5</w:t>
      </w:r>
      <w:r w:rsidR="00E2625D" w:rsidRPr="003B0749">
        <w:rPr>
          <w:b/>
          <w:sz w:val="44"/>
          <w:szCs w:val="44"/>
        </w:rPr>
        <w:t>.</w:t>
      </w:r>
      <w:r w:rsidR="008E2E59">
        <w:rPr>
          <w:b/>
          <w:sz w:val="44"/>
          <w:szCs w:val="44"/>
        </w:rPr>
        <w:t>3</w:t>
      </w:r>
      <w:r w:rsidR="00E2625D" w:rsidRPr="003B0749">
        <w:rPr>
          <w:b/>
          <w:sz w:val="44"/>
          <w:szCs w:val="44"/>
        </w:rPr>
        <w:t>.</w:t>
      </w:r>
      <w:r w:rsidR="00C66A5F">
        <w:rPr>
          <w:b/>
          <w:sz w:val="44"/>
          <w:szCs w:val="44"/>
        </w:rPr>
        <w:t>3</w:t>
      </w:r>
      <w:r w:rsidRPr="003B0749">
        <w:rPr>
          <w:b/>
          <w:sz w:val="44"/>
          <w:szCs w:val="44"/>
        </w:rPr>
        <w:t xml:space="preserve"> </w:t>
      </w:r>
      <w:r w:rsidR="008E2E59">
        <w:rPr>
          <w:b/>
          <w:i/>
          <w:sz w:val="44"/>
          <w:szCs w:val="44"/>
        </w:rPr>
        <w:t xml:space="preserve">Dziedzictwo kulturowe </w:t>
      </w:r>
      <w:r w:rsidR="008E2E59">
        <w:rPr>
          <w:b/>
          <w:i/>
          <w:sz w:val="44"/>
          <w:szCs w:val="44"/>
        </w:rPr>
        <w:br/>
        <w:t>i kul</w:t>
      </w:r>
      <w:r w:rsidR="00AB0106">
        <w:rPr>
          <w:b/>
          <w:i/>
          <w:sz w:val="44"/>
          <w:szCs w:val="44"/>
        </w:rPr>
        <w:t>tura w Aglomeracji Opolskiej</w:t>
      </w:r>
      <w:r w:rsidR="00E2625D" w:rsidRPr="003B0749">
        <w:rPr>
          <w:b/>
          <w:sz w:val="44"/>
          <w:szCs w:val="44"/>
        </w:rPr>
        <w:t xml:space="preserve"> </w:t>
      </w:r>
      <w:r w:rsidRPr="003B0749">
        <w:rPr>
          <w:b/>
          <w:sz w:val="44"/>
          <w:szCs w:val="44"/>
        </w:rPr>
        <w:t>RPO WO 2014-2020.</w:t>
      </w:r>
    </w:p>
    <w:p w:rsidR="00E67D0B" w:rsidRPr="003B0749" w:rsidRDefault="00E67D0B" w:rsidP="008361F8">
      <w:pPr>
        <w:spacing w:before="120" w:after="120"/>
        <w:jc w:val="center"/>
        <w:rPr>
          <w:rFonts w:cs="Arial"/>
          <w:sz w:val="24"/>
          <w:szCs w:val="24"/>
        </w:rPr>
      </w:pPr>
    </w:p>
    <w:p w:rsidR="00E67D0B" w:rsidRPr="003B0749" w:rsidRDefault="00E67D0B" w:rsidP="008361F8">
      <w:pPr>
        <w:spacing w:before="120" w:after="120"/>
        <w:jc w:val="center"/>
        <w:rPr>
          <w:rFonts w:cs="Arial"/>
          <w:sz w:val="24"/>
          <w:szCs w:val="24"/>
        </w:rPr>
      </w:pPr>
    </w:p>
    <w:p w:rsidR="00E67D0B" w:rsidRPr="003B0749" w:rsidRDefault="00E67D0B" w:rsidP="00A13849">
      <w:pPr>
        <w:spacing w:before="120" w:after="120"/>
        <w:rPr>
          <w:rFonts w:cs="Arial"/>
          <w:sz w:val="24"/>
          <w:szCs w:val="24"/>
        </w:rPr>
      </w:pPr>
    </w:p>
    <w:p w:rsidR="005B4159" w:rsidRDefault="005B4159" w:rsidP="001015B8">
      <w:pPr>
        <w:spacing w:after="0"/>
        <w:rPr>
          <w:b/>
          <w:sz w:val="24"/>
        </w:rPr>
      </w:pPr>
    </w:p>
    <w:p w:rsidR="00F76039" w:rsidRPr="003B0749" w:rsidRDefault="00F76039" w:rsidP="001015B8">
      <w:pPr>
        <w:spacing w:after="0"/>
        <w:rPr>
          <w:b/>
          <w:sz w:val="24"/>
        </w:rPr>
      </w:pPr>
    </w:p>
    <w:p w:rsidR="005B4159" w:rsidRPr="003B0749" w:rsidRDefault="005B4159" w:rsidP="001015B8">
      <w:pPr>
        <w:spacing w:after="0"/>
        <w:rPr>
          <w:b/>
          <w:sz w:val="24"/>
        </w:rPr>
      </w:pPr>
    </w:p>
    <w:p w:rsidR="007E51E3" w:rsidRPr="00F76039" w:rsidRDefault="007E51E3" w:rsidP="00F76039">
      <w:pPr>
        <w:spacing w:after="120"/>
        <w:jc w:val="center"/>
        <w:rPr>
          <w:rFonts w:eastAsia="Calibri"/>
          <w:b/>
          <w:sz w:val="24"/>
          <w:szCs w:val="40"/>
          <w:lang w:eastAsia="pl-PL"/>
        </w:rPr>
      </w:pPr>
      <w:r w:rsidRPr="00F76039">
        <w:rPr>
          <w:rFonts w:eastAsia="Calibri"/>
          <w:b/>
          <w:sz w:val="24"/>
          <w:szCs w:val="40"/>
          <w:lang w:eastAsia="pl-PL"/>
        </w:rPr>
        <w:t>Wersja nr 1</w:t>
      </w:r>
    </w:p>
    <w:p w:rsidR="007E51E3" w:rsidRPr="00F76039" w:rsidRDefault="00F76039" w:rsidP="006414C4">
      <w:pPr>
        <w:jc w:val="center"/>
        <w:rPr>
          <w:rFonts w:eastAsia="Calibri"/>
          <w:b/>
          <w:sz w:val="24"/>
          <w:szCs w:val="40"/>
          <w:lang w:eastAsia="pl-PL"/>
        </w:rPr>
      </w:pPr>
      <w:r>
        <w:rPr>
          <w:rFonts w:eastAsia="Calibri"/>
          <w:b/>
          <w:sz w:val="24"/>
          <w:szCs w:val="40"/>
          <w:lang w:eastAsia="pl-PL"/>
        </w:rPr>
        <w:t xml:space="preserve">Opole, </w:t>
      </w:r>
      <w:bookmarkStart w:id="0" w:name="_GoBack"/>
      <w:bookmarkEnd w:id="0"/>
      <w:r>
        <w:rPr>
          <w:rFonts w:eastAsia="Calibri"/>
          <w:b/>
          <w:sz w:val="24"/>
          <w:szCs w:val="40"/>
          <w:lang w:eastAsia="pl-PL"/>
        </w:rPr>
        <w:t>luty</w:t>
      </w:r>
      <w:r w:rsidR="00B57CF0" w:rsidRPr="00F76039">
        <w:rPr>
          <w:rFonts w:eastAsia="Calibri"/>
          <w:b/>
          <w:sz w:val="24"/>
          <w:szCs w:val="40"/>
          <w:lang w:eastAsia="pl-PL"/>
        </w:rPr>
        <w:t xml:space="preserve"> </w:t>
      </w:r>
      <w:r w:rsidR="00D67F9F" w:rsidRPr="00F76039">
        <w:rPr>
          <w:rFonts w:eastAsia="Calibri"/>
          <w:b/>
          <w:sz w:val="24"/>
          <w:szCs w:val="40"/>
          <w:lang w:eastAsia="pl-PL"/>
        </w:rPr>
        <w:t>2018</w:t>
      </w:r>
      <w:r w:rsidR="007E51E3" w:rsidRPr="00F76039">
        <w:rPr>
          <w:rFonts w:eastAsia="Calibri"/>
          <w:b/>
          <w:sz w:val="24"/>
          <w:szCs w:val="40"/>
          <w:lang w:eastAsia="pl-PL"/>
        </w:rPr>
        <w:t xml:space="preserve"> r.</w:t>
      </w:r>
    </w:p>
    <w:p w:rsidR="005B4159" w:rsidRPr="003B0749" w:rsidRDefault="005B4159" w:rsidP="007E51E3">
      <w:pPr>
        <w:tabs>
          <w:tab w:val="left" w:pos="7515"/>
        </w:tabs>
        <w:spacing w:after="0"/>
        <w:rPr>
          <w:b/>
          <w:sz w:val="24"/>
        </w:rPr>
      </w:pPr>
    </w:p>
    <w:p w:rsidR="006B53C1" w:rsidRPr="003B0749" w:rsidRDefault="006B53C1" w:rsidP="00CC479B">
      <w:pPr>
        <w:rPr>
          <w:b/>
          <w:sz w:val="36"/>
          <w:szCs w:val="36"/>
        </w:rPr>
      </w:pPr>
    </w:p>
    <w:p w:rsidR="006B53C1" w:rsidRDefault="006B53C1" w:rsidP="00CC479B">
      <w:pPr>
        <w:rPr>
          <w:b/>
          <w:color w:val="000099"/>
          <w:sz w:val="36"/>
          <w:szCs w:val="36"/>
        </w:rPr>
      </w:pPr>
    </w:p>
    <w:p w:rsidR="006B53C1" w:rsidRDefault="006B53C1" w:rsidP="00CC479B">
      <w:pPr>
        <w:rPr>
          <w:b/>
          <w:color w:val="000099"/>
          <w:sz w:val="36"/>
          <w:szCs w:val="36"/>
        </w:rPr>
      </w:pPr>
    </w:p>
    <w:p w:rsidR="006B53C1" w:rsidRDefault="006B53C1" w:rsidP="00CC479B">
      <w:pPr>
        <w:rPr>
          <w:b/>
          <w:color w:val="000099"/>
          <w:sz w:val="36"/>
          <w:szCs w:val="36"/>
        </w:rPr>
      </w:pPr>
    </w:p>
    <w:p w:rsidR="006B53C1" w:rsidRDefault="006B53C1" w:rsidP="00CC479B">
      <w:pPr>
        <w:rPr>
          <w:b/>
          <w:color w:val="000099"/>
          <w:sz w:val="36"/>
          <w:szCs w:val="36"/>
        </w:rPr>
      </w:pPr>
    </w:p>
    <w:p w:rsidR="00CC479B" w:rsidRDefault="00CC479B" w:rsidP="00CC479B">
      <w:pPr>
        <w:rPr>
          <w:b/>
          <w:color w:val="000099"/>
          <w:sz w:val="36"/>
          <w:szCs w:val="36"/>
        </w:rPr>
      </w:pPr>
    </w:p>
    <w:p w:rsidR="00F50444" w:rsidRPr="001015B8" w:rsidRDefault="00F50444" w:rsidP="00F5044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F50444" w:rsidRPr="001015B8" w:rsidRDefault="00F50444" w:rsidP="00F50444">
      <w:pPr>
        <w:jc w:val="center"/>
        <w:rPr>
          <w:b/>
          <w:color w:val="000099"/>
          <w:sz w:val="36"/>
          <w:szCs w:val="36"/>
        </w:rPr>
      </w:pPr>
    </w:p>
    <w:p w:rsidR="00DE020A" w:rsidRPr="00AB7696" w:rsidRDefault="00F50444" w:rsidP="00AB7696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</w:t>
      </w:r>
      <w:r w:rsidR="00AB7696">
        <w:rPr>
          <w:b/>
          <w:color w:val="000099"/>
          <w:sz w:val="36"/>
          <w:szCs w:val="36"/>
        </w:rPr>
        <w:t xml:space="preserve"> I PODDZIAŁAŃ RPO WO 2014-2020 </w:t>
      </w:r>
    </w:p>
    <w:p w:rsidR="00DE020A" w:rsidRDefault="00DE020A" w:rsidP="009D7176">
      <w:pPr>
        <w:jc w:val="center"/>
        <w:rPr>
          <w:b/>
          <w:sz w:val="36"/>
          <w:szCs w:val="36"/>
        </w:rPr>
      </w:pPr>
    </w:p>
    <w:p w:rsidR="00F50444" w:rsidRDefault="00F50444" w:rsidP="009D7176">
      <w:pPr>
        <w:jc w:val="center"/>
        <w:rPr>
          <w:b/>
          <w:sz w:val="36"/>
          <w:szCs w:val="36"/>
        </w:rPr>
      </w:pPr>
    </w:p>
    <w:p w:rsidR="005B4159" w:rsidRDefault="005B4159" w:rsidP="009D7176">
      <w:pPr>
        <w:jc w:val="center"/>
        <w:rPr>
          <w:b/>
          <w:sz w:val="36"/>
          <w:szCs w:val="36"/>
        </w:rPr>
      </w:pPr>
    </w:p>
    <w:p w:rsidR="005B4159" w:rsidRDefault="005B4159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4"/>
        <w:gridCol w:w="17"/>
        <w:gridCol w:w="1682"/>
        <w:gridCol w:w="1962"/>
        <w:gridCol w:w="39"/>
        <w:gridCol w:w="6593"/>
      </w:tblGrid>
      <w:tr w:rsidR="00853B90" w:rsidRPr="001015B8" w:rsidTr="00865DD7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853B90" w:rsidRPr="001015B8" w:rsidTr="00865DD7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853B90" w:rsidRPr="0073524C" w:rsidTr="00865DD7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853B90" w:rsidRPr="0073524C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853B90" w:rsidRPr="0073524C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853B90" w:rsidRPr="0073524C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853B90" w:rsidRPr="0073524C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853B90" w:rsidRPr="0073524C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53B90" w:rsidRPr="009A56F4" w:rsidTr="00865DD7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853B90" w:rsidRPr="009A56F4" w:rsidRDefault="00853B90" w:rsidP="00865DD7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853B90" w:rsidRPr="009A56F4" w:rsidRDefault="00853B90" w:rsidP="00865DD7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853B90" w:rsidRPr="00EB07DF" w:rsidRDefault="00853B90" w:rsidP="00865DD7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853B90" w:rsidRPr="008A16C5" w:rsidRDefault="00853B90" w:rsidP="00865DD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853B90" w:rsidRPr="00B85BE6" w:rsidRDefault="00853B90" w:rsidP="00865DD7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853B90" w:rsidRPr="00B85BE6" w:rsidRDefault="00853B90" w:rsidP="00865DD7">
            <w:pPr>
              <w:spacing w:after="0"/>
            </w:pPr>
            <w:r w:rsidRPr="00B85BE6">
              <w:t>o dofinansowanie na podstawie:</w:t>
            </w:r>
          </w:p>
          <w:p w:rsidR="00853B90" w:rsidRDefault="00853B90" w:rsidP="00853B90">
            <w:pPr>
              <w:numPr>
                <w:ilvl w:val="0"/>
                <w:numId w:val="15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853B90" w:rsidRDefault="00853B90" w:rsidP="00853B90">
            <w:pPr>
              <w:numPr>
                <w:ilvl w:val="0"/>
                <w:numId w:val="15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853B90" w:rsidRDefault="00853B90" w:rsidP="00853B90">
            <w:pPr>
              <w:numPr>
                <w:ilvl w:val="0"/>
                <w:numId w:val="15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853B90" w:rsidRPr="009A56F4" w:rsidRDefault="00853B90" w:rsidP="00865DD7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853B90" w:rsidRPr="00C53AAA" w:rsidTr="00865DD7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853B90" w:rsidRPr="009A56F4" w:rsidRDefault="00853B90" w:rsidP="00865DD7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853B90" w:rsidRPr="009A56F4" w:rsidRDefault="00853B90" w:rsidP="00865DD7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853B90" w:rsidRPr="009A56F4" w:rsidRDefault="00853B90" w:rsidP="00865DD7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853B90" w:rsidRPr="008A16C5" w:rsidRDefault="00853B90" w:rsidP="00865DD7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853B90" w:rsidRPr="00C53AAA" w:rsidRDefault="00853B90" w:rsidP="00865DD7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853B90" w:rsidRPr="009A56F4" w:rsidTr="00865DD7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853B90" w:rsidRPr="009A56F4" w:rsidRDefault="00853B90" w:rsidP="00865DD7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853B90" w:rsidRDefault="00853B90" w:rsidP="00865DD7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853B90" w:rsidRDefault="00853B90" w:rsidP="00865DD7">
            <w:pPr>
              <w:spacing w:after="0"/>
            </w:pPr>
            <w:r>
              <w:t>- limitów i ograniczeń w realizacji projektów (jeżeli dotyczy),</w:t>
            </w:r>
          </w:p>
          <w:p w:rsidR="00853B90" w:rsidRDefault="00853B90" w:rsidP="00865DD7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853B90" w:rsidRPr="009A56F4" w:rsidRDefault="00853B90" w:rsidP="00865DD7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853B90" w:rsidRPr="008A16C5" w:rsidRDefault="00853B90" w:rsidP="00865DD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853B90" w:rsidRPr="009A56F4" w:rsidRDefault="00853B90" w:rsidP="00865DD7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853B90" w:rsidTr="00865DD7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53B90" w:rsidRDefault="00853B90" w:rsidP="00865DD7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53B90" w:rsidRDefault="00853B90" w:rsidP="00865DD7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53B90" w:rsidRDefault="00853B90" w:rsidP="00865DD7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53B90" w:rsidRDefault="00853B90" w:rsidP="00865DD7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53B90" w:rsidRDefault="00853B90" w:rsidP="00865DD7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853B90" w:rsidTr="00865DD7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853B90" w:rsidRPr="007F71AC" w:rsidRDefault="00853B90" w:rsidP="00865DD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853B90" w:rsidRDefault="00853B90" w:rsidP="00865DD7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853B90" w:rsidRDefault="00853B90" w:rsidP="00865DD7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853B90" w:rsidRDefault="00853B90" w:rsidP="00865DD7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853B90" w:rsidRPr="001015B8" w:rsidTr="00865DD7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853B90" w:rsidDel="007A580F" w:rsidRDefault="00853B90" w:rsidP="00865DD7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853B90" w:rsidRPr="001015B8" w:rsidRDefault="00853B90" w:rsidP="00865DD7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853B90" w:rsidRPr="001015B8" w:rsidRDefault="00853B90" w:rsidP="00865DD7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Pr="001015B8" w:rsidRDefault="00853B90" w:rsidP="00865DD7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853B90" w:rsidTr="00865DD7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853B90" w:rsidDel="009623FC" w:rsidRDefault="00853B90" w:rsidP="00865DD7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853B90" w:rsidRDefault="00853B90" w:rsidP="00865DD7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853B90" w:rsidRPr="00F13886" w:rsidRDefault="00853B90" w:rsidP="00865DD7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853B90" w:rsidRPr="007A580F" w:rsidRDefault="00853B90" w:rsidP="00865DD7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853B90" w:rsidTr="00865DD7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853B90" w:rsidDel="009623FC" w:rsidRDefault="00853B90" w:rsidP="00865DD7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853B90" w:rsidRDefault="00853B90" w:rsidP="00865DD7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853B90" w:rsidRPr="00F13886" w:rsidRDefault="00853B90" w:rsidP="00865DD7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853B90" w:rsidRPr="007A580F" w:rsidRDefault="00853B90" w:rsidP="00865DD7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853B90" w:rsidRDefault="00853B90" w:rsidP="00865DD7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853B90" w:rsidRPr="00883BB2" w:rsidTr="00865DD7">
        <w:trPr>
          <w:trHeight w:val="307"/>
        </w:trPr>
        <w:tc>
          <w:tcPr>
            <w:tcW w:w="5000" w:type="pct"/>
            <w:gridSpan w:val="8"/>
            <w:noWrap/>
          </w:tcPr>
          <w:p w:rsidR="00853B90" w:rsidRPr="00883BB2" w:rsidRDefault="00853B90" w:rsidP="00865DD7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853B90" w:rsidRPr="00B85BE6" w:rsidTr="00865DD7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853B90" w:rsidRPr="00B85BE6" w:rsidRDefault="00853B90" w:rsidP="00865DD7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853B90" w:rsidRPr="00883BB2" w:rsidTr="00865DD7">
        <w:trPr>
          <w:trHeight w:val="307"/>
        </w:trPr>
        <w:tc>
          <w:tcPr>
            <w:tcW w:w="225" w:type="pct"/>
            <w:noWrap/>
            <w:vAlign w:val="center"/>
          </w:tcPr>
          <w:p w:rsidR="00853B90" w:rsidRPr="00883BB2" w:rsidRDefault="00853B90" w:rsidP="00865DD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853B90" w:rsidRPr="00883BB2" w:rsidRDefault="00853B90" w:rsidP="00865DD7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853B90" w:rsidRPr="00883BB2" w:rsidRDefault="00853B90" w:rsidP="00865D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853B90" w:rsidRPr="00883BB2" w:rsidRDefault="00853B90" w:rsidP="00865DD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853B90" w:rsidRPr="00883BB2" w:rsidRDefault="00853B90" w:rsidP="00865DD7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853B90" w:rsidRDefault="002D750E" w:rsidP="00853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:rsidR="00853B90" w:rsidRDefault="00853B90" w:rsidP="00853B90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853B90" w:rsidRDefault="00853B90" w:rsidP="00853B90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>
      <w:pPr>
        <w:jc w:val="center"/>
        <w:rPr>
          <w:b/>
          <w:sz w:val="36"/>
          <w:szCs w:val="36"/>
        </w:rPr>
      </w:pPr>
    </w:p>
    <w:p w:rsidR="00853B90" w:rsidRDefault="00853B90" w:rsidP="00853B90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3733"/>
        <w:gridCol w:w="2074"/>
        <w:gridCol w:w="2440"/>
        <w:gridCol w:w="4967"/>
      </w:tblGrid>
      <w:tr w:rsidR="00853B90" w:rsidRPr="002F6901" w:rsidTr="00865DD7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853B90" w:rsidRPr="002F6901" w:rsidTr="00865DD7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53B90" w:rsidRPr="002F6901" w:rsidTr="00865DD7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53B90" w:rsidRDefault="00853B90" w:rsidP="00853B90">
            <w:pPr>
              <w:pStyle w:val="Akapitzlist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53B90" w:rsidRDefault="00853B90" w:rsidP="00865DD7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53B90" w:rsidRDefault="00853B90" w:rsidP="00865DD7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853B90" w:rsidRDefault="00853B90" w:rsidP="00865DD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853B90" w:rsidRDefault="00853B90" w:rsidP="00865DD7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853B90" w:rsidRDefault="00853B90" w:rsidP="00865DD7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853B90" w:rsidRDefault="00853B90" w:rsidP="00865DD7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:rsidR="00853B90" w:rsidRDefault="00853B90" w:rsidP="00865DD7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:rsidR="00853B90" w:rsidRDefault="00853B90" w:rsidP="00853B90">
            <w:pPr>
              <w:numPr>
                <w:ilvl w:val="0"/>
                <w:numId w:val="25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853B90" w:rsidRDefault="00853B90" w:rsidP="00853B90">
            <w:pPr>
              <w:numPr>
                <w:ilvl w:val="0"/>
                <w:numId w:val="25"/>
              </w:numPr>
              <w:spacing w:after="0"/>
              <w:ind w:left="356"/>
            </w:pPr>
            <w:r>
              <w:t>nie więcej niż 6 miesięcy.</w:t>
            </w:r>
          </w:p>
          <w:p w:rsidR="00853B90" w:rsidRDefault="00853B90" w:rsidP="00865DD7">
            <w:r>
              <w:t xml:space="preserve">Ww. terminy liczone są od daty otrzymania pisma </w:t>
            </w:r>
            <w:r>
              <w:br/>
              <w:t xml:space="preserve">z uwagami. W przypadku braku możliwości  dotrzymania przez Wnioskodawcę wyznaczonego terminu w uzasadnionych przypadkach Zarząd Województwa Opolskiego może podjąć indywidualną </w:t>
            </w:r>
            <w:r>
              <w:lastRenderedPageBreak/>
              <w:t>decyzję o wydłużeniu terminu dostarczenia uzupełnień.</w:t>
            </w:r>
          </w:p>
          <w:p w:rsidR="00853B90" w:rsidRDefault="00853B90" w:rsidP="00865DD7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:rsidR="00853B90" w:rsidRDefault="00853B90" w:rsidP="00853B90">
      <w:pPr>
        <w:rPr>
          <w:b/>
          <w:color w:val="000099"/>
          <w:sz w:val="24"/>
        </w:rPr>
      </w:pPr>
    </w:p>
    <w:p w:rsidR="00853B90" w:rsidRDefault="00853B90" w:rsidP="00853B90">
      <w:r>
        <w:br w:type="page"/>
      </w:r>
    </w:p>
    <w:p w:rsidR="005B4159" w:rsidRPr="00C6186A" w:rsidRDefault="005B4159" w:rsidP="009D7176">
      <w:pPr>
        <w:jc w:val="center"/>
        <w:rPr>
          <w:b/>
          <w:sz w:val="36"/>
          <w:szCs w:val="36"/>
        </w:rPr>
      </w:pPr>
    </w:p>
    <w:p w:rsidR="005B4159" w:rsidRDefault="005B4159" w:rsidP="00620FE6">
      <w:pPr>
        <w:rPr>
          <w:b/>
          <w:sz w:val="36"/>
          <w:szCs w:val="36"/>
        </w:rPr>
      </w:pPr>
    </w:p>
    <w:p w:rsidR="005B4159" w:rsidRDefault="005B4159" w:rsidP="001015B8">
      <w:pPr>
        <w:rPr>
          <w:b/>
          <w:sz w:val="36"/>
          <w:szCs w:val="36"/>
        </w:rPr>
      </w:pPr>
    </w:p>
    <w:p w:rsidR="00F50444" w:rsidRDefault="00F50444" w:rsidP="009D7176">
      <w:pPr>
        <w:jc w:val="center"/>
        <w:rPr>
          <w:b/>
          <w:color w:val="000099"/>
          <w:sz w:val="36"/>
          <w:szCs w:val="36"/>
        </w:rPr>
      </w:pPr>
    </w:p>
    <w:p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5B4159" w:rsidRPr="001015B8" w:rsidRDefault="005B4159" w:rsidP="009D7176">
      <w:pPr>
        <w:jc w:val="center"/>
        <w:rPr>
          <w:b/>
          <w:color w:val="000099"/>
          <w:sz w:val="36"/>
          <w:szCs w:val="36"/>
        </w:rPr>
      </w:pPr>
    </w:p>
    <w:p w:rsidR="005B4159" w:rsidRDefault="005B4159" w:rsidP="009D7176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3"/>
        <w:gridCol w:w="7030"/>
      </w:tblGrid>
      <w:tr w:rsidR="00853B90" w:rsidRPr="00C6186A" w:rsidTr="00865DD7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853B90" w:rsidRPr="00C6186A" w:rsidTr="00CE0936">
        <w:trPr>
          <w:trHeight w:val="595"/>
        </w:trPr>
        <w:tc>
          <w:tcPr>
            <w:tcW w:w="130" w:type="pct"/>
            <w:noWrap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noWrap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9" w:type="pct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12" w:type="pct"/>
          </w:tcPr>
          <w:p w:rsidR="00853B90" w:rsidRPr="001015B8" w:rsidRDefault="00853B90" w:rsidP="00865DD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853B90" w:rsidRPr="00C6186A" w:rsidTr="00CE0936">
        <w:trPr>
          <w:trHeight w:val="255"/>
        </w:trPr>
        <w:tc>
          <w:tcPr>
            <w:tcW w:w="130" w:type="pct"/>
            <w:noWrap/>
          </w:tcPr>
          <w:p w:rsidR="00853B90" w:rsidRPr="00C415A3" w:rsidRDefault="00853B90" w:rsidP="00865DD7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noWrap/>
          </w:tcPr>
          <w:p w:rsidR="00853B90" w:rsidRPr="00C415A3" w:rsidRDefault="00853B90" w:rsidP="00865DD7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</w:tcPr>
          <w:p w:rsidR="00853B90" w:rsidRPr="00C415A3" w:rsidRDefault="00853B90" w:rsidP="00865DD7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9" w:type="pct"/>
          </w:tcPr>
          <w:p w:rsidR="00853B90" w:rsidRPr="00C415A3" w:rsidRDefault="00853B90" w:rsidP="00865DD7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12" w:type="pct"/>
          </w:tcPr>
          <w:p w:rsidR="00853B90" w:rsidRPr="00C415A3" w:rsidRDefault="00853B90" w:rsidP="00865DD7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853B90" w:rsidRPr="00C6186A" w:rsidTr="00CE0936">
        <w:trPr>
          <w:trHeight w:val="477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 w:rsidRPr="009A56F4">
              <w:t>1.</w:t>
            </w:r>
          </w:p>
        </w:tc>
        <w:tc>
          <w:tcPr>
            <w:tcW w:w="1039" w:type="pct"/>
          </w:tcPr>
          <w:p w:rsidR="00853B90" w:rsidRPr="009A56F4" w:rsidRDefault="00853B90" w:rsidP="00865DD7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853B90" w:rsidRPr="00BA0CA3" w:rsidRDefault="00853B90" w:rsidP="00865DD7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12" w:type="pct"/>
          </w:tcPr>
          <w:p w:rsidR="00853B90" w:rsidRPr="009A56F4" w:rsidRDefault="00853B90" w:rsidP="00865DD7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853B90" w:rsidRPr="00C6186A" w:rsidTr="00CE0936">
        <w:trPr>
          <w:trHeight w:val="850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 w:rsidRPr="009A56F4">
              <w:t>2.</w:t>
            </w:r>
          </w:p>
        </w:tc>
        <w:tc>
          <w:tcPr>
            <w:tcW w:w="1039" w:type="pct"/>
          </w:tcPr>
          <w:p w:rsidR="00853B90" w:rsidRPr="009A56F4" w:rsidRDefault="00853B90" w:rsidP="00865DD7">
            <w:r w:rsidRPr="009A56F4">
              <w:t xml:space="preserve">Wykonalność  i efektywność projektu 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853B90" w:rsidRPr="00BA0CA3" w:rsidRDefault="00853B90" w:rsidP="00865DD7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853B90" w:rsidRPr="009A56F4" w:rsidRDefault="00853B90" w:rsidP="00865DD7">
            <w:pPr>
              <w:spacing w:after="40"/>
            </w:pPr>
            <w:r w:rsidRPr="009A56F4">
              <w:t>Bada się wykonalność projektu wg: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853B90" w:rsidRPr="009A56F4" w:rsidRDefault="00853B90" w:rsidP="00865DD7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853B90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853B90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853B90" w:rsidRPr="009A56F4" w:rsidRDefault="00853B90" w:rsidP="00865DD7">
            <w:pPr>
              <w:spacing w:after="0" w:line="240" w:lineRule="auto"/>
              <w:ind w:left="72"/>
            </w:pPr>
            <w:r>
              <w:t>Ponadto bada się:</w:t>
            </w:r>
          </w:p>
          <w:p w:rsidR="00853B90" w:rsidRPr="009A56F4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853B90" w:rsidRDefault="00853B90" w:rsidP="00853B90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853B90" w:rsidRPr="009A56F4" w:rsidRDefault="00853B90" w:rsidP="00865DD7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853B90" w:rsidRPr="00C6186A" w:rsidTr="00CE0936">
        <w:trPr>
          <w:trHeight w:val="850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039" w:type="pct"/>
          </w:tcPr>
          <w:p w:rsidR="00853B90" w:rsidRPr="009A56F4" w:rsidRDefault="00853B90" w:rsidP="00865DD7">
            <w:r>
              <w:t>Kwalifikowalność wydatków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jc w:val="center"/>
            </w:pPr>
            <w:r>
              <w:t>Wniosek wraz z załącznikami</w:t>
            </w:r>
          </w:p>
        </w:tc>
        <w:tc>
          <w:tcPr>
            <w:tcW w:w="759" w:type="pct"/>
          </w:tcPr>
          <w:p w:rsidR="00853B90" w:rsidRPr="003152F6" w:rsidRDefault="00853B90" w:rsidP="00865DD7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853B90" w:rsidRPr="00106EDC" w:rsidRDefault="00853B90" w:rsidP="00865DD7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853B90" w:rsidRPr="00106EDC" w:rsidRDefault="00853B90" w:rsidP="00853B90">
            <w:pPr>
              <w:numPr>
                <w:ilvl w:val="0"/>
                <w:numId w:val="26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853B90" w:rsidRPr="00106EDC" w:rsidRDefault="00853B90" w:rsidP="00853B90">
            <w:pPr>
              <w:numPr>
                <w:ilvl w:val="0"/>
                <w:numId w:val="26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853B90" w:rsidRDefault="00853B90" w:rsidP="00853B90">
            <w:pPr>
              <w:numPr>
                <w:ilvl w:val="0"/>
                <w:numId w:val="26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853B90" w:rsidRDefault="00853B90" w:rsidP="00853B90">
            <w:pPr>
              <w:numPr>
                <w:ilvl w:val="0"/>
                <w:numId w:val="26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853B90" w:rsidRPr="009A56F4" w:rsidRDefault="00853B90" w:rsidP="00865DD7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853B90" w:rsidRPr="00C6186A" w:rsidTr="00CE0936">
        <w:trPr>
          <w:trHeight w:val="644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9" w:type="pct"/>
          </w:tcPr>
          <w:p w:rsidR="00853B90" w:rsidRPr="009A56F4" w:rsidRDefault="00853B90" w:rsidP="00865DD7">
            <w:r w:rsidRPr="009A56F4">
              <w:t>Projekt spełnia zasady udzielania pomocy publicznej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  <w:noWrap/>
          </w:tcPr>
          <w:p w:rsidR="00853B90" w:rsidRPr="00BA0CA3" w:rsidRDefault="00853B90" w:rsidP="00865DD7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853B90" w:rsidRPr="009A56F4" w:rsidRDefault="00853B90" w:rsidP="00865DD7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853B90" w:rsidRDefault="00853B90" w:rsidP="00865DD7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853B90" w:rsidRPr="009A56F4" w:rsidRDefault="00853B90" w:rsidP="00865DD7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853B90" w:rsidRPr="00C6186A" w:rsidTr="00CE0936">
        <w:trPr>
          <w:trHeight w:val="479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9" w:type="pct"/>
          </w:tcPr>
          <w:p w:rsidR="00853B90" w:rsidRPr="009A56F4" w:rsidRDefault="00853B90" w:rsidP="00865DD7">
            <w:r w:rsidRPr="009A56F4">
              <w:t xml:space="preserve">Trwałość projektu 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853B90" w:rsidRPr="00BA0CA3" w:rsidRDefault="00853B90" w:rsidP="00865DD7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853B90" w:rsidRPr="009A56F4" w:rsidRDefault="00853B90" w:rsidP="00865DD7">
            <w:pPr>
              <w:spacing w:after="40"/>
            </w:pPr>
            <w:r w:rsidRPr="009A56F4">
              <w:t>Bada się trwałość projektu:</w:t>
            </w:r>
          </w:p>
          <w:p w:rsidR="00853B90" w:rsidRPr="009A56F4" w:rsidRDefault="00853B90" w:rsidP="00853B90">
            <w:pPr>
              <w:numPr>
                <w:ilvl w:val="0"/>
                <w:numId w:val="13"/>
              </w:numPr>
              <w:spacing w:after="0" w:line="240" w:lineRule="auto"/>
            </w:pPr>
            <w:r w:rsidRPr="009A56F4">
              <w:t>instytucjonalną,</w:t>
            </w:r>
          </w:p>
          <w:p w:rsidR="00853B90" w:rsidRPr="009A56F4" w:rsidRDefault="00853B90" w:rsidP="00853B90">
            <w:pPr>
              <w:numPr>
                <w:ilvl w:val="0"/>
                <w:numId w:val="13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853B90" w:rsidRPr="009A56F4" w:rsidRDefault="00853B90" w:rsidP="00853B90">
            <w:pPr>
              <w:numPr>
                <w:ilvl w:val="0"/>
                <w:numId w:val="1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853B90" w:rsidRDefault="00853B90" w:rsidP="00865DD7">
            <w:pPr>
              <w:spacing w:before="40" w:after="0"/>
            </w:pPr>
            <w:r w:rsidRPr="009A56F4">
              <w:lastRenderedPageBreak/>
              <w:t>Badana jest kompletność dokumentacji złożonej przez wnioskodawcę dla potrzeb weryfikacji spełniania kryterium.</w:t>
            </w:r>
          </w:p>
          <w:p w:rsidR="00853B90" w:rsidRPr="009A56F4" w:rsidRDefault="00853B90" w:rsidP="00865DD7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853B90" w:rsidRPr="00C6186A" w:rsidTr="00CE0936">
        <w:trPr>
          <w:trHeight w:val="3700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>
              <w:lastRenderedPageBreak/>
              <w:t>6</w:t>
            </w:r>
            <w:r w:rsidRPr="009A56F4">
              <w:t>.</w:t>
            </w:r>
          </w:p>
        </w:tc>
        <w:tc>
          <w:tcPr>
            <w:tcW w:w="1039" w:type="pct"/>
          </w:tcPr>
          <w:p w:rsidR="00853B90" w:rsidRPr="009A56F4" w:rsidRDefault="00853B90" w:rsidP="00865DD7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60" w:type="pct"/>
          </w:tcPr>
          <w:p w:rsidR="00853B90" w:rsidRPr="009A56F4" w:rsidRDefault="00853B90" w:rsidP="00865DD7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9" w:type="pct"/>
          </w:tcPr>
          <w:p w:rsidR="00853B90" w:rsidRPr="00BA0CA3" w:rsidRDefault="00853B90" w:rsidP="00865DD7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12" w:type="pct"/>
          </w:tcPr>
          <w:p w:rsidR="00853B90" w:rsidRDefault="00853B90" w:rsidP="00865DD7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853B90" w:rsidRDefault="00853B90" w:rsidP="00865DD7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853B90" w:rsidRPr="009A56F4" w:rsidRDefault="00853B90" w:rsidP="00865DD7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853B90" w:rsidRPr="00C6186A" w:rsidTr="00CE0936">
        <w:trPr>
          <w:trHeight w:val="564"/>
        </w:trPr>
        <w:tc>
          <w:tcPr>
            <w:tcW w:w="130" w:type="pct"/>
            <w:noWrap/>
          </w:tcPr>
          <w:p w:rsidR="00853B90" w:rsidRPr="009A56F4" w:rsidRDefault="00853B90" w:rsidP="00865DD7">
            <w:pPr>
              <w:jc w:val="center"/>
            </w:pPr>
            <w:r>
              <w:t>7.</w:t>
            </w:r>
          </w:p>
        </w:tc>
        <w:tc>
          <w:tcPr>
            <w:tcW w:w="1039" w:type="pct"/>
          </w:tcPr>
          <w:p w:rsidR="00853B90" w:rsidRPr="00331F29" w:rsidRDefault="00853B90" w:rsidP="00865DD7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60" w:type="pct"/>
          </w:tcPr>
          <w:p w:rsidR="00853B90" w:rsidRPr="00331F29" w:rsidRDefault="00853B90" w:rsidP="00865DD7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59" w:type="pct"/>
          </w:tcPr>
          <w:p w:rsidR="00853B90" w:rsidRPr="00BA0CA3" w:rsidRDefault="00853B90" w:rsidP="00865DD7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12" w:type="pct"/>
          </w:tcPr>
          <w:p w:rsidR="00853B90" w:rsidRDefault="00853B90" w:rsidP="00865DD7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853B90" w:rsidRDefault="00853B90" w:rsidP="00865DD7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853B90" w:rsidTr="00CE0936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853B90" w:rsidRDefault="00853B90" w:rsidP="00865DD7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853B90" w:rsidRDefault="00853B90" w:rsidP="00865DD7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853B90" w:rsidTr="00CE0936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853B90" w:rsidRDefault="00853B90" w:rsidP="00865DD7">
            <w:pPr>
              <w:jc w:val="center"/>
            </w:pPr>
            <w:r>
              <w:lastRenderedPageBreak/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853B90" w:rsidRDefault="00853B90" w:rsidP="00865DD7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853B90" w:rsidTr="00CE0936">
        <w:trPr>
          <w:trHeight w:val="564"/>
        </w:trPr>
        <w:tc>
          <w:tcPr>
            <w:tcW w:w="1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853B90" w:rsidRDefault="00853B90" w:rsidP="00865DD7">
            <w:pPr>
              <w:jc w:val="center"/>
            </w:pPr>
            <w:r>
              <w:t>10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53B90" w:rsidRDefault="00853B90" w:rsidP="00865DD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853B90" w:rsidRDefault="00853B90" w:rsidP="00865DD7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9D7176">
      <w:pPr>
        <w:jc w:val="center"/>
        <w:rPr>
          <w:b/>
          <w:color w:val="000099"/>
          <w:sz w:val="36"/>
          <w:szCs w:val="36"/>
        </w:rPr>
      </w:pPr>
    </w:p>
    <w:p w:rsidR="00D67F9F" w:rsidRDefault="00D67F9F" w:rsidP="00853B90">
      <w:pPr>
        <w:spacing w:after="0"/>
        <w:rPr>
          <w:b/>
          <w:color w:val="000099"/>
          <w:sz w:val="36"/>
          <w:szCs w:val="36"/>
          <w:lang w:eastAsia="pl-PL"/>
        </w:rPr>
      </w:pPr>
    </w:p>
    <w:p w:rsidR="00D67F9F" w:rsidRDefault="00D67F9F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D67F9F" w:rsidRDefault="00D67F9F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D67F9F" w:rsidRDefault="00D67F9F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267C8" w:rsidRPr="00891653" w:rsidRDefault="008267C8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 xml:space="preserve">OŚ PRIORYTETOWA </w:t>
      </w:r>
      <w:r w:rsidR="008E2E59">
        <w:rPr>
          <w:b/>
          <w:color w:val="000099"/>
          <w:sz w:val="36"/>
          <w:szCs w:val="36"/>
          <w:lang w:eastAsia="pl-PL"/>
        </w:rPr>
        <w:t>V</w:t>
      </w:r>
      <w:r w:rsidRPr="00891653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8267C8" w:rsidRPr="00891653" w:rsidRDefault="008267C8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267C8" w:rsidRPr="00891653" w:rsidRDefault="008E2E59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8267C8" w:rsidRPr="00891653" w:rsidRDefault="008267C8" w:rsidP="008267C8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8267C8" w:rsidRDefault="008267C8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891653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Default="00853B90" w:rsidP="008267C8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853B90" w:rsidRPr="00CE0936" w:rsidRDefault="00853B90" w:rsidP="008267C8">
      <w:pPr>
        <w:spacing w:after="0"/>
        <w:jc w:val="center"/>
        <w:rPr>
          <w:b/>
          <w:color w:val="000099"/>
          <w:sz w:val="24"/>
          <w:szCs w:val="36"/>
          <w:lang w:eastAsia="pl-PL"/>
        </w:rPr>
      </w:pPr>
    </w:p>
    <w:tbl>
      <w:tblPr>
        <w:tblW w:w="14190" w:type="dxa"/>
        <w:tblInd w:w="-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03"/>
        <w:gridCol w:w="1042"/>
        <w:gridCol w:w="1416"/>
        <w:gridCol w:w="849"/>
        <w:gridCol w:w="703"/>
        <w:gridCol w:w="427"/>
        <w:gridCol w:w="7802"/>
        <w:gridCol w:w="25"/>
      </w:tblGrid>
      <w:tr w:rsidR="00853B90" w:rsidRPr="003A50BA" w:rsidTr="00865DD7">
        <w:trPr>
          <w:trHeight w:val="454"/>
        </w:trPr>
        <w:tc>
          <w:tcPr>
            <w:tcW w:w="1926" w:type="dxa"/>
            <w:gridSpan w:val="2"/>
            <w:shd w:val="clear" w:color="auto" w:fill="DDDDDD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2264" w:type="dxa"/>
            <w:gridSpan w:val="7"/>
            <w:shd w:val="clear" w:color="auto" w:fill="DDDDDD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1111"/>
              <w:jc w:val="both"/>
            </w:pPr>
            <w:r>
              <w:rPr>
                <w:rFonts w:cs="Calibri"/>
                <w:b/>
                <w:color w:val="000099"/>
              </w:rPr>
              <w:t xml:space="preserve">V </w:t>
            </w:r>
            <w:r>
              <w:rPr>
                <w:rFonts w:cs="Calibri"/>
                <w:b/>
                <w:bCs/>
                <w:color w:val="000099"/>
              </w:rPr>
              <w:t>Ochrona środowiska, dziedzictwa kulturowego i naturalnego</w:t>
            </w:r>
          </w:p>
        </w:tc>
      </w:tr>
      <w:tr w:rsidR="00853B90" w:rsidRPr="003A50BA" w:rsidTr="00865DD7">
        <w:trPr>
          <w:trHeight w:val="454"/>
        </w:trPr>
        <w:tc>
          <w:tcPr>
            <w:tcW w:w="1926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264" w:type="dxa"/>
            <w:gridSpan w:val="7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both"/>
            </w:pPr>
            <w:r>
              <w:rPr>
                <w:rFonts w:cs="Calibri"/>
                <w:b/>
                <w:color w:val="000099"/>
              </w:rPr>
              <w:t xml:space="preserve">5.3 </w:t>
            </w:r>
            <w:r>
              <w:rPr>
                <w:rFonts w:cs="Calibri"/>
                <w:b/>
                <w:bCs/>
                <w:color w:val="000099"/>
              </w:rPr>
              <w:t>Ochrona dziedzictwa kulturowego i kultury</w:t>
            </w:r>
          </w:p>
        </w:tc>
      </w:tr>
      <w:tr w:rsidR="00853B90" w:rsidRPr="003A50BA" w:rsidTr="00865DD7">
        <w:trPr>
          <w:trHeight w:val="454"/>
        </w:trPr>
        <w:tc>
          <w:tcPr>
            <w:tcW w:w="1926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Poddziałanie</w:t>
            </w:r>
          </w:p>
        </w:tc>
        <w:tc>
          <w:tcPr>
            <w:tcW w:w="12264" w:type="dxa"/>
            <w:gridSpan w:val="7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both"/>
            </w:pPr>
            <w:r>
              <w:rPr>
                <w:rFonts w:cs="Calibri"/>
                <w:b/>
                <w:color w:val="000099"/>
              </w:rPr>
              <w:t xml:space="preserve">5.3.3 </w:t>
            </w:r>
            <w:r>
              <w:rPr>
                <w:rFonts w:cs="Calibri"/>
                <w:b/>
                <w:bCs/>
                <w:color w:val="000099"/>
              </w:rPr>
              <w:t>Dziedzictwo kulturowe i kultura w Aglomeracji Opolskiej</w:t>
            </w:r>
          </w:p>
        </w:tc>
      </w:tr>
      <w:tr w:rsidR="00853B90" w:rsidRPr="003A50BA" w:rsidTr="00865DD7">
        <w:trPr>
          <w:trHeight w:val="247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853B90" w:rsidRDefault="00853B90" w:rsidP="00865DD7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Dla wszystkich typów projektów</w:t>
            </w:r>
          </w:p>
        </w:tc>
      </w:tr>
      <w:tr w:rsidR="00853B90" w:rsidRPr="003A50BA" w:rsidTr="00865DD7">
        <w:trPr>
          <w:trHeight w:val="169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2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254" w:type="dxa"/>
            <w:gridSpan w:val="3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2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254" w:type="dxa"/>
            <w:gridSpan w:val="3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 xml:space="preserve">Zgodność z celami </w:t>
            </w:r>
            <w:r>
              <w:br/>
              <w:t xml:space="preserve">i priorytetami </w:t>
            </w:r>
            <w:r>
              <w:rPr>
                <w:i/>
              </w:rPr>
              <w:t>Strategii ZIT Aglomeracji Opolskiej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Projekt wpisuje się w </w:t>
            </w:r>
            <w:r>
              <w:rPr>
                <w:i/>
              </w:rPr>
              <w:t>Strategię ZIT Aglomeracji Opolskiej,</w:t>
            </w:r>
            <w:r>
              <w:t xml:space="preserve"> a jego założenia są zgodne z celami zdefiniowanymi w dokumencie.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 xml:space="preserve">Zgodność z typami wiązek projektów wskazanymi w </w:t>
            </w:r>
            <w:r>
              <w:rPr>
                <w:i/>
              </w:rPr>
              <w:t>Strategii ZIT Aglomeracji Opolskiej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Projekt wpisuje się w typ wiązki projektów zdefiniowanej w </w:t>
            </w:r>
            <w:r>
              <w:rPr>
                <w:i/>
              </w:rPr>
              <w:t>Strategii ZIT Aglomeracji Opolskiej.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>Lokalizacja projektu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>Wsparciem mogą zostać objęte wyłącznie podmioty realizujące projekt na obszarze Aglomeracji Opolskiej.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rPr>
                <w:bCs/>
              </w:rPr>
              <w:t>Projekt nie dotyczy organizacji imprez o charakterze kulturalnym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>W ramach działania 5.3 nie będą finansowane projekty dotyczące organizacji imprez o charakterze kulturalnym, takich jak wystawy, festiwale.</w:t>
            </w:r>
          </w:p>
        </w:tc>
      </w:tr>
      <w:tr w:rsidR="00853B90" w:rsidRPr="003A50BA" w:rsidTr="00865DD7">
        <w:trPr>
          <w:trHeight w:val="958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>Limit wartości projektu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>Maksymalna wartość projektu nie przekracza 5 mln Euro.</w:t>
            </w:r>
          </w:p>
        </w:tc>
      </w:tr>
      <w:tr w:rsidR="00853B90" w:rsidRPr="003A50BA" w:rsidTr="00865DD7">
        <w:trPr>
          <w:trHeight w:val="169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2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254" w:type="dxa"/>
            <w:gridSpan w:val="3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2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254" w:type="dxa"/>
            <w:gridSpan w:val="3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>Limity wsparcia</w:t>
            </w:r>
          </w:p>
          <w:p w:rsidR="00853B90" w:rsidRDefault="00853B90" w:rsidP="00865DD7">
            <w:pPr>
              <w:spacing w:after="0" w:line="240" w:lineRule="auto"/>
            </w:pPr>
            <w:r w:rsidRPr="003A50BA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t xml:space="preserve">W przypadku projektów dotyczących </w:t>
            </w:r>
            <w:r w:rsidRPr="003A50BA">
              <w:rPr>
                <w:bCs/>
              </w:rPr>
              <w:t xml:space="preserve">obiektu </w:t>
            </w:r>
            <w:r>
              <w:rPr>
                <w:spacing w:val="-4"/>
              </w:rPr>
              <w:t xml:space="preserve">wpisanego na Listę Światowego Dziedzictwa UNESCO lub </w:t>
            </w:r>
            <w:r w:rsidRPr="003A50BA">
              <w:rPr>
                <w:bCs/>
              </w:rPr>
              <w:t>uznanego przez Prezydenta RP za Pomniki Historii lub zlokalizowanego na obszarze objętym wpisem na</w:t>
            </w:r>
            <w:r>
              <w:rPr>
                <w:spacing w:val="-4"/>
              </w:rPr>
              <w:t xml:space="preserve"> Listę Światowego Dziedzictwa UNESCO lub</w:t>
            </w:r>
            <w:r w:rsidRPr="003A50BA">
              <w:rPr>
                <w:bCs/>
              </w:rPr>
              <w:t xml:space="preserve"> położonego na obszarze uznanym za Pomniki Historii przez Prezydenta RP, wartość całkowita projektu nie może przekroczyć 2 mln euro.</w:t>
            </w:r>
          </w:p>
        </w:tc>
      </w:tr>
      <w:tr w:rsidR="00853B90" w:rsidRPr="003A50BA" w:rsidTr="00865DD7">
        <w:trPr>
          <w:trHeight w:val="39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</w:pPr>
            <w:r>
              <w:t>Wartość projektu ograniczona finansowo ze względu na jego zakres</w:t>
            </w:r>
          </w:p>
          <w:p w:rsidR="00853B90" w:rsidRDefault="00853B90" w:rsidP="00865DD7">
            <w:pPr>
              <w:spacing w:after="0" w:line="240" w:lineRule="auto"/>
              <w:rPr>
                <w:strike/>
              </w:rPr>
            </w:pPr>
            <w:r w:rsidRPr="003A50BA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strike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</w:pPr>
            <w:r>
              <w:t>Koszt całkowity projektu z zakresu:</w:t>
            </w:r>
          </w:p>
          <w:p w:rsidR="00853B90" w:rsidRDefault="00853B90" w:rsidP="00853B90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316" w:hanging="283"/>
            </w:pPr>
            <w:r>
              <w:t>konserwacji, restauracji, rewaloryzacji zabytków drewnianych (zarówno nieruchomych, jak i ruchomych),</w:t>
            </w:r>
          </w:p>
          <w:p w:rsidR="00853B90" w:rsidRDefault="00853B90" w:rsidP="00853B90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</w:pPr>
            <w:r>
              <w:t>rozwoju czytelnictwa w miastach wojewódzkich,</w:t>
            </w:r>
          </w:p>
          <w:p w:rsidR="00853B90" w:rsidRDefault="00853B90" w:rsidP="00853B90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</w:pPr>
            <w:r>
              <w:t>rozwoju sztuki współczesnej w miastach wojewódzkich,</w:t>
            </w:r>
          </w:p>
          <w:p w:rsidR="00853B90" w:rsidRDefault="00853B90" w:rsidP="00853B90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</w:pPr>
            <w:r>
              <w:t>konserwacji, restauracji, rewaloryzacji, adaptacji na cele kulturalne oraz zabezpieczenia przed kradzieżą i zniszczeniem ruchomych i nieruchomych zabytków techniki nie przekracza 2 mln Euro.</w:t>
            </w:r>
          </w:p>
        </w:tc>
      </w:tr>
      <w:tr w:rsidR="00853B90" w:rsidRPr="003A50BA" w:rsidTr="00865DD7">
        <w:trPr>
          <w:trHeight w:val="3700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Default="00853B90" w:rsidP="00865DD7">
            <w:pPr>
              <w:spacing w:after="0" w:line="240" w:lineRule="auto"/>
              <w:rPr>
                <w:color w:val="7030A0"/>
              </w:rPr>
            </w:pPr>
            <w:r w:rsidRPr="003A50BA">
              <w:rPr>
                <w:bCs/>
              </w:rPr>
              <w:t>Zrównoważenie finansowe i trwałość finansowania projektu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color w:val="7030A0"/>
              </w:rPr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color w:val="7030A0"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3A50BA">
              <w:rPr>
                <w:bCs/>
              </w:rPr>
              <w:t>W projektach musi zostać wykazane zrównoważenie finansowe, trwałość ich finansowania w okresie eksploatacyjnym z uwzględnieniem prognoz dotyczących popytu oraz przychodów generowanych przez bezpośrednich użytkowników, a także z uwzględnieniem środków własnych beneficjenta oraz subwencji ze strony właściwych podmiotów. Kryterium weryfikowane na podstawie zapisów zawartych w Studium Wykonalności Inwestycji.</w:t>
            </w:r>
          </w:p>
        </w:tc>
      </w:tr>
      <w:tr w:rsidR="00853B90" w:rsidRPr="003A50BA" w:rsidTr="00865DD7">
        <w:trPr>
          <w:trHeight w:val="169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2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254" w:type="dxa"/>
            <w:gridSpan w:val="3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2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254" w:type="dxa"/>
            <w:gridSpan w:val="3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853B90" w:rsidRPr="003A50BA" w:rsidTr="00865DD7">
        <w:trPr>
          <w:trHeight w:val="2267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Pr="003A50BA" w:rsidRDefault="00853B90" w:rsidP="00865DD7">
            <w:pPr>
              <w:spacing w:after="0" w:line="240" w:lineRule="auto"/>
            </w:pPr>
            <w:r w:rsidRPr="003A50BA">
              <w:t>Działania edukacyjne, informacyjne jako integralny element projektu</w:t>
            </w:r>
          </w:p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 w:rsidRPr="003A50BA"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3A50BA">
              <w:rPr>
                <w:bCs/>
              </w:rPr>
              <w:t xml:space="preserve">Działania </w:t>
            </w:r>
            <w:r w:rsidRPr="003A50BA">
              <w:t>edukacyjne, informacyjne będą stanowiły integralny element projektu</w:t>
            </w:r>
            <w:r>
              <w:t xml:space="preserve"> w przypadku, gdy będą realizowane w ramach projektu. Działania takie nie mogą stanowić odrębnego typu przedsięwzięcia.</w:t>
            </w:r>
          </w:p>
        </w:tc>
      </w:tr>
      <w:tr w:rsidR="00853B90" w:rsidRPr="003A50BA" w:rsidTr="00865DD7">
        <w:trPr>
          <w:trHeight w:val="2823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 w:rsidRPr="003A50BA">
              <w:rPr>
                <w:bCs/>
              </w:rPr>
              <w:t>Działania dotyczące wykorzystania, rozwoju aplikacji i usług teleinformatycznych związanych z kulturą i turystyką jako integralny element projektu</w:t>
            </w:r>
          </w:p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 w:rsidRPr="003A50BA"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3A50BA">
              <w:t>Działania dotyczące wykorzystania, rozwoju aplikacji i usług teleinformatycznych związanych z kulturą i turystyką będą stanowiły integralny element projektów</w:t>
            </w:r>
            <w:r>
              <w:t xml:space="preserve">  przypadku, gdy będą realizowane w ramach projektu. Działania takie nie mogą stanowić odrębnego typu przedsięwzięcia.</w:t>
            </w:r>
          </w:p>
        </w:tc>
      </w:tr>
      <w:tr w:rsidR="00853B90" w:rsidRPr="003A50BA" w:rsidTr="00865DD7">
        <w:trPr>
          <w:trHeight w:val="2095"/>
        </w:trPr>
        <w:tc>
          <w:tcPr>
            <w:tcW w:w="523" w:type="dxa"/>
            <w:vAlign w:val="center"/>
            <w:hideMark/>
          </w:tcPr>
          <w:p w:rsidR="00853B90" w:rsidRDefault="00853B90" w:rsidP="00865DD7">
            <w:pPr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 w:rsidRPr="003A50BA">
              <w:rPr>
                <w:bCs/>
              </w:rPr>
              <w:t xml:space="preserve">Ograniczenie ze względu na charakter przedsięwzięcia </w:t>
            </w:r>
          </w:p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 w:rsidRPr="003A50BA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rFonts w:cs="Calibri"/>
              </w:rPr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3A50BA">
              <w:t>Budowa towarzyszącej infrastruktury technicznej, informacyjnej oraz zagospodarowania terenu wokół obiektów dziedzictwa kulturowego lub naturalnego, dostosowanie tych obiektów do potrzeb osób z niepełnosprawnościami stanowi jedynie uzupełniający element projektu.</w:t>
            </w:r>
          </w:p>
        </w:tc>
      </w:tr>
      <w:tr w:rsidR="00853B90" w:rsidRPr="003A50BA" w:rsidTr="00865DD7">
        <w:trPr>
          <w:trHeight w:val="169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2" w:type="dxa"/>
            <w:gridSpan w:val="2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254" w:type="dxa"/>
            <w:gridSpan w:val="3"/>
            <w:shd w:val="clear" w:color="auto" w:fill="D9D9D9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53B90" w:rsidRPr="003A50BA" w:rsidTr="00865DD7">
        <w:tc>
          <w:tcPr>
            <w:tcW w:w="523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ind w:right="-179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1552" w:type="dxa"/>
            <w:gridSpan w:val="2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8254" w:type="dxa"/>
            <w:gridSpan w:val="3"/>
            <w:shd w:val="clear" w:color="auto" w:fill="F2F2F2"/>
            <w:vAlign w:val="center"/>
            <w:hideMark/>
          </w:tcPr>
          <w:p w:rsidR="00853B90" w:rsidRDefault="00853B90" w:rsidP="00865DD7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5</w:t>
            </w:r>
          </w:p>
        </w:tc>
      </w:tr>
      <w:tr w:rsidR="00853B90" w:rsidRPr="003A50BA" w:rsidTr="00121B73">
        <w:trPr>
          <w:trHeight w:val="1697"/>
        </w:trPr>
        <w:tc>
          <w:tcPr>
            <w:tcW w:w="523" w:type="dxa"/>
            <w:vAlign w:val="center"/>
          </w:tcPr>
          <w:p w:rsidR="00853B90" w:rsidRDefault="00121B73" w:rsidP="00865DD7">
            <w:pPr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853B90" w:rsidRPr="003A50BA" w:rsidRDefault="00853B90" w:rsidP="00865DD7">
            <w:pPr>
              <w:spacing w:after="0" w:line="240" w:lineRule="auto"/>
              <w:rPr>
                <w:bCs/>
              </w:rPr>
            </w:pPr>
            <w:r>
              <w:t>Projekt swym zakresem nie obejmuje budowy od podstaw nowej infrastruktury kulturalnej</w:t>
            </w:r>
          </w:p>
        </w:tc>
        <w:tc>
          <w:tcPr>
            <w:tcW w:w="1416" w:type="dxa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</w:pPr>
            <w:r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853B90" w:rsidRDefault="00853B90" w:rsidP="00865DD7">
            <w:pPr>
              <w:spacing w:line="240" w:lineRule="auto"/>
              <w:jc w:val="center"/>
              <w:rPr>
                <w:bCs/>
              </w:rPr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853B90" w:rsidRDefault="00853B90" w:rsidP="00865DD7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bCs/>
              </w:rPr>
              <w:t>W ramach działania 5.3 nie będzie finansowana budowa od podstaw nowej infrastruktury kulturalnej.</w:t>
            </w:r>
          </w:p>
        </w:tc>
      </w:tr>
      <w:tr w:rsidR="00121B73" w:rsidRPr="003A50BA" w:rsidTr="00121B73">
        <w:trPr>
          <w:trHeight w:val="397"/>
        </w:trPr>
        <w:tc>
          <w:tcPr>
            <w:tcW w:w="523" w:type="dxa"/>
            <w:vAlign w:val="center"/>
          </w:tcPr>
          <w:p w:rsidR="00121B73" w:rsidRDefault="00121B73" w:rsidP="00121B73">
            <w:pPr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Wpływ projektu na rozwój gospodarczo-społeczny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  <w:rPr>
                <w:rFonts w:cs="Calibri"/>
              </w:rPr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</w:pPr>
            <w: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both"/>
            </w:pPr>
            <w:r>
              <w:t>Oceniany będzie wpływ efektów realizacji projektu na rozwój gospodarczy i społeczny, przy uwzględnieniu zrównoważonego rozwoju, na obszarze Aglomeracji Opolskiej. Ocenie w ramach projektu podlegać będzie bilans zysków i strat społecznych i gospodarczych, z uwzględnieniem specyfiki obszaru wsparcia. Ocena w ramach kryterium obejmować będzie w szczególności takie czynniki jak:</w:t>
            </w:r>
          </w:p>
          <w:p w:rsidR="00121B73" w:rsidRDefault="00121B73" w:rsidP="00121B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hanging="277"/>
              <w:jc w:val="both"/>
            </w:pPr>
            <w:r>
              <w:t>wpływ na realizację celów: strategii ZIT i/lub strategii rozwoju województwa i/lub strategii ponadregionalnych;</w:t>
            </w:r>
          </w:p>
          <w:p w:rsidR="00121B73" w:rsidRDefault="00121B73" w:rsidP="00121B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hanging="277"/>
              <w:jc w:val="both"/>
            </w:pPr>
            <w:r>
              <w:t xml:space="preserve">wpływ na tworzenie pośrednich miejsc pracy poprzez tworzenie warunków sprzyjających zwiększeniu aktywności usługowej i handlowej w bezpośrednim sąsiedztwie inwestycji; </w:t>
            </w:r>
          </w:p>
          <w:p w:rsidR="00121B73" w:rsidRDefault="00121B73" w:rsidP="00121B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hanging="277"/>
              <w:jc w:val="both"/>
            </w:pPr>
            <w:r>
              <w:t>tworzenie warunków dla rozwoju gospodarczego na terenie Aglomeracji Opolskiej;</w:t>
            </w:r>
          </w:p>
          <w:p w:rsidR="00121B73" w:rsidRDefault="00121B73" w:rsidP="00121B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hanging="277"/>
              <w:jc w:val="both"/>
            </w:pPr>
            <w:r>
              <w:t>wzmacnianie spójności wewnętrznej obszaru Aglomeracji Opolskiej, w tym zwiększenie dostępności do usług publicznych, niwelowanie poziomu bezrobocia;</w:t>
            </w:r>
          </w:p>
          <w:p w:rsidR="00121B73" w:rsidRDefault="00121B73" w:rsidP="00121B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hanging="277"/>
              <w:jc w:val="both"/>
            </w:pPr>
            <w:r>
              <w:t>wzmacnianie potencjału kulturowego oraz ekonomicznego.</w:t>
            </w:r>
          </w:p>
        </w:tc>
      </w:tr>
      <w:tr w:rsidR="00121B73" w:rsidRPr="003A50BA" w:rsidTr="00865DD7">
        <w:trPr>
          <w:trHeight w:val="171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rPr>
                <w:spacing w:val="-2"/>
              </w:rPr>
              <w:t>Projekt stanowi część terytorialnej strategii dla konkretnych obszarów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</w:pPr>
            <w: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Przedsięwzięcia projektowe wpisują się w terytorialne strategie dla poszczególnych obszarów, m.in.: terytorialna strategia ochrony dziedzictwa kulturowego, programy opieki nad zabytkami (na szczeblu gminnym, powiatowym i wojewódzkim)</w:t>
            </w:r>
            <w:r>
              <w:t xml:space="preserve">, strategie </w:t>
            </w:r>
            <w:proofErr w:type="spellStart"/>
            <w:r>
              <w:t>subregionalne</w:t>
            </w:r>
            <w:proofErr w:type="spellEnd"/>
            <w:r>
              <w:t xml:space="preserve"> obejmujące swoim zakresem m. in. kwestie związane ze zrównoważoną turystyką, kulturą i dziedzictwem naturalnym</w:t>
            </w:r>
            <w:r>
              <w:rPr>
                <w:spacing w:val="-4"/>
              </w:rPr>
              <w:t>. Kryterium weryfikowane na podstawie danych zawartych w Studium Wykonalności Inwestycji.</w:t>
            </w:r>
          </w:p>
        </w:tc>
      </w:tr>
      <w:tr w:rsidR="00121B73" w:rsidRPr="003A50BA" w:rsidTr="00865DD7">
        <w:trPr>
          <w:trHeight w:val="338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121B73" w:rsidRDefault="00121B73" w:rsidP="00121B73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Dla wszystkich typów projektów</w:t>
            </w:r>
          </w:p>
        </w:tc>
      </w:tr>
      <w:tr w:rsidR="00121B73" w:rsidRPr="003A50BA" w:rsidTr="00865DD7">
        <w:trPr>
          <w:trHeight w:val="303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121B73" w:rsidRPr="003A50BA" w:rsidTr="00865DD7">
        <w:trPr>
          <w:gridAfter w:val="1"/>
          <w:wAfter w:w="25" w:type="dxa"/>
          <w:trHeight w:val="377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02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gridAfter w:val="1"/>
          <w:wAfter w:w="25" w:type="dxa"/>
          <w:trHeight w:val="283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02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Zgodność z programem opieki nad zabytkami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0 lub 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both"/>
            </w:pPr>
            <w:r>
              <w:t>Punkt otrzymają projekty, których działania wynikają bezpośrednio z zapisów programu opieki nad zabytkami:</w:t>
            </w:r>
          </w:p>
          <w:p w:rsidR="00121B73" w:rsidRDefault="00121B73" w:rsidP="00121B73">
            <w:pPr>
              <w:spacing w:after="0" w:line="240" w:lineRule="auto"/>
              <w:ind w:left="884" w:hanging="884"/>
              <w:jc w:val="both"/>
            </w:pPr>
            <w:r>
              <w:t>0 pkt – działania projektu nieprzewidziane w gminnym i/lub powiatowymi/lub wojewódzkim programie opieki nad zabytkami;</w:t>
            </w:r>
          </w:p>
          <w:p w:rsidR="00121B73" w:rsidRDefault="00121B73" w:rsidP="00121B73">
            <w:pPr>
              <w:spacing w:after="0" w:line="240" w:lineRule="auto"/>
              <w:ind w:left="884" w:hanging="884"/>
              <w:jc w:val="both"/>
            </w:pPr>
            <w:r>
              <w:t>2 pkt – działania projektu przewidziane w gminnym i/lub powiatowym i/lub wojewódzkim programie opieki nad zabytkami.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Projekt realizuje wskaźnik z ram wykonania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0 lub 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  <w:ind w:left="712" w:hanging="712"/>
              <w:jc w:val="both"/>
            </w:pPr>
            <w:r>
              <w:t>0 pkt – projekt nie realizuje wskaźnika z ram wykonania;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2 pkt – projekt realizuje wskaźnik z ram wykonania.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Projekt realizowany </w:t>
            </w:r>
            <w:r>
              <w:rPr>
                <w:rFonts w:cs="Calibri"/>
                <w:color w:val="000000"/>
              </w:rPr>
              <w:br/>
              <w:t>w partnerstwie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</w:rPr>
              <w:t>0-2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Punkt otrzymają projekty realizowane w ramach partnerstwa/współpracy podmiotów uprawnionych na podstawie </w:t>
            </w:r>
            <w:r>
              <w:rPr>
                <w:rFonts w:cs="Calibri"/>
                <w:i/>
              </w:rPr>
              <w:t xml:space="preserve">Szczegółowego Opisu Osi Priorytetowych RPO WO 2014-2020 </w:t>
            </w:r>
            <w:r>
              <w:rPr>
                <w:rFonts w:cs="Calibri"/>
              </w:rPr>
              <w:t>do otrzymania wsparcia w ramach poddziałania. Punktacja za:</w:t>
            </w:r>
            <w:r>
              <w:rPr>
                <w:rFonts w:cs="Calibri"/>
              </w:rPr>
              <w:br/>
              <w:t>0 pkt – brak partnerstwa;</w:t>
            </w:r>
          </w:p>
          <w:p w:rsidR="00121B73" w:rsidRDefault="00121B73" w:rsidP="00121B7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pkt – projekt z 1 do 3 partnerami;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rPr>
                <w:rFonts w:cs="Calibri"/>
              </w:rPr>
              <w:t>2 pkt – projekt z 4 i więcej partnerami.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Poprawa dostępności do infrastruktury kulturalnej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1-3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both"/>
            </w:pPr>
            <w:r>
              <w:t xml:space="preserve">Premiowane będą projekty w wyniku realizacji, których poprawi się dostępność do infrastruktury kulturalnej m.in poprzez likwidację barier, technicznych </w:t>
            </w:r>
            <w:r>
              <w:br/>
              <w:t>i w komunikowaniu się, w tym z odbiorcami będącymi osobami niepełnosprawnymi. Badane będzie czy wprowadzono udogodnienia, czy też zmiany w bieżącej działalności Wnioskodawcy powodujące poprawę dostępności do kultury poprzez: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– szeroki, łatwy dostęp do informacji o wydarzeniach kulturalnych;</w:t>
            </w:r>
          </w:p>
          <w:p w:rsidR="00121B73" w:rsidRDefault="00121B73" w:rsidP="00121B73">
            <w:pPr>
              <w:spacing w:after="0" w:line="240" w:lineRule="auto"/>
              <w:ind w:left="173" w:hanging="173"/>
              <w:jc w:val="both"/>
            </w:pPr>
            <w:r>
              <w:t xml:space="preserve">– wprowadzenie lub rozszerzenie informacji lub materiałów edukacyjnych </w:t>
            </w:r>
            <w:r>
              <w:br/>
              <w:t>w językach obcych;</w:t>
            </w:r>
          </w:p>
          <w:p w:rsidR="00121B73" w:rsidRDefault="00121B73" w:rsidP="00121B73">
            <w:pPr>
              <w:spacing w:after="0" w:line="240" w:lineRule="auto"/>
              <w:ind w:left="173" w:hanging="173"/>
              <w:jc w:val="both"/>
            </w:pPr>
            <w:r>
              <w:t>– poprawa jakości odbioru np. lepsze nagłośnienie, wytłumienie, oświetlenie, wyeksponowanie;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– poprawa informacji dostępnych na miejscu np. lepiej informujące tablice;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– utworzenie lub uatrakcyjnienie strony internetowej;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lastRenderedPageBreak/>
              <w:t>– rozwiązania umożliwiające poznanie dodatkowych informacji na temat wydarzenia;</w:t>
            </w:r>
          </w:p>
          <w:p w:rsidR="00121B73" w:rsidRDefault="00121B73" w:rsidP="00121B73">
            <w:pPr>
              <w:spacing w:after="0" w:line="240" w:lineRule="auto"/>
              <w:ind w:left="175" w:hanging="175"/>
              <w:jc w:val="both"/>
            </w:pPr>
            <w:r>
              <w:t>– rozwiązania edukacyjno-informacyjne ułatwiające zrozumienie celu realizacji przedsięwzięcia;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– dostosowanie do potrzeb określonych grup wiekowych;</w:t>
            </w:r>
          </w:p>
          <w:p w:rsidR="00121B73" w:rsidRDefault="00121B73" w:rsidP="00121B73">
            <w:pPr>
              <w:spacing w:after="0" w:line="240" w:lineRule="auto"/>
              <w:ind w:left="175" w:hanging="175"/>
              <w:jc w:val="both"/>
            </w:pPr>
            <w:r>
              <w:t>– dostosowanie instytucji kultury do rytmu życia i pracy miejscowej społeczności – dostosowanie godzin i dni otwarcia do potrzeb mieszkańców.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Punkty przyznane w zależności od liczby elementów realizowanych w ramach projektu: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1 pkt – od 1 do 3 elementów z listy;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2 pkt – od 4 do 6 elementów z listy;</w:t>
            </w:r>
          </w:p>
          <w:p w:rsidR="00121B73" w:rsidRDefault="00121B73" w:rsidP="00121B73">
            <w:pPr>
              <w:spacing w:after="0" w:line="240" w:lineRule="auto"/>
              <w:jc w:val="both"/>
            </w:pPr>
            <w:r>
              <w:t>3 pkt – 7 i więcej elementów z listy.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2445" w:type="dxa"/>
            <w:gridSpan w:val="2"/>
            <w:vAlign w:val="center"/>
          </w:tcPr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Szacowana liczba osób </w:t>
            </w:r>
          </w:p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korzystających z usług / oferty w obiekcie / na obszarze objętym </w:t>
            </w:r>
          </w:p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wsparciem</w:t>
            </w:r>
          </w:p>
          <w:p w:rsidR="00121B73" w:rsidRDefault="00121B73" w:rsidP="00121B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</w:rPr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bCs/>
              </w:rPr>
              <w:t>0-2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</w:p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Badany będzie wzrost ilości osób korzystających z usług/oferty w obiekcie/na obszarze objętym wsparciem w okresie jednego roku od zakończenia realizacji projektu (12 miesięcy od zakończenia realizacji projektu):</w:t>
            </w:r>
          </w:p>
          <w:p w:rsidR="00121B73" w:rsidRDefault="00121B73" w:rsidP="00121B73">
            <w:pPr>
              <w:spacing w:after="0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Maksymalną liczbę punktów (tj. 2 pkt) otrzymują także obiekty, które nie były wcześniej udostępniane odbiorcom np. z powodu złego stanu technicznego obiektu.</w:t>
            </w:r>
          </w:p>
          <w:p w:rsidR="00121B73" w:rsidRDefault="00121B73" w:rsidP="00121B73">
            <w:pPr>
              <w:spacing w:after="0"/>
              <w:ind w:left="601" w:hanging="601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pkt–Wnioskodawca wykazał wzrost liczby osób korzystających z usług/oferty w obiekcie/na obszarze objętym wsparciem w okresie jednego roku od zakończenia realizacji projektu poniżej 5% w stosunku do liczby osób korzystających z usług/oferty w tym obiekcie/na obszarze przed realizacją projektu (średnia roczna obliczona z ostatnich 5 lat przed rozpoczęciem projektu lub, jeśli Wnioskodawca prowadzi działalność krócej niż 5 lat, średnia z całego okresu prowadzonej działalności. Jeśli jest to niemożliwe ze względu na brak danych dotyczących liczby osób korzystających z danego obiektu/obszaru, Wnioskodawca przedstawia inną metodę wyliczenia wartości);</w:t>
            </w:r>
          </w:p>
          <w:p w:rsidR="00121B73" w:rsidRDefault="00121B73" w:rsidP="00121B73">
            <w:pPr>
              <w:spacing w:after="0"/>
              <w:ind w:left="601" w:hanging="601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1 pkt–Wnioskodawca wykazał wzrost liczby osób korzystających z usług/oferty w obiekcie/na obszarze objętym wsparciem w okresie jednego roku od zakończenia realizacji projektu na poziomie od 5% do 10% w stosunku do </w:t>
            </w:r>
            <w:r>
              <w:rPr>
                <w:rFonts w:cs="Arial"/>
                <w:lang w:eastAsia="pl-PL"/>
              </w:rPr>
              <w:lastRenderedPageBreak/>
              <w:t>liczby osób korzystających z usług/oferty w tym obiekcie/na obszarze przed realizacją projektu (średnia roczna obliczona z ostatnich 5 lat przed rozpoczęciem projektu lub, jeśli Wnioskodawca prowadzi działalność krócej niż 5 lat, średnia z całego okresu prowadzonej działalności. Jeśli jest to niemożliwe ze względu na brak danych dotyczących liczby osób korzystających z danego obiektu/obszaru, Wnioskodawca przedstawia inną metodę wyliczenia wartości);</w:t>
            </w:r>
          </w:p>
          <w:p w:rsidR="00121B73" w:rsidRDefault="00121B73" w:rsidP="00121B73">
            <w:pPr>
              <w:spacing w:after="0" w:line="240" w:lineRule="auto"/>
              <w:ind w:left="600" w:hanging="567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pkt–Wnioskodawca wykazał wzrost liczby osób korzystających z usług/oferty w obiekcie/na obszarze objętym wsparciem w okresie jednego roku od zakończenia realizacji projektu powyżej 10% w stosunku do liczby osób korzystających z usług oferty w tym obiekcie/na obszarze przed realizacją projektu (średnia roczna obliczona z ostatnich 5 lat przed rozpoczęciem projektu lub, jeśli Wnioskodawca prowadzi działalność krócej niż 5 lat, średnia z całego okresu prowadzonej działalności. Jeśli jest to niemożliwe ze względu na brak danych dotyczących liczby osób korzystających z danego obiektu/obszaru, Wnioskodawca przedstawia inną metodę wyliczenia wartości).</w:t>
            </w:r>
          </w:p>
          <w:p w:rsidR="00121B73" w:rsidRDefault="00121B73" w:rsidP="00121B73">
            <w:pPr>
              <w:spacing w:after="0" w:line="240" w:lineRule="auto"/>
              <w:ind w:left="600" w:hanging="567"/>
            </w:pPr>
          </w:p>
          <w:p w:rsidR="00121B73" w:rsidRDefault="00121B73" w:rsidP="00121B73">
            <w:pPr>
              <w:spacing w:after="0" w:line="240" w:lineRule="auto"/>
              <w:ind w:left="600" w:hanging="567"/>
            </w:pPr>
          </w:p>
        </w:tc>
      </w:tr>
      <w:tr w:rsidR="00121B73" w:rsidRPr="003A50BA" w:rsidTr="00CE0936">
        <w:trPr>
          <w:gridAfter w:val="1"/>
          <w:wAfter w:w="25" w:type="dxa"/>
          <w:trHeight w:val="3069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Komplementarność projektu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0-2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/>
            </w:pPr>
          </w:p>
          <w:p w:rsidR="00121B73" w:rsidRDefault="00121B73" w:rsidP="00121B73">
            <w:pPr>
              <w:spacing w:after="0"/>
            </w:pPr>
            <w:r>
              <w:t>Oceniane będzie logiczne i tematyczne powiązanie projektu z innymi projektami /inwestycjami realizowanymi/zrealizowanymi.</w:t>
            </w:r>
          </w:p>
          <w:p w:rsidR="00121B73" w:rsidRDefault="00121B73" w:rsidP="00121B73">
            <w:pPr>
              <w:spacing w:after="0"/>
            </w:pPr>
            <w:r>
              <w:t>0 pkt – brak komplementarności;</w:t>
            </w:r>
          </w:p>
          <w:p w:rsidR="00121B73" w:rsidRDefault="00121B73" w:rsidP="00121B73">
            <w:pPr>
              <w:spacing w:after="0"/>
              <w:ind w:left="712" w:hanging="712"/>
            </w:pPr>
            <w:r>
              <w:t>1 pkt – komplementarny z 1 do 3 projektami/inwestycjami;</w:t>
            </w:r>
          </w:p>
          <w:p w:rsidR="00121B73" w:rsidRDefault="00121B73" w:rsidP="00121B73">
            <w:pPr>
              <w:spacing w:after="0" w:line="240" w:lineRule="auto"/>
            </w:pPr>
            <w:r>
              <w:t>2 pkt – komplementarny z 4 i więcej projektami/inwestycjami.</w:t>
            </w:r>
          </w:p>
        </w:tc>
      </w:tr>
      <w:tr w:rsidR="00121B73" w:rsidRPr="003A50BA" w:rsidTr="00865DD7">
        <w:trPr>
          <w:trHeight w:val="303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gridAfter w:val="1"/>
          <w:wAfter w:w="25" w:type="dxa"/>
          <w:trHeight w:val="377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02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gridAfter w:val="1"/>
          <w:wAfter w:w="25" w:type="dxa"/>
          <w:trHeight w:val="283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02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Pr="003A50BA" w:rsidRDefault="00121B73" w:rsidP="00121B73">
            <w:pPr>
              <w:spacing w:after="0"/>
            </w:pPr>
            <w:r w:rsidRPr="003A50BA">
              <w:t xml:space="preserve">Wpływ projektu na ratowanie najbardziej zagrożonych zabytków </w:t>
            </w:r>
            <w:r w:rsidRPr="003A50BA">
              <w:br/>
              <w:t>w celu zachowania dziedzictwa kulturowego dla przyszłych pokoleń</w:t>
            </w:r>
          </w:p>
          <w:p w:rsidR="00121B73" w:rsidRPr="003A50BA" w:rsidRDefault="00121B73" w:rsidP="00121B73">
            <w:pPr>
              <w:spacing w:after="0"/>
            </w:pPr>
            <w:r w:rsidRPr="003A50BA"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 w:rsidRPr="003A50BA">
              <w:t xml:space="preserve">Wniosek wraz </w:t>
            </w:r>
            <w:r w:rsidRPr="003A50BA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 w:rsidRPr="003A50BA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 w:rsidRPr="003A50BA">
              <w:rPr>
                <w:bCs/>
              </w:rPr>
              <w:t>0 lub 1 pkt</w:t>
            </w:r>
          </w:p>
        </w:tc>
        <w:tc>
          <w:tcPr>
            <w:tcW w:w="7802" w:type="dxa"/>
            <w:hideMark/>
          </w:tcPr>
          <w:p w:rsidR="00121B73" w:rsidRDefault="00121B73" w:rsidP="00121B7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ramach kryterium ocenie podlegać będzie stan techniczny zabytków (nieruchomych i ruchomych), których dotyczy projekt. Priorytetowo traktowane będą obiekty najbardziej zagrożone całkowitą i bezpowrotną degradacją, w tym obiekty wyłączone z użytkowania z powodu złego stanu technicznego.</w:t>
            </w:r>
          </w:p>
          <w:p w:rsidR="00121B73" w:rsidRDefault="00121B73" w:rsidP="00121B7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Ocena dokonywana będzie na podstawie programu konserwatorskiego:</w:t>
            </w:r>
          </w:p>
          <w:p w:rsidR="00121B73" w:rsidRDefault="00121B73" w:rsidP="00121B73">
            <w:pPr>
              <w:spacing w:after="0" w:line="240" w:lineRule="auto"/>
              <w:ind w:left="601" w:hanging="601"/>
              <w:rPr>
                <w:rFonts w:cs="Calibri"/>
              </w:rPr>
            </w:pPr>
            <w:r>
              <w:rPr>
                <w:rFonts w:cs="Calibri"/>
              </w:rPr>
              <w:t>0 pkt – zabytki, które nie są wyłączone z użytkowania z powodu złego stanu technicznego (tj. zabytki w średnim lub zadawalającym stanie technicznym);</w:t>
            </w:r>
          </w:p>
          <w:p w:rsidR="00121B73" w:rsidRDefault="00121B73" w:rsidP="00121B73">
            <w:pPr>
              <w:spacing w:after="0" w:line="240" w:lineRule="auto"/>
              <w:ind w:left="600" w:hanging="600"/>
            </w:pPr>
            <w:r>
              <w:rPr>
                <w:rFonts w:cs="Calibri"/>
              </w:rPr>
              <w:t>1 pkt – zabytki bardzo zdegradowane, wyłączone z użytkowania z powodu złego stanu technicznego.</w:t>
            </w:r>
          </w:p>
        </w:tc>
      </w:tr>
      <w:tr w:rsidR="00121B73" w:rsidRPr="003A50BA" w:rsidTr="00865DD7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Liczba miejsc pracy utworzonych w wyniku realizacji projektu.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0-2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Punktowane będą projekty w ramach realizacji, których utworzone zostaną nowe miejsca pracy poprzez zwiększenie potencjału turystycznego. Nowo powstałe miejsce pracy rozumiane jest, jako liczba nowych trwałych miejsc pracy (dotyczy zatrudnienia na podstawie umowy o pracę w pełnym wymiarze czasu) utworzonych bezpośrednio w efekcie realizacji projektu. 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>0 pkt - brak nowych miejsc pracy;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>1 pkt - utworzone jedno nowe miejsce pracy;</w:t>
            </w:r>
          </w:p>
          <w:p w:rsidR="00121B73" w:rsidRDefault="00121B73" w:rsidP="00121B73">
            <w:pPr>
              <w:spacing w:after="0" w:line="240" w:lineRule="auto"/>
            </w:pPr>
            <w:r>
              <w:t>2 pkt - utworzone dwa lub więcej nowych miejsc pracy.</w:t>
            </w:r>
          </w:p>
        </w:tc>
      </w:tr>
      <w:tr w:rsidR="00121B73" w:rsidRPr="003A50BA" w:rsidTr="00865DD7">
        <w:trPr>
          <w:gridAfter w:val="1"/>
          <w:wAfter w:w="25" w:type="dxa"/>
          <w:trHeight w:val="2801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Efekt środowiskowy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0 lub 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</w:pPr>
            <w:r>
              <w:t>Punkty otrzymają projekty, uwzględniające aspekty związane z przystosowaniem do zmian klimatycznych, w tym osiągnięcie najlepszego efektu środowiskowego.</w:t>
            </w:r>
          </w:p>
          <w:p w:rsidR="00121B73" w:rsidRDefault="00121B73" w:rsidP="00121B73">
            <w:pPr>
              <w:suppressAutoHyphens/>
              <w:spacing w:after="0" w:line="240" w:lineRule="auto"/>
            </w:pPr>
            <w:r>
              <w:t>Punktowane będzie zastosowanie rozwiązań wpływających na osiągnięcie najlepszych efektów środowiskowych np. poprzez: energooszczędność, zastosowanie przyjaznych dla środowiska naturalnego materiałów i rozwiązań technologicznych.</w:t>
            </w:r>
          </w:p>
          <w:p w:rsidR="00121B73" w:rsidRDefault="00121B73" w:rsidP="00121B73">
            <w:pPr>
              <w:suppressAutoHyphens/>
              <w:spacing w:after="0" w:line="240" w:lineRule="auto"/>
            </w:pPr>
            <w:r>
              <w:t>0 pkt – nie zastosowano;</w:t>
            </w:r>
          </w:p>
          <w:p w:rsidR="00121B73" w:rsidRDefault="00121B73" w:rsidP="00121B73">
            <w:pPr>
              <w:spacing w:after="0" w:line="240" w:lineRule="auto"/>
            </w:pPr>
            <w:r>
              <w:t>2 pkt – zastosowano rozwiązania wpływające na osiągnięcie najlepszych efektów środowiskowych.</w:t>
            </w:r>
          </w:p>
        </w:tc>
      </w:tr>
      <w:tr w:rsidR="00121B73" w:rsidRPr="003A50BA" w:rsidTr="00865DD7">
        <w:trPr>
          <w:trHeight w:val="303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gridAfter w:val="1"/>
          <w:wAfter w:w="25" w:type="dxa"/>
          <w:trHeight w:val="377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02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gridAfter w:val="1"/>
          <w:wAfter w:w="25" w:type="dxa"/>
          <w:trHeight w:val="283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02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CE0936">
        <w:trPr>
          <w:gridAfter w:val="1"/>
          <w:wAfter w:w="25" w:type="dxa"/>
          <w:trHeight w:val="1360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Obszar oddziaływania projektu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bCs/>
              </w:rPr>
              <w:t>1-3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Oddziaływanie projektu będzie obejmowało:</w:t>
            </w:r>
          </w:p>
          <w:p w:rsidR="00121B73" w:rsidRDefault="00121B73" w:rsidP="00121B73">
            <w:pPr>
              <w:spacing w:after="0" w:line="240" w:lineRule="auto"/>
            </w:pPr>
            <w:r>
              <w:t>1 pkt – 1 gminę;</w:t>
            </w:r>
          </w:p>
          <w:p w:rsidR="00121B73" w:rsidRDefault="00121B73" w:rsidP="00121B73">
            <w:pPr>
              <w:spacing w:after="0" w:line="240" w:lineRule="auto"/>
            </w:pPr>
            <w:r>
              <w:t>2 pkt – 2 gminy;</w:t>
            </w:r>
          </w:p>
          <w:p w:rsidR="00121B73" w:rsidRDefault="00121B73" w:rsidP="00121B73">
            <w:pPr>
              <w:spacing w:after="0" w:line="240" w:lineRule="auto"/>
            </w:pPr>
            <w:r>
              <w:t>3 pkt – 3 i więcej gmin.</w:t>
            </w:r>
          </w:p>
        </w:tc>
      </w:tr>
      <w:tr w:rsidR="00121B73" w:rsidRPr="003A50BA" w:rsidTr="00CE0936">
        <w:trPr>
          <w:gridAfter w:val="1"/>
          <w:wAfter w:w="25" w:type="dxa"/>
          <w:trHeight w:val="6064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Zastosowanie dodatkowych rozwiązań w zakresie zwiększenia dostępności dla osób z niepełnosprawnościami.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lub 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Premiowane będą projekty, w wyniku realizacji których, pojawią się rozwiązania sprzyjające poprawie dostępności dla osób z niepełnosprawnościami. Badane będzie, czy wprowadzono udogodnienia, powodujące poprawę dostępności do kultury poprzez:</w:t>
            </w:r>
          </w:p>
          <w:p w:rsidR="00121B73" w:rsidRPr="003A50BA" w:rsidRDefault="00121B73" w:rsidP="00121B73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3A50BA">
              <w:rPr>
                <w:rFonts w:eastAsia="Calibri" w:cs="Arial"/>
              </w:rPr>
              <w:t xml:space="preserve">- dostosowanie infrastruktury komputerowej (np. wynajęcie lub zakup i instalacja programów powiększających, mówiących, kamer do kontaktu z osobą posługującą się językiem migowym, drukarek materiałów </w:t>
            </w:r>
            <w:r w:rsidRPr="003A50BA">
              <w:rPr>
                <w:rFonts w:eastAsia="Calibri" w:cs="Arial"/>
              </w:rPr>
              <w:br/>
              <w:t>w alfabecie Braille’a);</w:t>
            </w:r>
          </w:p>
          <w:p w:rsidR="00121B73" w:rsidRPr="003A50BA" w:rsidRDefault="00121B73" w:rsidP="00121B73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3A50BA">
              <w:rPr>
                <w:rFonts w:eastAsia="Calibri" w:cs="Arial"/>
              </w:rPr>
              <w:t>- dostosowanie akustyczne (wynajęcie lub zakup i montaż systemów wspomagających słyszenie, np. pętli indukcyjnych, systemów FM);</w:t>
            </w:r>
          </w:p>
          <w:p w:rsidR="00121B73" w:rsidRPr="003A50BA" w:rsidRDefault="00121B73" w:rsidP="00121B73">
            <w:pPr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3A50BA">
              <w:rPr>
                <w:rFonts w:eastAsia="Calibri" w:cs="Arial"/>
              </w:rPr>
              <w:t>- zapewnienie asystenta osoby z niepełnosprawnością;</w:t>
            </w:r>
          </w:p>
          <w:p w:rsidR="00121B73" w:rsidRDefault="00121B73" w:rsidP="00121B73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</w:pPr>
            <w:r w:rsidRPr="003A50BA">
              <w:rPr>
                <w:rFonts w:eastAsia="Calibri" w:cs="Arial"/>
              </w:rPr>
              <w:t>- alternatywne formy przygotowania materiałów projektowych (szkoleniowych, informacyjnych, np. wersje elektroniczne dokumentów, wersje w druku powiększonym, wersje pisane alfabetem Braille’a, wersje w języku łatwym, nagranie tłumaczenia na język migowy na nośniku elektronicznym, itp.)</w:t>
            </w:r>
          </w:p>
          <w:p w:rsidR="00121B73" w:rsidRDefault="00121B73" w:rsidP="00121B73">
            <w:pPr>
              <w:spacing w:after="0" w:line="240" w:lineRule="auto"/>
            </w:pPr>
            <w:r>
              <w:t>Punkty przyznane w zależności od liczby elementów realizowanych w ramach projektu:</w:t>
            </w:r>
          </w:p>
          <w:p w:rsidR="00121B73" w:rsidRDefault="00121B73" w:rsidP="00121B73">
            <w:pPr>
              <w:spacing w:after="0"/>
            </w:pPr>
            <w:r>
              <w:t>1 pkt – od 1 do 2 elementów z listy;</w:t>
            </w:r>
          </w:p>
          <w:p w:rsidR="00121B73" w:rsidRDefault="00121B73" w:rsidP="00121B73">
            <w:pPr>
              <w:spacing w:after="0" w:line="240" w:lineRule="auto"/>
            </w:pPr>
            <w:r>
              <w:t>2 pkt – 3 i więcej elementów z listy.</w:t>
            </w:r>
          </w:p>
          <w:p w:rsidR="00121B73" w:rsidRDefault="00121B73" w:rsidP="00121B73">
            <w:pPr>
              <w:spacing w:after="0" w:line="240" w:lineRule="auto"/>
            </w:pPr>
          </w:p>
        </w:tc>
      </w:tr>
      <w:tr w:rsidR="00121B73" w:rsidRPr="003A50BA" w:rsidTr="00865DD7">
        <w:trPr>
          <w:trHeight w:val="303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gridAfter w:val="1"/>
          <w:wAfter w:w="25" w:type="dxa"/>
          <w:trHeight w:val="377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02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gridAfter w:val="1"/>
          <w:wAfter w:w="25" w:type="dxa"/>
          <w:trHeight w:val="283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02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865DD7">
        <w:trPr>
          <w:gridAfter w:val="1"/>
          <w:wAfter w:w="25" w:type="dxa"/>
          <w:trHeight w:val="3831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</w:pPr>
            <w:r w:rsidRPr="003A50BA">
              <w:t>Wpływ projektu na wysoką jakość przestrzeni w Aglomeracji Opolskiej</w:t>
            </w:r>
          </w:p>
          <w:p w:rsidR="00121B73" w:rsidRDefault="00121B73" w:rsidP="00121B73">
            <w:pPr>
              <w:spacing w:after="0" w:line="240" w:lineRule="auto"/>
            </w:pPr>
            <w:r w:rsidRPr="003A50BA"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 w:rsidRPr="003A50BA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 w:rsidRPr="003A50BA">
              <w:rPr>
                <w:bCs/>
              </w:rPr>
              <w:t>0 lub 2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</w:pPr>
            <w:r>
              <w:t>Kryterium służące preferowaniu konkursów urbanistyczno-architektonicznych lub konkursów architektonicznych, jako skutecznej metody wyboru optymalnej koncepcji projektowej, a w konsekwencji pozyskania dokumentacji technicznej projektu.</w:t>
            </w:r>
          </w:p>
          <w:p w:rsidR="00121B73" w:rsidRDefault="00121B73" w:rsidP="00121B73">
            <w:pPr>
              <w:suppressAutoHyphens/>
              <w:spacing w:after="0" w:line="240" w:lineRule="auto"/>
              <w:ind w:left="600" w:hanging="600"/>
            </w:pPr>
            <w:r>
              <w:t>0 pkt – koncepcja projektowa i dokumentacja techniczna pozyskana w innym trybie oraz projekty, które z racji swojego zakresu (np. remont konserwatorski bez adaptacji, czy rozbudowy obiektu) nie kwalifikują się do trybu konkursu urbanistyczno-architektonicznego lub architektonicznego;</w:t>
            </w:r>
          </w:p>
          <w:p w:rsidR="00121B73" w:rsidRDefault="00121B73" w:rsidP="00121B73">
            <w:pPr>
              <w:spacing w:after="0" w:line="240" w:lineRule="auto"/>
              <w:ind w:left="600" w:hanging="600"/>
            </w:pPr>
            <w:r>
              <w:t>2 pkt – wnioskodawca przeprowadził konkurs urbanistyczno-architektoniczny lub konkurs architektoniczny, którego celem był wybór najkorzystniejszych rozwiązań funkcjonalno-przestrzennych dotyczących obiektu zabytkowego/ kulturowego.</w:t>
            </w:r>
          </w:p>
        </w:tc>
      </w:tr>
      <w:tr w:rsidR="00121B73" w:rsidRPr="003A50BA" w:rsidTr="00865DD7">
        <w:trPr>
          <w:gridAfter w:val="1"/>
          <w:wAfter w:w="25" w:type="dxa"/>
          <w:trHeight w:val="3389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</w:pPr>
            <w:r>
              <w:t>Udział środków własnych wyższy od minimalnego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t>0-4 pkt</w:t>
            </w:r>
          </w:p>
        </w:tc>
        <w:tc>
          <w:tcPr>
            <w:tcW w:w="7802" w:type="dxa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≤5 </w:t>
            </w:r>
            <w:proofErr w:type="spellStart"/>
            <w:r>
              <w:t>p.p</w:t>
            </w:r>
            <w:proofErr w:type="spellEnd"/>
            <w:r>
              <w:t>. - 0 pkt;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&gt;5 </w:t>
            </w:r>
            <w:proofErr w:type="spellStart"/>
            <w:r>
              <w:t>p.p</w:t>
            </w:r>
            <w:proofErr w:type="spellEnd"/>
            <w:r>
              <w:t xml:space="preserve">. ≤ 12 </w:t>
            </w:r>
            <w:proofErr w:type="spellStart"/>
            <w:r>
              <w:t>p.p</w:t>
            </w:r>
            <w:proofErr w:type="spellEnd"/>
            <w:r>
              <w:t>. - 1 pkt;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&gt;12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>. - 2 pkt;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&gt;20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>. - 3 pkt;</w:t>
            </w:r>
          </w:p>
          <w:p w:rsidR="00121B73" w:rsidRDefault="00121B73" w:rsidP="00121B73">
            <w:pPr>
              <w:suppressAutoHyphens/>
              <w:spacing w:after="0" w:line="240" w:lineRule="auto"/>
              <w:jc w:val="both"/>
            </w:pPr>
            <w:r>
              <w:t xml:space="preserve">&gt;30 </w:t>
            </w:r>
            <w:proofErr w:type="spellStart"/>
            <w:r>
              <w:t>p.p</w:t>
            </w:r>
            <w:proofErr w:type="spellEnd"/>
            <w:r>
              <w:t>. - 4 pkt.</w:t>
            </w:r>
          </w:p>
          <w:p w:rsidR="00121B73" w:rsidRDefault="00121B73" w:rsidP="00121B73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</w:t>
            </w:r>
          </w:p>
        </w:tc>
      </w:tr>
      <w:tr w:rsidR="00121B73" w:rsidRPr="003A50BA" w:rsidTr="00865DD7">
        <w:trPr>
          <w:trHeight w:val="679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121B73" w:rsidRDefault="00121B73" w:rsidP="00121B73">
            <w:pPr>
              <w:snapToGrid w:val="0"/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Przebudowa, remont, zakup wyposażenia dla obiektów kultury, służące podwyższeniu standardu technicznego, w tym dostosowaniu do wymogów bezpieczeństwa wynikających z aktualnych przepisów prawa, z uwzględnieniem potrzeb osób z niepełnosprawnościami.</w:t>
            </w:r>
          </w:p>
        </w:tc>
      </w:tr>
      <w:tr w:rsidR="00121B73" w:rsidRPr="003A50BA" w:rsidTr="00865DD7">
        <w:trPr>
          <w:trHeight w:val="420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121B73" w:rsidRDefault="00121B73" w:rsidP="00121B73">
            <w:pPr>
              <w:snapToGrid w:val="0"/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color w:val="000099"/>
              </w:rPr>
              <w:lastRenderedPageBreak/>
              <w:t>Odbudowa, przebudowa, konserwacja, remont lub wyposażenie obiektów dziedzictwa kulturowego oraz dziedzictwa naturalnego, z uwzględnieniem potrzeb osób z niepełnosprawnościami.</w:t>
            </w:r>
          </w:p>
        </w:tc>
      </w:tr>
      <w:tr w:rsidR="00121B73" w:rsidRPr="003A50BA" w:rsidTr="00865DD7">
        <w:trPr>
          <w:trHeight w:val="398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121B73" w:rsidRDefault="00121B73" w:rsidP="00121B73">
            <w:pPr>
              <w:snapToGrid w:val="0"/>
              <w:spacing w:after="0" w:line="240" w:lineRule="auto"/>
              <w:rPr>
                <w:b/>
                <w:color w:val="000099"/>
              </w:rPr>
            </w:pPr>
            <w:r>
              <w:rPr>
                <w:b/>
                <w:bCs/>
                <w:color w:val="000099"/>
              </w:rPr>
              <w:t>Przebudowa lub remont budynków wraz z wyposażeniem pomieszczeń do właściwego przechowywania zbiorów oraz ich zabezpieczenia</w:t>
            </w:r>
          </w:p>
        </w:tc>
      </w:tr>
      <w:tr w:rsidR="00121B73" w:rsidRPr="003A50BA" w:rsidTr="00865DD7">
        <w:trPr>
          <w:trHeight w:val="275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trHeight w:val="478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27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trHeight w:val="208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27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CE0936">
        <w:trPr>
          <w:trHeight w:val="5849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line="240" w:lineRule="auto"/>
            </w:pPr>
            <w:r>
              <w:t>Udostępnienie przestrzeni do prowadzenia działalności kulturalnej</w:t>
            </w:r>
          </w:p>
          <w:p w:rsidR="00121B73" w:rsidRDefault="00121B73" w:rsidP="00121B73">
            <w:pPr>
              <w:spacing w:line="240" w:lineRule="auto"/>
            </w:pPr>
            <w:r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 xml:space="preserve">Ocenie podlegać będzie, czy projekt zapewni poprawę dostępności do kultury </w:t>
            </w:r>
            <w:r>
              <w:br/>
              <w:t>w wymiarze fizycznym (tj. poprzez udostępnienie nowych/ zmodernizowanych powierzchni do działalności kulturalnej).</w:t>
            </w:r>
          </w:p>
          <w:p w:rsidR="00121B73" w:rsidRDefault="00121B73" w:rsidP="00121B73">
            <w:pPr>
              <w:spacing w:after="0" w:line="240" w:lineRule="auto"/>
              <w:ind w:left="712" w:hanging="709"/>
            </w:pPr>
            <w:r>
              <w:t xml:space="preserve">0 pkt – powstała w ramach projektu nowa lub zmodernizowana przestrzeń dostępna dla zwiedzających/odbiorców wynosi poniżej 5% powierzchni użytkowej </w:t>
            </w:r>
            <w:r>
              <w:rPr>
                <w:spacing w:val="-4"/>
              </w:rPr>
              <w:t>obiektu/obiektów będących przedmiotem projektu lub w przypadku projektów dotyczących m. in. zabytkowych parków i ogrodów -poniżej 5% powierzchni ogólnej;</w:t>
            </w:r>
          </w:p>
          <w:p w:rsidR="00121B73" w:rsidRDefault="00121B73" w:rsidP="00121B73">
            <w:pPr>
              <w:spacing w:after="0" w:line="240" w:lineRule="auto"/>
              <w:ind w:left="712" w:hanging="712"/>
            </w:pPr>
            <w:r>
              <w:t xml:space="preserve">1 pkt - powstała w ramach projektu nowa lub zmodernizowana przestrzeń dostępna dla zwiedzających/odbiorców wynosi od 5% do 10 % powierzchni </w:t>
            </w:r>
            <w:r>
              <w:rPr>
                <w:spacing w:val="-4"/>
              </w:rPr>
              <w:t>użytkowej obiektu/obiektów będących przedmiotem projektu lub w przypadku projektów dotyczących m. in. zabytkowych parków i ogrodów - od 5% do 10% powierzchni ogólnej;</w:t>
            </w:r>
          </w:p>
          <w:p w:rsidR="00121B73" w:rsidRDefault="00121B73" w:rsidP="00121B73">
            <w:pPr>
              <w:spacing w:after="0" w:line="240" w:lineRule="auto"/>
              <w:ind w:left="712" w:hanging="712"/>
            </w:pPr>
            <w:r>
              <w:t xml:space="preserve">2 pkt - powstała w ramach projektu nowa lub zmodernizowana przestrzeń dostępna dla zwiedzających/odbiorców wynosi powyżej 10% powierzchni </w:t>
            </w:r>
            <w:r>
              <w:rPr>
                <w:spacing w:val="-4"/>
              </w:rPr>
              <w:t xml:space="preserve">użytkowej obiektu/obiektów będących przedmiotem projektu lub w przypadku projektów dotyczących m. in. zabytkowych parków i ogrodów - powyżej 10% powierzchni ogólnej. </w:t>
            </w:r>
          </w:p>
        </w:tc>
      </w:tr>
      <w:tr w:rsidR="00121B73" w:rsidRPr="003A50BA" w:rsidTr="00865DD7">
        <w:trPr>
          <w:trHeight w:val="275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trHeight w:val="478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27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trHeight w:val="208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lastRenderedPageBreak/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27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865DD7">
        <w:trPr>
          <w:trHeight w:val="2094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121B73" w:rsidRPr="003A50BA" w:rsidRDefault="00121B73" w:rsidP="00121B73">
            <w:r>
              <w:t>Ranga obiektu/ obszaru</w:t>
            </w:r>
          </w:p>
        </w:tc>
        <w:tc>
          <w:tcPr>
            <w:tcW w:w="1416" w:type="dxa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</w:pPr>
            <w:r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Punkty otrzymają projekty, których działania dotyczą obiektów o największej randze z punktu widzenia zakresu i formy ochrony:</w:t>
            </w:r>
          </w:p>
          <w:p w:rsidR="00121B73" w:rsidRDefault="00121B73" w:rsidP="00121B73">
            <w:pPr>
              <w:spacing w:after="0" w:line="240" w:lineRule="auto"/>
              <w:ind w:left="629" w:hanging="629"/>
            </w:pPr>
            <w:r>
              <w:t>0 pkt – brak ochrony prawnej;</w:t>
            </w:r>
          </w:p>
          <w:p w:rsidR="00121B73" w:rsidRDefault="00121B73" w:rsidP="00121B73">
            <w:pPr>
              <w:spacing w:after="0" w:line="240" w:lineRule="auto"/>
              <w:ind w:left="712" w:hanging="712"/>
            </w:pPr>
            <w:r>
              <w:t>1 pkt – obiekt/ obszar objęty wpisem do gminnej/ wojewódzkiej ewidencji zabytków;</w:t>
            </w:r>
          </w:p>
          <w:p w:rsidR="00121B73" w:rsidRDefault="00121B73" w:rsidP="00121B73">
            <w:pPr>
              <w:spacing w:after="0" w:line="240" w:lineRule="auto"/>
              <w:ind w:left="712" w:hanging="712"/>
            </w:pPr>
            <w:r>
              <w:t xml:space="preserve">2 pkt – obiekt/ obszar objęty formą ochrony zabytków w myśl zapisów ustawy </w:t>
            </w:r>
            <w:r>
              <w:br/>
              <w:t>o ochronie zabytków i opiece nad zabytkami (w tym m. in. WKZ, uznanie za Pomnik Historii).</w:t>
            </w:r>
          </w:p>
        </w:tc>
      </w:tr>
      <w:tr w:rsidR="00121B73" w:rsidRPr="003A50BA" w:rsidTr="00865DD7">
        <w:trPr>
          <w:trHeight w:val="1700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r>
              <w:t xml:space="preserve">Lokalizacja obiektu 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bCs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/>
            </w:pPr>
            <w:r>
              <w:t>Obiekt zlokalizowany (na obszarze wiejskim/ miejskim):</w:t>
            </w:r>
          </w:p>
          <w:p w:rsidR="00121B73" w:rsidRDefault="00121B73" w:rsidP="00121B73">
            <w:pPr>
              <w:spacing w:after="0"/>
              <w:ind w:left="683" w:hanging="683"/>
            </w:pPr>
            <w:r>
              <w:t>0 pkt – poza wyznaczonym obszarem zdegradowanym;</w:t>
            </w:r>
          </w:p>
          <w:p w:rsidR="00121B73" w:rsidRDefault="00121B73" w:rsidP="00121B73">
            <w:pPr>
              <w:spacing w:after="0"/>
            </w:pPr>
            <w:r>
              <w:t>1 pkt – na obszarze zdegradowanym;</w:t>
            </w:r>
          </w:p>
          <w:p w:rsidR="00121B73" w:rsidRDefault="00121B73" w:rsidP="00121B73">
            <w:pPr>
              <w:spacing w:after="0"/>
            </w:pPr>
            <w:r>
              <w:t>2 pkt – na obszarze rewitalizacji</w:t>
            </w:r>
          </w:p>
          <w:p w:rsidR="00121B73" w:rsidRDefault="00121B73" w:rsidP="00121B73">
            <w:pPr>
              <w:spacing w:after="0" w:line="240" w:lineRule="auto"/>
              <w:ind w:left="712" w:hanging="712"/>
            </w:pPr>
            <w:r>
              <w:t>(w rozumieniu art. 52 ust. 1 ustawy o rewitalizacji)</w:t>
            </w:r>
          </w:p>
        </w:tc>
      </w:tr>
      <w:tr w:rsidR="00121B73" w:rsidRPr="003A50BA" w:rsidTr="00865DD7">
        <w:trPr>
          <w:trHeight w:val="3664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Pr="003A50BA" w:rsidRDefault="00121B73" w:rsidP="00121B73">
            <w:r w:rsidRPr="003A50BA">
              <w:t>Położenie obiektu na obszarze objętym ochroną konserwatorską</w:t>
            </w:r>
          </w:p>
          <w:p w:rsidR="00121B73" w:rsidRPr="003A50BA" w:rsidRDefault="00121B73" w:rsidP="00121B73">
            <w:r w:rsidRPr="003A50BA">
              <w:t xml:space="preserve"> (jeśli dotyczy)</w:t>
            </w:r>
          </w:p>
        </w:tc>
        <w:tc>
          <w:tcPr>
            <w:tcW w:w="1416" w:type="dxa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</w:pPr>
            <w:r w:rsidRPr="003A50BA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 w:rsidRPr="003A50BA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Pr="003A50BA" w:rsidRDefault="00121B73" w:rsidP="00121B73">
            <w:pPr>
              <w:spacing w:after="0" w:line="240" w:lineRule="auto"/>
              <w:jc w:val="center"/>
              <w:rPr>
                <w:bCs/>
              </w:rPr>
            </w:pPr>
            <w:r w:rsidRPr="003A50BA">
              <w:rPr>
                <w:bCs/>
              </w:rPr>
              <w:t>0 lub2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uppressAutoHyphens/>
              <w:spacing w:after="0" w:line="240" w:lineRule="auto"/>
            </w:pPr>
            <w:r>
              <w:t>Promowanie projektów dotyczących obiektów zabytkowych położonych na terenie parków kulturowych i/ lub na obszarach zabytkowych układów urbanistycznych lub ruralistycznych:</w:t>
            </w:r>
          </w:p>
          <w:p w:rsidR="00121B73" w:rsidRDefault="00121B73" w:rsidP="00121B73">
            <w:pPr>
              <w:suppressAutoHyphens/>
              <w:spacing w:after="0" w:line="240" w:lineRule="auto"/>
              <w:ind w:left="742" w:hanging="742"/>
            </w:pPr>
            <w:r>
              <w:t>0 pkt – obiekty wpisane do rejestru zabytków województwa opolskiego lub inwentarza muzealnego znajdujące się poza obszarem parku kulturowego lub poza granicami układu urbanistycznego lub ruralistycznego lub nieujęte w strefie A lub B ochrony konserwatorskiej ustanowionej w miejscowym planie zagospodarowania przestrzennego;</w:t>
            </w:r>
          </w:p>
          <w:p w:rsidR="00121B73" w:rsidRDefault="00121B73" w:rsidP="00121B73">
            <w:pPr>
              <w:suppressAutoHyphens/>
              <w:spacing w:after="0" w:line="240" w:lineRule="auto"/>
              <w:ind w:left="742" w:hanging="742"/>
            </w:pPr>
            <w:r>
              <w:t xml:space="preserve">2 pkt – obiekty wpisane do rejestru zabytków województwa opolskiego lub inwentarza muzealnego znajdujące się na obszarze parku kulturowego lub </w:t>
            </w:r>
            <w:r>
              <w:br/>
              <w:t>w granicach układu urbanistycznego lub ruralistycznego lub ujęte w strefie A lub B ochrony konserwatorskiej ustanowionej w miejscowym planie zagospodarowania przestrzennego.</w:t>
            </w:r>
          </w:p>
          <w:p w:rsidR="00121B73" w:rsidRDefault="00121B73" w:rsidP="00121B73">
            <w:pPr>
              <w:suppressAutoHyphens/>
              <w:spacing w:after="0" w:line="240" w:lineRule="auto"/>
            </w:pPr>
          </w:p>
        </w:tc>
      </w:tr>
      <w:tr w:rsidR="00121B73" w:rsidRPr="003A50BA" w:rsidTr="00865DD7">
        <w:trPr>
          <w:trHeight w:val="254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:rsidR="00121B73" w:rsidRDefault="00121B73" w:rsidP="00121B73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>
              <w:rPr>
                <w:b/>
                <w:color w:val="000099"/>
              </w:rPr>
              <w:t>Konserwacja muzealiów, archiwaliów, starodruków, księgozbiorów oraz innych zabytków ruchomych</w:t>
            </w:r>
          </w:p>
        </w:tc>
      </w:tr>
      <w:tr w:rsidR="00121B73" w:rsidRPr="003A50BA" w:rsidTr="00865DD7">
        <w:trPr>
          <w:trHeight w:val="386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21B73" w:rsidRPr="003A50BA" w:rsidTr="00865DD7">
        <w:trPr>
          <w:trHeight w:val="292"/>
        </w:trPr>
        <w:tc>
          <w:tcPr>
            <w:tcW w:w="523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27" w:type="dxa"/>
            <w:gridSpan w:val="2"/>
            <w:shd w:val="clear" w:color="auto" w:fill="D9D9D9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21B73" w:rsidRPr="003A50BA" w:rsidTr="00865DD7">
        <w:trPr>
          <w:trHeight w:val="268"/>
        </w:trPr>
        <w:tc>
          <w:tcPr>
            <w:tcW w:w="523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  <w:color w:val="000099"/>
              </w:rPr>
              <w:t>5</w:t>
            </w:r>
          </w:p>
        </w:tc>
        <w:tc>
          <w:tcPr>
            <w:tcW w:w="7827" w:type="dxa"/>
            <w:gridSpan w:val="2"/>
            <w:shd w:val="clear" w:color="auto" w:fill="F2F2F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rPr>
                <w:rFonts w:cs="Calibri"/>
                <w:color w:val="000099"/>
              </w:rPr>
              <w:t>6</w:t>
            </w:r>
          </w:p>
        </w:tc>
      </w:tr>
      <w:tr w:rsidR="00121B73" w:rsidRPr="003A50BA" w:rsidTr="00865DD7">
        <w:trPr>
          <w:trHeight w:val="1843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/>
              <w:rPr>
                <w:rFonts w:cs="Calibri"/>
                <w:color w:val="000099"/>
              </w:rPr>
            </w:pPr>
            <w:r>
              <w:t>Znaczenie zabytków ruchomych objętych projektem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Zabytek ruchomy:</w:t>
            </w:r>
          </w:p>
          <w:p w:rsidR="00121B73" w:rsidRDefault="00121B73" w:rsidP="00121B73">
            <w:pPr>
              <w:spacing w:after="0" w:line="240" w:lineRule="auto"/>
              <w:ind w:left="699" w:hanging="699"/>
              <w:rPr>
                <w:rFonts w:cs="Calibri"/>
              </w:rPr>
            </w:pPr>
            <w:r>
              <w:rPr>
                <w:rFonts w:cs="Calibri"/>
              </w:rPr>
              <w:t>1 pkt – dotyczy historii i tradycji kulturowej regionu</w:t>
            </w:r>
          </w:p>
          <w:p w:rsidR="00121B73" w:rsidRDefault="00121B73" w:rsidP="00121B73">
            <w:pPr>
              <w:spacing w:after="0" w:line="240" w:lineRule="auto"/>
              <w:ind w:left="699" w:hanging="699"/>
              <w:rPr>
                <w:rFonts w:cs="Calibri"/>
              </w:rPr>
            </w:pPr>
            <w:r>
              <w:rPr>
                <w:rFonts w:cs="Calibri"/>
              </w:rPr>
              <w:t>1 pkt – wpływa na rozwój badań nad kulturą i historią regionu;</w:t>
            </w:r>
          </w:p>
          <w:p w:rsidR="00121B73" w:rsidRDefault="00121B73" w:rsidP="00121B73">
            <w:pPr>
              <w:spacing w:after="0" w:line="240" w:lineRule="auto"/>
              <w:ind w:left="699" w:hanging="699"/>
              <w:rPr>
                <w:rFonts w:cs="Calibri"/>
              </w:rPr>
            </w:pPr>
            <w:r>
              <w:rPr>
                <w:rFonts w:cs="Calibri"/>
              </w:rPr>
              <w:t>0 pkt – żadne z powyższych.</w:t>
            </w:r>
          </w:p>
          <w:p w:rsidR="00121B73" w:rsidRDefault="00121B73" w:rsidP="00121B73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Punkty sumuje się.</w:t>
            </w:r>
          </w:p>
        </w:tc>
      </w:tr>
      <w:tr w:rsidR="00121B73" w:rsidRPr="003A50BA" w:rsidTr="00865DD7">
        <w:trPr>
          <w:trHeight w:val="2392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/>
            </w:pPr>
            <w:r>
              <w:t xml:space="preserve">Dostępność zabytków objętych projektem 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0-3 pkt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0 pkt. – nie przewiduje się udostępniania odrestaurowanych zabytków ogółowi społeczeństwa;</w:t>
            </w:r>
          </w:p>
          <w:p w:rsidR="00121B73" w:rsidRDefault="00121B73" w:rsidP="00121B73">
            <w:pPr>
              <w:spacing w:after="0" w:line="240" w:lineRule="auto"/>
              <w:ind w:left="728" w:hanging="709"/>
              <w:rPr>
                <w:rFonts w:cs="Calibri"/>
              </w:rPr>
            </w:pPr>
            <w:r>
              <w:rPr>
                <w:rFonts w:cs="Calibri"/>
              </w:rPr>
              <w:t xml:space="preserve">1 pkt – przewiduje się udostępnianie odrestaurowanych zabytków w formie </w:t>
            </w:r>
            <w:proofErr w:type="spellStart"/>
            <w:r>
              <w:rPr>
                <w:rFonts w:cs="Calibri"/>
              </w:rPr>
              <w:t>zdigitalizowanej</w:t>
            </w:r>
            <w:proofErr w:type="spellEnd"/>
            <w:r>
              <w:rPr>
                <w:rFonts w:cs="Calibri"/>
              </w:rPr>
              <w:t xml:space="preserve"> lub wystaw czasowych;</w:t>
            </w:r>
          </w:p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2 pkt – zbiory udostępniane w formie stałej wystawy;</w:t>
            </w:r>
          </w:p>
          <w:p w:rsidR="00121B73" w:rsidRDefault="00121B73" w:rsidP="00121B73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>
              <w:rPr>
                <w:rFonts w:cs="Calibri"/>
              </w:rPr>
              <w:t>3 pkt – udostępnianie zbiorów w formie stałej wystawy oraz prowadzenie zajęć muzealnych</w:t>
            </w:r>
          </w:p>
        </w:tc>
      </w:tr>
      <w:tr w:rsidR="00121B73" w:rsidRPr="003A50BA" w:rsidTr="00865DD7">
        <w:trPr>
          <w:trHeight w:val="2414"/>
        </w:trPr>
        <w:tc>
          <w:tcPr>
            <w:tcW w:w="523" w:type="dxa"/>
            <w:vAlign w:val="center"/>
            <w:hideMark/>
          </w:tcPr>
          <w:p w:rsidR="00121B73" w:rsidRDefault="00121B73" w:rsidP="00121B73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</w:pPr>
            <w:r>
              <w:t>Kompleksowość projektu</w:t>
            </w:r>
          </w:p>
          <w:p w:rsidR="00121B73" w:rsidRDefault="00121B73" w:rsidP="00121B73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1416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</w:pPr>
            <w:r>
              <w:t>Wniosek wraz</w:t>
            </w:r>
            <w:r>
              <w:br/>
              <w:t>z załącznikiem</w:t>
            </w:r>
          </w:p>
        </w:tc>
        <w:tc>
          <w:tcPr>
            <w:tcW w:w="849" w:type="dxa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1-3 pkt. </w:t>
            </w:r>
          </w:p>
        </w:tc>
        <w:tc>
          <w:tcPr>
            <w:tcW w:w="7827" w:type="dxa"/>
            <w:gridSpan w:val="2"/>
            <w:vAlign w:val="center"/>
            <w:hideMark/>
          </w:tcPr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Działaniami konserwacyjnymi zostaną objęte:</w:t>
            </w:r>
          </w:p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1 pkt – jedna lub dwie grupy;</w:t>
            </w:r>
          </w:p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>2 pkt – trzy lub cztery grupy;</w:t>
            </w:r>
          </w:p>
          <w:p w:rsidR="00121B73" w:rsidRDefault="00121B73" w:rsidP="00121B73">
            <w:pPr>
              <w:spacing w:after="0" w:line="240" w:lineRule="auto"/>
              <w:ind w:left="728" w:hanging="728"/>
              <w:rPr>
                <w:rFonts w:cs="Calibri"/>
              </w:rPr>
            </w:pPr>
            <w:r>
              <w:rPr>
                <w:rFonts w:cs="Calibri"/>
              </w:rPr>
              <w:t xml:space="preserve">3 pkt – pięć i więcej grup zabytków ruchomych </w:t>
            </w:r>
          </w:p>
          <w:p w:rsidR="00121B73" w:rsidRDefault="00121B73" w:rsidP="00121B73">
            <w:pPr>
              <w:spacing w:after="0" w:line="240" w:lineRule="auto"/>
              <w:ind w:left="33" w:hanging="33"/>
              <w:rPr>
                <w:rFonts w:cs="Calibri"/>
                <w:color w:val="000099"/>
              </w:rPr>
            </w:pPr>
            <w:r>
              <w:rPr>
                <w:rFonts w:cs="Calibri"/>
              </w:rPr>
              <w:t xml:space="preserve">Zgodnie z zapisami art.6 ust. 1 pkt 2 Ustawy o ochronie zabytków i opiece nad zabytkami. </w:t>
            </w:r>
          </w:p>
        </w:tc>
      </w:tr>
    </w:tbl>
    <w:p w:rsidR="00A16F8D" w:rsidRDefault="00A16F8D" w:rsidP="00F94C05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sectPr w:rsidR="00A16F8D" w:rsidSect="00C66A5F">
      <w:headerReference w:type="default" r:id="rId9"/>
      <w:footerReference w:type="default" r:id="rId10"/>
      <w:headerReference w:type="first" r:id="rId11"/>
      <w:pgSz w:w="16838" w:h="11906" w:orient="landscape"/>
      <w:pgMar w:top="72" w:right="1418" w:bottom="0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73" w:rsidRDefault="00D21573" w:rsidP="00481F86">
      <w:pPr>
        <w:spacing w:after="0" w:line="240" w:lineRule="auto"/>
      </w:pPr>
      <w:r>
        <w:separator/>
      </w:r>
    </w:p>
  </w:endnote>
  <w:endnote w:type="continuationSeparator" w:id="0">
    <w:p w:rsidR="00D21573" w:rsidRDefault="00D21573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D7" w:rsidRDefault="00865D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6039" w:rsidRPr="00F76039">
      <w:rPr>
        <w:noProof/>
        <w:lang w:val="pl-PL"/>
      </w:rPr>
      <w:t>26</w:t>
    </w:r>
    <w:r>
      <w:fldChar w:fldCharType="end"/>
    </w:r>
  </w:p>
  <w:p w:rsidR="00865DD7" w:rsidRDefault="00865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73" w:rsidRDefault="00D21573" w:rsidP="00481F86">
      <w:pPr>
        <w:spacing w:after="0" w:line="240" w:lineRule="auto"/>
      </w:pPr>
      <w:r>
        <w:separator/>
      </w:r>
    </w:p>
  </w:footnote>
  <w:footnote w:type="continuationSeparator" w:id="0">
    <w:p w:rsidR="00D21573" w:rsidRDefault="00D21573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36" w:rsidRPr="00F76039" w:rsidRDefault="00CE0936" w:rsidP="00CE0936">
    <w:pPr>
      <w:spacing w:after="0" w:line="240" w:lineRule="auto"/>
      <w:ind w:left="708" w:right="1" w:firstLine="708"/>
      <w:jc w:val="right"/>
      <w:rPr>
        <w:rFonts w:eastAsia="Calibri"/>
        <w:i/>
        <w:noProof/>
        <w:sz w:val="20"/>
        <w:szCs w:val="24"/>
        <w:lang w:eastAsia="pl-PL"/>
      </w:rPr>
    </w:pPr>
    <w:r w:rsidRPr="00F76039">
      <w:rPr>
        <w:rFonts w:eastAsia="Calibri"/>
        <w:i/>
        <w:noProof/>
        <w:sz w:val="20"/>
        <w:lang w:eastAsia="pl-PL"/>
      </w:rPr>
      <w:t>Załącznik nr 7 do Regulaminu konkursu</w:t>
    </w:r>
  </w:p>
  <w:p w:rsidR="00CE0936" w:rsidRPr="00F76039" w:rsidRDefault="00CE0936" w:rsidP="00CE0936">
    <w:pPr>
      <w:spacing w:after="0" w:line="240" w:lineRule="auto"/>
      <w:ind w:left="708" w:right="1" w:firstLine="708"/>
      <w:jc w:val="right"/>
      <w:rPr>
        <w:rFonts w:eastAsia="Calibri"/>
        <w:i/>
        <w:noProof/>
        <w:sz w:val="20"/>
        <w:szCs w:val="24"/>
        <w:lang w:eastAsia="pl-PL"/>
      </w:rPr>
    </w:pPr>
    <w:r w:rsidRPr="00F76039">
      <w:rPr>
        <w:rFonts w:eastAsia="Calibri"/>
        <w:i/>
        <w:noProof/>
        <w:sz w:val="20"/>
        <w:szCs w:val="24"/>
        <w:lang w:eastAsia="pl-PL"/>
      </w:rPr>
      <w:t>Poddziałanie 5.3.3 Dziedzictwo kulturowe i kultura w Aglomeracji Opolskiej</w:t>
    </w:r>
  </w:p>
  <w:p w:rsidR="00CE0936" w:rsidRPr="00F76039" w:rsidRDefault="00CE0936" w:rsidP="00CE0936">
    <w:pPr>
      <w:spacing w:after="0" w:line="240" w:lineRule="auto"/>
      <w:ind w:left="708" w:right="1" w:firstLine="708"/>
      <w:jc w:val="right"/>
      <w:rPr>
        <w:rFonts w:eastAsia="Calibri"/>
        <w:i/>
        <w:noProof/>
        <w:sz w:val="20"/>
        <w:szCs w:val="24"/>
        <w:lang w:eastAsia="pl-PL"/>
      </w:rPr>
    </w:pPr>
    <w:r w:rsidRPr="00F76039">
      <w:rPr>
        <w:rFonts w:eastAsia="Calibri"/>
        <w:i/>
        <w:noProof/>
        <w:sz w:val="20"/>
        <w:szCs w:val="24"/>
        <w:lang w:eastAsia="pl-PL"/>
      </w:rPr>
      <w:t>w ramach RPO WO 2014-2020 Nabór II</w:t>
    </w:r>
  </w:p>
  <w:p w:rsidR="00CE0936" w:rsidRPr="00F76039" w:rsidRDefault="00CE0936" w:rsidP="00CE0936">
    <w:pPr>
      <w:tabs>
        <w:tab w:val="center" w:pos="4536"/>
        <w:tab w:val="right" w:pos="9072"/>
      </w:tabs>
      <w:spacing w:after="0"/>
      <w:ind w:right="1"/>
      <w:jc w:val="right"/>
      <w:rPr>
        <w:rFonts w:eastAsia="Calibri"/>
        <w:i/>
        <w:sz w:val="20"/>
        <w:szCs w:val="20"/>
        <w:lang w:eastAsia="x-none"/>
      </w:rPr>
    </w:pPr>
    <w:r w:rsidRPr="00F76039">
      <w:rPr>
        <w:rFonts w:eastAsia="Calibri"/>
        <w:i/>
        <w:sz w:val="20"/>
        <w:szCs w:val="20"/>
        <w:lang w:eastAsia="x-none"/>
      </w:rPr>
      <w:tab/>
    </w:r>
    <w:r w:rsidRPr="00F76039">
      <w:rPr>
        <w:rFonts w:eastAsia="Calibri"/>
        <w:i/>
        <w:sz w:val="20"/>
        <w:szCs w:val="20"/>
        <w:lang w:eastAsia="x-none"/>
      </w:rPr>
      <w:tab/>
      <w:t xml:space="preserve">Wersja nr 1, </w:t>
    </w:r>
    <w:r w:rsidR="00F76039">
      <w:rPr>
        <w:rFonts w:eastAsia="Calibri"/>
        <w:i/>
        <w:sz w:val="20"/>
        <w:szCs w:val="20"/>
        <w:lang w:eastAsia="x-none"/>
      </w:rPr>
      <w:t>luty</w:t>
    </w:r>
    <w:r w:rsidRPr="00F76039">
      <w:rPr>
        <w:rFonts w:eastAsia="Calibri"/>
        <w:i/>
        <w:sz w:val="20"/>
        <w:szCs w:val="20"/>
        <w:lang w:eastAsia="x-none"/>
      </w:rPr>
      <w:t xml:space="preserve"> 2018 r.</w:t>
    </w:r>
  </w:p>
  <w:p w:rsidR="00865DD7" w:rsidRPr="00CE0936" w:rsidRDefault="00865DD7" w:rsidP="00CE09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D7" w:rsidRPr="009C1A14" w:rsidRDefault="00865DD7" w:rsidP="009C1A14">
    <w:pPr>
      <w:spacing w:after="0" w:line="240" w:lineRule="auto"/>
      <w:jc w:val="right"/>
      <w:rPr>
        <w:i/>
        <w:sz w:val="20"/>
        <w:szCs w:val="24"/>
      </w:rPr>
    </w:pPr>
    <w:r w:rsidRPr="009C1A14">
      <w:rPr>
        <w:b/>
        <w:i/>
        <w:sz w:val="20"/>
        <w:szCs w:val="24"/>
      </w:rPr>
      <w:t xml:space="preserve">Załącznik nr </w:t>
    </w:r>
    <w:r>
      <w:rPr>
        <w:b/>
        <w:i/>
        <w:sz w:val="20"/>
        <w:szCs w:val="24"/>
      </w:rPr>
      <w:t>8</w:t>
    </w:r>
    <w:r w:rsidRPr="009C1A14">
      <w:rPr>
        <w:b/>
        <w:i/>
        <w:sz w:val="20"/>
        <w:szCs w:val="24"/>
      </w:rPr>
      <w:t xml:space="preserve"> </w:t>
    </w:r>
    <w:r w:rsidRPr="009C1A14">
      <w:rPr>
        <w:i/>
        <w:sz w:val="20"/>
        <w:szCs w:val="24"/>
      </w:rPr>
      <w:t xml:space="preserve">do </w:t>
    </w:r>
    <w:r w:rsidRPr="009C1A14">
      <w:rPr>
        <w:i/>
        <w:sz w:val="20"/>
        <w:szCs w:val="24"/>
        <w:u w:val="single"/>
      </w:rPr>
      <w:t>REGULAMINU KONKURSU</w:t>
    </w:r>
    <w:r w:rsidRPr="009C1A14">
      <w:rPr>
        <w:i/>
        <w:sz w:val="20"/>
        <w:szCs w:val="24"/>
      </w:rPr>
      <w:t xml:space="preserve"> dotyczącego projektów złożonych w ramach: </w:t>
    </w:r>
  </w:p>
  <w:p w:rsidR="00865DD7" w:rsidRPr="009C1A14" w:rsidRDefault="00865DD7" w:rsidP="009C1A14">
    <w:pPr>
      <w:spacing w:after="0" w:line="240" w:lineRule="auto"/>
      <w:jc w:val="right"/>
      <w:rPr>
        <w:i/>
        <w:sz w:val="20"/>
        <w:szCs w:val="24"/>
        <w:u w:val="single"/>
      </w:rPr>
    </w:pPr>
    <w:r w:rsidRPr="009C1A14">
      <w:rPr>
        <w:i/>
        <w:sz w:val="20"/>
        <w:szCs w:val="24"/>
      </w:rPr>
      <w:t xml:space="preserve">Osi </w:t>
    </w:r>
    <w:r>
      <w:rPr>
        <w:i/>
        <w:sz w:val="20"/>
        <w:szCs w:val="24"/>
      </w:rPr>
      <w:t>V</w:t>
    </w:r>
    <w:r w:rsidRPr="009C1A14">
      <w:rPr>
        <w:i/>
        <w:sz w:val="20"/>
        <w:szCs w:val="24"/>
      </w:rPr>
      <w:t xml:space="preserve"> </w:t>
    </w:r>
    <w:r>
      <w:rPr>
        <w:i/>
        <w:sz w:val="20"/>
        <w:szCs w:val="24"/>
      </w:rPr>
      <w:t>Ochrona środowiska, dziedzictwa kulturowego i naturalnego dla poddziałania</w:t>
    </w:r>
    <w:r w:rsidRPr="009C1A14">
      <w:rPr>
        <w:i/>
        <w:sz w:val="20"/>
        <w:szCs w:val="24"/>
      </w:rPr>
      <w:t xml:space="preserve"> </w:t>
    </w:r>
    <w:r>
      <w:rPr>
        <w:i/>
        <w:sz w:val="20"/>
        <w:szCs w:val="24"/>
      </w:rPr>
      <w:t>5.3.2 Dziedzictwo kulturowe i kultura na terenach przygranicznych</w:t>
    </w:r>
    <w:r w:rsidRPr="009C1A14">
      <w:rPr>
        <w:i/>
        <w:sz w:val="20"/>
        <w:szCs w:val="24"/>
      </w:rPr>
      <w:t xml:space="preserve"> </w:t>
    </w:r>
    <w:r w:rsidRPr="009C1A14">
      <w:rPr>
        <w:i/>
        <w:sz w:val="20"/>
        <w:szCs w:val="24"/>
      </w:rPr>
      <w:br/>
      <w:t xml:space="preserve"> w ramach RPO WO 2014-2020 Nabór I</w:t>
    </w:r>
  </w:p>
  <w:p w:rsidR="00865DD7" w:rsidRPr="009C1A14" w:rsidRDefault="00865DD7" w:rsidP="00B57CF0">
    <w:pPr>
      <w:tabs>
        <w:tab w:val="center" w:pos="4536"/>
        <w:tab w:val="right" w:pos="9072"/>
      </w:tabs>
      <w:jc w:val="right"/>
      <w:rPr>
        <w:rFonts w:ascii="Times New Roman" w:eastAsia="Calibri" w:hAnsi="Times New Roman"/>
        <w:sz w:val="24"/>
        <w:szCs w:val="20"/>
        <w:lang w:eastAsia="x-none"/>
      </w:rPr>
    </w:pPr>
    <w:r w:rsidRPr="009C1A14">
      <w:rPr>
        <w:rFonts w:eastAsia="Calibri"/>
        <w:i/>
        <w:sz w:val="20"/>
      </w:rPr>
      <w:tab/>
    </w:r>
    <w:r w:rsidRPr="009C1A14">
      <w:rPr>
        <w:rFonts w:eastAsia="Calibri"/>
        <w:i/>
        <w:sz w:val="20"/>
      </w:rPr>
      <w:tab/>
    </w:r>
    <w:r>
      <w:rPr>
        <w:rFonts w:eastAsia="Calibri"/>
        <w:i/>
        <w:sz w:val="20"/>
      </w:rPr>
      <w:t xml:space="preserve">                                                                                                                                                        </w:t>
    </w:r>
    <w:r w:rsidRPr="009C1A14">
      <w:rPr>
        <w:rFonts w:eastAsia="Calibri"/>
        <w:i/>
        <w:sz w:val="20"/>
      </w:rPr>
      <w:t xml:space="preserve">Wersja nr 1, </w:t>
    </w:r>
    <w:r w:rsidRPr="00280D4B">
      <w:rPr>
        <w:rFonts w:eastAsia="Calibri"/>
        <w:i/>
        <w:sz w:val="20"/>
      </w:rPr>
      <w:t xml:space="preserve">marzec </w:t>
    </w:r>
    <w:r>
      <w:rPr>
        <w:rFonts w:eastAsia="Calibri"/>
        <w:i/>
        <w:sz w:val="20"/>
      </w:rPr>
      <w:t>2016</w:t>
    </w:r>
    <w:r w:rsidRPr="009C1A14">
      <w:rPr>
        <w:rFonts w:eastAsia="Calibri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4" w15:restartNumberingAfterBreak="0">
    <w:nsid w:val="0FC647BC"/>
    <w:multiLevelType w:val="multilevel"/>
    <w:tmpl w:val="8E640266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C42330"/>
    <w:multiLevelType w:val="hybridMultilevel"/>
    <w:tmpl w:val="AB5A0F4E"/>
    <w:lvl w:ilvl="0" w:tplc="87A8A9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78E090EA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979D9"/>
    <w:multiLevelType w:val="hybridMultilevel"/>
    <w:tmpl w:val="803CE8A2"/>
    <w:lvl w:ilvl="0" w:tplc="48C8B4C8">
      <w:start w:val="1"/>
      <w:numFmt w:val="decimal"/>
      <w:lvlText w:val="%1)"/>
      <w:lvlJc w:val="left"/>
      <w:pPr>
        <w:ind w:left="1173" w:hanging="360"/>
      </w:pPr>
      <w:rPr>
        <w:b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6"/>
  </w:num>
  <w:num w:numId="7">
    <w:abstractNumId w:val="13"/>
  </w:num>
  <w:num w:numId="8">
    <w:abstractNumId w:val="22"/>
  </w:num>
  <w:num w:numId="9">
    <w:abstractNumId w:val="3"/>
  </w:num>
  <w:num w:numId="10">
    <w:abstractNumId w:val="21"/>
  </w:num>
  <w:num w:numId="11">
    <w:abstractNumId w:val="11"/>
  </w:num>
  <w:num w:numId="12">
    <w:abstractNumId w:val="2"/>
  </w:num>
  <w:num w:numId="13">
    <w:abstractNumId w:val="23"/>
  </w:num>
  <w:num w:numId="14">
    <w:abstractNumId w:val="24"/>
  </w:num>
  <w:num w:numId="15">
    <w:abstractNumId w:val="15"/>
  </w:num>
  <w:num w:numId="16">
    <w:abstractNumId w:val="25"/>
  </w:num>
  <w:num w:numId="17">
    <w:abstractNumId w:val="20"/>
  </w:num>
  <w:num w:numId="18">
    <w:abstractNumId w:val="4"/>
  </w:num>
  <w:num w:numId="19">
    <w:abstractNumId w:val="14"/>
  </w:num>
  <w:num w:numId="20">
    <w:abstractNumId w:val="12"/>
  </w:num>
  <w:num w:numId="21">
    <w:abstractNumId w:val="17"/>
  </w:num>
  <w:num w:numId="22">
    <w:abstractNumId w:val="19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1993"/>
    <w:rsid w:val="0001444A"/>
    <w:rsid w:val="00026B0D"/>
    <w:rsid w:val="000347F0"/>
    <w:rsid w:val="00040587"/>
    <w:rsid w:val="00041BA2"/>
    <w:rsid w:val="00046A29"/>
    <w:rsid w:val="00053193"/>
    <w:rsid w:val="000569DC"/>
    <w:rsid w:val="00064386"/>
    <w:rsid w:val="00070478"/>
    <w:rsid w:val="00072994"/>
    <w:rsid w:val="00073713"/>
    <w:rsid w:val="00076F53"/>
    <w:rsid w:val="00090266"/>
    <w:rsid w:val="0009587F"/>
    <w:rsid w:val="00097190"/>
    <w:rsid w:val="000973F6"/>
    <w:rsid w:val="000A1E3B"/>
    <w:rsid w:val="000A6D35"/>
    <w:rsid w:val="000A7C0A"/>
    <w:rsid w:val="000B3763"/>
    <w:rsid w:val="000B7F8F"/>
    <w:rsid w:val="000C4455"/>
    <w:rsid w:val="000C7BC6"/>
    <w:rsid w:val="000E1AC0"/>
    <w:rsid w:val="000E302B"/>
    <w:rsid w:val="000E6A05"/>
    <w:rsid w:val="000F14EB"/>
    <w:rsid w:val="000F1848"/>
    <w:rsid w:val="000F1991"/>
    <w:rsid w:val="000F2F85"/>
    <w:rsid w:val="000F3602"/>
    <w:rsid w:val="001015B8"/>
    <w:rsid w:val="00107636"/>
    <w:rsid w:val="00113F9A"/>
    <w:rsid w:val="00120452"/>
    <w:rsid w:val="00120587"/>
    <w:rsid w:val="001214D0"/>
    <w:rsid w:val="00121B73"/>
    <w:rsid w:val="00124AAF"/>
    <w:rsid w:val="001310D7"/>
    <w:rsid w:val="001378E1"/>
    <w:rsid w:val="00144E1F"/>
    <w:rsid w:val="00151E5D"/>
    <w:rsid w:val="00153355"/>
    <w:rsid w:val="0015450E"/>
    <w:rsid w:val="0015510F"/>
    <w:rsid w:val="0015604C"/>
    <w:rsid w:val="00161AE6"/>
    <w:rsid w:val="00165201"/>
    <w:rsid w:val="00166FBF"/>
    <w:rsid w:val="00170C81"/>
    <w:rsid w:val="00171517"/>
    <w:rsid w:val="00172B2B"/>
    <w:rsid w:val="001766B9"/>
    <w:rsid w:val="0018171D"/>
    <w:rsid w:val="0018344F"/>
    <w:rsid w:val="001868C2"/>
    <w:rsid w:val="00191DCB"/>
    <w:rsid w:val="001A04EB"/>
    <w:rsid w:val="001A314C"/>
    <w:rsid w:val="001A63F6"/>
    <w:rsid w:val="001A771C"/>
    <w:rsid w:val="001B3D1D"/>
    <w:rsid w:val="001B4DDE"/>
    <w:rsid w:val="001B74F3"/>
    <w:rsid w:val="001B7680"/>
    <w:rsid w:val="001C1CD1"/>
    <w:rsid w:val="001C4294"/>
    <w:rsid w:val="001C6E56"/>
    <w:rsid w:val="001D3132"/>
    <w:rsid w:val="001D42A9"/>
    <w:rsid w:val="001E0C89"/>
    <w:rsid w:val="001F09F6"/>
    <w:rsid w:val="001F1D06"/>
    <w:rsid w:val="001F1E3E"/>
    <w:rsid w:val="001F6701"/>
    <w:rsid w:val="00202D27"/>
    <w:rsid w:val="0020393A"/>
    <w:rsid w:val="00205068"/>
    <w:rsid w:val="0020752F"/>
    <w:rsid w:val="00211E0A"/>
    <w:rsid w:val="00213E1F"/>
    <w:rsid w:val="00223440"/>
    <w:rsid w:val="0022452F"/>
    <w:rsid w:val="00224CC0"/>
    <w:rsid w:val="002256FB"/>
    <w:rsid w:val="00234FDA"/>
    <w:rsid w:val="00240EA0"/>
    <w:rsid w:val="002427B2"/>
    <w:rsid w:val="00251700"/>
    <w:rsid w:val="00252FB9"/>
    <w:rsid w:val="0025513B"/>
    <w:rsid w:val="002571F6"/>
    <w:rsid w:val="0026241B"/>
    <w:rsid w:val="0026380A"/>
    <w:rsid w:val="00265AD0"/>
    <w:rsid w:val="00266788"/>
    <w:rsid w:val="002753BC"/>
    <w:rsid w:val="002768D1"/>
    <w:rsid w:val="0027763B"/>
    <w:rsid w:val="00280964"/>
    <w:rsid w:val="00280D4B"/>
    <w:rsid w:val="00280E76"/>
    <w:rsid w:val="00284094"/>
    <w:rsid w:val="00286ACE"/>
    <w:rsid w:val="0028786F"/>
    <w:rsid w:val="002950A1"/>
    <w:rsid w:val="00296CF5"/>
    <w:rsid w:val="00297A66"/>
    <w:rsid w:val="00297EBC"/>
    <w:rsid w:val="002A0099"/>
    <w:rsid w:val="002A10B9"/>
    <w:rsid w:val="002A2E5B"/>
    <w:rsid w:val="002A3D8D"/>
    <w:rsid w:val="002A5FE6"/>
    <w:rsid w:val="002B3353"/>
    <w:rsid w:val="002B4C10"/>
    <w:rsid w:val="002B5CEC"/>
    <w:rsid w:val="002B6997"/>
    <w:rsid w:val="002C1875"/>
    <w:rsid w:val="002C1CDD"/>
    <w:rsid w:val="002C4B39"/>
    <w:rsid w:val="002C66A5"/>
    <w:rsid w:val="002D462C"/>
    <w:rsid w:val="002D5735"/>
    <w:rsid w:val="002D750E"/>
    <w:rsid w:val="002E13B5"/>
    <w:rsid w:val="002E1575"/>
    <w:rsid w:val="002F0AD9"/>
    <w:rsid w:val="002F7EB0"/>
    <w:rsid w:val="00300D56"/>
    <w:rsid w:val="00305545"/>
    <w:rsid w:val="00307A3E"/>
    <w:rsid w:val="0031161F"/>
    <w:rsid w:val="00313AF6"/>
    <w:rsid w:val="003152F6"/>
    <w:rsid w:val="0031656D"/>
    <w:rsid w:val="003167A1"/>
    <w:rsid w:val="00327DD9"/>
    <w:rsid w:val="00331F29"/>
    <w:rsid w:val="00341DC8"/>
    <w:rsid w:val="00352951"/>
    <w:rsid w:val="00361A9B"/>
    <w:rsid w:val="00362CBC"/>
    <w:rsid w:val="0036489C"/>
    <w:rsid w:val="003654BD"/>
    <w:rsid w:val="00372DFD"/>
    <w:rsid w:val="00375AB5"/>
    <w:rsid w:val="00375B13"/>
    <w:rsid w:val="00377FB9"/>
    <w:rsid w:val="003851DD"/>
    <w:rsid w:val="00390A13"/>
    <w:rsid w:val="00391495"/>
    <w:rsid w:val="00394918"/>
    <w:rsid w:val="00394E9A"/>
    <w:rsid w:val="00394FAE"/>
    <w:rsid w:val="0039572D"/>
    <w:rsid w:val="003A1EC0"/>
    <w:rsid w:val="003A1FCB"/>
    <w:rsid w:val="003A2B84"/>
    <w:rsid w:val="003A3523"/>
    <w:rsid w:val="003A6AC5"/>
    <w:rsid w:val="003B0749"/>
    <w:rsid w:val="003B0EDA"/>
    <w:rsid w:val="003B5EEB"/>
    <w:rsid w:val="003C240E"/>
    <w:rsid w:val="003C3B5F"/>
    <w:rsid w:val="003D0701"/>
    <w:rsid w:val="003D1196"/>
    <w:rsid w:val="003D17A5"/>
    <w:rsid w:val="003E00DB"/>
    <w:rsid w:val="003E1AC0"/>
    <w:rsid w:val="003E4D64"/>
    <w:rsid w:val="003E5446"/>
    <w:rsid w:val="003F2CE0"/>
    <w:rsid w:val="004067EF"/>
    <w:rsid w:val="0040771A"/>
    <w:rsid w:val="00411A7A"/>
    <w:rsid w:val="00411C00"/>
    <w:rsid w:val="00412DE8"/>
    <w:rsid w:val="004155FD"/>
    <w:rsid w:val="00416EA8"/>
    <w:rsid w:val="00416F50"/>
    <w:rsid w:val="0041727E"/>
    <w:rsid w:val="004178B5"/>
    <w:rsid w:val="00417CEA"/>
    <w:rsid w:val="0043021B"/>
    <w:rsid w:val="00433902"/>
    <w:rsid w:val="00434CC2"/>
    <w:rsid w:val="00447642"/>
    <w:rsid w:val="004524B9"/>
    <w:rsid w:val="004548CF"/>
    <w:rsid w:val="00477929"/>
    <w:rsid w:val="00481F86"/>
    <w:rsid w:val="00482812"/>
    <w:rsid w:val="004913A3"/>
    <w:rsid w:val="004A0C6F"/>
    <w:rsid w:val="004A1C19"/>
    <w:rsid w:val="004A690F"/>
    <w:rsid w:val="004A6EB1"/>
    <w:rsid w:val="004A7EF8"/>
    <w:rsid w:val="004B4693"/>
    <w:rsid w:val="004B4B1A"/>
    <w:rsid w:val="004C0C36"/>
    <w:rsid w:val="004C39B1"/>
    <w:rsid w:val="004C4868"/>
    <w:rsid w:val="004C4AB1"/>
    <w:rsid w:val="004C5D9E"/>
    <w:rsid w:val="004C6828"/>
    <w:rsid w:val="004D0AF2"/>
    <w:rsid w:val="004D535E"/>
    <w:rsid w:val="004E15FF"/>
    <w:rsid w:val="004E1C9B"/>
    <w:rsid w:val="004E3ECC"/>
    <w:rsid w:val="004E67E3"/>
    <w:rsid w:val="004F2302"/>
    <w:rsid w:val="004F24EC"/>
    <w:rsid w:val="004F3014"/>
    <w:rsid w:val="004F45D7"/>
    <w:rsid w:val="004F6A1E"/>
    <w:rsid w:val="00500267"/>
    <w:rsid w:val="0050108B"/>
    <w:rsid w:val="00503737"/>
    <w:rsid w:val="00505C6C"/>
    <w:rsid w:val="0053609E"/>
    <w:rsid w:val="00537205"/>
    <w:rsid w:val="00547A06"/>
    <w:rsid w:val="00550A4D"/>
    <w:rsid w:val="00561708"/>
    <w:rsid w:val="00561D51"/>
    <w:rsid w:val="005624EF"/>
    <w:rsid w:val="005648B0"/>
    <w:rsid w:val="00567A7C"/>
    <w:rsid w:val="00574151"/>
    <w:rsid w:val="005749AB"/>
    <w:rsid w:val="00581982"/>
    <w:rsid w:val="00583D58"/>
    <w:rsid w:val="00593E83"/>
    <w:rsid w:val="00594ACB"/>
    <w:rsid w:val="0059563E"/>
    <w:rsid w:val="00597981"/>
    <w:rsid w:val="00597CE4"/>
    <w:rsid w:val="005A2341"/>
    <w:rsid w:val="005A59AF"/>
    <w:rsid w:val="005B1AA8"/>
    <w:rsid w:val="005B4159"/>
    <w:rsid w:val="005B5CAF"/>
    <w:rsid w:val="005B7470"/>
    <w:rsid w:val="005C1CD2"/>
    <w:rsid w:val="005C3BD8"/>
    <w:rsid w:val="005C4278"/>
    <w:rsid w:val="005D0F41"/>
    <w:rsid w:val="005D5E72"/>
    <w:rsid w:val="005D607A"/>
    <w:rsid w:val="005E0B0F"/>
    <w:rsid w:val="005E71ED"/>
    <w:rsid w:val="005F2BF4"/>
    <w:rsid w:val="005F37AB"/>
    <w:rsid w:val="00610A2D"/>
    <w:rsid w:val="00611514"/>
    <w:rsid w:val="00615EBE"/>
    <w:rsid w:val="0061732F"/>
    <w:rsid w:val="006202E7"/>
    <w:rsid w:val="00620FE6"/>
    <w:rsid w:val="00621023"/>
    <w:rsid w:val="00627708"/>
    <w:rsid w:val="006279F5"/>
    <w:rsid w:val="00631377"/>
    <w:rsid w:val="006321A2"/>
    <w:rsid w:val="00632EF7"/>
    <w:rsid w:val="00637CA3"/>
    <w:rsid w:val="006414C4"/>
    <w:rsid w:val="00645A83"/>
    <w:rsid w:val="00653CC2"/>
    <w:rsid w:val="00655B61"/>
    <w:rsid w:val="00664697"/>
    <w:rsid w:val="00666CE8"/>
    <w:rsid w:val="00673958"/>
    <w:rsid w:val="006750BD"/>
    <w:rsid w:val="00676AAD"/>
    <w:rsid w:val="006770BA"/>
    <w:rsid w:val="0068063A"/>
    <w:rsid w:val="006811E1"/>
    <w:rsid w:val="00690810"/>
    <w:rsid w:val="00694D09"/>
    <w:rsid w:val="00695781"/>
    <w:rsid w:val="006957B6"/>
    <w:rsid w:val="0069581F"/>
    <w:rsid w:val="006A1867"/>
    <w:rsid w:val="006A2BD5"/>
    <w:rsid w:val="006A3F3F"/>
    <w:rsid w:val="006A6B68"/>
    <w:rsid w:val="006B53C1"/>
    <w:rsid w:val="006C7053"/>
    <w:rsid w:val="006D202A"/>
    <w:rsid w:val="006D5989"/>
    <w:rsid w:val="006D5CCB"/>
    <w:rsid w:val="006D7E1A"/>
    <w:rsid w:val="006E0124"/>
    <w:rsid w:val="006E2981"/>
    <w:rsid w:val="006F09B3"/>
    <w:rsid w:val="006F1A8E"/>
    <w:rsid w:val="006F2BE5"/>
    <w:rsid w:val="006F342C"/>
    <w:rsid w:val="006F44E6"/>
    <w:rsid w:val="006F58E2"/>
    <w:rsid w:val="006F5D3D"/>
    <w:rsid w:val="006F6CEF"/>
    <w:rsid w:val="006F7ABF"/>
    <w:rsid w:val="00703D74"/>
    <w:rsid w:val="007059B7"/>
    <w:rsid w:val="00711FA9"/>
    <w:rsid w:val="007158DF"/>
    <w:rsid w:val="0072063C"/>
    <w:rsid w:val="00727C8F"/>
    <w:rsid w:val="0073099D"/>
    <w:rsid w:val="00744DAD"/>
    <w:rsid w:val="00745540"/>
    <w:rsid w:val="007465A9"/>
    <w:rsid w:val="007510E4"/>
    <w:rsid w:val="00752201"/>
    <w:rsid w:val="00756E27"/>
    <w:rsid w:val="00756F7A"/>
    <w:rsid w:val="00757D78"/>
    <w:rsid w:val="00760BEE"/>
    <w:rsid w:val="0076152B"/>
    <w:rsid w:val="00762C2B"/>
    <w:rsid w:val="00765395"/>
    <w:rsid w:val="00771F00"/>
    <w:rsid w:val="007725F2"/>
    <w:rsid w:val="007829F2"/>
    <w:rsid w:val="0078648E"/>
    <w:rsid w:val="00787275"/>
    <w:rsid w:val="007A0DDD"/>
    <w:rsid w:val="007A1C6F"/>
    <w:rsid w:val="007A2EB1"/>
    <w:rsid w:val="007A580F"/>
    <w:rsid w:val="007B1043"/>
    <w:rsid w:val="007B1B3F"/>
    <w:rsid w:val="007B252D"/>
    <w:rsid w:val="007B35E4"/>
    <w:rsid w:val="007B3A18"/>
    <w:rsid w:val="007B3C57"/>
    <w:rsid w:val="007B5450"/>
    <w:rsid w:val="007B7EBA"/>
    <w:rsid w:val="007C3CDE"/>
    <w:rsid w:val="007C3D68"/>
    <w:rsid w:val="007C4218"/>
    <w:rsid w:val="007C53B8"/>
    <w:rsid w:val="007C5A36"/>
    <w:rsid w:val="007E427D"/>
    <w:rsid w:val="007E51E3"/>
    <w:rsid w:val="007E59F8"/>
    <w:rsid w:val="007E5DF0"/>
    <w:rsid w:val="007E6287"/>
    <w:rsid w:val="007E7576"/>
    <w:rsid w:val="007F1A89"/>
    <w:rsid w:val="007F3A0B"/>
    <w:rsid w:val="007F71AC"/>
    <w:rsid w:val="008023EE"/>
    <w:rsid w:val="00807760"/>
    <w:rsid w:val="00807CF2"/>
    <w:rsid w:val="00807DA4"/>
    <w:rsid w:val="0081375E"/>
    <w:rsid w:val="0081495E"/>
    <w:rsid w:val="00815DAC"/>
    <w:rsid w:val="00825D5B"/>
    <w:rsid w:val="008267C8"/>
    <w:rsid w:val="008267CD"/>
    <w:rsid w:val="00826A62"/>
    <w:rsid w:val="00835301"/>
    <w:rsid w:val="008361F8"/>
    <w:rsid w:val="008369F8"/>
    <w:rsid w:val="008469FF"/>
    <w:rsid w:val="00847F46"/>
    <w:rsid w:val="0085227D"/>
    <w:rsid w:val="00853B90"/>
    <w:rsid w:val="00854D18"/>
    <w:rsid w:val="00865DD7"/>
    <w:rsid w:val="0087138E"/>
    <w:rsid w:val="008730A1"/>
    <w:rsid w:val="008766F7"/>
    <w:rsid w:val="00876B53"/>
    <w:rsid w:val="00876C9E"/>
    <w:rsid w:val="0087783C"/>
    <w:rsid w:val="008821FA"/>
    <w:rsid w:val="00883BB2"/>
    <w:rsid w:val="008952BF"/>
    <w:rsid w:val="008A16C5"/>
    <w:rsid w:val="008A639D"/>
    <w:rsid w:val="008B6D02"/>
    <w:rsid w:val="008C0D8D"/>
    <w:rsid w:val="008C2304"/>
    <w:rsid w:val="008D017A"/>
    <w:rsid w:val="008D1017"/>
    <w:rsid w:val="008D65A8"/>
    <w:rsid w:val="008E2E59"/>
    <w:rsid w:val="008F211C"/>
    <w:rsid w:val="008F3CD6"/>
    <w:rsid w:val="0090514B"/>
    <w:rsid w:val="009120E1"/>
    <w:rsid w:val="00912BD8"/>
    <w:rsid w:val="00915D6A"/>
    <w:rsid w:val="00925CD0"/>
    <w:rsid w:val="009317FE"/>
    <w:rsid w:val="00931923"/>
    <w:rsid w:val="00931F80"/>
    <w:rsid w:val="009351C4"/>
    <w:rsid w:val="0093781B"/>
    <w:rsid w:val="0094460A"/>
    <w:rsid w:val="00945E07"/>
    <w:rsid w:val="00951972"/>
    <w:rsid w:val="00953134"/>
    <w:rsid w:val="009541E8"/>
    <w:rsid w:val="00954989"/>
    <w:rsid w:val="0095783A"/>
    <w:rsid w:val="00964A43"/>
    <w:rsid w:val="0096636C"/>
    <w:rsid w:val="00970066"/>
    <w:rsid w:val="009761E5"/>
    <w:rsid w:val="00986682"/>
    <w:rsid w:val="00996B94"/>
    <w:rsid w:val="00997563"/>
    <w:rsid w:val="009A56F4"/>
    <w:rsid w:val="009A7077"/>
    <w:rsid w:val="009A7C65"/>
    <w:rsid w:val="009B3B8D"/>
    <w:rsid w:val="009C1A14"/>
    <w:rsid w:val="009C4C55"/>
    <w:rsid w:val="009C51BF"/>
    <w:rsid w:val="009D37C5"/>
    <w:rsid w:val="009D4A1C"/>
    <w:rsid w:val="009D7041"/>
    <w:rsid w:val="009D7176"/>
    <w:rsid w:val="009E40D8"/>
    <w:rsid w:val="009F7648"/>
    <w:rsid w:val="009F7961"/>
    <w:rsid w:val="00A03DC2"/>
    <w:rsid w:val="00A052FA"/>
    <w:rsid w:val="00A06B5A"/>
    <w:rsid w:val="00A10CA1"/>
    <w:rsid w:val="00A13849"/>
    <w:rsid w:val="00A16F8D"/>
    <w:rsid w:val="00A22D6E"/>
    <w:rsid w:val="00A2331E"/>
    <w:rsid w:val="00A23881"/>
    <w:rsid w:val="00A25589"/>
    <w:rsid w:val="00A271F4"/>
    <w:rsid w:val="00A32402"/>
    <w:rsid w:val="00A349DA"/>
    <w:rsid w:val="00A35F08"/>
    <w:rsid w:val="00A365F5"/>
    <w:rsid w:val="00A435A2"/>
    <w:rsid w:val="00A46F64"/>
    <w:rsid w:val="00A5578D"/>
    <w:rsid w:val="00A57344"/>
    <w:rsid w:val="00A60DF7"/>
    <w:rsid w:val="00A636FF"/>
    <w:rsid w:val="00A64C48"/>
    <w:rsid w:val="00A666CF"/>
    <w:rsid w:val="00A72438"/>
    <w:rsid w:val="00A74C38"/>
    <w:rsid w:val="00A8110C"/>
    <w:rsid w:val="00A8213E"/>
    <w:rsid w:val="00A85550"/>
    <w:rsid w:val="00A92DB8"/>
    <w:rsid w:val="00A94265"/>
    <w:rsid w:val="00A9493B"/>
    <w:rsid w:val="00AA550B"/>
    <w:rsid w:val="00AA6A94"/>
    <w:rsid w:val="00AB0106"/>
    <w:rsid w:val="00AB5E5E"/>
    <w:rsid w:val="00AB7696"/>
    <w:rsid w:val="00AC6075"/>
    <w:rsid w:val="00AC6F5B"/>
    <w:rsid w:val="00AD416D"/>
    <w:rsid w:val="00AD44BE"/>
    <w:rsid w:val="00AE0878"/>
    <w:rsid w:val="00AE14D0"/>
    <w:rsid w:val="00AE4B6D"/>
    <w:rsid w:val="00AE5F8A"/>
    <w:rsid w:val="00AE6998"/>
    <w:rsid w:val="00AF19A2"/>
    <w:rsid w:val="00AF2949"/>
    <w:rsid w:val="00AF4854"/>
    <w:rsid w:val="00AF5179"/>
    <w:rsid w:val="00AF6F71"/>
    <w:rsid w:val="00B00FF6"/>
    <w:rsid w:val="00B019BB"/>
    <w:rsid w:val="00B04F36"/>
    <w:rsid w:val="00B0675B"/>
    <w:rsid w:val="00B109B2"/>
    <w:rsid w:val="00B11651"/>
    <w:rsid w:val="00B23606"/>
    <w:rsid w:val="00B26D7B"/>
    <w:rsid w:val="00B30909"/>
    <w:rsid w:val="00B30D41"/>
    <w:rsid w:val="00B33F11"/>
    <w:rsid w:val="00B519A6"/>
    <w:rsid w:val="00B57C56"/>
    <w:rsid w:val="00B57CF0"/>
    <w:rsid w:val="00B6072A"/>
    <w:rsid w:val="00B62A71"/>
    <w:rsid w:val="00B62ABA"/>
    <w:rsid w:val="00B64FA6"/>
    <w:rsid w:val="00B6622B"/>
    <w:rsid w:val="00B77E5B"/>
    <w:rsid w:val="00B836EB"/>
    <w:rsid w:val="00B85BE6"/>
    <w:rsid w:val="00B902C7"/>
    <w:rsid w:val="00B96C06"/>
    <w:rsid w:val="00BA0CA3"/>
    <w:rsid w:val="00BA1042"/>
    <w:rsid w:val="00BA2B27"/>
    <w:rsid w:val="00BB6909"/>
    <w:rsid w:val="00BC0183"/>
    <w:rsid w:val="00BC02B3"/>
    <w:rsid w:val="00BC06C3"/>
    <w:rsid w:val="00BC494C"/>
    <w:rsid w:val="00BC64AC"/>
    <w:rsid w:val="00BE1614"/>
    <w:rsid w:val="00BE2FD0"/>
    <w:rsid w:val="00BE37FC"/>
    <w:rsid w:val="00BE568F"/>
    <w:rsid w:val="00BF2A9B"/>
    <w:rsid w:val="00BF4198"/>
    <w:rsid w:val="00BF70EB"/>
    <w:rsid w:val="00BF72C0"/>
    <w:rsid w:val="00C05844"/>
    <w:rsid w:val="00C10C80"/>
    <w:rsid w:val="00C11C48"/>
    <w:rsid w:val="00C12E3D"/>
    <w:rsid w:val="00C167E8"/>
    <w:rsid w:val="00C175DD"/>
    <w:rsid w:val="00C20A5F"/>
    <w:rsid w:val="00C211B5"/>
    <w:rsid w:val="00C2220D"/>
    <w:rsid w:val="00C22916"/>
    <w:rsid w:val="00C23E82"/>
    <w:rsid w:val="00C25572"/>
    <w:rsid w:val="00C33B1B"/>
    <w:rsid w:val="00C36FDA"/>
    <w:rsid w:val="00C37292"/>
    <w:rsid w:val="00C40BDE"/>
    <w:rsid w:val="00C416CD"/>
    <w:rsid w:val="00C45FBD"/>
    <w:rsid w:val="00C505DC"/>
    <w:rsid w:val="00C51244"/>
    <w:rsid w:val="00C51658"/>
    <w:rsid w:val="00C53672"/>
    <w:rsid w:val="00C53AAA"/>
    <w:rsid w:val="00C5587C"/>
    <w:rsid w:val="00C57064"/>
    <w:rsid w:val="00C57F4D"/>
    <w:rsid w:val="00C60366"/>
    <w:rsid w:val="00C6186A"/>
    <w:rsid w:val="00C649D4"/>
    <w:rsid w:val="00C66A5F"/>
    <w:rsid w:val="00C755F4"/>
    <w:rsid w:val="00C811A1"/>
    <w:rsid w:val="00C8329A"/>
    <w:rsid w:val="00C8769F"/>
    <w:rsid w:val="00C94ED1"/>
    <w:rsid w:val="00C97E0E"/>
    <w:rsid w:val="00CA4B20"/>
    <w:rsid w:val="00CA57AB"/>
    <w:rsid w:val="00CB7627"/>
    <w:rsid w:val="00CC23E7"/>
    <w:rsid w:val="00CC479B"/>
    <w:rsid w:val="00CC5724"/>
    <w:rsid w:val="00CC60F3"/>
    <w:rsid w:val="00CD6F47"/>
    <w:rsid w:val="00CE0936"/>
    <w:rsid w:val="00CE1015"/>
    <w:rsid w:val="00CE2D5A"/>
    <w:rsid w:val="00CE48C4"/>
    <w:rsid w:val="00CF1B69"/>
    <w:rsid w:val="00CF5976"/>
    <w:rsid w:val="00CF605B"/>
    <w:rsid w:val="00CF6FF9"/>
    <w:rsid w:val="00CF755F"/>
    <w:rsid w:val="00D0462C"/>
    <w:rsid w:val="00D06B3D"/>
    <w:rsid w:val="00D07AEA"/>
    <w:rsid w:val="00D07F60"/>
    <w:rsid w:val="00D10E5A"/>
    <w:rsid w:val="00D12359"/>
    <w:rsid w:val="00D12B07"/>
    <w:rsid w:val="00D13206"/>
    <w:rsid w:val="00D210C7"/>
    <w:rsid w:val="00D21573"/>
    <w:rsid w:val="00D250AC"/>
    <w:rsid w:val="00D30133"/>
    <w:rsid w:val="00D36665"/>
    <w:rsid w:val="00D378C3"/>
    <w:rsid w:val="00D415B0"/>
    <w:rsid w:val="00D45290"/>
    <w:rsid w:val="00D51FE0"/>
    <w:rsid w:val="00D530AD"/>
    <w:rsid w:val="00D57B35"/>
    <w:rsid w:val="00D57E27"/>
    <w:rsid w:val="00D65AEB"/>
    <w:rsid w:val="00D65DFB"/>
    <w:rsid w:val="00D66734"/>
    <w:rsid w:val="00D677BD"/>
    <w:rsid w:val="00D67F9F"/>
    <w:rsid w:val="00D738D3"/>
    <w:rsid w:val="00D803DC"/>
    <w:rsid w:val="00D82E11"/>
    <w:rsid w:val="00D86524"/>
    <w:rsid w:val="00D87537"/>
    <w:rsid w:val="00D93EAE"/>
    <w:rsid w:val="00D94D5F"/>
    <w:rsid w:val="00DA335C"/>
    <w:rsid w:val="00DB7159"/>
    <w:rsid w:val="00DC1AA7"/>
    <w:rsid w:val="00DC39C8"/>
    <w:rsid w:val="00DC3FDD"/>
    <w:rsid w:val="00DC65BB"/>
    <w:rsid w:val="00DD0DF4"/>
    <w:rsid w:val="00DD0E41"/>
    <w:rsid w:val="00DD28B1"/>
    <w:rsid w:val="00DD2E51"/>
    <w:rsid w:val="00DD3B99"/>
    <w:rsid w:val="00DD5597"/>
    <w:rsid w:val="00DD71DD"/>
    <w:rsid w:val="00DD725E"/>
    <w:rsid w:val="00DE020A"/>
    <w:rsid w:val="00DE41F8"/>
    <w:rsid w:val="00DF18EE"/>
    <w:rsid w:val="00E019AA"/>
    <w:rsid w:val="00E03E1F"/>
    <w:rsid w:val="00E06FDA"/>
    <w:rsid w:val="00E206E3"/>
    <w:rsid w:val="00E20DEC"/>
    <w:rsid w:val="00E2495D"/>
    <w:rsid w:val="00E25E17"/>
    <w:rsid w:val="00E2625D"/>
    <w:rsid w:val="00E27F75"/>
    <w:rsid w:val="00E31E56"/>
    <w:rsid w:val="00E323FB"/>
    <w:rsid w:val="00E36435"/>
    <w:rsid w:val="00E36C3E"/>
    <w:rsid w:val="00E407AC"/>
    <w:rsid w:val="00E46505"/>
    <w:rsid w:val="00E510FE"/>
    <w:rsid w:val="00E56737"/>
    <w:rsid w:val="00E6150A"/>
    <w:rsid w:val="00E65887"/>
    <w:rsid w:val="00E67346"/>
    <w:rsid w:val="00E6774F"/>
    <w:rsid w:val="00E67D0B"/>
    <w:rsid w:val="00E70555"/>
    <w:rsid w:val="00E716AB"/>
    <w:rsid w:val="00E72345"/>
    <w:rsid w:val="00E73E80"/>
    <w:rsid w:val="00E81155"/>
    <w:rsid w:val="00E814BE"/>
    <w:rsid w:val="00E82FDF"/>
    <w:rsid w:val="00E95E4C"/>
    <w:rsid w:val="00EA2111"/>
    <w:rsid w:val="00EA23A6"/>
    <w:rsid w:val="00EA79BA"/>
    <w:rsid w:val="00EB00E3"/>
    <w:rsid w:val="00EB07DF"/>
    <w:rsid w:val="00EC12BA"/>
    <w:rsid w:val="00EC16CD"/>
    <w:rsid w:val="00EC1F15"/>
    <w:rsid w:val="00EC4721"/>
    <w:rsid w:val="00ED08AE"/>
    <w:rsid w:val="00ED3D76"/>
    <w:rsid w:val="00ED580B"/>
    <w:rsid w:val="00EE41C7"/>
    <w:rsid w:val="00EE6B4E"/>
    <w:rsid w:val="00EF02DE"/>
    <w:rsid w:val="00EF0A9D"/>
    <w:rsid w:val="00EF2D71"/>
    <w:rsid w:val="00EF3A1A"/>
    <w:rsid w:val="00F01855"/>
    <w:rsid w:val="00F02308"/>
    <w:rsid w:val="00F0261D"/>
    <w:rsid w:val="00F03537"/>
    <w:rsid w:val="00F063DB"/>
    <w:rsid w:val="00F115E1"/>
    <w:rsid w:val="00F128FA"/>
    <w:rsid w:val="00F1325B"/>
    <w:rsid w:val="00F13886"/>
    <w:rsid w:val="00F14B87"/>
    <w:rsid w:val="00F158FC"/>
    <w:rsid w:val="00F21F59"/>
    <w:rsid w:val="00F25213"/>
    <w:rsid w:val="00F271F7"/>
    <w:rsid w:val="00F3599B"/>
    <w:rsid w:val="00F427FF"/>
    <w:rsid w:val="00F50444"/>
    <w:rsid w:val="00F51019"/>
    <w:rsid w:val="00F5369F"/>
    <w:rsid w:val="00F5377D"/>
    <w:rsid w:val="00F5624A"/>
    <w:rsid w:val="00F64784"/>
    <w:rsid w:val="00F66357"/>
    <w:rsid w:val="00F70476"/>
    <w:rsid w:val="00F71F2C"/>
    <w:rsid w:val="00F753CC"/>
    <w:rsid w:val="00F76039"/>
    <w:rsid w:val="00F76B3D"/>
    <w:rsid w:val="00F83DF1"/>
    <w:rsid w:val="00F8729E"/>
    <w:rsid w:val="00F93A51"/>
    <w:rsid w:val="00F94C05"/>
    <w:rsid w:val="00FA11C4"/>
    <w:rsid w:val="00FB23AA"/>
    <w:rsid w:val="00FB4E93"/>
    <w:rsid w:val="00FB5DD3"/>
    <w:rsid w:val="00FC1086"/>
    <w:rsid w:val="00FC1F6B"/>
    <w:rsid w:val="00FC4211"/>
    <w:rsid w:val="00FD323F"/>
    <w:rsid w:val="00FD3E5F"/>
    <w:rsid w:val="00FD5F5C"/>
    <w:rsid w:val="00FD68A0"/>
    <w:rsid w:val="00FE65F3"/>
    <w:rsid w:val="00FF097D"/>
    <w:rsid w:val="00FF0FDA"/>
    <w:rsid w:val="00FF1146"/>
    <w:rsid w:val="00FF24C9"/>
    <w:rsid w:val="00FF2F90"/>
    <w:rsid w:val="00FF3BD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58BAFF-34E7-4954-9CCB-A9D09F5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81F8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29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53B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3BA5-55DD-456A-9291-D979E21D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28</Pages>
  <Words>4430</Words>
  <Characters>30171</Characters>
  <Application>Microsoft Office Word</Application>
  <DocSecurity>0</DocSecurity>
  <Lines>251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Patrycja Bień</cp:lastModifiedBy>
  <cp:revision>20</cp:revision>
  <cp:lastPrinted>2016-04-26T06:08:00Z</cp:lastPrinted>
  <dcterms:created xsi:type="dcterms:W3CDTF">2016-04-12T10:01:00Z</dcterms:created>
  <dcterms:modified xsi:type="dcterms:W3CDTF">2018-02-01T09:10:00Z</dcterms:modified>
</cp:coreProperties>
</file>