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  <w:bookmarkStart w:id="0" w:name="_GoBack"/>
      <w:bookmarkEnd w:id="0"/>
    </w:p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</w:p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>
        <w:rPr>
          <w:b/>
          <w:sz w:val="44"/>
          <w:szCs w:val="44"/>
        </w:rPr>
        <w:t>OŚ PRIORYTETOWA IX Wysoka Jakość Edukacji</w:t>
      </w:r>
    </w:p>
    <w:p w:rsidR="004F3E3B" w:rsidRDefault="004F3E3B" w:rsidP="004F3E3B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DZIAŁANIE 9.4 Wsparcie kształcenia ustawicznego w ramach Europejskiego Budżetu Obywatelskiego </w:t>
      </w:r>
    </w:p>
    <w:p w:rsidR="004F3E3B" w:rsidRPr="00E15883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</w:p>
    <w:p w:rsidR="004F3E3B" w:rsidRPr="00D57431" w:rsidRDefault="004F3E3B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>
        <w:rPr>
          <w:b/>
          <w:color w:val="000099"/>
          <w:sz w:val="36"/>
          <w:szCs w:val="36"/>
          <w:u w:val="single"/>
          <w:lang w:eastAsia="pl-PL"/>
        </w:rPr>
        <w:t xml:space="preserve">KRYTERIA FORMALNE I </w:t>
      </w:r>
      <w:r w:rsidRPr="00D57431">
        <w:rPr>
          <w:b/>
          <w:color w:val="000099"/>
          <w:sz w:val="36"/>
          <w:szCs w:val="36"/>
          <w:u w:val="single"/>
          <w:lang w:eastAsia="pl-PL"/>
        </w:rPr>
        <w:t xml:space="preserve">MERYTORYCZNE </w:t>
      </w:r>
    </w:p>
    <w:p w:rsidR="004F3E3B" w:rsidRDefault="004F3E3B" w:rsidP="004F3E3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F3E3B" w:rsidRDefault="004F3E3B" w:rsidP="004F3E3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F3E3B" w:rsidRPr="00D57431" w:rsidRDefault="004F3E3B" w:rsidP="004F3E3B">
      <w:pPr>
        <w:rPr>
          <w:u w:val="single"/>
        </w:rPr>
      </w:pPr>
    </w:p>
    <w:p w:rsidR="004F3E3B" w:rsidRDefault="004F3E3B" w:rsidP="004F3E3B"/>
    <w:p w:rsidR="004F3E3B" w:rsidRDefault="004F3E3B" w:rsidP="004F3E3B"/>
    <w:p w:rsidR="004F3E3B" w:rsidRDefault="004F3E3B" w:rsidP="004F3E3B"/>
    <w:p w:rsidR="004F3E3B" w:rsidRDefault="004F3E3B" w:rsidP="004F3E3B"/>
    <w:p w:rsidR="004F3E3B" w:rsidRDefault="004F3E3B" w:rsidP="004F3E3B"/>
    <w:p w:rsidR="004F3E3B" w:rsidRDefault="004F3E3B" w:rsidP="004F3E3B"/>
    <w:p w:rsidR="004F3E3B" w:rsidRPr="00CC40CF" w:rsidRDefault="004F3E3B" w:rsidP="004F3E3B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4F3E3B" w:rsidRPr="00B402D4" w:rsidTr="009D41D9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formalne (TAK/NIE)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Rodzaj potencjalnych beneficjentów określony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"Szczegółowym opisie osi priorytetowych RPO WO 2014-2020".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Ocena potencjału finansowego dokonywana jest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kontekście planowanych wydatków założonych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budżecie projektu. Polega ona na porównaniu poziomu wydatków z rocznymi obrotami Wnioskodawcy za poprzedni zamknięty rok obrotowy.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określił wartość docelową większą od zera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B402D4">
              <w:rPr>
                <w:rFonts w:cstheme="minorHAnsi"/>
                <w:sz w:val="16"/>
                <w:szCs w:val="16"/>
              </w:rPr>
              <w:t>przynajmniej dla jednego wskaźnika w projekcie.</w:t>
            </w:r>
          </w:p>
          <w:p w:rsidR="004F3E3B" w:rsidRPr="00B402D4" w:rsidRDefault="004F3E3B" w:rsidP="009D41D9">
            <w:pPr>
              <w:spacing w:after="0"/>
              <w:ind w:left="335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nie podlega wykluczeniu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z ubiegania się o dofinansowanie na podstawie: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207 ust. 4 ustawy z dnia 27 sierpnia 2009 r. o finansach publicznych,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art. 12 ustawy z dnia 15 czerwca 2012 r. 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Projekt nie został fizycznie ukończony lub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w oparciu o oświadczenie Wnioskodawcy zawarte w formularzu wniosku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 projektu.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Wartość wnioskowanego dofinansowania nie jest wyższa niż kwota alokacji określona w procedurze pozakonkursowej. Kryterium weryfikowane w oparciu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zapisy wniosku o dofinansowanie projektu.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3E3B" w:rsidRPr="00B402D4" w:rsidRDefault="004F3E3B" w:rsidP="009D41D9">
            <w:pPr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Zgodnie z </w:t>
            </w:r>
            <w:r w:rsidRPr="00B402D4">
              <w:rPr>
                <w:rFonts w:cstheme="minorHAnsi"/>
                <w:i/>
                <w:sz w:val="16"/>
                <w:szCs w:val="16"/>
              </w:rPr>
              <w:t>Wytycznymi w zakresie trybów wyboru projektów na lata 2014-2020</w:t>
            </w:r>
            <w:r w:rsidRPr="00B402D4">
              <w:rPr>
                <w:rFonts w:cstheme="minorHAnsi"/>
                <w:sz w:val="16"/>
                <w:szCs w:val="16"/>
              </w:rPr>
              <w:t>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4F3E3B" w:rsidRPr="00B402D4" w:rsidRDefault="004F3E3B" w:rsidP="004F3E3B">
      <w:pPr>
        <w:spacing w:after="0"/>
        <w:rPr>
          <w:rFonts w:eastAsia="Calibri" w:cstheme="minorHAnsi"/>
          <w:sz w:val="16"/>
          <w:szCs w:val="16"/>
        </w:rPr>
      </w:pPr>
      <w:r w:rsidRPr="00B402D4">
        <w:rPr>
          <w:rFonts w:eastAsia="Calibri" w:cstheme="minorHAnsi"/>
          <w:sz w:val="16"/>
          <w:szCs w:val="16"/>
        </w:rPr>
        <w:t>*Uwaga dotycząca wszystkich kryteriów: pojęcie „region” jest równoznaczne z województwem opolskim</w:t>
      </w: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4F3E3B" w:rsidRPr="00B402D4" w:rsidTr="009D41D9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lastRenderedPageBreak/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4F3E3B" w:rsidRPr="00B402D4" w:rsidTr="009D41D9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4F3E3B" w:rsidRPr="00B402D4" w:rsidTr="009D41D9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4F3E3B" w:rsidRPr="00B402D4" w:rsidTr="009D41D9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4F3E3B" w:rsidRPr="00B402D4" w:rsidTr="009D41D9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Kryteria merytoryczne – </w:t>
            </w:r>
            <w:r w:rsidRPr="00666750">
              <w:rPr>
                <w:rFonts w:eastAsia="Calibri" w:cstheme="minorHAnsi"/>
                <w:bCs/>
                <w:i/>
                <w:color w:val="000099"/>
              </w:rPr>
              <w:t xml:space="preserve">uniwersalne 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(TAK/NIE)</w:t>
            </w:r>
          </w:p>
        </w:tc>
      </w:tr>
      <w:tr w:rsidR="004F3E3B" w:rsidRPr="00B402D4" w:rsidTr="009D41D9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4F3E3B" w:rsidRPr="00B402D4" w:rsidTr="009D41D9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4F3E3B" w:rsidRPr="00B402D4" w:rsidTr="009D41D9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B402D4">
              <w:rPr>
                <w:rFonts w:cstheme="minorHAnsi"/>
                <w:sz w:val="16"/>
                <w:szCs w:val="16"/>
              </w:rPr>
              <w:br/>
              <w:t>i miejsca realizacji, kondycji finansowej wnioskodawcy oraz innych czynników istotnych dla realizacji przedsięwzięcia.</w:t>
            </w:r>
          </w:p>
          <w:p w:rsidR="004F3E3B" w:rsidRPr="00B402D4" w:rsidRDefault="004F3E3B" w:rsidP="009D41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HORYZONTALNE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 w:line="256" w:lineRule="auto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zasadą równości kobiet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 w:line="256" w:lineRule="auto"/>
              <w:rPr>
                <w:rFonts w:eastAsia="Calibri" w:cstheme="minorHAnsi"/>
                <w:iCs/>
                <w:sz w:val="16"/>
                <w:szCs w:val="16"/>
              </w:rPr>
            </w:pPr>
            <w:r w:rsidRPr="00B402D4">
              <w:rPr>
                <w:rFonts w:eastAsia="Calibri" w:cstheme="minorHAnsi"/>
                <w:iCs/>
                <w:sz w:val="16"/>
                <w:szCs w:val="16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Wytycznych w zakresie realizacji zasady równości szans i niedyskryminacji, w tym dostępności dla osób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>z niepełnosprawnościami oraz zasady równości szans kobiet i mężczyzn w ramach funduszy unijnych na lata 2014-2020</w:t>
            </w:r>
            <w:r w:rsidRPr="00B402D4">
              <w:rPr>
                <w:rFonts w:eastAsia="Calibri" w:cstheme="minorHAnsi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prawodawstwem  krajowym,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SZCZEGÓŁOWE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Wszystkie wydatki planowane w związku z realizacją projektu: 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racjonalne i niezbędne do realizacji celów projektu,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Taryfikatorem maksymalnych, dopuszczalnych cen towarów i usług typowych (powszechnie występujących) dla konkursowego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zgodne ze stosownymi cenami rynkowymi,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są zgodne z załącznikiem nr 6 do Szczegółowego Opisu Osi Priorytetowych RPO WO 2014-2020 – EFS, tj. </w:t>
            </w:r>
            <w:r w:rsidRPr="00B402D4">
              <w:rPr>
                <w:rFonts w:eastAsia="Calibri" w:cstheme="minorHAnsi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B402D4">
              <w:rPr>
                <w:rFonts w:eastAsia="Calibri" w:cstheme="minorHAnsi"/>
                <w:sz w:val="16"/>
                <w:szCs w:val="16"/>
              </w:rPr>
              <w:t>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przypadku gdy wytyczne te określają warunki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i procedury w obszarze w ramach którego </w:t>
            </w:r>
            <w:r w:rsidRPr="00B402D4">
              <w:rPr>
                <w:rFonts w:cstheme="minorHAnsi"/>
                <w:sz w:val="16"/>
                <w:szCs w:val="16"/>
              </w:rPr>
              <w:t xml:space="preserve">przeprowadzany jest </w:t>
            </w:r>
            <w:r w:rsidRPr="00B402D4">
              <w:rPr>
                <w:rFonts w:eastAsia="Calibri" w:cstheme="minorHAnsi"/>
                <w:sz w:val="16"/>
                <w:szCs w:val="16"/>
              </w:rPr>
              <w:t>pozakonkursowy tryb wyboru projektów.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merytoryczne szczegółowe (TAK/NIE)</w:t>
            </w:r>
          </w:p>
        </w:tc>
      </w:tr>
      <w:tr w:rsidR="004F3E3B" w:rsidRPr="00B402D4" w:rsidTr="009D41D9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trike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zapewnił, że głosowanie mieszkańców regionu na </w:t>
            </w:r>
            <w:r w:rsidRPr="00501FB6">
              <w:rPr>
                <w:rFonts w:eastAsia="Calibri" w:cstheme="minorHAnsi"/>
                <w:sz w:val="16"/>
                <w:szCs w:val="16"/>
              </w:rPr>
              <w:t xml:space="preserve">dopuszczone do głosowania 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zadania stanowić będzie część oceny merytorycznej. 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działalności pożytku publicznego 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8A1626" w:rsidRDefault="008A1626"/>
    <w:sectPr w:rsidR="008A1626" w:rsidSect="004F3E3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97" w:rsidRDefault="00A16C97" w:rsidP="00A16C97">
      <w:pPr>
        <w:spacing w:after="0" w:line="240" w:lineRule="auto"/>
      </w:pPr>
      <w:r>
        <w:separator/>
      </w:r>
    </w:p>
  </w:endnote>
  <w:endnote w:type="continuationSeparator" w:id="0">
    <w:p w:rsidR="00A16C97" w:rsidRDefault="00A16C97" w:rsidP="00A1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97" w:rsidRDefault="00A16C97" w:rsidP="00A16C97">
      <w:pPr>
        <w:spacing w:after="0" w:line="240" w:lineRule="auto"/>
      </w:pPr>
      <w:r>
        <w:separator/>
      </w:r>
    </w:p>
  </w:footnote>
  <w:footnote w:type="continuationSeparator" w:id="0">
    <w:p w:rsidR="00A16C97" w:rsidRDefault="00A16C97" w:rsidP="00A1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7" w:rsidRPr="00A16C97" w:rsidRDefault="00A16C97" w:rsidP="00A16C9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260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27</w:t>
    </w:r>
    <w:r w:rsidRPr="00A16C97"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lipca 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>2020 r.</w:t>
    </w:r>
  </w:p>
  <w:p w:rsidR="00A16C97" w:rsidRPr="00A16C97" w:rsidRDefault="00A16C97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B"/>
    <w:rsid w:val="004F3E3B"/>
    <w:rsid w:val="008A1626"/>
    <w:rsid w:val="00A16C97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4A26-1560-42C5-B6EA-E5FCE3F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97"/>
  </w:style>
  <w:style w:type="paragraph" w:styleId="Stopka">
    <w:name w:val="footer"/>
    <w:basedOn w:val="Normalny"/>
    <w:link w:val="StopkaZnak"/>
    <w:uiPriority w:val="99"/>
    <w:unhideWhenUsed/>
    <w:rsid w:val="00A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1599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Labisz</dc:creator>
  <cp:keywords/>
  <dc:description/>
  <cp:lastModifiedBy>Barbara Łuczywo</cp:lastModifiedBy>
  <cp:revision>3</cp:revision>
  <dcterms:created xsi:type="dcterms:W3CDTF">2020-07-27T11:24:00Z</dcterms:created>
  <dcterms:modified xsi:type="dcterms:W3CDTF">2020-07-28T09:03:00Z</dcterms:modified>
</cp:coreProperties>
</file>