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70" w:rsidRPr="005C5E70" w:rsidRDefault="005C5E70" w:rsidP="005C5E70">
      <w:pPr>
        <w:rPr>
          <w:b/>
          <w:bCs/>
          <w:lang w:eastAsia="pl-PL"/>
        </w:rPr>
      </w:pPr>
      <w:r w:rsidRPr="005C5E7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-316230</wp:posOffset>
            </wp:positionV>
            <wp:extent cx="6457950" cy="619125"/>
            <wp:effectExtent l="0" t="0" r="0" b="9525"/>
            <wp:wrapNone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E70" w:rsidRPr="005C5E70" w:rsidRDefault="005C5E70" w:rsidP="005C5E70">
      <w:pPr>
        <w:rPr>
          <w:b/>
          <w:lang w:eastAsia="pl-PL"/>
        </w:rPr>
      </w:pPr>
    </w:p>
    <w:p w:rsidR="005C5E70" w:rsidRPr="005C5E70" w:rsidRDefault="005C5E70" w:rsidP="005C5E70">
      <w:pPr>
        <w:rPr>
          <w:b/>
          <w:lang w:eastAsia="pl-PL"/>
        </w:rPr>
      </w:pPr>
    </w:p>
    <w:p w:rsidR="005C5E70" w:rsidRPr="005C5E70" w:rsidRDefault="005C5E70" w:rsidP="005C5E70">
      <w:pPr>
        <w:rPr>
          <w:b/>
          <w:lang w:eastAsia="pl-PL"/>
        </w:rPr>
      </w:pPr>
    </w:p>
    <w:p w:rsidR="005C5E70" w:rsidRPr="005C5E70" w:rsidRDefault="005C5E70" w:rsidP="005C5E70">
      <w:pPr>
        <w:tabs>
          <w:tab w:val="left" w:pos="1320"/>
        </w:tabs>
        <w:rPr>
          <w:b/>
          <w:lang w:eastAsia="pl-PL"/>
        </w:rPr>
      </w:pPr>
      <w:r w:rsidRPr="005C5E70">
        <w:rPr>
          <w:b/>
          <w:lang w:eastAsia="pl-PL"/>
        </w:rPr>
        <w:tab/>
      </w:r>
    </w:p>
    <w:p w:rsidR="005C5E70" w:rsidRPr="005C5E70" w:rsidRDefault="005C5E70" w:rsidP="005C5E70">
      <w:pPr>
        <w:rPr>
          <w:b/>
          <w:lang w:eastAsia="pl-PL"/>
        </w:rPr>
      </w:pPr>
    </w:p>
    <w:p w:rsidR="005C5E70" w:rsidRDefault="005C5E70" w:rsidP="005C5E70">
      <w:pPr>
        <w:rPr>
          <w:b/>
          <w:sz w:val="36"/>
          <w:szCs w:val="36"/>
          <w:lang w:eastAsia="pl-PL"/>
        </w:rPr>
      </w:pPr>
    </w:p>
    <w:p w:rsidR="005C5E70" w:rsidRDefault="005C5E70" w:rsidP="005C5E70">
      <w:pPr>
        <w:rPr>
          <w:b/>
          <w:sz w:val="36"/>
          <w:szCs w:val="36"/>
          <w:lang w:eastAsia="pl-PL"/>
        </w:rPr>
      </w:pPr>
    </w:p>
    <w:p w:rsidR="005C5E70" w:rsidRDefault="005C5E70" w:rsidP="005C5E70">
      <w:pPr>
        <w:rPr>
          <w:b/>
          <w:sz w:val="36"/>
          <w:szCs w:val="36"/>
          <w:lang w:eastAsia="pl-PL"/>
        </w:rPr>
      </w:pPr>
    </w:p>
    <w:p w:rsidR="005C5E70" w:rsidRPr="005C5E70" w:rsidRDefault="005C5E70" w:rsidP="005C5E70">
      <w:pPr>
        <w:rPr>
          <w:b/>
          <w:sz w:val="36"/>
          <w:szCs w:val="36"/>
          <w:lang w:eastAsia="pl-PL"/>
        </w:rPr>
      </w:pPr>
    </w:p>
    <w:p w:rsidR="00A12257" w:rsidRDefault="00A12257" w:rsidP="00A12257">
      <w:pPr>
        <w:jc w:val="center"/>
        <w:rPr>
          <w:rFonts w:ascii="Calibri" w:hAnsi="Calibri"/>
          <w:b/>
          <w:sz w:val="40"/>
          <w:szCs w:val="36"/>
          <w:lang w:eastAsia="pl-PL"/>
        </w:rPr>
      </w:pPr>
      <w:r w:rsidRPr="00A12257">
        <w:rPr>
          <w:rFonts w:ascii="Calibri" w:hAnsi="Calibri"/>
          <w:b/>
          <w:sz w:val="40"/>
          <w:szCs w:val="36"/>
          <w:lang w:eastAsia="pl-PL"/>
        </w:rPr>
        <w:t xml:space="preserve">Wyciąg ze Szczegółowego Opisu Osi Priorytetowych </w:t>
      </w:r>
    </w:p>
    <w:p w:rsidR="00A12257" w:rsidRDefault="00A12257" w:rsidP="00A12257">
      <w:pPr>
        <w:jc w:val="center"/>
        <w:rPr>
          <w:rFonts w:ascii="Calibri" w:hAnsi="Calibri"/>
          <w:b/>
          <w:sz w:val="40"/>
          <w:szCs w:val="36"/>
          <w:lang w:eastAsia="pl-PL"/>
        </w:rPr>
      </w:pPr>
      <w:r w:rsidRPr="00A12257">
        <w:rPr>
          <w:rFonts w:ascii="Calibri" w:hAnsi="Calibri"/>
          <w:b/>
          <w:sz w:val="40"/>
          <w:szCs w:val="36"/>
          <w:lang w:eastAsia="pl-PL"/>
        </w:rPr>
        <w:t>dla RPO WO 2014-2020. Zakres EFS, wersja nr 3</w:t>
      </w:r>
      <w:r w:rsidR="00B467F7">
        <w:rPr>
          <w:rFonts w:ascii="Calibri" w:hAnsi="Calibri"/>
          <w:b/>
          <w:sz w:val="40"/>
          <w:szCs w:val="36"/>
          <w:lang w:eastAsia="pl-PL"/>
        </w:rPr>
        <w:t>6</w:t>
      </w:r>
      <w:r w:rsidRPr="00A12257">
        <w:rPr>
          <w:rFonts w:ascii="Calibri" w:hAnsi="Calibri"/>
          <w:b/>
          <w:sz w:val="40"/>
          <w:szCs w:val="36"/>
          <w:lang w:eastAsia="pl-PL"/>
        </w:rPr>
        <w:t xml:space="preserve"> </w:t>
      </w:r>
    </w:p>
    <w:p w:rsidR="005C5E70" w:rsidRPr="005C5E70" w:rsidRDefault="00A12257" w:rsidP="00A12257">
      <w:pPr>
        <w:jc w:val="center"/>
        <w:rPr>
          <w:b/>
          <w:sz w:val="36"/>
          <w:szCs w:val="36"/>
          <w:lang w:eastAsia="pl-PL"/>
        </w:rPr>
      </w:pPr>
      <w:r w:rsidRPr="00A12257">
        <w:rPr>
          <w:rFonts w:ascii="Calibri" w:hAnsi="Calibri"/>
          <w:b/>
          <w:sz w:val="40"/>
          <w:szCs w:val="36"/>
          <w:lang w:eastAsia="pl-PL"/>
        </w:rPr>
        <w:t>(karta poddziałania 9.</w:t>
      </w:r>
      <w:r w:rsidR="00E5586E">
        <w:rPr>
          <w:rFonts w:ascii="Calibri" w:hAnsi="Calibri"/>
          <w:b/>
          <w:sz w:val="40"/>
          <w:szCs w:val="36"/>
          <w:lang w:eastAsia="pl-PL"/>
        </w:rPr>
        <w:t>1</w:t>
      </w:r>
      <w:r w:rsidRPr="00A12257">
        <w:rPr>
          <w:rFonts w:ascii="Calibri" w:hAnsi="Calibri"/>
          <w:b/>
          <w:sz w:val="40"/>
          <w:szCs w:val="36"/>
          <w:lang w:eastAsia="pl-PL"/>
        </w:rPr>
        <w:t>.</w:t>
      </w:r>
      <w:r w:rsidR="00A85E2F">
        <w:rPr>
          <w:rFonts w:ascii="Calibri" w:hAnsi="Calibri"/>
          <w:b/>
          <w:sz w:val="40"/>
          <w:szCs w:val="36"/>
          <w:lang w:eastAsia="pl-PL"/>
        </w:rPr>
        <w:t>2</w:t>
      </w:r>
      <w:r w:rsidRPr="00A12257">
        <w:rPr>
          <w:rFonts w:ascii="Calibri" w:hAnsi="Calibri"/>
          <w:b/>
          <w:sz w:val="40"/>
          <w:szCs w:val="36"/>
          <w:lang w:eastAsia="pl-PL"/>
        </w:rPr>
        <w:t xml:space="preserve">, wyciąg z załącznika nr 6 pn. Lista wydatków kwalifikowalnych RPO WO 2014-2020 </w:t>
      </w:r>
      <w:r w:rsidR="00A124A0">
        <w:rPr>
          <w:rFonts w:ascii="Calibri" w:hAnsi="Calibri"/>
          <w:b/>
          <w:sz w:val="40"/>
          <w:szCs w:val="36"/>
          <w:lang w:eastAsia="pl-PL"/>
        </w:rPr>
        <w:br/>
      </w:r>
      <w:r w:rsidRPr="00A12257">
        <w:rPr>
          <w:rFonts w:ascii="Calibri" w:hAnsi="Calibri"/>
          <w:b/>
          <w:sz w:val="40"/>
          <w:szCs w:val="36"/>
          <w:lang w:eastAsia="pl-PL"/>
        </w:rPr>
        <w:t>w zakresie poddziałania 9.</w:t>
      </w:r>
      <w:r w:rsidR="00E5586E">
        <w:rPr>
          <w:rFonts w:ascii="Calibri" w:hAnsi="Calibri"/>
          <w:b/>
          <w:sz w:val="40"/>
          <w:szCs w:val="36"/>
          <w:lang w:eastAsia="pl-PL"/>
        </w:rPr>
        <w:t>1</w:t>
      </w:r>
      <w:r w:rsidRPr="00A12257">
        <w:rPr>
          <w:rFonts w:ascii="Calibri" w:hAnsi="Calibri"/>
          <w:b/>
          <w:sz w:val="40"/>
          <w:szCs w:val="36"/>
          <w:lang w:eastAsia="pl-PL"/>
        </w:rPr>
        <w:t>.</w:t>
      </w:r>
      <w:r w:rsidR="00A85E2F">
        <w:rPr>
          <w:rFonts w:ascii="Calibri" w:hAnsi="Calibri"/>
          <w:b/>
          <w:sz w:val="40"/>
          <w:szCs w:val="36"/>
          <w:lang w:eastAsia="pl-PL"/>
        </w:rPr>
        <w:t>2</w:t>
      </w:r>
      <w:r w:rsidRPr="00A12257">
        <w:rPr>
          <w:rFonts w:ascii="Calibri" w:hAnsi="Calibri"/>
          <w:b/>
          <w:sz w:val="40"/>
          <w:szCs w:val="36"/>
          <w:lang w:eastAsia="pl-PL"/>
        </w:rPr>
        <w:t>).</w:t>
      </w: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A12257" w:rsidRDefault="00A12257" w:rsidP="00A85E2F">
      <w:pPr>
        <w:spacing w:line="360" w:lineRule="auto"/>
        <w:rPr>
          <w:lang w:eastAsia="pl-PL"/>
        </w:rPr>
      </w:pPr>
    </w:p>
    <w:p w:rsidR="00A12257" w:rsidRPr="005C5E70" w:rsidRDefault="00A12257" w:rsidP="005C5E70">
      <w:pPr>
        <w:spacing w:line="360" w:lineRule="auto"/>
        <w:jc w:val="center"/>
        <w:rPr>
          <w:lang w:eastAsia="pl-PL"/>
        </w:rPr>
      </w:pPr>
    </w:p>
    <w:p w:rsidR="00A85E2F" w:rsidRDefault="00A85E2F" w:rsidP="00A85E2F">
      <w:pPr>
        <w:spacing w:before="120" w:after="120"/>
        <w:jc w:val="center"/>
        <w:rPr>
          <w:rFonts w:eastAsiaTheme="minorEastAsia" w:cs="Arial"/>
        </w:rPr>
        <w:sectPr w:rsidR="00A85E2F" w:rsidSect="00302CAB">
          <w:headerReference w:type="even" r:id="rId8"/>
          <w:footerReference w:type="even" r:id="rId9"/>
          <w:footerReference w:type="default" r:id="rId10"/>
          <w:footerReference w:type="first" r:id="rId11"/>
          <w:pgSz w:w="12240" w:h="15840"/>
          <w:pgMar w:top="1134" w:right="1183" w:bottom="1418" w:left="1418" w:header="567" w:footer="709" w:gutter="0"/>
          <w:cols w:space="708"/>
          <w:noEndnote/>
          <w:titlePg/>
          <w:docGrid w:linePitch="299"/>
        </w:sectPr>
      </w:pPr>
      <w:r w:rsidRPr="00564B9A">
        <w:rPr>
          <w:rFonts w:eastAsiaTheme="minorEastAsia" w:cs="Arial"/>
        </w:rPr>
        <w:t>OPOLE,</w:t>
      </w:r>
      <w:r>
        <w:rPr>
          <w:rFonts w:eastAsiaTheme="minorEastAsia" w:cs="Arial"/>
        </w:rPr>
        <w:t xml:space="preserve"> GRUDZIEŃ </w:t>
      </w:r>
      <w:r w:rsidRPr="00564B9A">
        <w:rPr>
          <w:rFonts w:eastAsiaTheme="minorEastAsia" w:cs="Arial"/>
        </w:rPr>
        <w:t>201</w:t>
      </w:r>
      <w:r>
        <w:rPr>
          <w:rFonts w:eastAsiaTheme="minorEastAsia" w:cs="Arial"/>
        </w:rPr>
        <w:t>9</w:t>
      </w:r>
      <w:r w:rsidRPr="00564B9A">
        <w:rPr>
          <w:rFonts w:eastAsiaTheme="minorEastAsia" w:cs="Arial"/>
        </w:rPr>
        <w:t xml:space="preserve"> r.</w:t>
      </w:r>
    </w:p>
    <w:p w:rsidR="00F57E7B" w:rsidRDefault="00F57E7B"/>
    <w:p w:rsidR="005C5E70" w:rsidRDefault="00C05EE0" w:rsidP="00C05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FD5417" w:rsidRPr="00C05EE0">
        <w:rPr>
          <w:b/>
          <w:sz w:val="24"/>
          <w:szCs w:val="24"/>
        </w:rPr>
        <w:t>Karta podziałania 9.</w:t>
      </w:r>
      <w:r w:rsidR="00E5586E">
        <w:rPr>
          <w:b/>
          <w:sz w:val="24"/>
          <w:szCs w:val="24"/>
        </w:rPr>
        <w:t>1</w:t>
      </w:r>
      <w:r w:rsidR="00D14AD0">
        <w:rPr>
          <w:b/>
          <w:sz w:val="24"/>
          <w:szCs w:val="24"/>
        </w:rPr>
        <w:t>.2</w:t>
      </w:r>
      <w:r w:rsidR="00FD5417" w:rsidRPr="00C05EE0">
        <w:rPr>
          <w:b/>
          <w:sz w:val="24"/>
          <w:szCs w:val="24"/>
        </w:rPr>
        <w:t>.</w:t>
      </w:r>
    </w:p>
    <w:p w:rsidR="00D967FD" w:rsidRPr="00597DEB" w:rsidRDefault="00D967FD" w:rsidP="00D967FD">
      <w:pPr>
        <w:pStyle w:val="Nagwek3"/>
        <w:shd w:val="clear" w:color="auto" w:fill="D9D9D9"/>
        <w:tabs>
          <w:tab w:val="left" w:pos="2856"/>
        </w:tabs>
        <w:spacing w:before="240" w:after="240" w:line="240" w:lineRule="auto"/>
        <w:ind w:left="-142"/>
        <w:rPr>
          <w:rFonts w:asciiTheme="minorHAnsi" w:hAnsiTheme="minorHAnsi" w:cs="Calibri"/>
          <w:color w:val="000099"/>
          <w:sz w:val="24"/>
          <w:szCs w:val="24"/>
        </w:rPr>
      </w:pPr>
      <w:bookmarkStart w:id="0" w:name="_Toc1977083"/>
      <w:r>
        <w:rPr>
          <w:rFonts w:asciiTheme="minorHAnsi" w:hAnsiTheme="minorHAnsi" w:cs="Calibri"/>
          <w:color w:val="000099"/>
          <w:sz w:val="24"/>
          <w:szCs w:val="24"/>
        </w:rPr>
        <w:t>Podd</w:t>
      </w:r>
      <w:r w:rsidRPr="001D15A3">
        <w:rPr>
          <w:rFonts w:asciiTheme="minorHAnsi" w:hAnsiTheme="minorHAnsi" w:cs="Calibri"/>
          <w:color w:val="000099"/>
          <w:sz w:val="24"/>
          <w:szCs w:val="24"/>
        </w:rPr>
        <w:t xml:space="preserve">ziałanie </w:t>
      </w:r>
      <w:r>
        <w:rPr>
          <w:rFonts w:asciiTheme="minorHAnsi" w:hAnsiTheme="minorHAnsi" w:cs="Calibri"/>
          <w:color w:val="000099"/>
          <w:sz w:val="24"/>
          <w:szCs w:val="24"/>
        </w:rPr>
        <w:t xml:space="preserve">9.1.2  </w:t>
      </w:r>
      <w:r w:rsidRPr="004E58AC">
        <w:rPr>
          <w:rFonts w:asciiTheme="minorHAnsi" w:hAnsiTheme="minorHAnsi"/>
          <w:iCs/>
          <w:color w:val="000099"/>
          <w:sz w:val="24"/>
          <w:szCs w:val="24"/>
        </w:rPr>
        <w:t>Wsparcie kształcenia ogólnego</w:t>
      </w:r>
      <w:r>
        <w:rPr>
          <w:rFonts w:asciiTheme="minorHAnsi" w:hAnsiTheme="minorHAnsi"/>
          <w:iCs/>
          <w:color w:val="000099"/>
          <w:sz w:val="24"/>
          <w:szCs w:val="24"/>
        </w:rPr>
        <w:t xml:space="preserve"> w Aglomeracji Opolskiej</w:t>
      </w:r>
      <w:bookmarkEnd w:id="0"/>
    </w:p>
    <w:tbl>
      <w:tblPr>
        <w:tblW w:w="98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084"/>
      </w:tblGrid>
      <w:tr w:rsidR="00D967FD" w:rsidTr="00C52E8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967FD" w:rsidRPr="006618EF" w:rsidRDefault="00D967FD" w:rsidP="00C52E81">
            <w:pPr>
              <w:spacing w:before="40" w:after="40" w:line="240" w:lineRule="auto"/>
              <w:jc w:val="center"/>
              <w:rPr>
                <w:rFonts w:cs="Arial"/>
                <w:b/>
                <w:color w:val="000099"/>
                <w:lang w:eastAsia="pl-PL"/>
              </w:rPr>
            </w:pPr>
            <w:r w:rsidRPr="00D95D6C">
              <w:rPr>
                <w:rFonts w:cs="Arial"/>
                <w:b/>
                <w:color w:val="000099"/>
                <w:sz w:val="24"/>
                <w:lang w:eastAsia="pl-PL"/>
              </w:rPr>
              <w:t xml:space="preserve">OPIS </w:t>
            </w:r>
            <w:r w:rsidRPr="005E59B3">
              <w:rPr>
                <w:rFonts w:cs="Arial"/>
                <w:b/>
                <w:color w:val="000099"/>
                <w:sz w:val="24"/>
                <w:lang w:eastAsia="pl-PL"/>
              </w:rPr>
              <w:t>PODDZIAŁANIA</w:t>
            </w:r>
          </w:p>
        </w:tc>
      </w:tr>
      <w:tr w:rsidR="00D967FD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5E59B3" w:rsidRDefault="00D967FD" w:rsidP="00D967FD">
            <w:pPr>
              <w:numPr>
                <w:ilvl w:val="0"/>
                <w:numId w:val="21"/>
              </w:numPr>
              <w:tabs>
                <w:tab w:val="clear" w:pos="900"/>
                <w:tab w:val="num" w:pos="284"/>
              </w:tabs>
              <w:suppressAutoHyphens/>
              <w:spacing w:before="40" w:after="40" w:line="240" w:lineRule="auto"/>
              <w:ind w:hanging="900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Nazwa poddziałania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967FD" w:rsidRPr="005E59B3" w:rsidRDefault="00D967FD" w:rsidP="00C52E81">
            <w:pPr>
              <w:tabs>
                <w:tab w:val="num" w:pos="284"/>
              </w:tabs>
              <w:spacing w:before="40" w:after="40" w:line="240" w:lineRule="auto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b/>
                <w:iCs/>
                <w:sz w:val="24"/>
                <w:szCs w:val="24"/>
                <w:lang w:eastAsia="pl-PL"/>
              </w:rPr>
              <w:t>Poddziałanie 9.1.2</w:t>
            </w:r>
            <w:r w:rsidRPr="005E59B3">
              <w:rPr>
                <w:b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E59B3">
              <w:rPr>
                <w:iCs/>
                <w:sz w:val="24"/>
                <w:szCs w:val="24"/>
                <w:lang w:eastAsia="pl-PL"/>
              </w:rPr>
              <w:t>Wsparcie kształcenia ogólnego w Aglomeracji Opolskiej</w:t>
            </w:r>
          </w:p>
        </w:tc>
      </w:tr>
      <w:tr w:rsidR="00D967FD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5E59B3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Cel/e szczegółowy/e poddziałania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967FD" w:rsidRPr="005E59B3" w:rsidRDefault="00D967FD" w:rsidP="00C52E81">
            <w:pPr>
              <w:spacing w:after="0" w:line="240" w:lineRule="auto"/>
              <w:rPr>
                <w:rFonts w:cs="Arial"/>
                <w:sz w:val="24"/>
                <w:szCs w:val="24"/>
                <w:lang w:eastAsia="pl-PL"/>
              </w:rPr>
            </w:pPr>
            <w:r w:rsidRPr="005E59B3"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  <w:t>Cel szczegółowy 2:</w:t>
            </w:r>
            <w:r w:rsidRPr="005E59B3">
              <w:rPr>
                <w:rFonts w:eastAsia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E59B3">
              <w:rPr>
                <w:rFonts w:eastAsia="Calibri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E59B3">
              <w:rPr>
                <w:rFonts w:cs="Arial"/>
                <w:sz w:val="24"/>
                <w:szCs w:val="24"/>
                <w:lang w:eastAsia="pl-PL"/>
              </w:rPr>
              <w:t xml:space="preserve">Podniesienie u uczniów kompetencji kluczowych i uniwersalnych niezbędnych do funkcjonowania na rynku pracy oraz rozwój indywidualnego podejścia do ucznia, w szczególności ze specjalnymi potrzebami edukacyjnymi. </w:t>
            </w:r>
          </w:p>
        </w:tc>
      </w:tr>
      <w:tr w:rsidR="00D967FD" w:rsidRPr="00FC2D16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5E59B3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 xml:space="preserve">Lista wskaźników rezultatu  bezpośredniego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7FD" w:rsidRPr="005E59B3" w:rsidRDefault="00D967FD" w:rsidP="00D967F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>Liczba nauczycieli, którzy uzyskali kwalifikacje lub nabyli kompetencje po opuszczeniu programu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Liczba uczniów, którzy nabyli kompetencje kluczowe </w:t>
            </w:r>
            <w:r w:rsidRPr="005E59B3">
              <w:rPr>
                <w:rFonts w:asciiTheme="minorHAnsi" w:hAnsiTheme="minorHAnsi"/>
                <w:sz w:val="24"/>
                <w:szCs w:val="24"/>
                <w:lang w:eastAsia="pl-PL"/>
              </w:rPr>
              <w:t>lub umiejętności uniwersalne niezbędne na rynku pracy</w:t>
            </w: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 po opuszczeniu programu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Liczba szkół i placówek systemu oświaty wykorzystujących sprzęt TIK do prowadzenia zajęć edukacyjnych 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Theme="minorHAnsi" w:hAnsiTheme="minorHAnsi" w:cs="Arial"/>
                <w:color w:val="FF0000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>Liczba szkół, w których pracownie przedmiotowe wykorzystują doposażenie do prowadzenia zajęć edukacyjnych</w:t>
            </w:r>
          </w:p>
        </w:tc>
      </w:tr>
      <w:tr w:rsidR="00D967FD" w:rsidRPr="00CA08A2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5E59B3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Lista wskaźników produktu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7FD" w:rsidRPr="005E59B3" w:rsidRDefault="00D967FD" w:rsidP="00D967F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rPr>
                <w:rFonts w:asciiTheme="minorHAnsi" w:hAnsiTheme="minorHAnsi" w:cs="Calibri"/>
                <w:sz w:val="24"/>
                <w:szCs w:val="24"/>
              </w:rPr>
            </w:pPr>
            <w:r w:rsidRPr="005E59B3">
              <w:rPr>
                <w:rFonts w:asciiTheme="minorHAnsi" w:hAnsiTheme="minorHAnsi" w:cs="Calibri"/>
                <w:sz w:val="24"/>
                <w:szCs w:val="24"/>
              </w:rPr>
              <w:t>Liczba nauczycieli objętych wsparciem w programie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rPr>
                <w:rFonts w:asciiTheme="minorHAnsi" w:hAnsiTheme="minorHAnsi" w:cs="Calibri"/>
                <w:sz w:val="24"/>
                <w:szCs w:val="24"/>
              </w:rPr>
            </w:pPr>
            <w:r w:rsidRPr="005E59B3">
              <w:rPr>
                <w:rFonts w:asciiTheme="minorHAnsi" w:hAnsiTheme="minorHAnsi" w:cs="Calibri"/>
                <w:sz w:val="24"/>
                <w:szCs w:val="24"/>
              </w:rPr>
              <w:t>Liczba nauczycieli objętych wsparciem z zakresu TIK w programie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357"/>
              <w:rPr>
                <w:rFonts w:asciiTheme="minorHAnsi" w:hAnsiTheme="minorHAnsi" w:cs="Calibri"/>
                <w:sz w:val="24"/>
                <w:szCs w:val="24"/>
              </w:rPr>
            </w:pPr>
            <w:r w:rsidRPr="005E59B3">
              <w:rPr>
                <w:rFonts w:asciiTheme="minorHAnsi" w:hAnsiTheme="minorHAnsi" w:cs="Calibri"/>
                <w:sz w:val="24"/>
                <w:szCs w:val="24"/>
              </w:rPr>
              <w:t xml:space="preserve">Liczba uczniów objętych wsparciem w zakresie rozwijania kompetencji kluczowych </w:t>
            </w:r>
            <w:r w:rsidRPr="005E59B3">
              <w:rPr>
                <w:rFonts w:asciiTheme="minorHAnsi" w:hAnsiTheme="minorHAnsi"/>
                <w:sz w:val="24"/>
                <w:szCs w:val="24"/>
                <w:lang w:eastAsia="pl-PL"/>
              </w:rPr>
              <w:t>lub umiejętności uniwersalnych niezbędnych na rynku pracy</w:t>
            </w: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 </w:t>
            </w:r>
            <w:r w:rsidRPr="005E59B3">
              <w:rPr>
                <w:rFonts w:asciiTheme="minorHAnsi" w:hAnsiTheme="minorHAnsi" w:cs="Calibri"/>
                <w:sz w:val="24"/>
                <w:szCs w:val="24"/>
              </w:rPr>
              <w:t>w programie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rPr>
                <w:rFonts w:asciiTheme="minorHAnsi" w:hAnsiTheme="minorHAnsi" w:cs="Calibri"/>
                <w:sz w:val="24"/>
                <w:szCs w:val="24"/>
              </w:rPr>
            </w:pPr>
            <w:r w:rsidRPr="005E59B3">
              <w:rPr>
                <w:rFonts w:asciiTheme="minorHAnsi" w:hAnsiTheme="minorHAnsi" w:cs="Calibri"/>
                <w:sz w:val="24"/>
                <w:szCs w:val="24"/>
              </w:rPr>
              <w:t>Liczba szkół i placówek systemu oświaty wyposażonych w ramach programu w sprzęt TIK do prowadzenia zajęć edukacyjnych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rPr>
                <w:rFonts w:asciiTheme="minorHAnsi" w:hAnsiTheme="minorHAnsi" w:cs="Calibri"/>
                <w:sz w:val="24"/>
                <w:szCs w:val="24"/>
              </w:rPr>
            </w:pPr>
            <w:r w:rsidRPr="005E59B3">
              <w:rPr>
                <w:rFonts w:asciiTheme="minorHAnsi" w:hAnsiTheme="minorHAnsi" w:cs="Calibri"/>
                <w:sz w:val="24"/>
                <w:szCs w:val="24"/>
              </w:rPr>
              <w:t>Liczba szkół, których pracownie przedmiotowe zostały doposażone w programie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rPr>
                <w:rFonts w:asciiTheme="minorHAnsi" w:hAnsiTheme="minorHAnsi" w:cs="Calibri"/>
                <w:sz w:val="24"/>
                <w:szCs w:val="24"/>
              </w:rPr>
            </w:pPr>
            <w:r w:rsidRPr="005E59B3">
              <w:rPr>
                <w:rFonts w:asciiTheme="minorHAnsi" w:hAnsiTheme="minorHAnsi" w:cs="Calibri"/>
                <w:sz w:val="24"/>
                <w:szCs w:val="24"/>
              </w:rPr>
              <w:t>Liczba osób pochodzących z obszarów wiejskich</w:t>
            </w:r>
          </w:p>
        </w:tc>
      </w:tr>
      <w:tr w:rsidR="00D967FD" w:rsidRPr="00BA79D0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5E59B3" w:rsidRDefault="00D967FD" w:rsidP="00D967FD">
            <w:pPr>
              <w:numPr>
                <w:ilvl w:val="0"/>
                <w:numId w:val="21"/>
              </w:numPr>
              <w:tabs>
                <w:tab w:val="clear" w:pos="900"/>
                <w:tab w:val="num" w:pos="313"/>
              </w:tabs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Typy projektów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7FD" w:rsidRPr="005E59B3" w:rsidRDefault="00D967FD" w:rsidP="00D967FD">
            <w:pPr>
              <w:numPr>
                <w:ilvl w:val="0"/>
                <w:numId w:val="22"/>
              </w:numPr>
              <w:spacing w:before="40" w:after="40" w:line="240" w:lineRule="auto"/>
              <w:ind w:left="318" w:hanging="284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Kształcenie umiejętności uniwersalnych i kompetencji kluczowych poprzez:</w:t>
            </w:r>
          </w:p>
          <w:p w:rsidR="00D967FD" w:rsidRPr="005E59B3" w:rsidRDefault="00D967FD" w:rsidP="00D967FD">
            <w:pPr>
              <w:numPr>
                <w:ilvl w:val="0"/>
                <w:numId w:val="9"/>
              </w:numPr>
              <w:spacing w:before="40" w:after="40" w:line="240" w:lineRule="auto"/>
              <w:ind w:left="600" w:hanging="293"/>
              <w:contextualSpacing/>
              <w:rPr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doskonalenie umiejętności, kompetencji lub kwalifikacji nauczycieli w zakresie stosowania metod oraz form organizacyjnych sprzyjających kształtowaniu i rozwijaniu u uczniów, wychowanków lub słuchaczy kompetencji kluczowych oraz umiejętności uniwersalnych niezbędnych na rynku pracy,</w:t>
            </w:r>
          </w:p>
          <w:p w:rsidR="00D967FD" w:rsidRPr="005E59B3" w:rsidRDefault="00D967FD" w:rsidP="00D967FD">
            <w:pPr>
              <w:numPr>
                <w:ilvl w:val="0"/>
                <w:numId w:val="9"/>
              </w:numPr>
              <w:spacing w:before="40" w:after="40" w:line="240" w:lineRule="auto"/>
              <w:ind w:left="600" w:hanging="293"/>
              <w:contextualSpacing/>
              <w:rPr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kształtowanie i rozwijanie u uczniów, wychowanków lub słuchaczy kompetencji kluczowych oraz umiejętności uniwersalnych niezbędnych na rynku</w:t>
            </w:r>
            <w:r w:rsidRPr="005E59B3">
              <w:rPr>
                <w:sz w:val="24"/>
                <w:szCs w:val="24"/>
                <w:lang w:eastAsia="pl-PL"/>
              </w:rPr>
              <w:t xml:space="preserve"> </w:t>
            </w:r>
            <w:r w:rsidRPr="005E59B3">
              <w:rPr>
                <w:rFonts w:cs="Arial"/>
                <w:sz w:val="24"/>
                <w:szCs w:val="24"/>
                <w:lang w:eastAsia="pl-PL"/>
              </w:rPr>
              <w:t>pracy</w:t>
            </w:r>
            <w:r w:rsidRPr="005E59B3">
              <w:rPr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5E59B3">
              <w:rPr>
                <w:rFonts w:cs="Arial"/>
                <w:sz w:val="24"/>
                <w:szCs w:val="24"/>
                <w:lang w:eastAsia="pl-PL"/>
              </w:rPr>
              <w:t>.</w:t>
            </w:r>
          </w:p>
          <w:p w:rsidR="00D967FD" w:rsidRPr="005E59B3" w:rsidRDefault="00D967FD" w:rsidP="00D967FD">
            <w:pPr>
              <w:numPr>
                <w:ilvl w:val="0"/>
                <w:numId w:val="22"/>
              </w:numPr>
              <w:spacing w:before="120" w:after="40" w:line="240" w:lineRule="auto"/>
              <w:ind w:left="346" w:hanging="357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Tworzenie warunków dla nauczania opartego na metodzie eksperymentu poprzez:</w:t>
            </w:r>
          </w:p>
          <w:p w:rsidR="00D967FD" w:rsidRPr="005E59B3" w:rsidRDefault="00D967FD" w:rsidP="00D967FD">
            <w:pPr>
              <w:numPr>
                <w:ilvl w:val="0"/>
                <w:numId w:val="10"/>
              </w:numPr>
              <w:spacing w:before="40" w:after="0" w:line="240" w:lineRule="auto"/>
              <w:ind w:left="602" w:hanging="284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lastRenderedPageBreak/>
              <w:t>wyposażenie pracowni szkolnych w narzędzia do nauczania kompetencji matematyczno-przyrodniczych</w:t>
            </w:r>
            <w:r>
              <w:rPr>
                <w:rStyle w:val="Odwoanieprzypisudolnego"/>
                <w:szCs w:val="24"/>
                <w:lang w:eastAsia="pl-PL"/>
              </w:rPr>
              <w:footnoteReference w:id="2"/>
            </w:r>
            <w:r w:rsidRPr="005E59B3">
              <w:rPr>
                <w:sz w:val="24"/>
                <w:szCs w:val="24"/>
                <w:lang w:eastAsia="pl-PL"/>
              </w:rPr>
              <w:t>,</w:t>
            </w:r>
          </w:p>
          <w:p w:rsidR="00D967FD" w:rsidRPr="005E59B3" w:rsidRDefault="00D967FD" w:rsidP="00D967FD">
            <w:pPr>
              <w:numPr>
                <w:ilvl w:val="0"/>
                <w:numId w:val="10"/>
              </w:numPr>
              <w:spacing w:before="40" w:after="40" w:line="240" w:lineRule="auto"/>
              <w:ind w:left="602" w:hanging="284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doskonalenie umiejętności, kompetencji lub kwalifikacji zawodowych nauczycieli, w tym nauczycieli przedmiotów przyrodniczych lub matematyki, niezbędnych do prowadzenia procesu nauczania opartego na metodzie eksperymentu,</w:t>
            </w:r>
          </w:p>
          <w:p w:rsidR="00D967FD" w:rsidRPr="005E59B3" w:rsidRDefault="00D967FD" w:rsidP="00D967FD">
            <w:pPr>
              <w:numPr>
                <w:ilvl w:val="0"/>
                <w:numId w:val="10"/>
              </w:numPr>
              <w:spacing w:before="40" w:after="40" w:line="240" w:lineRule="auto"/>
              <w:ind w:left="600" w:hanging="283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kształtowanie i rozwijanie kompetencji matematyczno-przyrodniczych uczniów, wychowanków lub słuchaczy.</w:t>
            </w:r>
          </w:p>
          <w:p w:rsidR="00D967FD" w:rsidRPr="005E59B3" w:rsidRDefault="00D967FD" w:rsidP="00D967FD">
            <w:pPr>
              <w:pStyle w:val="Akapitzlist"/>
              <w:numPr>
                <w:ilvl w:val="0"/>
                <w:numId w:val="22"/>
              </w:numPr>
              <w:spacing w:before="120" w:after="40" w:line="240" w:lineRule="auto"/>
              <w:ind w:left="318" w:hanging="285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/>
                <w:sz w:val="24"/>
                <w:szCs w:val="24"/>
                <w:lang w:eastAsia="pl-PL"/>
              </w:rPr>
              <w:t>Korzystanie z nowoczesnych technologii informacyjno-komunikacyjnych (TIK) oraz rozwijanie kompetencji informatycznych poprzez:</w:t>
            </w:r>
          </w:p>
          <w:p w:rsidR="00D967FD" w:rsidRPr="005E59B3" w:rsidRDefault="00D967FD" w:rsidP="00D967FD">
            <w:pPr>
              <w:numPr>
                <w:ilvl w:val="0"/>
                <w:numId w:val="11"/>
              </w:numPr>
              <w:tabs>
                <w:tab w:val="left" w:pos="600"/>
              </w:tabs>
              <w:spacing w:after="40" w:line="240" w:lineRule="auto"/>
              <w:ind w:left="600" w:hanging="283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wyposażenie szkół lub placówek systemu oświaty w pomoce dydaktyczne oraz narzędzia TIK niezbędne do realizacji programów nauczania w szkołach lub placówkach systemu oświaty, w tym zapewnienie odpowiedniej infrastruktury sieciowo-</w:t>
            </w:r>
            <w:r w:rsidRPr="0095160F">
              <w:rPr>
                <w:rFonts w:cstheme="minorHAnsi"/>
                <w:sz w:val="24"/>
                <w:szCs w:val="24"/>
                <w:lang w:eastAsia="pl-PL"/>
              </w:rPr>
              <w:t>usługowej</w:t>
            </w:r>
            <w:r w:rsidRPr="0095160F">
              <w:rPr>
                <w:rStyle w:val="Odwoanieprzypisudolnego"/>
                <w:rFonts w:cstheme="minorHAnsi"/>
                <w:sz w:val="24"/>
                <w:szCs w:val="24"/>
                <w:lang w:eastAsia="pl-PL"/>
              </w:rPr>
              <w:footnoteReference w:id="3"/>
            </w:r>
            <w:r w:rsidRPr="0095160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:rsidR="00D967FD" w:rsidRPr="005E59B3" w:rsidRDefault="00D967FD" w:rsidP="00D967FD">
            <w:pPr>
              <w:numPr>
                <w:ilvl w:val="0"/>
                <w:numId w:val="11"/>
              </w:numPr>
              <w:tabs>
                <w:tab w:val="left" w:pos="600"/>
              </w:tabs>
              <w:spacing w:after="40" w:line="240" w:lineRule="auto"/>
              <w:ind w:left="602" w:hanging="284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 xml:space="preserve">podnoszenie kompetencji cyfrowych nauczycieli wszystkich przedmiotów, w tym w zakresie korzystania z narzędzi TIK zakupionych do szkół lub placówek systemu oświaty oraz włączania narzędzi TIK do nauczania, </w:t>
            </w:r>
          </w:p>
          <w:p w:rsidR="00D967FD" w:rsidRPr="005E59B3" w:rsidRDefault="00D967FD" w:rsidP="00D967FD">
            <w:pPr>
              <w:numPr>
                <w:ilvl w:val="0"/>
                <w:numId w:val="11"/>
              </w:numPr>
              <w:tabs>
                <w:tab w:val="left" w:pos="600"/>
              </w:tabs>
              <w:spacing w:after="40" w:line="240" w:lineRule="auto"/>
              <w:ind w:left="602" w:hanging="284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kształtowanie i rozwijanie kompetencji cyfrowych uczniów, wychowanków lub słuchaczy, w tym z uwzględnieniem bezpieczeństwa w cyberprzestrzeni i wynikających z tego tytułu zagrożeń.</w:t>
            </w:r>
          </w:p>
          <w:p w:rsidR="00D967FD" w:rsidRPr="005E59B3" w:rsidRDefault="00D967FD" w:rsidP="00D967FD">
            <w:pPr>
              <w:numPr>
                <w:ilvl w:val="0"/>
                <w:numId w:val="22"/>
              </w:numPr>
              <w:spacing w:before="120" w:after="40" w:line="240" w:lineRule="auto"/>
              <w:ind w:left="318" w:hanging="285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Indywidualizacja pracy z uczniem ze specjalnymi potrzebami rozwojowymi i edukacyjnymi, w tym wsparcie ucznia młodszego</w:t>
            </w:r>
            <w:r>
              <w:rPr>
                <w:sz w:val="24"/>
                <w:szCs w:val="24"/>
                <w:lang w:eastAsia="pl-PL"/>
              </w:rPr>
              <w:t xml:space="preserve"> poprzez </w:t>
            </w:r>
            <w:r w:rsidRPr="005E59B3">
              <w:rPr>
                <w:rStyle w:val="Odwoanieprzypisudolnego"/>
                <w:sz w:val="24"/>
                <w:szCs w:val="24"/>
                <w:lang w:eastAsia="pl-PL"/>
              </w:rPr>
              <w:footnoteReference w:id="4"/>
            </w:r>
            <w:r w:rsidRPr="005E59B3">
              <w:rPr>
                <w:sz w:val="24"/>
                <w:szCs w:val="24"/>
                <w:lang w:eastAsia="pl-PL"/>
              </w:rPr>
              <w:t>:</w:t>
            </w:r>
          </w:p>
          <w:p w:rsidR="00D967FD" w:rsidRPr="005E59B3" w:rsidRDefault="00D967FD" w:rsidP="00D967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ind w:left="600" w:hanging="283"/>
              <w:contextualSpacing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 xml:space="preserve">doposażenie szkół lub placówek systemu oświaty w pomoce dydaktyczne oraz specjalistyczny sprzęt do rozpoznawania potrzeb rozwojowych, edukacyjnych i możliwości psychofizycznych, kształcenia oraz wspomagania rozwoju i prowadzenia terapii uczniów ze specjalnymi potrzebami edukacyjnymi, a także podręczniki szkolne i materiały dydaktyczne dostosowane do potrzeb uczniów z niepełnosprawnościami, ze szczególnym uwzględnieniem tych pomocy, sprzętu i narzędzi, które są zgodne z koncepcją uniwersalnego projektowania, lub w przypadku braku </w:t>
            </w:r>
            <w:r w:rsidRPr="005E59B3">
              <w:rPr>
                <w:sz w:val="24"/>
                <w:szCs w:val="24"/>
                <w:lang w:eastAsia="pl-PL"/>
              </w:rPr>
              <w:lastRenderedPageBreak/>
              <w:t>możliwości jej zastosowania wykorzystano mechanizm racjonalnych usprawnień</w:t>
            </w:r>
            <w:r w:rsidRPr="005E59B3">
              <w:rPr>
                <w:sz w:val="24"/>
                <w:szCs w:val="24"/>
                <w:vertAlign w:val="superscript"/>
                <w:lang w:eastAsia="pl-PL"/>
              </w:rPr>
              <w:footnoteReference w:id="5"/>
            </w:r>
            <w:r>
              <w:rPr>
                <w:sz w:val="24"/>
                <w:szCs w:val="24"/>
                <w:lang w:eastAsia="pl-PL"/>
              </w:rPr>
              <w:t>,</w:t>
            </w:r>
          </w:p>
          <w:p w:rsidR="00D967FD" w:rsidRPr="005E59B3" w:rsidRDefault="00D967FD" w:rsidP="00D967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ind w:left="600" w:hanging="283"/>
              <w:contextualSpacing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w pracy,</w:t>
            </w:r>
          </w:p>
          <w:p w:rsidR="00D967FD" w:rsidRPr="005E59B3" w:rsidRDefault="00D967FD" w:rsidP="00D967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40" w:lineRule="auto"/>
              <w:ind w:left="600" w:hanging="283"/>
              <w:contextualSpacing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wsparcie uczniów ze specjalnymi potrzebami rozwojowymi i edukacyjnymi, w tym uczniów młodszych w ramach zajęć uzupełniających ofertę szkoły lub placówki systemu oświaty</w:t>
            </w:r>
            <w:r w:rsidRPr="005E59B3">
              <w:rPr>
                <w:rStyle w:val="Odwoanieprzypisudolnego"/>
                <w:sz w:val="24"/>
                <w:szCs w:val="24"/>
                <w:lang w:eastAsia="pl-PL"/>
              </w:rPr>
              <w:footnoteReference w:id="6"/>
            </w:r>
            <w:r w:rsidRPr="005E59B3">
              <w:rPr>
                <w:sz w:val="24"/>
                <w:szCs w:val="24"/>
                <w:lang w:eastAsia="pl-PL"/>
              </w:rPr>
              <w:t xml:space="preserve">.  </w:t>
            </w:r>
          </w:p>
          <w:p w:rsidR="00D967FD" w:rsidRPr="005E59B3" w:rsidRDefault="00D967FD" w:rsidP="00D967FD">
            <w:pPr>
              <w:numPr>
                <w:ilvl w:val="0"/>
                <w:numId w:val="22"/>
              </w:numPr>
              <w:spacing w:before="120" w:after="40" w:line="240" w:lineRule="auto"/>
              <w:ind w:left="318" w:hanging="285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Rozwój doradztwa zawodowego poprzez</w:t>
            </w:r>
            <w:r w:rsidRPr="005E59B3">
              <w:rPr>
                <w:rStyle w:val="Odwoanieprzypisudolnego"/>
                <w:sz w:val="24"/>
                <w:szCs w:val="24"/>
                <w:lang w:eastAsia="pl-PL"/>
              </w:rPr>
              <w:footnoteReference w:id="7"/>
            </w:r>
            <w:r w:rsidRPr="005E59B3">
              <w:rPr>
                <w:sz w:val="24"/>
                <w:szCs w:val="24"/>
                <w:lang w:eastAsia="pl-PL"/>
              </w:rPr>
              <w:t>:</w:t>
            </w:r>
          </w:p>
          <w:p w:rsidR="00D967FD" w:rsidRPr="005E59B3" w:rsidRDefault="00D967FD" w:rsidP="00D967FD">
            <w:pPr>
              <w:numPr>
                <w:ilvl w:val="0"/>
                <w:numId w:val="13"/>
              </w:numPr>
              <w:spacing w:before="40" w:after="40" w:line="240" w:lineRule="auto"/>
              <w:ind w:left="600" w:hanging="283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 xml:space="preserve">uzyskiwanie kwalifikacji doradców edukacyjno-zawodowych przez osoby realizujące zadania z zakresu doradztwa zawodowego w szkołach i placówkach, które nie posiadają kwalifikacji z tego zakresu oraz podnoszenie kwalifikacji doradców </w:t>
            </w:r>
            <w:proofErr w:type="spellStart"/>
            <w:r w:rsidRPr="005E59B3">
              <w:rPr>
                <w:sz w:val="24"/>
                <w:szCs w:val="24"/>
                <w:lang w:eastAsia="pl-PL"/>
              </w:rPr>
              <w:t>edukacyjno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  <w:r w:rsidRPr="005E59B3">
              <w:rPr>
                <w:sz w:val="24"/>
                <w:szCs w:val="24"/>
                <w:lang w:eastAsia="pl-PL"/>
              </w:rPr>
              <w:t>- zawodowych, realizujących zadania z zakresu doradztwa zawodowego w szkołach,</w:t>
            </w:r>
          </w:p>
          <w:p w:rsidR="00D967FD" w:rsidRPr="005E59B3" w:rsidRDefault="00D967FD" w:rsidP="00D967FD">
            <w:pPr>
              <w:numPr>
                <w:ilvl w:val="0"/>
                <w:numId w:val="13"/>
              </w:numPr>
              <w:spacing w:before="40" w:after="40" w:line="240" w:lineRule="auto"/>
              <w:ind w:left="600" w:hanging="283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tworzenie Punktów Informacji i Kariery (PIK),</w:t>
            </w:r>
          </w:p>
          <w:p w:rsidR="00D967FD" w:rsidRPr="005E59B3" w:rsidRDefault="00D967FD" w:rsidP="00D967FD">
            <w:pPr>
              <w:numPr>
                <w:ilvl w:val="0"/>
                <w:numId w:val="13"/>
              </w:numPr>
              <w:spacing w:before="40" w:after="40" w:line="240" w:lineRule="auto"/>
              <w:ind w:left="600" w:hanging="283"/>
              <w:rPr>
                <w:sz w:val="24"/>
                <w:szCs w:val="24"/>
                <w:lang w:eastAsia="pl-PL"/>
              </w:rPr>
            </w:pPr>
            <w:r w:rsidRPr="005E59B3">
              <w:rPr>
                <w:sz w:val="24"/>
                <w:szCs w:val="24"/>
                <w:lang w:eastAsia="pl-PL"/>
              </w:rPr>
              <w:t>zewnętrzne wsparcie szkół w obszarze doradztwa zawodowego.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szCs w:val="24"/>
                <w:lang w:eastAsia="pl-PL"/>
              </w:rPr>
              <w:lastRenderedPageBreak/>
              <w:br w:type="page"/>
              <w:t xml:space="preserve">Typ beneficjenta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967FD" w:rsidRPr="00E95F5A" w:rsidRDefault="00D967FD" w:rsidP="00D967FD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17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Podmioty działające w obszarze edukacji ogólnej</w:t>
            </w:r>
            <w:r w:rsidRPr="00E95F5A">
              <w:rPr>
                <w:rStyle w:val="Odwoanieprzypisudolnego"/>
                <w:rFonts w:asciiTheme="minorHAnsi" w:hAnsiTheme="minorHAnsi"/>
                <w:sz w:val="24"/>
                <w:szCs w:val="24"/>
                <w:lang w:eastAsia="pl-PL"/>
              </w:rPr>
              <w:footnoteReference w:id="8"/>
            </w: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.</w:t>
            </w:r>
          </w:p>
          <w:p w:rsidR="00D967FD" w:rsidRPr="00E95F5A" w:rsidRDefault="00D967FD" w:rsidP="00C52E81">
            <w:pPr>
              <w:spacing w:after="120" w:line="240" w:lineRule="auto"/>
              <w:ind w:left="35"/>
              <w:rPr>
                <w:rFonts w:eastAsia="Calibri"/>
                <w:sz w:val="24"/>
                <w:szCs w:val="24"/>
              </w:rPr>
            </w:pPr>
            <w:r w:rsidRPr="00E95F5A">
              <w:rPr>
                <w:sz w:val="24"/>
                <w:szCs w:val="24"/>
              </w:rPr>
              <w:t>W przypadku przedsiębiorstw - wnioskodawca prowadzi działalność gospodarczą na terenie województwa opolskiego</w:t>
            </w:r>
            <w:r w:rsidRPr="00E95F5A">
              <w:rPr>
                <w:rStyle w:val="Odwoanieprzypisudolnego"/>
                <w:sz w:val="24"/>
                <w:szCs w:val="24"/>
              </w:rPr>
              <w:footnoteReference w:id="9"/>
            </w:r>
            <w:r w:rsidRPr="00E95F5A">
              <w:rPr>
                <w:sz w:val="24"/>
                <w:szCs w:val="24"/>
              </w:rPr>
              <w:t>.</w:t>
            </w:r>
          </w:p>
          <w:p w:rsidR="00D967FD" w:rsidRPr="00E95F5A" w:rsidRDefault="00D967FD" w:rsidP="00C52E81">
            <w:pPr>
              <w:spacing w:before="40" w:after="40" w:line="240" w:lineRule="auto"/>
              <w:ind w:left="34"/>
              <w:rPr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sz w:val="24"/>
                <w:szCs w:val="24"/>
              </w:rPr>
      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 zaświadczeń (Dz. U. z 2015 r. poz. 2009</w:t>
            </w:r>
            <w:r w:rsidRPr="00E95F5A">
              <w:rPr>
                <w:color w:val="000000"/>
                <w:sz w:val="24"/>
                <w:szCs w:val="24"/>
                <w:lang w:eastAsia="ar-SA"/>
              </w:rPr>
              <w:t xml:space="preserve"> z </w:t>
            </w:r>
            <w:proofErr w:type="spellStart"/>
            <w:r w:rsidRPr="00E95F5A">
              <w:rPr>
                <w:color w:val="000000"/>
                <w:sz w:val="24"/>
                <w:szCs w:val="24"/>
                <w:lang w:eastAsia="ar-SA"/>
              </w:rPr>
              <w:t>późn</w:t>
            </w:r>
            <w:proofErr w:type="spellEnd"/>
            <w:r w:rsidRPr="00E95F5A">
              <w:rPr>
                <w:color w:val="000000"/>
                <w:sz w:val="24"/>
                <w:szCs w:val="24"/>
                <w:lang w:eastAsia="ar-SA"/>
              </w:rPr>
              <w:t>. zm.</w:t>
            </w:r>
            <w:r w:rsidRPr="00E95F5A">
              <w:rPr>
                <w:rFonts w:cs="Arial"/>
                <w:sz w:val="24"/>
                <w:szCs w:val="24"/>
              </w:rPr>
              <w:t>).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szCs w:val="24"/>
                <w:lang w:eastAsia="pl-PL"/>
              </w:rPr>
              <w:t>Grupa docelowa/ ostateczni odbiorcy wsparcia</w:t>
            </w:r>
            <w:r w:rsidRPr="00E95F5A">
              <w:rPr>
                <w:rStyle w:val="Odwoanieprzypisudolnego"/>
                <w:b/>
                <w:sz w:val="24"/>
                <w:szCs w:val="24"/>
                <w:lang w:eastAsia="pl-PL"/>
              </w:rPr>
              <w:footnoteReference w:id="10"/>
            </w:r>
            <w:r w:rsidRPr="00E95F5A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967FD" w:rsidRPr="00E95F5A" w:rsidRDefault="00D967FD" w:rsidP="00D967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347" w:hanging="347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Publiczne i niepubliczne szkoły podstawowe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,</w:t>
            </w: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ponadgimnazjalne, ponadpodstawowe w tym specjalne, szkoły dla dorosłych lub placówki systemu oświaty prowadzące kształcenie ogólne (z wyłączeniem szkół zawodowych).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347" w:hanging="347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Szkoły specjalne </w:t>
            </w:r>
            <w:proofErr w:type="spellStart"/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przysposobiające</w:t>
            </w:r>
            <w:proofErr w:type="spellEnd"/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do pracy, jeżeli cel interwencji odpowiada zakresowi określonemu w poddziałaniu 9.1.2. 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347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lastRenderedPageBreak/>
              <w:t xml:space="preserve">Uczniowie, wychowankowie i słuchacze szkół i placówek wskazanych w pkt. 1-2 oraz ich rodzice i opiekunowie, w tym z grup </w:t>
            </w:r>
            <w:proofErr w:type="spellStart"/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defaworyzowanych</w:t>
            </w:r>
            <w:proofErr w:type="spellEnd"/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347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E95F5A">
              <w:rPr>
                <w:rFonts w:asciiTheme="minorHAnsi" w:hAnsiTheme="minorHAnsi"/>
                <w:sz w:val="24"/>
                <w:szCs w:val="24"/>
                <w:lang w:eastAsia="pl-PL"/>
              </w:rPr>
              <w:t>Nauczyciele kształcenia ogólnego.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25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lastRenderedPageBreak/>
              <w:t>Instytucja pośrednicząca</w:t>
            </w:r>
          </w:p>
          <w:p w:rsidR="00D967FD" w:rsidRPr="00E95F5A" w:rsidRDefault="00D967FD" w:rsidP="00C52E81">
            <w:pPr>
              <w:suppressAutoHyphens/>
              <w:spacing w:after="0" w:line="240" w:lineRule="auto"/>
              <w:ind w:left="425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967FD" w:rsidRPr="00E95F5A" w:rsidRDefault="00D967FD" w:rsidP="00C52E81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63"/>
              <w:rPr>
                <w:sz w:val="24"/>
                <w:lang w:eastAsia="pl-PL"/>
              </w:rPr>
            </w:pPr>
            <w:r w:rsidRPr="00E95F5A">
              <w:rPr>
                <w:sz w:val="24"/>
                <w:lang w:eastAsia="pl-PL"/>
              </w:rPr>
              <w:t xml:space="preserve">Związek Zintegrowanych Inwestycji Terytorialnych – Stowarzyszenie Aglomeracja Opolska </w:t>
            </w:r>
          </w:p>
        </w:tc>
      </w:tr>
      <w:tr w:rsidR="00D967FD" w:rsidRPr="00516D75" w:rsidTr="00C52E81">
        <w:trPr>
          <w:trHeight w:val="572"/>
        </w:trPr>
        <w:tc>
          <w:tcPr>
            <w:tcW w:w="1417" w:type="pct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5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Kategoria(e) regionu(ów)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wraz z przypisaniem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kwot UE (EUR)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967FD" w:rsidRPr="00E95F5A" w:rsidRDefault="00D967FD" w:rsidP="00C52E81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317" w:hanging="284"/>
              <w:rPr>
                <w:sz w:val="24"/>
                <w:lang w:eastAsia="pl-PL"/>
              </w:rPr>
            </w:pPr>
            <w:r w:rsidRPr="00E95F5A">
              <w:rPr>
                <w:sz w:val="24"/>
                <w:lang w:eastAsia="pl-PL"/>
              </w:rPr>
              <w:t>Region Słabiej Rozwinięty</w:t>
            </w:r>
          </w:p>
        </w:tc>
      </w:tr>
      <w:tr w:rsidR="00D967FD" w:rsidRPr="00516D75" w:rsidTr="00C52E81">
        <w:tc>
          <w:tcPr>
            <w:tcW w:w="1417" w:type="pct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D967FD" w:rsidRPr="00E95F5A" w:rsidRDefault="00D967FD" w:rsidP="00C52E81">
            <w:pPr>
              <w:tabs>
                <w:tab w:val="num" w:pos="900"/>
              </w:tabs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  <w:lang w:eastAsia="pl-PL"/>
              </w:rPr>
            </w:pP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967FD" w:rsidRPr="00E95F5A" w:rsidRDefault="00D967FD" w:rsidP="00C52E8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7" w:hanging="284"/>
              <w:rPr>
                <w:b/>
                <w:sz w:val="24"/>
                <w:lang w:eastAsia="pl-PL"/>
              </w:rPr>
            </w:pPr>
            <w:r w:rsidRPr="00E95F5A">
              <w:rPr>
                <w:b/>
                <w:sz w:val="24"/>
                <w:lang w:eastAsia="pl-PL"/>
              </w:rPr>
              <w:t>8 000 000,00 euro</w:t>
            </w:r>
          </w:p>
        </w:tc>
      </w:tr>
      <w:tr w:rsidR="00D967FD" w:rsidRPr="00516D75" w:rsidTr="00C52E81">
        <w:tc>
          <w:tcPr>
            <w:tcW w:w="1417" w:type="pct"/>
            <w:tcBorders>
              <w:left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pStyle w:val="Akapitzlist"/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Mechanizmy powiązania interwencji z innymi działaniami/ poddziałaniami w ramach PO lub z innymi PO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 xml:space="preserve">Komplementarność może wystąpić na płaszczyźnie pokrywających się obszarów interwencji, kategorii beneficjentów lub grup docelowych. </w:t>
            </w:r>
          </w:p>
          <w:p w:rsidR="00D967FD" w:rsidRPr="00E95F5A" w:rsidRDefault="00D967FD" w:rsidP="00D967F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Mechanizmy zapewniające koordynację udzielanego wsparcia z innymi działaniami i osiami priorytetowymi RPO WO 2014-2020:</w:t>
            </w:r>
          </w:p>
          <w:p w:rsidR="00D967FD" w:rsidRPr="00E95F5A" w:rsidRDefault="00D967FD" w:rsidP="00D967FD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Harmonogram naborów wniosków,</w:t>
            </w:r>
          </w:p>
          <w:p w:rsidR="00D967FD" w:rsidRPr="00E95F5A" w:rsidRDefault="00D967FD" w:rsidP="00D967FD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KM RPO WO 2014-2020,</w:t>
            </w:r>
          </w:p>
          <w:p w:rsidR="00D967FD" w:rsidRPr="00E95F5A" w:rsidRDefault="00D967FD" w:rsidP="00D967FD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Kryteria wyboru projektów.</w:t>
            </w:r>
          </w:p>
          <w:p w:rsidR="00D967FD" w:rsidRPr="00E95F5A" w:rsidRDefault="00D967FD" w:rsidP="00D967F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Mechanizmy zapewniające koordynację udzielanego wsparcia z innymi Programami Operacyjnymi:</w:t>
            </w:r>
          </w:p>
          <w:p w:rsidR="00D967FD" w:rsidRPr="00E95F5A" w:rsidRDefault="00D967FD" w:rsidP="00D967F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iCs/>
                <w:sz w:val="24"/>
                <w:szCs w:val="24"/>
                <w:lang w:eastAsia="pl-PL"/>
              </w:rPr>
              <w:t>Programowanie perspektywy finansowej 2014-2020. Umowa Partnerstwa,</w:t>
            </w:r>
          </w:p>
          <w:p w:rsidR="00D967FD" w:rsidRPr="00E95F5A" w:rsidRDefault="00D967FD" w:rsidP="00D967F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Kontrakt Terytorialny dla Województwa Opolskiego,</w:t>
            </w:r>
          </w:p>
          <w:p w:rsidR="00D967FD" w:rsidRPr="00E95F5A" w:rsidRDefault="00D967FD" w:rsidP="00D967F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Wytyczne ministra właściwego ds. rozwoju regionalnego,</w:t>
            </w:r>
          </w:p>
          <w:p w:rsidR="00D967FD" w:rsidRPr="00E95F5A" w:rsidRDefault="00D967FD" w:rsidP="00D967F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Wspólna Lista Wskaźników Kluczowych.</w:t>
            </w:r>
          </w:p>
          <w:p w:rsidR="00D967FD" w:rsidRPr="00E95F5A" w:rsidRDefault="00D967FD" w:rsidP="00D967F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Komplementarność z innymi PO:</w:t>
            </w:r>
          </w:p>
          <w:p w:rsidR="00D967FD" w:rsidRPr="00E95F5A" w:rsidRDefault="00D967FD" w:rsidP="00C52E81">
            <w:pPr>
              <w:spacing w:after="0" w:line="240" w:lineRule="auto"/>
              <w:ind w:firstLine="318"/>
              <w:rPr>
                <w:i/>
                <w:sz w:val="24"/>
                <w:szCs w:val="24"/>
                <w:lang w:eastAsia="pl-PL"/>
              </w:rPr>
            </w:pPr>
            <w:r w:rsidRPr="00E95F5A">
              <w:rPr>
                <w:i/>
                <w:sz w:val="24"/>
                <w:szCs w:val="24"/>
                <w:lang w:eastAsia="pl-PL"/>
              </w:rPr>
              <w:t>Program Operacyjny Wiedza Edukacja Rozwój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Oś Priorytetowa II Efektywne polityki publiczne dla rynku pracy, gospodarki i edukacji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Instrumenty terytorialne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Zintegrowane Inwestycje Terytorialne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Tryb(y) wyboru projektów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Konkursowy tryb wyboru projektów</w:t>
            </w:r>
          </w:p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Podmiotem odpowiedzialnym za przeprowadzenie naboru, ocenę wniosków oraz przyjmowanie protestów jest IPRPO WO 2014-2020.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Limity i ograniczenia w realizacji projektów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8" w:hanging="284"/>
              <w:rPr>
                <w:rFonts w:cs="Arial"/>
                <w:sz w:val="24"/>
                <w:lang w:eastAsia="pl-PL"/>
              </w:rPr>
            </w:pPr>
            <w:r w:rsidRPr="00E95F5A">
              <w:rPr>
                <w:rFonts w:cs="Arial"/>
                <w:sz w:val="24"/>
                <w:lang w:eastAsia="pl-PL"/>
              </w:rPr>
              <w:t>Łączny limit wydatków związanych z zakupem środków trwałych w ramach typów projektu 2, 3, 4, poniesionych w ramach kosztów bezpośrednich (włączając cross-</w:t>
            </w:r>
            <w:proofErr w:type="spellStart"/>
            <w:r w:rsidRPr="00E95F5A">
              <w:rPr>
                <w:rFonts w:cs="Arial"/>
                <w:sz w:val="24"/>
                <w:lang w:eastAsia="pl-PL"/>
              </w:rPr>
              <w:t>financing</w:t>
            </w:r>
            <w:proofErr w:type="spellEnd"/>
            <w:r w:rsidRPr="00E95F5A">
              <w:rPr>
                <w:rFonts w:cs="Arial"/>
                <w:sz w:val="24"/>
                <w:lang w:eastAsia="pl-PL"/>
              </w:rPr>
              <w:t>), nie może przekroczyć 30% wydatków projektu. Dla typów projektu 1, 5 ww. limit nie może przekroczyć 10%.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7" w:hanging="284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Projekty związane z zakupem sprzętu lub infrastruktury (w ramach cross-</w:t>
            </w:r>
            <w:proofErr w:type="spellStart"/>
            <w:r w:rsidRPr="00E95F5A">
              <w:rPr>
                <w:sz w:val="24"/>
                <w:szCs w:val="24"/>
                <w:lang w:eastAsia="pl-PL"/>
              </w:rPr>
              <w:t>financingu</w:t>
            </w:r>
            <w:proofErr w:type="spellEnd"/>
            <w:r w:rsidRPr="00E95F5A">
              <w:rPr>
                <w:sz w:val="24"/>
                <w:szCs w:val="24"/>
                <w:lang w:eastAsia="pl-PL"/>
              </w:rPr>
              <w:t xml:space="preserve">) w szkołach i placówkach systemu oświaty będą finansowane wyłącznie jeżeli zostanie zagwarantowana trwałość realizowanych działań. 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7" w:hanging="284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 xml:space="preserve">Możliwość realizacji zaprojektowanej w ramach poddziałania 9.1.2 interwencji wynika z indywidualnych potrzeb szkół lub placówek </w:t>
            </w:r>
            <w:r w:rsidRPr="00E95F5A">
              <w:rPr>
                <w:sz w:val="24"/>
                <w:szCs w:val="24"/>
                <w:lang w:eastAsia="pl-PL"/>
              </w:rPr>
              <w:lastRenderedPageBreak/>
              <w:t xml:space="preserve">systemu oświaty.  W przypadku nauczycieli diagnoza uwzględnia również kierunki rozwoju edukacji w Polsce. 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7" w:hanging="284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Adekwatnie do potrzeb realizowane wsparcie uwzględniać również będzie zastosowanie rozwiązań i narzędzi wypracowanych na poziomie krajowym zapewniając tym samym komplementarność podejmowanych działań.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7" w:hanging="284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Decyzją IZRPO WO ze względu na przyjętą demarkację pomiędzy poddziałaniami 9.1.1 i 9.1.2 ze wsparcia zaprojektowanego w ramach poddziałania 9.1.2 wyłączeni są: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772" w:hanging="425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szkoły/placówki systemu oświaty zlokalizowane na terenie poza Aglomeracją Opolską,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772" w:hanging="425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uczniowie/słuchacze/wychowankowie wyżej wymienionych szkół/placówek systemu oświaty zlokalizowanych na terenie poza Aglomeracją Opolską,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772" w:hanging="425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nauczyciele wyżej wymienionych szkół/placówek systemu oświaty zlokalizowanych na terenie poza Aglomeracją Opolską.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7" w:hanging="284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 xml:space="preserve">Wszyscy nauczyciele objęci wsparciem w ramach projektu w zakresie doskonalenia i podnoszenia umiejętności, kompetencji lub kwalifikacji zawodowych na zakończenie wsparcia muszą uzyskać potwierdzenie nabycia umiejętności, kompetencji lub kwalifikacji. 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17" w:hanging="284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 xml:space="preserve"> Wszyscy uczniowie objęci wsparciem w ramach projektu na zakończenie wsparcia muszą uzyskać potwierdzenie nabycia kompetencji</w:t>
            </w:r>
            <w:r w:rsidRPr="00E95F5A">
              <w:rPr>
                <w:i/>
                <w:sz w:val="24"/>
                <w:szCs w:val="24"/>
                <w:lang w:eastAsia="pl-PL"/>
              </w:rPr>
              <w:t>.</w:t>
            </w:r>
          </w:p>
          <w:p w:rsidR="00D967FD" w:rsidRPr="00AB5729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47"/>
              <w:contextualSpacing w:val="0"/>
              <w:rPr>
                <w:i/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sz w:val="24"/>
                <w:lang w:eastAsia="pl-PL"/>
              </w:rPr>
              <w:t xml:space="preserve">Wymagania jakościowe oraz zasady realizacji i finansowania poszczególnych form wsparcia dla poddziałania 9.1.2 zostały określone w odrębnym dokumencie pn. </w:t>
            </w:r>
            <w:r w:rsidRPr="00E95F5A">
              <w:rPr>
                <w:rFonts w:cs="Arial"/>
                <w:i/>
                <w:sz w:val="24"/>
                <w:lang w:eastAsia="pl-PL"/>
              </w:rPr>
              <w:t>Standardy jakościowe i</w:t>
            </w:r>
            <w:r w:rsidRPr="00E95F5A">
              <w:rPr>
                <w:rFonts w:cs="Arial"/>
                <w:sz w:val="24"/>
                <w:lang w:eastAsia="pl-PL"/>
              </w:rPr>
              <w:t xml:space="preserve"> </w:t>
            </w:r>
            <w:r w:rsidRPr="00E95F5A">
              <w:rPr>
                <w:rFonts w:cs="Arial"/>
                <w:i/>
                <w:sz w:val="24"/>
                <w:lang w:eastAsia="pl-PL"/>
              </w:rPr>
              <w:t>zasady realizacji wsparcia dla uczestników projektów w ramach poddziałania 9.1.1 Wsparcie kształcenia ogólnego oraz poddziałania 9.1.2 Wsparcie kształcenia ogólnego w Aglomeracji Opolskiej RPO WO 2014-2020.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47"/>
              <w:contextualSpacing w:val="0"/>
              <w:rPr>
                <w:i/>
                <w:sz w:val="24"/>
                <w:szCs w:val="24"/>
                <w:lang w:eastAsia="pl-PL"/>
              </w:rPr>
            </w:pPr>
            <w:r w:rsidRPr="00AB5729">
              <w:rPr>
                <w:rFonts w:eastAsia="Calibri"/>
              </w:rPr>
              <w:t>W przypadku naboru ogłoszonego dla projektów tzw. „małych”, tj. projektów o wartości dofinansowania nie większej niż 100 tys. EURO</w:t>
            </w:r>
            <w:r w:rsidRPr="00AB5729">
              <w:rPr>
                <w:rFonts w:eastAsia="Calibri"/>
                <w:vertAlign w:val="superscript"/>
              </w:rPr>
              <w:footnoteReference w:id="11"/>
            </w:r>
            <w:r w:rsidRPr="00AB5729">
              <w:rPr>
                <w:rFonts w:eastAsia="Calibri"/>
              </w:rPr>
              <w:t xml:space="preserve"> minimalna wartość projektu wynosi 100 tys. zł, natomiast w przypadku naboru ogłoszonego dla projektów tzw. „dużych”, tj. projektów o wartości dofinansowania powyżej 100 tys. EURO</w:t>
            </w:r>
            <w:r w:rsidRPr="00AB5729">
              <w:rPr>
                <w:rFonts w:eastAsia="Calibri"/>
                <w:vertAlign w:val="superscript"/>
              </w:rPr>
              <w:footnoteReference w:id="12"/>
            </w:r>
            <w:r w:rsidRPr="00AB5729">
              <w:rPr>
                <w:rFonts w:eastAsia="Calibri"/>
              </w:rPr>
              <w:t xml:space="preserve"> nie określono minimalnej wartości projektu. Zaplanowana formuła przeprowadzenia naboru zostanie ujęta w </w:t>
            </w:r>
            <w:r w:rsidRPr="00AB5729">
              <w:rPr>
                <w:rFonts w:eastAsia="Calibri"/>
                <w:i/>
              </w:rPr>
              <w:t>Harmonogramie naborów wniosków o dofinansowanie w trybie konkursowym dla Regionalnego Programu Operacyjnego Województwa Opolskiego na lata 2014-2020</w:t>
            </w:r>
            <w:r w:rsidRPr="00AB5729">
              <w:rPr>
                <w:rFonts w:eastAsia="Calibri"/>
              </w:rPr>
              <w:t xml:space="preserve"> na dany rok oraz każdorazowo w Regulaminie konkursu.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46" w:hanging="357"/>
              <w:contextualSpacing w:val="0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Pozostałe limity i ograniczenia w realizacji projektów niewskazane w SZOOP 2014-2020 dla poddziałania 9.1.2 określone są w pozostałych dokumentach IZRPO WO niezbędnych dla przeprowadzenia procedury konkursowej, w tym w regulaminie konkursu oraz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E95F5A">
              <w:rPr>
                <w:sz w:val="24"/>
                <w:szCs w:val="24"/>
                <w:lang w:eastAsia="pl-PL"/>
              </w:rPr>
              <w:t>umowie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E95F5A">
              <w:rPr>
                <w:sz w:val="24"/>
                <w:szCs w:val="24"/>
                <w:lang w:eastAsia="pl-PL"/>
              </w:rPr>
              <w:t xml:space="preserve">o dofinansowanie. 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lastRenderedPageBreak/>
              <w:t xml:space="preserve">Warunki i planowany zakres stosowania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cross-</w:t>
            </w:r>
            <w:proofErr w:type="spellStart"/>
            <w:r w:rsidRPr="00E95F5A">
              <w:rPr>
                <w:rFonts w:cs="Arial"/>
                <w:b/>
                <w:sz w:val="24"/>
                <w:lang w:eastAsia="pl-PL"/>
              </w:rPr>
              <w:t>financingu</w:t>
            </w:r>
            <w:proofErr w:type="spellEnd"/>
            <w:r w:rsidRPr="00E95F5A">
              <w:rPr>
                <w:rFonts w:cs="Arial"/>
                <w:b/>
                <w:sz w:val="24"/>
                <w:lang w:eastAsia="pl-PL"/>
              </w:rPr>
              <w:t xml:space="preserve"> (%)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W ramach poddziałania 9.1.2 przewidziano wykorzystanie mechanizmu cross-</w:t>
            </w:r>
            <w:proofErr w:type="spellStart"/>
            <w:r w:rsidRPr="00E95F5A">
              <w:rPr>
                <w:sz w:val="24"/>
                <w:szCs w:val="24"/>
                <w:lang w:eastAsia="pl-PL"/>
              </w:rPr>
              <w:t>financingu</w:t>
            </w:r>
            <w:proofErr w:type="spellEnd"/>
            <w:r w:rsidRPr="00E95F5A">
              <w:rPr>
                <w:sz w:val="24"/>
                <w:szCs w:val="24"/>
                <w:lang w:eastAsia="pl-PL"/>
              </w:rPr>
              <w:t xml:space="preserve">, jednak jego zastosowanie będzie wynikało z indywidualnej analizy każdego przypadku i musi być </w:t>
            </w:r>
            <w:r w:rsidRPr="00E95F5A">
              <w:rPr>
                <w:sz w:val="24"/>
                <w:szCs w:val="24"/>
                <w:lang w:eastAsia="pl-PL"/>
              </w:rPr>
              <w:lastRenderedPageBreak/>
              <w:t xml:space="preserve">uzasadnione z punktu widzenia skuteczności i efektywności osiągania założonych celów. </w:t>
            </w:r>
          </w:p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Dopuszczalny poziom cross-</w:t>
            </w:r>
            <w:proofErr w:type="spellStart"/>
            <w:r w:rsidRPr="00E95F5A">
              <w:rPr>
                <w:sz w:val="24"/>
                <w:szCs w:val="24"/>
                <w:lang w:eastAsia="pl-PL"/>
              </w:rPr>
              <w:t>financingu</w:t>
            </w:r>
            <w:proofErr w:type="spellEnd"/>
            <w:r w:rsidRPr="00E95F5A">
              <w:rPr>
                <w:sz w:val="24"/>
                <w:szCs w:val="24"/>
                <w:lang w:eastAsia="pl-PL"/>
              </w:rPr>
              <w:t>: 10% wydatków projektu.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lastRenderedPageBreak/>
              <w:t>Dopuszczalna maksymalna wartość zakupionych środków trwałych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jako % wydatków kwalifikowalnych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967FD" w:rsidRPr="00E95F5A" w:rsidRDefault="00D967FD" w:rsidP="00D967FD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W przypadku typu projektów 1, 5: wysokość środków trwałych poniesionych w ramach kosztów bezpośrednich projektu oraz wydatków w ramach cross-</w:t>
            </w:r>
            <w:proofErr w:type="spellStart"/>
            <w:r w:rsidRPr="00E95F5A">
              <w:rPr>
                <w:rFonts w:cs="Arial"/>
                <w:sz w:val="24"/>
              </w:rPr>
              <w:t>financingu</w:t>
            </w:r>
            <w:proofErr w:type="spellEnd"/>
            <w:r w:rsidRPr="00E95F5A">
              <w:rPr>
                <w:rFonts w:cs="Arial"/>
                <w:sz w:val="24"/>
              </w:rPr>
              <w:t xml:space="preserve"> nie może łącznie przekroczyć 10% wydatków projektu.</w:t>
            </w:r>
          </w:p>
          <w:p w:rsidR="00D967FD" w:rsidRPr="00E95F5A" w:rsidRDefault="00D967FD" w:rsidP="00D967FD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W przypadku typu projektów 2, 3, 4: wysokość środków trwałych poniesionych w ramach kosztów bezpośrednich projektu oraz wydatków w ramach cross-</w:t>
            </w:r>
            <w:proofErr w:type="spellStart"/>
            <w:r w:rsidRPr="00E95F5A">
              <w:rPr>
                <w:rFonts w:cs="Arial"/>
                <w:sz w:val="24"/>
              </w:rPr>
              <w:t>financingu</w:t>
            </w:r>
            <w:proofErr w:type="spellEnd"/>
            <w:r w:rsidRPr="00E95F5A">
              <w:rPr>
                <w:rFonts w:cs="Arial"/>
                <w:sz w:val="24"/>
              </w:rPr>
              <w:t xml:space="preserve"> nie może łącznie przekroczyć 30% wydatków  projektu.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2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Warunki uwzględniania dochodu w projekcie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967FD" w:rsidRPr="00E95F5A" w:rsidRDefault="00D967FD" w:rsidP="00C52E81">
            <w:pPr>
              <w:spacing w:after="0"/>
              <w:rPr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C52E81">
            <w:pPr>
              <w:pStyle w:val="Akapitzlist"/>
              <w:spacing w:line="240" w:lineRule="auto"/>
              <w:ind w:left="426" w:hanging="473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22a. Warunki stosowania uproszczonych form rozliczania wydatków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7FD" w:rsidRPr="00E95F5A" w:rsidRDefault="00D967FD" w:rsidP="00C52E81">
            <w:pPr>
              <w:spacing w:after="120" w:line="240" w:lineRule="auto"/>
              <w:rPr>
                <w:sz w:val="24"/>
                <w:szCs w:val="24"/>
                <w:lang w:eastAsia="pl-PL"/>
              </w:rPr>
            </w:pPr>
            <w:r w:rsidRPr="00D943A8">
              <w:rPr>
                <w:rFonts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C52E81">
            <w:pPr>
              <w:pStyle w:val="Akapitzlist"/>
              <w:spacing w:line="240" w:lineRule="auto"/>
              <w:ind w:left="426" w:hanging="473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22b. Planowany zakres systemu zaliczek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 xml:space="preserve">Szczegółowe zasady przekazywania zaliczek określa umowa o dofinansowanie / </w:t>
            </w:r>
            <w:r w:rsidRPr="00E95F5A">
              <w:rPr>
                <w:rFonts w:eastAsia="Calibri" w:cs="Arial"/>
                <w:sz w:val="24"/>
              </w:rPr>
              <w:t>decyzja o dofinansowaniu.</w:t>
            </w:r>
          </w:p>
        </w:tc>
      </w:tr>
      <w:tr w:rsidR="00D967FD" w:rsidRPr="00516D75" w:rsidTr="00C52E81">
        <w:trPr>
          <w:trHeight w:val="475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  <w:tab w:val="num" w:pos="2204"/>
              </w:tabs>
              <w:suppressAutoHyphens/>
              <w:spacing w:before="40" w:after="40" w:line="240" w:lineRule="auto"/>
              <w:ind w:left="426" w:hanging="473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Pomoc publiczna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i pomoc de </w:t>
            </w:r>
            <w:proofErr w:type="spellStart"/>
            <w:r w:rsidRPr="00E95F5A">
              <w:rPr>
                <w:rFonts w:cs="Arial"/>
                <w:b/>
                <w:sz w:val="24"/>
                <w:lang w:eastAsia="pl-PL"/>
              </w:rPr>
              <w:t>minimis</w:t>
            </w:r>
            <w:proofErr w:type="spellEnd"/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(rodzaj i przeznaczenie pomocy, unijna lub krajowa podstawa prawna)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Rodzaj i przeznaczenie:</w:t>
            </w:r>
          </w:p>
          <w:p w:rsidR="00D967FD" w:rsidRPr="00E95F5A" w:rsidRDefault="00D967FD" w:rsidP="00D967FD">
            <w:pPr>
              <w:numPr>
                <w:ilvl w:val="0"/>
                <w:numId w:val="5"/>
              </w:numPr>
              <w:spacing w:after="200" w:line="240" w:lineRule="auto"/>
              <w:ind w:left="317" w:hanging="317"/>
              <w:contextualSpacing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pomoc na szkolenia,</w:t>
            </w:r>
          </w:p>
          <w:p w:rsidR="00D967FD" w:rsidRPr="00E95F5A" w:rsidRDefault="00D967FD" w:rsidP="00D967FD">
            <w:pPr>
              <w:numPr>
                <w:ilvl w:val="0"/>
                <w:numId w:val="5"/>
              </w:numPr>
              <w:spacing w:after="200" w:line="240" w:lineRule="auto"/>
              <w:ind w:left="317" w:hanging="317"/>
              <w:contextualSpacing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 xml:space="preserve">pomoc de </w:t>
            </w:r>
            <w:proofErr w:type="spellStart"/>
            <w:r w:rsidRPr="00E95F5A">
              <w:rPr>
                <w:sz w:val="24"/>
                <w:szCs w:val="24"/>
                <w:lang w:eastAsia="pl-PL"/>
              </w:rPr>
              <w:t>minimis</w:t>
            </w:r>
            <w:proofErr w:type="spellEnd"/>
            <w:r w:rsidRPr="00E95F5A">
              <w:rPr>
                <w:sz w:val="24"/>
                <w:szCs w:val="24"/>
                <w:lang w:eastAsia="pl-PL"/>
              </w:rPr>
              <w:t>, w tym m.in. na:</w:t>
            </w:r>
          </w:p>
          <w:p w:rsidR="00D967FD" w:rsidRPr="00E95F5A" w:rsidRDefault="00D967FD" w:rsidP="00D967FD">
            <w:pPr>
              <w:numPr>
                <w:ilvl w:val="0"/>
                <w:numId w:val="7"/>
              </w:numPr>
              <w:spacing w:after="200" w:line="240" w:lineRule="auto"/>
              <w:ind w:left="742" w:hanging="283"/>
              <w:contextualSpacing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pokrycie kosztów uczestnictwa w szkoleniu przedsiębiorcy lub personelu przedsiębiorstwa delegowanego na szkolenie.</w:t>
            </w:r>
          </w:p>
          <w:p w:rsidR="00D967FD" w:rsidRPr="00E95F5A" w:rsidRDefault="00D967FD" w:rsidP="00D967FD">
            <w:pPr>
              <w:numPr>
                <w:ilvl w:val="0"/>
                <w:numId w:val="24"/>
              </w:numPr>
              <w:spacing w:after="200"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E95F5A">
              <w:rPr>
                <w:rFonts w:cs="Arial"/>
                <w:bCs/>
                <w:sz w:val="24"/>
              </w:rPr>
              <w:t xml:space="preserve">Rozporządzenie Komisji (UE) nr 1407/2013 z dnia 18 grudnia </w:t>
            </w:r>
            <w:r w:rsidRPr="00E95F5A">
              <w:rPr>
                <w:rFonts w:cs="Arial"/>
                <w:bCs/>
                <w:sz w:val="24"/>
              </w:rPr>
              <w:br/>
              <w:t xml:space="preserve">2013 r. w sprawie stosowania art. 107 i 108 Traktatu o funkcjonowaniu Unii Europejskiej do pomocy de </w:t>
            </w:r>
            <w:proofErr w:type="spellStart"/>
            <w:r w:rsidRPr="00E95F5A">
              <w:rPr>
                <w:rFonts w:cs="Arial"/>
                <w:bCs/>
                <w:sz w:val="24"/>
              </w:rPr>
              <w:t>minimis</w:t>
            </w:r>
            <w:proofErr w:type="spellEnd"/>
            <w:r w:rsidRPr="00E95F5A">
              <w:rPr>
                <w:rFonts w:cs="Arial"/>
                <w:bCs/>
                <w:sz w:val="24"/>
              </w:rPr>
              <w:t xml:space="preserve"> (Dz. Urz. UE L 352 z 24.12.2013, str. 1).</w:t>
            </w:r>
          </w:p>
          <w:p w:rsidR="00D967FD" w:rsidRPr="00E95F5A" w:rsidRDefault="00D967FD" w:rsidP="00D967FD">
            <w:pPr>
              <w:numPr>
                <w:ilvl w:val="0"/>
                <w:numId w:val="24"/>
              </w:numPr>
              <w:spacing w:after="200"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E95F5A">
              <w:rPr>
                <w:rFonts w:cs="Arial"/>
                <w:bCs/>
                <w:sz w:val="24"/>
              </w:rPr>
              <w:t xml:space="preserve">Rozporządzenie Komisji (UE) nr 651/2014 z dnia 17 czerwca </w:t>
            </w:r>
            <w:r w:rsidRPr="00E95F5A">
              <w:rPr>
                <w:rFonts w:cs="Arial"/>
                <w:bCs/>
                <w:sz w:val="24"/>
              </w:rPr>
              <w:br/>
              <w:t>2014 r. uznające niektóre rodzaje pomocy za zgodne z rynkiem wewnętrznym w zastosowaniu art. 107 i 108 Traktatu (Dz. Urz. UE L 187 z 26.06.2014, str. 1</w:t>
            </w:r>
            <w:r w:rsidRPr="00E95F5A">
              <w:rPr>
                <w:rFonts w:cs="Arial"/>
                <w:sz w:val="24"/>
              </w:rPr>
              <w:t xml:space="preserve"> z </w:t>
            </w:r>
            <w:proofErr w:type="spellStart"/>
            <w:r w:rsidRPr="00E95F5A">
              <w:rPr>
                <w:rFonts w:cs="Arial"/>
                <w:sz w:val="24"/>
              </w:rPr>
              <w:t>późn</w:t>
            </w:r>
            <w:proofErr w:type="spellEnd"/>
            <w:r w:rsidRPr="00E95F5A">
              <w:rPr>
                <w:rFonts w:cs="Arial"/>
                <w:sz w:val="24"/>
              </w:rPr>
              <w:t>. zm.</w:t>
            </w:r>
            <w:r w:rsidRPr="00E95F5A">
              <w:rPr>
                <w:rFonts w:cs="Arial"/>
                <w:bCs/>
                <w:sz w:val="24"/>
              </w:rPr>
              <w:t>).</w:t>
            </w:r>
          </w:p>
          <w:p w:rsidR="00D967FD" w:rsidRPr="00E95F5A" w:rsidRDefault="00D967FD" w:rsidP="00D967FD">
            <w:pPr>
              <w:numPr>
                <w:ilvl w:val="0"/>
                <w:numId w:val="24"/>
              </w:numPr>
              <w:spacing w:after="200"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E95F5A">
              <w:rPr>
                <w:rFonts w:cs="Arial"/>
                <w:bCs/>
                <w:iCs/>
                <w:sz w:val="24"/>
              </w:rPr>
              <w:t>R</w:t>
            </w:r>
            <w:r w:rsidRPr="00E95F5A">
              <w:rPr>
                <w:rFonts w:cs="Arial"/>
                <w:bCs/>
                <w:sz w:val="24"/>
              </w:rPr>
              <w:t xml:space="preserve">ozporządzenia Ministra Infrastruktury i Rozwoju </w:t>
            </w:r>
            <w:r w:rsidRPr="00E95F5A">
              <w:rPr>
                <w:rFonts w:cs="Arial"/>
                <w:sz w:val="24"/>
              </w:rPr>
              <w:t xml:space="preserve">z dnia 2 lipca </w:t>
            </w:r>
            <w:r w:rsidRPr="00E95F5A">
              <w:rPr>
                <w:rFonts w:cs="Arial"/>
                <w:sz w:val="24"/>
              </w:rPr>
              <w:br/>
              <w:t xml:space="preserve">2015 r. w sprawie udzielania pomocy de </w:t>
            </w:r>
            <w:proofErr w:type="spellStart"/>
            <w:r w:rsidRPr="00E95F5A">
              <w:rPr>
                <w:rFonts w:cs="Arial"/>
                <w:sz w:val="24"/>
              </w:rPr>
              <w:t>minimis</w:t>
            </w:r>
            <w:proofErr w:type="spellEnd"/>
            <w:r w:rsidRPr="00E95F5A">
              <w:rPr>
                <w:rFonts w:cs="Arial"/>
                <w:sz w:val="24"/>
              </w:rPr>
              <w:t xml:space="preserve"> oraz pomocy publicznej w programach operacyjnych finansowanych z Europejskiego Funduszu Społecznego na lata 2014-2020 (Dz. U. z 2015 r. poz. 1073).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Maksymalny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% poziom dofinansowania UE wydatków kwalifikowalnych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na poziomie projektu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85%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Maksymalny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% poziom dofinansowania całkowitego wydatków kwalifikowalnych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</w:r>
            <w:r w:rsidRPr="00E95F5A">
              <w:rPr>
                <w:rFonts w:cs="Arial"/>
                <w:b/>
                <w:sz w:val="24"/>
                <w:lang w:eastAsia="pl-PL"/>
              </w:rPr>
              <w:lastRenderedPageBreak/>
              <w:t xml:space="preserve">na poziomie projektu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(środki UE + ewentualne współfinansowanie z budżetu państwa lub innych źródeł przyznawane beneficjentowi przez właściwą instytucję)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lastRenderedPageBreak/>
              <w:t>95%, w tym maksymalny udział budżetu państwa w finansowaniu wydatków kwalifikowalnych na poziomie projektu 10%</w:t>
            </w:r>
          </w:p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E95F5A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E95F5A">
              <w:rPr>
                <w:rFonts w:cs="Arial"/>
                <w:sz w:val="24"/>
              </w:rPr>
              <w:t>- 85%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Minimalny wkład własny beneficjenta jako % wydatków kwalifikowalnych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5%</w:t>
            </w:r>
          </w:p>
          <w:p w:rsidR="00D967FD" w:rsidRPr="00E95F5A" w:rsidRDefault="00D967FD" w:rsidP="00C52E81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E95F5A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E95F5A">
              <w:rPr>
                <w:rFonts w:cs="Arial"/>
                <w:sz w:val="24"/>
              </w:rPr>
              <w:t xml:space="preserve">- 15% </w:t>
            </w:r>
          </w:p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0" w:line="240" w:lineRule="auto"/>
              <w:ind w:left="425" w:hanging="425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Minimalna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i maksymalna wartość projektu (PLN)</w:t>
            </w:r>
          </w:p>
          <w:p w:rsidR="00D967FD" w:rsidRPr="00E95F5A" w:rsidRDefault="00D967FD" w:rsidP="00C52E81">
            <w:pPr>
              <w:suppressAutoHyphens/>
              <w:spacing w:after="40" w:line="240" w:lineRule="auto"/>
              <w:ind w:left="425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</w:rPr>
              <w:t>Nie dotyczy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Minimalna i maksymalna wartość wydatków kwalifikowalnych projektu (PLN)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rFonts w:cs="Arial"/>
                <w:sz w:val="24"/>
                <w:lang w:eastAsia="pl-PL"/>
              </w:rPr>
              <w:t>Nie dotyczy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 xml:space="preserve">Kwota alokacji UE na instrumenty finansowe (EUR) </w:t>
            </w:r>
            <w:r w:rsidRPr="00E95F5A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Nie dotyczy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Mechanizm wdrażania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Nie dotyczy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Rodzaj wsparcia instrumentów finansowych oraz najważniejsze warunki przyznawania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Nie dotyczy</w:t>
            </w:r>
          </w:p>
        </w:tc>
      </w:tr>
      <w:tr w:rsidR="00D967FD" w:rsidRPr="00516D75" w:rsidTr="00C52E81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967FD" w:rsidRPr="00E95F5A" w:rsidRDefault="00D967FD" w:rsidP="00D967FD">
            <w:pPr>
              <w:numPr>
                <w:ilvl w:val="0"/>
                <w:numId w:val="17"/>
              </w:numPr>
              <w:tabs>
                <w:tab w:val="clear" w:pos="900"/>
                <w:tab w:val="num" w:pos="2204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E95F5A">
              <w:rPr>
                <w:rFonts w:cs="Arial"/>
                <w:b/>
                <w:sz w:val="24"/>
                <w:lang w:eastAsia="pl-PL"/>
              </w:rPr>
              <w:t>Katalog ostatecznych odbiorców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67FD" w:rsidRPr="00E95F5A" w:rsidRDefault="00D967FD" w:rsidP="00C52E81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95F5A">
              <w:rPr>
                <w:sz w:val="24"/>
                <w:szCs w:val="24"/>
                <w:lang w:eastAsia="pl-PL"/>
              </w:rPr>
              <w:t>Nie dotyczy</w:t>
            </w:r>
          </w:p>
        </w:tc>
      </w:tr>
    </w:tbl>
    <w:p w:rsidR="00D967FD" w:rsidRDefault="00D967FD" w:rsidP="00D967FD"/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E5586E" w:rsidRPr="00C05EE0" w:rsidRDefault="00E5586E" w:rsidP="00C05EE0">
      <w:pPr>
        <w:spacing w:after="0" w:line="240" w:lineRule="auto"/>
        <w:rPr>
          <w:b/>
          <w:sz w:val="24"/>
          <w:szCs w:val="24"/>
        </w:rPr>
      </w:pPr>
    </w:p>
    <w:p w:rsidR="00FD5417" w:rsidRDefault="00FD5417" w:rsidP="00FD5417">
      <w:pPr>
        <w:spacing w:after="0" w:line="240" w:lineRule="auto"/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>II. Lista wydatków kwalifikowalnych dla podziałania 9.</w:t>
      </w:r>
      <w:r w:rsidR="00E5586E">
        <w:rPr>
          <w:b/>
          <w:sz w:val="24"/>
          <w:szCs w:val="24"/>
        </w:rPr>
        <w:t>1</w:t>
      </w:r>
      <w:r w:rsidR="00D14AD0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</w:p>
    <w:p w:rsidR="00D967FD" w:rsidRDefault="00D967FD" w:rsidP="00FD5417">
      <w:pPr>
        <w:spacing w:after="0" w:line="240" w:lineRule="auto"/>
        <w:ind w:firstLine="6"/>
        <w:rPr>
          <w:b/>
          <w:sz w:val="24"/>
          <w:szCs w:val="24"/>
        </w:rPr>
      </w:pPr>
      <w:bookmarkStart w:id="1" w:name="_GoBack"/>
      <w:bookmarkEnd w:id="1"/>
    </w:p>
    <w:tbl>
      <w:tblPr>
        <w:tblW w:w="9889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D967FD" w:rsidRPr="00F14880" w:rsidTr="00C52E81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val="ru-RU" w:eastAsia="pl-PL"/>
              </w:rPr>
            </w:pPr>
            <w:r w:rsidRPr="00F14880">
              <w:rPr>
                <w:b/>
                <w:sz w:val="24"/>
                <w:lang w:eastAsia="pl-PL"/>
              </w:rPr>
              <w:t xml:space="preserve">Oś priorytetowa 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 xml:space="preserve">IX </w:t>
            </w:r>
            <w:r w:rsidRPr="00F14880">
              <w:rPr>
                <w:sz w:val="24"/>
                <w:lang w:eastAsia="pl-PL"/>
              </w:rPr>
              <w:t>Wysoka jakość edukacji</w:t>
            </w:r>
          </w:p>
        </w:tc>
      </w:tr>
      <w:tr w:rsidR="00D967FD" w:rsidRPr="00F14880" w:rsidTr="00C52E81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Działanie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iCs/>
                <w:sz w:val="24"/>
                <w:lang w:val="ru-RU" w:eastAsia="pl-PL"/>
              </w:rPr>
              <w:t>9.</w:t>
            </w:r>
            <w:r w:rsidRPr="00F14880">
              <w:rPr>
                <w:b/>
                <w:iCs/>
                <w:sz w:val="24"/>
                <w:lang w:eastAsia="pl-PL"/>
              </w:rPr>
              <w:t>1</w:t>
            </w:r>
            <w:r w:rsidRPr="00F14880">
              <w:rPr>
                <w:b/>
                <w:iCs/>
                <w:sz w:val="24"/>
                <w:lang w:val="ru-RU" w:eastAsia="pl-PL"/>
              </w:rPr>
              <w:t xml:space="preserve"> </w:t>
            </w:r>
            <w:r w:rsidRPr="00F14880">
              <w:rPr>
                <w:iCs/>
                <w:sz w:val="24"/>
                <w:lang w:eastAsia="pl-PL"/>
              </w:rPr>
              <w:t>Rozwój edukacji</w:t>
            </w:r>
          </w:p>
        </w:tc>
      </w:tr>
      <w:tr w:rsidR="00D967FD" w:rsidRPr="00F14880" w:rsidTr="00C52E81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 xml:space="preserve">Poddziałanie  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9.1.2 Wsparcie kształcenia ogólnego w Aglomeracji Opolskiej</w:t>
            </w:r>
          </w:p>
        </w:tc>
      </w:tr>
      <w:tr w:rsidR="00D967FD" w:rsidRPr="00F14880" w:rsidTr="00C52E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967FD" w:rsidRPr="00F14880" w:rsidRDefault="00D967FD" w:rsidP="00C52E81">
            <w:pPr>
              <w:spacing w:after="0"/>
              <w:rPr>
                <w:b/>
                <w:sz w:val="24"/>
                <w:szCs w:val="24"/>
                <w:lang w:eastAsia="pl-PL"/>
              </w:rPr>
            </w:pPr>
            <w:r w:rsidRPr="00F14880">
              <w:rPr>
                <w:b/>
                <w:sz w:val="24"/>
                <w:szCs w:val="24"/>
                <w:lang w:eastAsia="pl-PL"/>
              </w:rPr>
              <w:t>Rozliczanie wydatków w ramach projektu</w:t>
            </w:r>
          </w:p>
        </w:tc>
        <w:tc>
          <w:tcPr>
            <w:tcW w:w="7796" w:type="dxa"/>
            <w:shd w:val="clear" w:color="auto" w:fill="auto"/>
          </w:tcPr>
          <w:p w:rsidR="00D967FD" w:rsidRPr="00F14880" w:rsidRDefault="00D967FD" w:rsidP="00D967FD">
            <w:pPr>
              <w:pStyle w:val="Akapitzlist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Zgodnie z zasadami obowiązującymi u beneficjenta – zamówienia do 20 tys. Zł netto.</w:t>
            </w:r>
          </w:p>
          <w:p w:rsidR="00D967FD" w:rsidRPr="00F14880" w:rsidRDefault="00D967FD" w:rsidP="00D967FD">
            <w:pPr>
              <w:numPr>
                <w:ilvl w:val="0"/>
                <w:numId w:val="26"/>
              </w:numPr>
              <w:spacing w:after="0" w:line="276" w:lineRule="auto"/>
              <w:ind w:left="422" w:hanging="284"/>
              <w:rPr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 xml:space="preserve">Zgodnie z zasadą konkurencyjności – zamówienia przekraczające wartość </w:t>
            </w:r>
            <w:r w:rsidRPr="00F14880">
              <w:rPr>
                <w:sz w:val="24"/>
                <w:szCs w:val="24"/>
              </w:rPr>
              <w:br/>
              <w:t>50 tys. PLN netto.</w:t>
            </w:r>
          </w:p>
          <w:p w:rsidR="00D967FD" w:rsidRPr="00F14880" w:rsidRDefault="00D967FD" w:rsidP="00D967FD">
            <w:pPr>
              <w:numPr>
                <w:ilvl w:val="0"/>
                <w:numId w:val="26"/>
              </w:numPr>
              <w:spacing w:after="0" w:line="276" w:lineRule="auto"/>
              <w:ind w:left="422" w:hanging="284"/>
              <w:rPr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Zgodnie z zasadą rozeznania rynku określoną w</w:t>
            </w:r>
            <w:r w:rsidRPr="00F14880">
              <w:rPr>
                <w:i/>
                <w:sz w:val="24"/>
                <w:szCs w:val="24"/>
              </w:rPr>
              <w:t xml:space="preserve"> Wytycznych </w:t>
            </w:r>
            <w:r w:rsidRPr="00F14880">
              <w:rPr>
                <w:sz w:val="24"/>
                <w:szCs w:val="24"/>
              </w:rPr>
              <w:t>– wydatki o wartości od 20 tys. PLN netto do 50 tys. PLN netto włącznie.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Zgodnie z Ustawą Prawo Zamówień Publicznych – w przypadku Beneficjentów zobowiązanych do jej stosowania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Koszty pośrednie – stawką ryczałtową:</w:t>
            </w:r>
          </w:p>
          <w:p w:rsidR="00D967FD" w:rsidRPr="00F14880" w:rsidRDefault="00D967FD" w:rsidP="00C52E81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3"/>
            </w:r>
            <w:r w:rsidRPr="00F14880">
              <w:rPr>
                <w:sz w:val="24"/>
                <w:szCs w:val="24"/>
              </w:rPr>
              <w:t xml:space="preserve"> do 830 tys. PLN włącznie,</w:t>
            </w:r>
          </w:p>
          <w:p w:rsidR="00D967FD" w:rsidRPr="00F14880" w:rsidRDefault="00D967FD" w:rsidP="00C52E81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4"/>
            </w:r>
            <w:r w:rsidRPr="00F14880">
              <w:rPr>
                <w:sz w:val="24"/>
                <w:szCs w:val="24"/>
              </w:rPr>
              <w:t xml:space="preserve"> powyżej 830 tys. PLN do 1 740 tys. PLN włącznie,</w:t>
            </w:r>
          </w:p>
          <w:p w:rsidR="00D967FD" w:rsidRPr="00F14880" w:rsidRDefault="00D967FD" w:rsidP="00C52E81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- 15%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5"/>
            </w:r>
            <w:r w:rsidRPr="00F14880">
              <w:rPr>
                <w:sz w:val="24"/>
                <w:szCs w:val="24"/>
              </w:rPr>
              <w:t xml:space="preserve"> powyżej 1 740 tys. PLN do 4 550 tys. PLN włącznie,</w:t>
            </w:r>
          </w:p>
          <w:p w:rsidR="00D967FD" w:rsidRPr="00F14880" w:rsidRDefault="00D967FD" w:rsidP="00C52E81">
            <w:pPr>
              <w:spacing w:after="0" w:line="240" w:lineRule="auto"/>
              <w:ind w:left="356"/>
              <w:contextualSpacing/>
              <w:rPr>
                <w:rFonts w:eastAsia="Calibri"/>
                <w:sz w:val="24"/>
                <w:szCs w:val="24"/>
                <w:lang w:eastAsia="pl-PL"/>
              </w:rPr>
            </w:pPr>
            <w:r w:rsidRPr="00F14880">
              <w:rPr>
                <w:sz w:val="24"/>
                <w:szCs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6"/>
            </w:r>
            <w:r w:rsidRPr="00F14880">
              <w:rPr>
                <w:sz w:val="24"/>
                <w:szCs w:val="24"/>
              </w:rPr>
              <w:t xml:space="preserve"> przekraczającej 4 550 tys. PLN</w:t>
            </w:r>
            <w:r w:rsidRPr="00F14880">
              <w:rPr>
                <w:rFonts w:eastAsia="Calibri"/>
                <w:sz w:val="24"/>
                <w:szCs w:val="24"/>
                <w:lang w:eastAsia="pl-PL"/>
              </w:rPr>
              <w:t>.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2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D943A8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D967FD" w:rsidRPr="00F14880" w:rsidTr="00C52E81">
        <w:trPr>
          <w:trHeight w:val="266"/>
        </w:trPr>
        <w:tc>
          <w:tcPr>
            <w:tcW w:w="2093" w:type="dxa"/>
            <w:shd w:val="clear" w:color="auto" w:fill="F2F2F2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val="ru-RU" w:eastAsia="pl-PL"/>
              </w:rPr>
              <w:t xml:space="preserve">Szczegółowe wydatki kwalifikowalne </w:t>
            </w:r>
            <w:r w:rsidRPr="00F14880">
              <w:rPr>
                <w:b/>
                <w:sz w:val="24"/>
                <w:lang w:val="ru-RU" w:eastAsia="pl-PL"/>
              </w:rPr>
              <w:br/>
              <w:t>w ramach działania</w:t>
            </w:r>
            <w:r w:rsidRPr="00F14880">
              <w:rPr>
                <w:b/>
                <w:sz w:val="24"/>
                <w:lang w:eastAsia="pl-PL"/>
              </w:rPr>
              <w:t>/</w:t>
            </w:r>
          </w:p>
          <w:p w:rsidR="00D967FD" w:rsidRPr="00F14880" w:rsidRDefault="00D967FD" w:rsidP="00C52E81">
            <w:pPr>
              <w:spacing w:after="0" w:line="240" w:lineRule="auto"/>
              <w:rPr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poddziałania</w:t>
            </w:r>
          </w:p>
        </w:tc>
        <w:tc>
          <w:tcPr>
            <w:tcW w:w="7796" w:type="dxa"/>
          </w:tcPr>
          <w:p w:rsidR="00D967FD" w:rsidRPr="00F14880" w:rsidRDefault="00D967FD" w:rsidP="00C52E81">
            <w:pPr>
              <w:spacing w:before="120" w:after="40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val="ru-RU" w:eastAsia="pl-PL"/>
              </w:rPr>
              <w:t>Do wydatków kwalifikowalnych, wyłącznie w przypadku przyjęcia projektu do realizacji, mogą zostać zaliczone koszty zgodne z zasadami określonymi</w:t>
            </w:r>
            <w:r w:rsidRPr="00F14880">
              <w:rPr>
                <w:spacing w:val="-2"/>
                <w:sz w:val="24"/>
                <w:lang w:eastAsia="pl-PL"/>
              </w:rPr>
              <w:t xml:space="preserve"> </w:t>
            </w:r>
            <w:r w:rsidRPr="00F14880">
              <w:rPr>
                <w:spacing w:val="-2"/>
                <w:sz w:val="24"/>
                <w:lang w:val="ru-RU" w:eastAsia="pl-PL"/>
              </w:rPr>
              <w:t>w</w:t>
            </w:r>
            <w:r w:rsidRPr="00F14880">
              <w:rPr>
                <w:spacing w:val="-2"/>
                <w:sz w:val="24"/>
                <w:lang w:eastAsia="pl-PL"/>
              </w:rPr>
              <w:t>: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6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7 września 1991r. o systemie oświaty (</w:t>
            </w:r>
            <w:proofErr w:type="spellStart"/>
            <w:r>
              <w:rPr>
                <w:spacing w:val="-2"/>
                <w:sz w:val="24"/>
                <w:lang w:eastAsia="pl-PL"/>
              </w:rPr>
              <w:t>t.j</w:t>
            </w:r>
            <w:proofErr w:type="spellEnd"/>
            <w:r>
              <w:rPr>
                <w:spacing w:val="-2"/>
                <w:sz w:val="24"/>
                <w:lang w:eastAsia="pl-PL"/>
              </w:rPr>
              <w:t xml:space="preserve">. </w:t>
            </w:r>
            <w:hyperlink r:id="rId12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</w:hyperlink>
            <w:r>
              <w:rPr>
                <w:spacing w:val="-2"/>
                <w:sz w:val="24"/>
                <w:lang w:eastAsia="pl-PL"/>
              </w:rPr>
              <w:t>1481</w:t>
            </w:r>
            <w:r w:rsidRPr="00F14880">
              <w:rPr>
                <w:spacing w:val="-2"/>
                <w:sz w:val="24"/>
                <w:lang w:eastAsia="pl-PL"/>
              </w:rPr>
              <w:t>),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6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26 stycznia 1982r. Karta Nauczyciela (</w:t>
            </w:r>
            <w:hyperlink r:id="rId13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8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967</w:t>
              </w:r>
            </w:hyperlink>
            <w:r w:rsidRPr="00F14880">
              <w:rPr>
                <w:rStyle w:val="Hipercze"/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F14880">
              <w:rPr>
                <w:rStyle w:val="Hipercze"/>
                <w:spacing w:val="-2"/>
                <w:sz w:val="24"/>
                <w:lang w:eastAsia="pl-PL"/>
              </w:rPr>
              <w:t>późn</w:t>
            </w:r>
            <w:proofErr w:type="spellEnd"/>
            <w:r w:rsidRPr="00F14880">
              <w:rPr>
                <w:rStyle w:val="Hipercze"/>
                <w:spacing w:val="-2"/>
                <w:sz w:val="24"/>
                <w:lang w:eastAsia="pl-PL"/>
              </w:rPr>
              <w:t>. zm.</w:t>
            </w:r>
            <w:r w:rsidRPr="00F14880">
              <w:rPr>
                <w:spacing w:val="-2"/>
                <w:sz w:val="24"/>
                <w:lang w:eastAsia="pl-PL"/>
              </w:rPr>
              <w:t>) oraz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6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przedsięwzięć z udziałem środków Europejskiego Funduszu Społecznego w obszarze edukacji na lata 2014-2020,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6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 xml:space="preserve">Wytycznych w zakresie kwalifikowalności wydatków w ramach Europejskiego Funduszu Rozwoju Regionalnego, Europejskiego Funduszu Społecznego oraz Funduszu Spójności z lata 2014-2020, </w:t>
            </w:r>
          </w:p>
          <w:p w:rsidR="00D967FD" w:rsidRPr="00F14880" w:rsidRDefault="00D967FD" w:rsidP="00D967FD">
            <w:pPr>
              <w:numPr>
                <w:ilvl w:val="0"/>
                <w:numId w:val="6"/>
              </w:numPr>
              <w:spacing w:after="40" w:line="240" w:lineRule="auto"/>
              <w:rPr>
                <w:sz w:val="24"/>
                <w:lang w:val="ru-RU"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D967FD" w:rsidRPr="00F14880" w:rsidTr="00C52E81">
        <w:trPr>
          <w:trHeight w:val="557"/>
        </w:trPr>
        <w:tc>
          <w:tcPr>
            <w:tcW w:w="2093" w:type="dxa"/>
            <w:shd w:val="clear" w:color="auto" w:fill="F2F2F2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val="ru-RU" w:eastAsia="pl-PL"/>
              </w:rPr>
              <w:lastRenderedPageBreak/>
              <w:t xml:space="preserve">Kwalifikowalność wydatków </w:t>
            </w:r>
            <w:r w:rsidRPr="00F14880">
              <w:rPr>
                <w:b/>
                <w:sz w:val="24"/>
                <w:lang w:val="ru-RU" w:eastAsia="pl-PL"/>
              </w:rPr>
              <w:br/>
              <w:t xml:space="preserve">w projektach objętych pomocą </w:t>
            </w:r>
            <w:proofErr w:type="spellStart"/>
            <w:r w:rsidRPr="00F14880">
              <w:rPr>
                <w:b/>
                <w:sz w:val="24"/>
                <w:lang w:eastAsia="pl-PL"/>
              </w:rPr>
              <w:t>publicz</w:t>
            </w:r>
            <w:proofErr w:type="spellEnd"/>
            <w:r w:rsidRPr="00F14880">
              <w:rPr>
                <w:b/>
                <w:sz w:val="24"/>
                <w:lang w:val="ru-RU" w:eastAsia="pl-PL"/>
              </w:rPr>
              <w:t>n</w:t>
            </w:r>
            <w:r w:rsidRPr="00F14880">
              <w:rPr>
                <w:b/>
                <w:sz w:val="24"/>
                <w:lang w:eastAsia="pl-PL"/>
              </w:rPr>
              <w:t>ą</w:t>
            </w:r>
          </w:p>
        </w:tc>
        <w:tc>
          <w:tcPr>
            <w:tcW w:w="7796" w:type="dxa"/>
            <w:vAlign w:val="center"/>
          </w:tcPr>
          <w:p w:rsidR="00D967FD" w:rsidRPr="00F14880" w:rsidRDefault="00D967FD" w:rsidP="00C52E81">
            <w:pPr>
              <w:spacing w:line="240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Rodzaj i przeznaczenie:</w:t>
            </w:r>
          </w:p>
          <w:p w:rsidR="00D967FD" w:rsidRPr="00F14880" w:rsidRDefault="00D967FD" w:rsidP="00D967FD">
            <w:pPr>
              <w:numPr>
                <w:ilvl w:val="0"/>
                <w:numId w:val="5"/>
              </w:numPr>
              <w:spacing w:after="200"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pomoc na szkolenia,</w:t>
            </w:r>
          </w:p>
          <w:p w:rsidR="00D967FD" w:rsidRPr="00F14880" w:rsidRDefault="00D967FD" w:rsidP="00D967FD">
            <w:pPr>
              <w:numPr>
                <w:ilvl w:val="0"/>
                <w:numId w:val="5"/>
              </w:numPr>
              <w:spacing w:after="200"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pomoc </w:t>
            </w:r>
            <w:r w:rsidRPr="00F14880">
              <w:rPr>
                <w:rFonts w:cs="Arial"/>
                <w:bCs/>
                <w:i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sz w:val="24"/>
              </w:rPr>
              <w:t>, w tym m.in. na:</w:t>
            </w:r>
          </w:p>
          <w:p w:rsidR="00D967FD" w:rsidRPr="00F14880" w:rsidRDefault="00D967FD" w:rsidP="00D967FD">
            <w:pPr>
              <w:numPr>
                <w:ilvl w:val="0"/>
                <w:numId w:val="7"/>
              </w:numPr>
              <w:spacing w:after="200" w:line="240" w:lineRule="auto"/>
              <w:ind w:left="742" w:hanging="283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pokrycie kosztów uczestnictwa w szkoleniu przedsiębiorcy lub personelu przedsiębiorstwa delegowanego na szkolenie.</w:t>
            </w:r>
          </w:p>
          <w:p w:rsidR="00D967FD" w:rsidRPr="00F14880" w:rsidRDefault="00D967FD" w:rsidP="00C52E81">
            <w:pPr>
              <w:spacing w:line="240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Unijna i krajowa podstawa prawna: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iCs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iCs/>
                <w:sz w:val="24"/>
              </w:rPr>
              <w:t xml:space="preserve"> (Dz. Urz. UE L 352 z 24.12.2013, str. 1)</w:t>
            </w:r>
            <w:r w:rsidRPr="00F14880">
              <w:rPr>
                <w:rFonts w:cs="Arial"/>
                <w:bCs/>
                <w:i/>
                <w:iCs/>
                <w:sz w:val="24"/>
              </w:rPr>
              <w:t>.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iCs/>
                <w:sz w:val="24"/>
              </w:rPr>
              <w:t>Rozporządzenie Komisji (UE) nr 651/2014 z dnia 17 czerwca 2014r. uznające niektóre rodzaje pomocy za zgodne z rynkiem wewnętrznym w zastosowaniu art. 107 i 108 Traktatu</w:t>
            </w:r>
            <w:r w:rsidRPr="00F14880">
              <w:rPr>
                <w:sz w:val="24"/>
              </w:rPr>
              <w:t xml:space="preserve"> (Dz. Urz. UE L 187 z 26.06.2014, s.1)</w:t>
            </w:r>
            <w:r w:rsidRPr="00F14880">
              <w:rPr>
                <w:rFonts w:cs="Arial"/>
                <w:bCs/>
                <w:iCs/>
                <w:sz w:val="24"/>
              </w:rPr>
              <w:t>.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 xml:space="preserve">Rozporządzenia Ministra Infrastruktury i Rozwoju z dnia 2 lipca 2015r. </w:t>
            </w:r>
            <w:r w:rsidRPr="00F14880">
              <w:rPr>
                <w:rFonts w:cs="Arial"/>
                <w:sz w:val="24"/>
              </w:rPr>
              <w:br/>
              <w:t xml:space="preserve">w sprawie udzielania pomocy de </w:t>
            </w:r>
            <w:proofErr w:type="spellStart"/>
            <w:r w:rsidRPr="00F14880">
              <w:rPr>
                <w:rFonts w:cs="Arial"/>
                <w:sz w:val="24"/>
              </w:rPr>
              <w:t>minimis</w:t>
            </w:r>
            <w:proofErr w:type="spellEnd"/>
            <w:r w:rsidRPr="00F14880">
              <w:rPr>
                <w:rFonts w:cs="Arial"/>
                <w:sz w:val="24"/>
              </w:rPr>
              <w:t xml:space="preserve"> oraz pomocy publicznej w programach operacyjnych finansowanych z Europejskiego Funduszu Społecznego na lata 2014-2020 (Dz. U. z 2015 poz. 1073).</w:t>
            </w:r>
          </w:p>
        </w:tc>
      </w:tr>
      <w:tr w:rsidR="00D967FD" w:rsidRPr="00F14880" w:rsidTr="00C52E81">
        <w:trPr>
          <w:trHeight w:val="1981"/>
        </w:trPr>
        <w:tc>
          <w:tcPr>
            <w:tcW w:w="2093" w:type="dxa"/>
            <w:shd w:val="clear" w:color="auto" w:fill="F2F2F2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val="ru-RU" w:eastAsia="pl-PL"/>
              </w:rPr>
              <w:t xml:space="preserve">Wydatki niekwalifikowalne </w:t>
            </w:r>
            <w:r w:rsidRPr="00F14880">
              <w:rPr>
                <w:b/>
                <w:sz w:val="24"/>
                <w:lang w:eastAsia="pl-PL"/>
              </w:rPr>
              <w:br/>
            </w:r>
            <w:r w:rsidRPr="00F14880">
              <w:rPr>
                <w:b/>
                <w:sz w:val="24"/>
                <w:lang w:val="ru-RU" w:eastAsia="pl-PL"/>
              </w:rPr>
              <w:t xml:space="preserve">w ramach </w:t>
            </w:r>
            <w:r w:rsidRPr="00F14880">
              <w:rPr>
                <w:b/>
                <w:sz w:val="24"/>
                <w:lang w:eastAsia="pl-PL"/>
              </w:rPr>
              <w:t>d</w:t>
            </w:r>
            <w:r w:rsidRPr="00F14880">
              <w:rPr>
                <w:b/>
                <w:sz w:val="24"/>
                <w:lang w:val="ru-RU" w:eastAsia="pl-PL"/>
              </w:rPr>
              <w:t>ziałania</w:t>
            </w:r>
            <w:r w:rsidRPr="00F14880">
              <w:rPr>
                <w:b/>
                <w:sz w:val="24"/>
                <w:lang w:eastAsia="pl-PL"/>
              </w:rPr>
              <w:t>/</w:t>
            </w:r>
          </w:p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poddziałania</w:t>
            </w:r>
          </w:p>
        </w:tc>
        <w:tc>
          <w:tcPr>
            <w:tcW w:w="7796" w:type="dxa"/>
          </w:tcPr>
          <w:p w:rsidR="00D967FD" w:rsidRPr="00F14880" w:rsidRDefault="00D967FD" w:rsidP="00C52E81">
            <w:p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Wydatki w ramach działania są niekwalifikowalne zgodnie z: 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7 września 1991r. o systemie oświaty (</w:t>
            </w:r>
            <w:proofErr w:type="spellStart"/>
            <w:r>
              <w:rPr>
                <w:sz w:val="24"/>
                <w:lang w:eastAsia="pl-PL"/>
              </w:rPr>
              <w:t>t.j</w:t>
            </w:r>
            <w:proofErr w:type="spellEnd"/>
            <w:r>
              <w:rPr>
                <w:sz w:val="24"/>
                <w:lang w:eastAsia="pl-PL"/>
              </w:rPr>
              <w:t xml:space="preserve">. </w:t>
            </w:r>
            <w:hyperlink r:id="rId14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</w:hyperlink>
            <w:r>
              <w:rPr>
                <w:spacing w:val="-2"/>
                <w:sz w:val="24"/>
                <w:lang w:eastAsia="pl-PL"/>
              </w:rPr>
              <w:t>1481</w:t>
            </w:r>
            <w:r w:rsidRPr="00F14880">
              <w:rPr>
                <w:sz w:val="24"/>
                <w:lang w:eastAsia="pl-PL"/>
              </w:rPr>
              <w:t>),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26 stycznia 1982r. Karta Nauczyciela (</w:t>
            </w:r>
            <w:hyperlink r:id="rId15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8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967</w:t>
              </w:r>
            </w:hyperlink>
            <w:r w:rsidRPr="00F14880">
              <w:rPr>
                <w:rStyle w:val="Hipercze"/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F14880">
              <w:rPr>
                <w:rStyle w:val="Hipercze"/>
                <w:spacing w:val="-2"/>
                <w:sz w:val="24"/>
                <w:lang w:eastAsia="pl-PL"/>
              </w:rPr>
              <w:t>późn</w:t>
            </w:r>
            <w:proofErr w:type="spellEnd"/>
            <w:r w:rsidRPr="00F14880">
              <w:rPr>
                <w:rStyle w:val="Hipercze"/>
                <w:spacing w:val="-2"/>
                <w:sz w:val="24"/>
                <w:lang w:eastAsia="pl-PL"/>
              </w:rPr>
              <w:t>. zm.</w:t>
            </w:r>
            <w:r w:rsidRPr="00F14880">
              <w:rPr>
                <w:sz w:val="24"/>
                <w:lang w:eastAsia="pl-PL"/>
              </w:rPr>
              <w:t>) oraz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realizacji przedsięwzięć z udziałem środków Europejskiego Funduszu społecznego w obszarze edukacji na lata 2014-2020,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kwalifikowalności wydatków w ramach Europejskiego Funduszu Rozwoju Regionalnego, Europejskiego Funduszu Społecznego oraz Funduszu Spójności z lata 2014-2020,</w:t>
            </w:r>
          </w:p>
          <w:p w:rsidR="00D967FD" w:rsidRPr="00F14880" w:rsidRDefault="00D967FD" w:rsidP="00D967FD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Wytycznymi w zakresie realizacji zasady równości szans i niedyskryminacji, </w:t>
            </w:r>
            <w:r w:rsidRPr="00F14880">
              <w:rPr>
                <w:sz w:val="24"/>
                <w:lang w:eastAsia="pl-PL"/>
              </w:rPr>
              <w:br/>
              <w:t>w tym dostępności dla osób z niepełnosprawnościami oraz zasady równości szans kobiet i mężczyzn w ramach funduszy unijnych na lata 2014-2020.</w:t>
            </w:r>
          </w:p>
        </w:tc>
      </w:tr>
      <w:tr w:rsidR="00D967FD" w:rsidRPr="00F14880" w:rsidTr="00C52E81">
        <w:trPr>
          <w:trHeight w:val="846"/>
        </w:trPr>
        <w:tc>
          <w:tcPr>
            <w:tcW w:w="2093" w:type="dxa"/>
            <w:shd w:val="clear" w:color="auto" w:fill="F2F2F2"/>
            <w:vAlign w:val="center"/>
          </w:tcPr>
          <w:p w:rsidR="00D967FD" w:rsidRPr="00F14880" w:rsidRDefault="00D967FD" w:rsidP="00C52E81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Stawki jednostkowe</w:t>
            </w:r>
          </w:p>
        </w:tc>
        <w:tc>
          <w:tcPr>
            <w:tcW w:w="7796" w:type="dxa"/>
            <w:vAlign w:val="center"/>
          </w:tcPr>
          <w:p w:rsidR="00D967FD" w:rsidRPr="00F14880" w:rsidRDefault="00D967FD" w:rsidP="00C52E81">
            <w:pPr>
              <w:spacing w:before="120" w:after="12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Nie dotyczy</w:t>
            </w:r>
          </w:p>
        </w:tc>
      </w:tr>
    </w:tbl>
    <w:p w:rsidR="00D14AD0" w:rsidRDefault="00D14AD0" w:rsidP="00FD5417">
      <w:pPr>
        <w:spacing w:after="0" w:line="240" w:lineRule="auto"/>
        <w:ind w:firstLine="6"/>
        <w:rPr>
          <w:b/>
          <w:sz w:val="24"/>
          <w:szCs w:val="24"/>
        </w:rPr>
      </w:pPr>
    </w:p>
    <w:sectPr w:rsidR="00D14AD0" w:rsidSect="00C905D1">
      <w:footerReference w:type="default" r:id="rId16"/>
      <w:pgSz w:w="11906" w:h="16838"/>
      <w:pgMar w:top="426" w:right="707" w:bottom="567" w:left="567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70" w:rsidRDefault="005C5E70" w:rsidP="005C5E70">
      <w:pPr>
        <w:spacing w:after="0" w:line="240" w:lineRule="auto"/>
      </w:pPr>
      <w:r>
        <w:separator/>
      </w:r>
    </w:p>
  </w:endnote>
  <w:endnote w:type="continuationSeparator" w:id="0">
    <w:p w:rsidR="005C5E70" w:rsidRDefault="005C5E70" w:rsidP="005C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Default="00A85E2F" w:rsidP="00E35C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78</w:t>
    </w:r>
    <w:r>
      <w:rPr>
        <w:rStyle w:val="Numerstrony"/>
      </w:rPr>
      <w:fldChar w:fldCharType="end"/>
    </w:r>
  </w:p>
  <w:p w:rsidR="00A85E2F" w:rsidRDefault="00A85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Pr="00E07AB1" w:rsidRDefault="00A85E2F" w:rsidP="00E35C36">
    <w:pPr>
      <w:pStyle w:val="Stopka"/>
      <w:framePr w:wrap="around" w:vAnchor="text" w:hAnchor="margin" w:xAlign="center" w:y="1"/>
      <w:rPr>
        <w:rStyle w:val="Numerstrony"/>
        <w:sz w:val="18"/>
      </w:rPr>
    </w:pPr>
    <w:r w:rsidRPr="00E07AB1">
      <w:rPr>
        <w:rStyle w:val="Numerstrony"/>
        <w:sz w:val="18"/>
      </w:rPr>
      <w:fldChar w:fldCharType="begin"/>
    </w:r>
    <w:r w:rsidRPr="00E07AB1">
      <w:rPr>
        <w:rStyle w:val="Numerstrony"/>
        <w:sz w:val="18"/>
      </w:rPr>
      <w:instrText xml:space="preserve">PAGE  </w:instrText>
    </w:r>
    <w:r w:rsidRPr="00E07AB1">
      <w:rPr>
        <w:rStyle w:val="Numerstrony"/>
        <w:sz w:val="18"/>
      </w:rPr>
      <w:fldChar w:fldCharType="separate"/>
    </w:r>
    <w:r w:rsidR="006D2A7E">
      <w:rPr>
        <w:rStyle w:val="Numerstrony"/>
        <w:noProof/>
        <w:sz w:val="18"/>
      </w:rPr>
      <w:t>2</w:t>
    </w:r>
    <w:r w:rsidRPr="00E07AB1">
      <w:rPr>
        <w:rStyle w:val="Numerstrony"/>
        <w:sz w:val="18"/>
      </w:rPr>
      <w:fldChar w:fldCharType="end"/>
    </w:r>
  </w:p>
  <w:p w:rsidR="00A85E2F" w:rsidRPr="00E07AB1" w:rsidRDefault="00A85E2F" w:rsidP="00E35C36">
    <w:pPr>
      <w:pStyle w:val="Stopka"/>
      <w:tabs>
        <w:tab w:val="clear" w:pos="4536"/>
        <w:tab w:val="clear" w:pos="9072"/>
        <w:tab w:val="left" w:pos="5409"/>
      </w:tabs>
      <w:rPr>
        <w:sz w:val="18"/>
      </w:rPr>
    </w:pPr>
    <w:r w:rsidRPr="00E07AB1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Default="00A85E2F">
    <w:pPr>
      <w:pStyle w:val="Stopka"/>
      <w:jc w:val="center"/>
    </w:pPr>
  </w:p>
  <w:p w:rsidR="00A85E2F" w:rsidRDefault="00A85E2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501596"/>
      <w:docPartObj>
        <w:docPartGallery w:val="Page Numbers (Bottom of Page)"/>
        <w:docPartUnique/>
      </w:docPartObj>
    </w:sdtPr>
    <w:sdtEndPr/>
    <w:sdtContent>
      <w:p w:rsidR="00C905D1" w:rsidRDefault="00C905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FD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70" w:rsidRDefault="005C5E70" w:rsidP="005C5E70">
      <w:pPr>
        <w:spacing w:after="0" w:line="240" w:lineRule="auto"/>
      </w:pPr>
      <w:r>
        <w:separator/>
      </w:r>
    </w:p>
  </w:footnote>
  <w:footnote w:type="continuationSeparator" w:id="0">
    <w:p w:rsidR="005C5E70" w:rsidRDefault="005C5E70" w:rsidP="005C5E70">
      <w:pPr>
        <w:spacing w:after="0" w:line="240" w:lineRule="auto"/>
      </w:pPr>
      <w:r>
        <w:continuationSeparator/>
      </w:r>
    </w:p>
  </w:footnote>
  <w:footnote w:id="1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Jako kompetencje kluczowe i umiejętności uniwersalne niezbędne na rynku pracy należy rozumieć umiejętności matematyczno-przyrodnicze, umiejętności posługiwania się językami obcymi (w tym język polski dla cudzoziemców i osób powracających do Polski i ich rodzin), TIK, umiejętności rozumienia (ang. </w:t>
      </w:r>
      <w:proofErr w:type="spellStart"/>
      <w:r w:rsidRPr="00A07242">
        <w:rPr>
          <w:rFonts w:asciiTheme="minorHAnsi" w:hAnsiTheme="minorHAnsi"/>
          <w:sz w:val="20"/>
        </w:rPr>
        <w:t>literacy</w:t>
      </w:r>
      <w:proofErr w:type="spellEnd"/>
      <w:r w:rsidRPr="00A07242">
        <w:rPr>
          <w:rFonts w:asciiTheme="minorHAnsi" w:hAnsiTheme="minorHAnsi"/>
          <w:sz w:val="20"/>
        </w:rPr>
        <w:t xml:space="preserve">), kreatywność, innowacyjność, przedsiębiorczość, krytyczne myślenie, rozwiązywanie problemów, umiejętność uczenia się, umiejętność pracy zespołowej w kontekście środowiska pracy. </w:t>
      </w:r>
    </w:p>
  </w:footnote>
  <w:footnote w:id="2">
    <w:p w:rsidR="00D967FD" w:rsidRPr="00AA5498" w:rsidRDefault="00D967FD" w:rsidP="00D967FD">
      <w:pPr>
        <w:pStyle w:val="Tekstprzypisudolnego"/>
        <w:rPr>
          <w:rFonts w:asciiTheme="minorHAnsi" w:hAnsiTheme="minorHAnsi" w:cstheme="minorHAnsi"/>
          <w:sz w:val="20"/>
        </w:rPr>
      </w:pPr>
      <w:r w:rsidRPr="00AA5498">
        <w:rPr>
          <w:rStyle w:val="Odwoanieprzypisudolnego"/>
          <w:rFonts w:asciiTheme="minorHAnsi" w:hAnsiTheme="minorHAnsi" w:cstheme="minorHAnsi"/>
          <w:sz w:val="20"/>
        </w:rPr>
        <w:footnoteRef/>
      </w:r>
      <w:r w:rsidRPr="00AA5498">
        <w:rPr>
          <w:rFonts w:asciiTheme="minorHAnsi" w:hAnsiTheme="minorHAnsi" w:cstheme="minorHAnsi"/>
          <w:sz w:val="20"/>
        </w:rPr>
        <w:t xml:space="preserve"> Projekty obejmujące wyposażenie szkolnych pracowni muszą być realizowane łącznie z działaniami, o których mowa w pkt 2 b) lub 2 c). Beneficjent może zrezygnować ze stosowania się do przedmiotowego wymogu pod warunkiem, że zapewni realizację jednego z tych działań poza projektem.</w:t>
      </w:r>
    </w:p>
  </w:footnote>
  <w:footnote w:id="3">
    <w:p w:rsidR="00D967FD" w:rsidRDefault="00D967FD" w:rsidP="00D967FD">
      <w:pPr>
        <w:pStyle w:val="Tekstprzypisudolnego"/>
      </w:pPr>
      <w:r w:rsidRPr="00AA5498">
        <w:rPr>
          <w:rStyle w:val="Odwoanieprzypisudolnego"/>
          <w:rFonts w:asciiTheme="minorHAnsi" w:hAnsiTheme="minorHAnsi" w:cstheme="minorHAnsi"/>
          <w:sz w:val="20"/>
        </w:rPr>
        <w:footnoteRef/>
      </w:r>
      <w:r w:rsidRPr="00AA5498">
        <w:rPr>
          <w:rFonts w:asciiTheme="minorHAnsi" w:hAnsiTheme="minorHAnsi" w:cstheme="minorHAnsi"/>
          <w:sz w:val="20"/>
        </w:rPr>
        <w:t xml:space="preserve"> Projekty obejmujące wyposażenie szkół lub placówek systemu oświaty muszą być realizowane łącznie z działaniami, o których mowa w pkt </w:t>
      </w:r>
      <w:r>
        <w:rPr>
          <w:rFonts w:asciiTheme="minorHAnsi" w:hAnsiTheme="minorHAnsi" w:cstheme="minorHAnsi"/>
          <w:sz w:val="20"/>
        </w:rPr>
        <w:t>3</w:t>
      </w:r>
      <w:r w:rsidRPr="00AA5498">
        <w:rPr>
          <w:rFonts w:asciiTheme="minorHAnsi" w:hAnsiTheme="minorHAnsi" w:cstheme="minorHAnsi"/>
          <w:sz w:val="20"/>
        </w:rPr>
        <w:t xml:space="preserve"> b) lub </w:t>
      </w:r>
      <w:r>
        <w:rPr>
          <w:rFonts w:asciiTheme="minorHAnsi" w:hAnsiTheme="minorHAnsi" w:cstheme="minorHAnsi"/>
          <w:sz w:val="20"/>
        </w:rPr>
        <w:t>3</w:t>
      </w:r>
      <w:r w:rsidRPr="00AA5498">
        <w:rPr>
          <w:rFonts w:asciiTheme="minorHAnsi" w:hAnsiTheme="minorHAnsi" w:cstheme="minorHAnsi"/>
          <w:sz w:val="20"/>
        </w:rPr>
        <w:t xml:space="preserve"> c). Beneficjent może zrezygnować ze stosowania się do przedmiotowego wymogu pod warunkiem, że zapewni realizację jednego z tych działań poza projektem.</w:t>
      </w:r>
    </w:p>
  </w:footnote>
  <w:footnote w:id="4">
    <w:p w:rsidR="00D967FD" w:rsidRPr="00A07242" w:rsidRDefault="00D967FD" w:rsidP="00D967FD">
      <w:pPr>
        <w:pStyle w:val="Tekstprzypisudolnego"/>
        <w:rPr>
          <w:rFonts w:asciiTheme="minorHAnsi" w:hAnsiTheme="minorHAnsi"/>
          <w:color w:val="FF0000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 w:cs="Arial"/>
          <w:sz w:val="20"/>
        </w:rPr>
        <w:t>Kompleksowe programy wspomagające szkołę lub placówkę systemu oświaty w procesie indywidualizacji pracy z uczniem ze specjalnymi potrzebami rozwojowymi i edukacyjnymi obejmują co najmniej działania wymienione w punkcie 4 lit. a-c. Beneficjent może zrezygnować ze stosowania się do tego wymogu pod warunkiem, że zapewni realizację jednego z tych działań poza projektem. Programy wspomagające obejmują klasy IV-VIII szkoły podstawowej. Powyższy warunek nie ma zastosowania do programów wspomagających proces indywidualizacji pracy z uczniem z niepełnosprawnością, które obejmować mogą klasy I-VIII. Działania, o których mowa w punkcie 4 lit. b i c mogą być realizowane niezależnie od etapu edukacyjnego, na którym znajduje się uczeń.</w:t>
      </w:r>
    </w:p>
  </w:footnote>
  <w:footnote w:id="5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Mechanizm racjonalnych usprawnień, zgodnie z warunkami określonymi w Wytycznych w zakresie realizacji zasady równości szans i niedyskryminacji, w tym dostępności dla osób z niepełnosprawnościami oraz zasady równości szans kobiet i mężczyzn w ramach funduszy unijnych na lata 2014-2020</w:t>
      </w:r>
    </w:p>
  </w:footnote>
  <w:footnote w:id="6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W ramach 4 typu projektu zakłada się, iż działania określone w ramach lit. b) i c) uwzględniają współpracę z rodzicami.</w:t>
      </w:r>
    </w:p>
  </w:footnote>
  <w:footnote w:id="7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Działania w ramach 5 typu projektu mogą być realizowane wyłącznie uzupełniająco dla 1, 2 i 3 typu projektu (źródło: </w:t>
      </w:r>
      <w:r>
        <w:rPr>
          <w:rFonts w:asciiTheme="minorHAnsi" w:hAnsiTheme="minorHAnsi"/>
          <w:sz w:val="20"/>
        </w:rPr>
        <w:t>Regionalny Program Operacyjny Województwa Opolskiego</w:t>
      </w:r>
      <w:r w:rsidRPr="00A07242">
        <w:rPr>
          <w:rFonts w:asciiTheme="minorHAnsi" w:hAnsiTheme="minorHAnsi"/>
          <w:sz w:val="20"/>
        </w:rPr>
        <w:t xml:space="preserve"> edukacji na lata 2014 – 2020) .</w:t>
      </w:r>
    </w:p>
  </w:footnote>
  <w:footnote w:id="8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 Poprzez podmioty działające w obszarze edukacji ogólnej rozumie się:</w:t>
      </w:r>
    </w:p>
    <w:p w:rsidR="00D967FD" w:rsidRPr="00A07242" w:rsidRDefault="00D967FD" w:rsidP="00D967FD">
      <w:pPr>
        <w:pStyle w:val="Akapitzlist"/>
        <w:numPr>
          <w:ilvl w:val="0"/>
          <w:numId w:val="4"/>
        </w:numPr>
        <w:spacing w:after="0"/>
        <w:ind w:left="426" w:hanging="284"/>
        <w:rPr>
          <w:rFonts w:asciiTheme="minorHAnsi" w:hAnsiTheme="minorHAnsi"/>
          <w:sz w:val="20"/>
          <w:szCs w:val="20"/>
        </w:rPr>
      </w:pPr>
      <w:r w:rsidRPr="00A07242">
        <w:rPr>
          <w:rFonts w:asciiTheme="minorHAnsi" w:hAnsiTheme="minorHAnsi"/>
          <w:sz w:val="20"/>
          <w:szCs w:val="20"/>
        </w:rPr>
        <w:t>podmioty działające na podstawie obowiązujących regulacji prawnych w zakresie edukacji i/lub</w:t>
      </w:r>
    </w:p>
    <w:p w:rsidR="00D967FD" w:rsidRPr="00A07242" w:rsidRDefault="00D967FD" w:rsidP="00D967FD">
      <w:pPr>
        <w:pStyle w:val="Tekstprzypisudolnego"/>
        <w:numPr>
          <w:ilvl w:val="0"/>
          <w:numId w:val="4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A07242">
        <w:rPr>
          <w:rFonts w:asciiTheme="minorHAnsi" w:hAnsiTheme="minorHAnsi"/>
          <w:sz w:val="20"/>
        </w:rPr>
        <w:t xml:space="preserve">podmioty prowadzące działalność gospodarczą, której </w:t>
      </w:r>
      <w:r w:rsidRPr="00A07242">
        <w:rPr>
          <w:rFonts w:asciiTheme="minorHAnsi" w:hAnsiTheme="minorHAnsi" w:cs="Arial"/>
          <w:sz w:val="20"/>
        </w:rPr>
        <w:t xml:space="preserve">przeważający </w:t>
      </w:r>
      <w:r w:rsidRPr="00A07242">
        <w:rPr>
          <w:rFonts w:asciiTheme="minorHAnsi" w:hAnsiTheme="minorHAnsi"/>
          <w:sz w:val="20"/>
        </w:rPr>
        <w:t>numer PKD</w:t>
      </w:r>
      <w:r w:rsidRPr="00A07242">
        <w:rPr>
          <w:rFonts w:asciiTheme="minorHAnsi" w:hAnsiTheme="minorHAnsi" w:cs="Arial"/>
          <w:sz w:val="20"/>
        </w:rPr>
        <w:t xml:space="preserve"> </w:t>
      </w:r>
      <w:r w:rsidRPr="00A07242">
        <w:rPr>
          <w:rFonts w:asciiTheme="minorHAnsi" w:hAnsiTheme="minorHAnsi"/>
          <w:sz w:val="20"/>
        </w:rPr>
        <w:t>odpowiada obszarowi edukacji i/lub</w:t>
      </w:r>
    </w:p>
    <w:p w:rsidR="00D967FD" w:rsidRPr="00A07242" w:rsidRDefault="00D967FD" w:rsidP="00D967FD">
      <w:pPr>
        <w:pStyle w:val="Tekstprzypisudolnego"/>
        <w:numPr>
          <w:ilvl w:val="0"/>
          <w:numId w:val="4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A07242">
        <w:rPr>
          <w:rFonts w:asciiTheme="minorHAnsi" w:hAnsiTheme="minorHAnsi"/>
          <w:sz w:val="20"/>
        </w:rPr>
        <w:t>podmioty posiadające w statucie lub w innym dokumencie (np. w umowie spółki) stanowiącym podstawę jego funkcjonowania zapisy o prowadzeniu działalności w zakresie edukacji i/lub</w:t>
      </w:r>
    </w:p>
    <w:p w:rsidR="00D967FD" w:rsidRPr="00A07242" w:rsidRDefault="00D967FD" w:rsidP="00D967FD">
      <w:pPr>
        <w:pStyle w:val="Tekstprzypisudolnego"/>
        <w:numPr>
          <w:ilvl w:val="0"/>
          <w:numId w:val="4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A07242">
        <w:rPr>
          <w:rFonts w:asciiTheme="minorHAnsi" w:hAnsiTheme="minorHAnsi"/>
          <w:sz w:val="20"/>
        </w:rPr>
        <w:t>podmioty, które w sprawozdaniu finansowym, sporządzonym na koniec roku obrachunkowego poprzedzającego rok złożenia wniosku o dofinansowanie, wykazują, iż przeważający przychód uzyskały z prowadzenia działalności w obszarze edukacji.</w:t>
      </w:r>
    </w:p>
  </w:footnote>
  <w:footnote w:id="9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  <w:r w:rsidRPr="00A07242">
        <w:rPr>
          <w:rStyle w:val="Odwoanieprzypisudolnego"/>
          <w:rFonts w:asciiTheme="minorHAnsi" w:hAnsiTheme="minorHAnsi"/>
          <w:sz w:val="20"/>
        </w:rPr>
        <w:footnoteRef/>
      </w:r>
      <w:r w:rsidRPr="00A07242">
        <w:rPr>
          <w:rFonts w:asciiTheme="minorHAnsi" w:hAnsiTheme="minorHAnsi"/>
          <w:sz w:val="20"/>
        </w:rPr>
        <w:t xml:space="preserve"> </w:t>
      </w:r>
      <w:r w:rsidRPr="00A07242">
        <w:rPr>
          <w:rFonts w:asciiTheme="minorHAnsi" w:eastAsia="Calibri" w:hAnsiTheme="minorHAnsi" w:cs="Times New Roman"/>
          <w:sz w:val="20"/>
        </w:rPr>
        <w:t>Oznacza</w:t>
      </w:r>
      <w:r w:rsidRPr="00A07242">
        <w:rPr>
          <w:rFonts w:asciiTheme="minorHAnsi" w:eastAsia="Calibri" w:hAnsiTheme="minorHAnsi" w:cs="Times New Roman"/>
          <w:sz w:val="20"/>
          <w:vertAlign w:val="superscript"/>
        </w:rPr>
        <w:t xml:space="preserve"> </w:t>
      </w:r>
      <w:r w:rsidRPr="00A07242">
        <w:rPr>
          <w:rFonts w:asciiTheme="minorHAnsi" w:eastAsia="Calibri" w:hAnsiTheme="minorHAnsi" w:cs="Times New Roman"/>
          <w:sz w:val="20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10">
    <w:p w:rsidR="00D967FD" w:rsidRPr="00A07242" w:rsidRDefault="00D967FD" w:rsidP="00D967FD">
      <w:pPr>
        <w:pStyle w:val="Tekstprzypisudolnego"/>
        <w:rPr>
          <w:rFonts w:asciiTheme="minorHAnsi" w:hAnsiTheme="minorHAnsi"/>
          <w:sz w:val="20"/>
        </w:rPr>
      </w:pPr>
    </w:p>
  </w:footnote>
  <w:footnote w:id="11">
    <w:p w:rsidR="00D967FD" w:rsidRPr="00C11069" w:rsidRDefault="00D967FD" w:rsidP="00D967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069">
        <w:t xml:space="preserve">Do przeliczenia ww. kwoty na PLN należy stosować miesięczny obrachunkowy kurs wymiany stosowany przez KE aktualny na dzień ogłoszenia konkursu. IZ w dniu ogłoszenia konkursu poda informację o aktualnym kursie w formie komunikatu na stronie internetowej: </w:t>
      </w:r>
      <w:hyperlink r:id="rId1" w:history="1">
        <w:r w:rsidRPr="00C11069">
          <w:rPr>
            <w:rStyle w:val="Hipercze"/>
          </w:rPr>
          <w:t>Regionalnego Programu Operacyjnego Województwa Opolskiego</w:t>
        </w:r>
      </w:hyperlink>
      <w:r w:rsidRPr="00C11069">
        <w:t xml:space="preserve"> w zakładce </w:t>
      </w:r>
      <w:r w:rsidRPr="00C11069">
        <w:rPr>
          <w:i/>
        </w:rPr>
        <w:t>Zobacz ogłoszenia i wyniki naborów wniosków</w:t>
      </w:r>
      <w:r w:rsidRPr="00C11069">
        <w:t>.</w:t>
      </w:r>
    </w:p>
    <w:p w:rsidR="00D967FD" w:rsidRDefault="00D967FD" w:rsidP="00D967FD">
      <w:pPr>
        <w:pStyle w:val="Tekstprzypisudolnego"/>
      </w:pPr>
    </w:p>
  </w:footnote>
  <w:footnote w:id="12">
    <w:p w:rsidR="00D967FD" w:rsidRDefault="00D967FD" w:rsidP="00D967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3">
    <w:p w:rsidR="00D967FD" w:rsidRPr="00F14880" w:rsidRDefault="00D967FD" w:rsidP="00D967FD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14">
    <w:p w:rsidR="00D967FD" w:rsidRPr="00F14880" w:rsidRDefault="00D967FD" w:rsidP="00D967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F14880">
        <w:rPr>
          <w:rStyle w:val="Odwoanieprzypisudolnego"/>
          <w:sz w:val="20"/>
          <w:szCs w:val="18"/>
        </w:rPr>
        <w:footnoteRef/>
      </w:r>
      <w:r w:rsidRPr="00F14880">
        <w:rPr>
          <w:sz w:val="20"/>
          <w:szCs w:val="18"/>
        </w:rPr>
        <w:t xml:space="preserve"> </w:t>
      </w:r>
      <w:r w:rsidRPr="00F14880">
        <w:rPr>
          <w:rFonts w:cs="Arial"/>
          <w:sz w:val="20"/>
          <w:szCs w:val="18"/>
        </w:rPr>
        <w:t>Jw.</w:t>
      </w:r>
    </w:p>
  </w:footnote>
  <w:footnote w:id="15">
    <w:p w:rsidR="00D967FD" w:rsidRPr="00F14880" w:rsidRDefault="00D967FD" w:rsidP="00D967FD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16">
    <w:p w:rsidR="00D967FD" w:rsidRPr="003D3771" w:rsidRDefault="00D967FD" w:rsidP="00D967FD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Pr="004C7FD1" w:rsidRDefault="00A85E2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SZOOP (EFS)</w:t>
    </w:r>
  </w:p>
  <w:p w:rsidR="00A85E2F" w:rsidRPr="004C7FD1" w:rsidRDefault="00A85E2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do uchwały nr 733/2015 z dnia 16 czerwca 2015r.z </w:t>
    </w:r>
    <w:proofErr w:type="spellStart"/>
    <w:r>
      <w:rPr>
        <w:i/>
        <w:sz w:val="20"/>
        <w:szCs w:val="20"/>
      </w:rPr>
      <w:t>późn</w:t>
    </w:r>
    <w:proofErr w:type="spellEnd"/>
    <w:r>
      <w:rPr>
        <w:i/>
        <w:sz w:val="20"/>
        <w:szCs w:val="20"/>
      </w:rPr>
      <w:t>. zmianami</w:t>
    </w:r>
  </w:p>
  <w:p w:rsidR="00A85E2F" w:rsidRPr="004C7FD1" w:rsidRDefault="00A85E2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wersja nr 2, lipiec </w:t>
    </w:r>
    <w:r w:rsidRPr="004C7FD1">
      <w:rPr>
        <w:i/>
        <w:sz w:val="20"/>
        <w:szCs w:val="20"/>
      </w:rPr>
      <w:t xml:space="preserve"> 2015r. </w:t>
    </w:r>
  </w:p>
  <w:p w:rsidR="00A85E2F" w:rsidRDefault="00A85E2F" w:rsidP="00B40393">
    <w:pPr>
      <w:pStyle w:val="Nagwek"/>
    </w:pPr>
  </w:p>
  <w:p w:rsidR="00A85E2F" w:rsidRDefault="00A85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AC2"/>
    <w:multiLevelType w:val="hybridMultilevel"/>
    <w:tmpl w:val="8F16E9C8"/>
    <w:lvl w:ilvl="0" w:tplc="04150017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6CC0319"/>
    <w:multiLevelType w:val="hybridMultilevel"/>
    <w:tmpl w:val="554A5888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75D"/>
    <w:multiLevelType w:val="hybridMultilevel"/>
    <w:tmpl w:val="CABC4710"/>
    <w:lvl w:ilvl="0" w:tplc="9796FE5E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A10F31"/>
    <w:multiLevelType w:val="hybridMultilevel"/>
    <w:tmpl w:val="EDD2373A"/>
    <w:lvl w:ilvl="0" w:tplc="3BD4B4C8">
      <w:start w:val="1"/>
      <w:numFmt w:val="decimal"/>
      <w:lvlText w:val="%1)"/>
      <w:lvlJc w:val="left"/>
      <w:pPr>
        <w:ind w:left="89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0C34"/>
    <w:multiLevelType w:val="hybridMultilevel"/>
    <w:tmpl w:val="F6D02A40"/>
    <w:lvl w:ilvl="0" w:tplc="19BEE8D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 w15:restartNumberingAfterBreak="0">
    <w:nsid w:val="27CD27C5"/>
    <w:multiLevelType w:val="hybridMultilevel"/>
    <w:tmpl w:val="EE141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75D3"/>
    <w:multiLevelType w:val="hybridMultilevel"/>
    <w:tmpl w:val="B63CCEB6"/>
    <w:lvl w:ilvl="0" w:tplc="D7C075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45E8"/>
    <w:multiLevelType w:val="hybridMultilevel"/>
    <w:tmpl w:val="86562C4A"/>
    <w:lvl w:ilvl="0" w:tplc="7E867FDC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70AB"/>
    <w:multiLevelType w:val="hybridMultilevel"/>
    <w:tmpl w:val="60AC06E4"/>
    <w:lvl w:ilvl="0" w:tplc="3C481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2115"/>
    <w:multiLevelType w:val="hybridMultilevel"/>
    <w:tmpl w:val="9E3A80F0"/>
    <w:lvl w:ilvl="0" w:tplc="ED742B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D14CB"/>
    <w:multiLevelType w:val="hybridMultilevel"/>
    <w:tmpl w:val="4044DBCE"/>
    <w:lvl w:ilvl="0" w:tplc="EDE04D9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02CFE"/>
    <w:multiLevelType w:val="hybridMultilevel"/>
    <w:tmpl w:val="AC442D0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565660E3"/>
    <w:multiLevelType w:val="hybridMultilevel"/>
    <w:tmpl w:val="82A20710"/>
    <w:lvl w:ilvl="0" w:tplc="6E90F1E6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808"/>
    <w:multiLevelType w:val="hybridMultilevel"/>
    <w:tmpl w:val="807202BA"/>
    <w:lvl w:ilvl="0" w:tplc="D5C0A8F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12A2"/>
    <w:multiLevelType w:val="hybridMultilevel"/>
    <w:tmpl w:val="176AB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547FE"/>
    <w:multiLevelType w:val="hybridMultilevel"/>
    <w:tmpl w:val="7E482BE0"/>
    <w:lvl w:ilvl="0" w:tplc="04150017">
      <w:start w:val="1"/>
      <w:numFmt w:val="lowerLetter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B5B571F"/>
    <w:multiLevelType w:val="hybridMultilevel"/>
    <w:tmpl w:val="D0D032D8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07EF"/>
    <w:multiLevelType w:val="hybridMultilevel"/>
    <w:tmpl w:val="E54ACE46"/>
    <w:lvl w:ilvl="0" w:tplc="3C481B20">
      <w:start w:val="1"/>
      <w:numFmt w:val="decimal"/>
      <w:lvlText w:val="%1)"/>
      <w:lvlJc w:val="left"/>
      <w:pPr>
        <w:ind w:left="12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6D0B17E9"/>
    <w:multiLevelType w:val="hybridMultilevel"/>
    <w:tmpl w:val="DD34B496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40B7"/>
    <w:multiLevelType w:val="hybridMultilevel"/>
    <w:tmpl w:val="EAAAFEDE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60A14"/>
    <w:multiLevelType w:val="hybridMultilevel"/>
    <w:tmpl w:val="BBCC08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40C23"/>
    <w:multiLevelType w:val="hybridMultilevel"/>
    <w:tmpl w:val="42AC24E2"/>
    <w:lvl w:ilvl="0" w:tplc="6F06C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4C52"/>
    <w:multiLevelType w:val="hybridMultilevel"/>
    <w:tmpl w:val="5FC47AF2"/>
    <w:lvl w:ilvl="0" w:tplc="3C481B2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17568"/>
    <w:multiLevelType w:val="hybridMultilevel"/>
    <w:tmpl w:val="C36A656E"/>
    <w:lvl w:ilvl="0" w:tplc="D1705CD4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4"/>
  </w:num>
  <w:num w:numId="5">
    <w:abstractNumId w:val="21"/>
  </w:num>
  <w:num w:numId="6">
    <w:abstractNumId w:val="22"/>
  </w:num>
  <w:num w:numId="7">
    <w:abstractNumId w:val="26"/>
  </w:num>
  <w:num w:numId="8">
    <w:abstractNumId w:val="17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6"/>
  </w:num>
  <w:num w:numId="21">
    <w:abstractNumId w:val="16"/>
  </w:num>
  <w:num w:numId="22">
    <w:abstractNumId w:val="12"/>
  </w:num>
  <w:num w:numId="23">
    <w:abstractNumId w:val="4"/>
  </w:num>
  <w:num w:numId="24">
    <w:abstractNumId w:val="20"/>
  </w:num>
  <w:num w:numId="25">
    <w:abstractNumId w:val="19"/>
  </w:num>
  <w:num w:numId="26">
    <w:abstractNumId w:val="15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0"/>
    <w:rsid w:val="000A6218"/>
    <w:rsid w:val="005C5E70"/>
    <w:rsid w:val="006D2A7E"/>
    <w:rsid w:val="009C7D12"/>
    <w:rsid w:val="00A12257"/>
    <w:rsid w:val="00A124A0"/>
    <w:rsid w:val="00A71165"/>
    <w:rsid w:val="00A85E2F"/>
    <w:rsid w:val="00B467F7"/>
    <w:rsid w:val="00BA604D"/>
    <w:rsid w:val="00C05EE0"/>
    <w:rsid w:val="00C905D1"/>
    <w:rsid w:val="00D14AD0"/>
    <w:rsid w:val="00D967FD"/>
    <w:rsid w:val="00E44EBE"/>
    <w:rsid w:val="00E5586E"/>
    <w:rsid w:val="00F57E7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FD375D1-AFC6-4BB4-9D0D-3FFA117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E7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E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5C5E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5C5E70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C5E70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C5E7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1"/>
  </w:style>
  <w:style w:type="paragraph" w:styleId="Stopka">
    <w:name w:val="footer"/>
    <w:basedOn w:val="Normalny"/>
    <w:link w:val="StopkaZnak"/>
    <w:uiPriority w:val="99"/>
    <w:unhideWhenUsed/>
    <w:rsid w:val="00C9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1"/>
  </w:style>
  <w:style w:type="character" w:styleId="Numerstrony">
    <w:name w:val="page number"/>
    <w:basedOn w:val="Domylnaczcionkaakapitu"/>
    <w:rsid w:val="00A85E2F"/>
  </w:style>
  <w:style w:type="character" w:styleId="Hipercze">
    <w:name w:val="Hyperlink"/>
    <w:uiPriority w:val="99"/>
    <w:unhideWhenUsed/>
    <w:rsid w:val="00C0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sap.sejm.gov.pl/DetailsServlet?id=WDU20160001379&amp;min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ap.sejm.gov.pl/DetailsServlet?id=WDU20150002156&amp;min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sap.sejm.gov.pl/DetailsServlet?id=WDU20160001379&amp;min=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sap.sejm.gov.pl/DetailsServlet?id=WDU20150002156&amp;min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2714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Mariola Flis</cp:lastModifiedBy>
  <cp:revision>11</cp:revision>
  <dcterms:created xsi:type="dcterms:W3CDTF">2019-08-02T11:14:00Z</dcterms:created>
  <dcterms:modified xsi:type="dcterms:W3CDTF">2019-12-13T14:09:00Z</dcterms:modified>
</cp:coreProperties>
</file>