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E7CA" w14:textId="7DC130DE" w:rsidR="001E08AD" w:rsidRDefault="001E08AD" w:rsidP="00904BEE">
      <w:pPr>
        <w:pStyle w:val="Tekstpodstawowy"/>
        <w:rPr>
          <w:rFonts w:ascii="Calibri" w:hAnsi="Calibri"/>
          <w:b/>
          <w:sz w:val="28"/>
        </w:rPr>
      </w:pPr>
    </w:p>
    <w:p w14:paraId="3DBD9473" w14:textId="4DCF8419" w:rsidR="00F52E68" w:rsidRPr="00852B55" w:rsidRDefault="007C0085" w:rsidP="00C82077">
      <w:pPr>
        <w:pStyle w:val="Tekstpodstawowy"/>
        <w:jc w:val="center"/>
        <w:rPr>
          <w:rFonts w:ascii="Calibri" w:hAnsi="Calibri"/>
          <w:b/>
          <w:sz w:val="28"/>
          <w:highlight w:val="yellow"/>
        </w:rPr>
      </w:pPr>
      <w:r w:rsidRPr="004F1A80">
        <w:rPr>
          <w:noProof/>
          <w:sz w:val="25"/>
          <w:szCs w:val="25"/>
        </w:rPr>
        <w:drawing>
          <wp:inline distT="0" distB="0" distL="0" distR="0" wp14:anchorId="07779F95" wp14:editId="6E8A85DD">
            <wp:extent cx="5762625" cy="561975"/>
            <wp:effectExtent l="0" t="0" r="9525" b="9525"/>
            <wp:docPr id="2" name="Obraz 2" descr="RPO+OP+EF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RPO+OP+EFSi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341EC1B1" w14:textId="77777777" w:rsidR="00904BEE" w:rsidRPr="00852B55" w:rsidRDefault="00904BEE" w:rsidP="00C82077">
      <w:pPr>
        <w:pStyle w:val="Tekstpodstawowy"/>
        <w:jc w:val="center"/>
        <w:rPr>
          <w:rFonts w:ascii="Calibri" w:hAnsi="Calibri"/>
          <w:b/>
          <w:sz w:val="28"/>
          <w:highlight w:val="yellow"/>
        </w:rPr>
      </w:pPr>
    </w:p>
    <w:p w14:paraId="1AF96205" w14:textId="77777777" w:rsidR="00904BEE" w:rsidRPr="00852B55" w:rsidRDefault="00904BEE" w:rsidP="00C82077">
      <w:pPr>
        <w:pStyle w:val="Tekstpodstawowy"/>
        <w:jc w:val="center"/>
        <w:rPr>
          <w:rFonts w:ascii="Calibri" w:hAnsi="Calibri"/>
          <w:b/>
          <w:sz w:val="28"/>
          <w:highlight w:val="yellow"/>
        </w:rPr>
      </w:pPr>
    </w:p>
    <w:p w14:paraId="7EEDBF0A" w14:textId="77777777" w:rsidR="00CC6488" w:rsidRDefault="00CC6488" w:rsidP="00C82077">
      <w:pPr>
        <w:pStyle w:val="Tekstpodstawowy"/>
        <w:jc w:val="center"/>
        <w:rPr>
          <w:rFonts w:ascii="Calibri" w:hAnsi="Calibri"/>
          <w:b/>
          <w:sz w:val="28"/>
        </w:rPr>
      </w:pPr>
    </w:p>
    <w:p w14:paraId="13CBEC3A" w14:textId="77777777" w:rsidR="00A61D3D" w:rsidRPr="00CC6488" w:rsidRDefault="00A61D3D" w:rsidP="00C82077">
      <w:pPr>
        <w:pStyle w:val="Tekstpodstawowy"/>
        <w:jc w:val="center"/>
        <w:rPr>
          <w:rFonts w:ascii="Calibri" w:hAnsi="Calibri"/>
          <w:b/>
          <w:sz w:val="29"/>
          <w:szCs w:val="29"/>
        </w:rPr>
      </w:pPr>
      <w:r w:rsidRPr="00CC6488">
        <w:rPr>
          <w:rFonts w:ascii="Calibri" w:hAnsi="Calibri"/>
          <w:b/>
          <w:sz w:val="29"/>
          <w:szCs w:val="29"/>
        </w:rPr>
        <w:t xml:space="preserve">Sprawozdanie roczne z wdrażania Regionalnego Programu Operacyjnego Województwa Opolskiego na lata </w:t>
      </w:r>
      <w:r w:rsidR="00D67237" w:rsidRPr="00CC6488">
        <w:rPr>
          <w:rFonts w:ascii="Calibri" w:hAnsi="Calibri"/>
          <w:b/>
          <w:sz w:val="29"/>
          <w:szCs w:val="29"/>
        </w:rPr>
        <w:t>2014-2020</w:t>
      </w:r>
      <w:r w:rsidRPr="00CC6488">
        <w:rPr>
          <w:rFonts w:ascii="Calibri" w:hAnsi="Calibri"/>
          <w:b/>
          <w:sz w:val="29"/>
          <w:szCs w:val="29"/>
        </w:rPr>
        <w:t xml:space="preserve"> </w:t>
      </w:r>
    </w:p>
    <w:p w14:paraId="11323980" w14:textId="77777777" w:rsidR="00A61D3D" w:rsidRPr="00852B55" w:rsidRDefault="00A61D3D" w:rsidP="00F41857">
      <w:pPr>
        <w:autoSpaceDE w:val="0"/>
        <w:autoSpaceDN w:val="0"/>
        <w:adjustRightInd w:val="0"/>
        <w:ind w:left="360"/>
        <w:jc w:val="both"/>
        <w:rPr>
          <w:rFonts w:ascii="Calibri" w:hAnsi="Calibri"/>
          <w:b/>
          <w:lang w:eastAsia="ko-KR"/>
        </w:rPr>
      </w:pPr>
    </w:p>
    <w:p w14:paraId="17ABF94D" w14:textId="77777777" w:rsidR="00916490" w:rsidRPr="00852B55" w:rsidRDefault="00916490" w:rsidP="00F41857">
      <w:pPr>
        <w:autoSpaceDE w:val="0"/>
        <w:autoSpaceDN w:val="0"/>
        <w:adjustRightInd w:val="0"/>
        <w:ind w:left="360"/>
        <w:jc w:val="both"/>
        <w:rPr>
          <w:rFonts w:ascii="Calibri" w:hAnsi="Calibri"/>
          <w:b/>
          <w:lang w:eastAsia="ko-KR"/>
        </w:rPr>
      </w:pPr>
    </w:p>
    <w:p w14:paraId="70D7EE75" w14:textId="77777777" w:rsidR="00416320" w:rsidRPr="00852B55" w:rsidRDefault="00416320" w:rsidP="00416320">
      <w:pPr>
        <w:autoSpaceDE w:val="0"/>
        <w:autoSpaceDN w:val="0"/>
        <w:adjustRightInd w:val="0"/>
        <w:ind w:left="360"/>
        <w:jc w:val="center"/>
        <w:rPr>
          <w:rFonts w:ascii="Calibri" w:hAnsi="Calibri"/>
          <w:b/>
          <w:lang w:eastAsia="ko-KR"/>
        </w:rPr>
      </w:pPr>
    </w:p>
    <w:tbl>
      <w:tblPr>
        <w:tblStyle w:val="Tabela-Siatka"/>
        <w:tblW w:w="0" w:type="auto"/>
        <w:tblInd w:w="-34" w:type="dxa"/>
        <w:tblLook w:val="04A0" w:firstRow="1" w:lastRow="0" w:firstColumn="1" w:lastColumn="0" w:noHBand="0" w:noVBand="1"/>
      </w:tblPr>
      <w:tblGrid>
        <w:gridCol w:w="9804"/>
      </w:tblGrid>
      <w:tr w:rsidR="00416320" w:rsidRPr="00852B55" w14:paraId="13EE74A9" w14:textId="77777777" w:rsidTr="00416320">
        <w:tc>
          <w:tcPr>
            <w:tcW w:w="10030" w:type="dxa"/>
            <w:shd w:val="clear" w:color="auto" w:fill="FDE9D9" w:themeFill="accent6" w:themeFillTint="33"/>
          </w:tcPr>
          <w:p w14:paraId="26E4005B" w14:textId="77777777" w:rsidR="00416320" w:rsidRPr="00852B55" w:rsidRDefault="00416320" w:rsidP="00416320">
            <w:pPr>
              <w:autoSpaceDE w:val="0"/>
              <w:autoSpaceDN w:val="0"/>
              <w:adjustRightInd w:val="0"/>
              <w:jc w:val="center"/>
              <w:rPr>
                <w:rFonts w:ascii="Calibri" w:hAnsi="Calibri"/>
                <w:b/>
                <w:lang w:eastAsia="ko-KR"/>
              </w:rPr>
            </w:pPr>
            <w:r w:rsidRPr="00852B55">
              <w:rPr>
                <w:rFonts w:ascii="Calibri" w:hAnsi="Calibri"/>
                <w:b/>
                <w:lang w:eastAsia="ko-KR"/>
              </w:rPr>
              <w:t>CZĘŚĆ A</w:t>
            </w:r>
          </w:p>
        </w:tc>
      </w:tr>
    </w:tbl>
    <w:p w14:paraId="3DFE2374" w14:textId="77777777" w:rsidR="00D67237" w:rsidRPr="00852B55" w:rsidRDefault="00D67237" w:rsidP="00F41857">
      <w:pPr>
        <w:autoSpaceDE w:val="0"/>
        <w:autoSpaceDN w:val="0"/>
        <w:adjustRightInd w:val="0"/>
        <w:ind w:left="360"/>
        <w:jc w:val="both"/>
        <w:rPr>
          <w:rFonts w:ascii="Calibri" w:hAnsi="Calibri"/>
          <w:b/>
          <w:lang w:eastAsia="ko-KR"/>
        </w:rPr>
      </w:pPr>
    </w:p>
    <w:p w14:paraId="59A2EB7C" w14:textId="77777777" w:rsidR="00D67237" w:rsidRPr="00852B55" w:rsidRDefault="00D67237" w:rsidP="00F41857">
      <w:pPr>
        <w:autoSpaceDE w:val="0"/>
        <w:autoSpaceDN w:val="0"/>
        <w:adjustRightInd w:val="0"/>
        <w:ind w:left="360"/>
        <w:jc w:val="both"/>
        <w:rPr>
          <w:rFonts w:ascii="Calibri" w:hAnsi="Calibri"/>
          <w:b/>
          <w:lang w:eastAsia="ko-KR"/>
        </w:rPr>
      </w:pPr>
    </w:p>
    <w:p w14:paraId="5A30E5C9" w14:textId="490DEC6C" w:rsidR="00D67237" w:rsidRPr="00852B55" w:rsidRDefault="00917152" w:rsidP="00B83CA3">
      <w:pPr>
        <w:pStyle w:val="Akapitzlist"/>
        <w:numPr>
          <w:ilvl w:val="0"/>
          <w:numId w:val="1"/>
        </w:numPr>
        <w:autoSpaceDE w:val="0"/>
        <w:autoSpaceDN w:val="0"/>
        <w:adjustRightInd w:val="0"/>
        <w:jc w:val="both"/>
        <w:rPr>
          <w:rFonts w:ascii="Calibri" w:hAnsi="Calibri"/>
          <w:b/>
          <w:color w:val="4F81BD" w:themeColor="accent1"/>
          <w:lang w:eastAsia="ko-KR"/>
        </w:rPr>
      </w:pPr>
      <w:r w:rsidRPr="00852B55">
        <w:rPr>
          <w:rFonts w:ascii="Calibri" w:hAnsi="Calibri"/>
          <w:b/>
          <w:color w:val="4F81BD" w:themeColor="accent1"/>
          <w:lang w:eastAsia="ko-KR"/>
        </w:rPr>
        <w:t>IDENTYFIKACJA ROCZNEGO SPRAWOZDANIA Z WDRAŻANIA</w:t>
      </w:r>
    </w:p>
    <w:p w14:paraId="20EC45E2" w14:textId="77777777" w:rsidR="00D67237" w:rsidRPr="00852B55" w:rsidRDefault="00D67237" w:rsidP="00F41857">
      <w:pPr>
        <w:autoSpaceDE w:val="0"/>
        <w:autoSpaceDN w:val="0"/>
        <w:adjustRightInd w:val="0"/>
        <w:ind w:left="360"/>
        <w:jc w:val="both"/>
        <w:rPr>
          <w:rFonts w:ascii="Calibri" w:hAnsi="Calibri"/>
          <w:b/>
          <w:lang w:eastAsia="ko-KR"/>
        </w:rPr>
      </w:pPr>
    </w:p>
    <w:tbl>
      <w:tblPr>
        <w:tblW w:w="9889" w:type="dxa"/>
        <w:tblBorders>
          <w:top w:val="single" w:sz="12" w:space="0" w:color="984806"/>
          <w:left w:val="single" w:sz="12" w:space="0" w:color="984806"/>
          <w:bottom w:val="single" w:sz="12" w:space="0" w:color="984806"/>
          <w:right w:val="single" w:sz="12" w:space="0" w:color="984806"/>
          <w:insideH w:val="single" w:sz="4" w:space="0" w:color="984806"/>
          <w:insideV w:val="single" w:sz="4" w:space="0" w:color="984806"/>
        </w:tblBorders>
        <w:tblLayout w:type="fixed"/>
        <w:tblLook w:val="01E0" w:firstRow="1" w:lastRow="1" w:firstColumn="1" w:lastColumn="1" w:noHBand="0" w:noVBand="0"/>
      </w:tblPr>
      <w:tblGrid>
        <w:gridCol w:w="4219"/>
        <w:gridCol w:w="5670"/>
      </w:tblGrid>
      <w:tr w:rsidR="00D67237" w:rsidRPr="00852B55" w14:paraId="1D4F18BC" w14:textId="77777777" w:rsidTr="00D67237">
        <w:trPr>
          <w:cantSplit/>
          <w:trHeight w:val="501"/>
        </w:trPr>
        <w:tc>
          <w:tcPr>
            <w:tcW w:w="4219" w:type="dxa"/>
            <w:shd w:val="clear" w:color="auto" w:fill="FDE9D9"/>
            <w:vAlign w:val="center"/>
          </w:tcPr>
          <w:p w14:paraId="2341BE3A" w14:textId="77777777" w:rsidR="00D67237" w:rsidRPr="00852B55" w:rsidRDefault="00D67237" w:rsidP="00D67237">
            <w:pPr>
              <w:spacing w:before="60" w:after="60"/>
              <w:jc w:val="center"/>
              <w:rPr>
                <w:rFonts w:ascii="Calibri" w:hAnsi="Calibri"/>
                <w:b/>
              </w:rPr>
            </w:pPr>
            <w:r w:rsidRPr="00852B55">
              <w:rPr>
                <w:rFonts w:ascii="Calibri" w:hAnsi="Calibri"/>
                <w:b/>
                <w:sz w:val="22"/>
                <w:szCs w:val="22"/>
              </w:rPr>
              <w:t>CCI</w:t>
            </w:r>
          </w:p>
        </w:tc>
        <w:tc>
          <w:tcPr>
            <w:tcW w:w="5670" w:type="dxa"/>
            <w:shd w:val="clear" w:color="auto" w:fill="auto"/>
            <w:vAlign w:val="center"/>
          </w:tcPr>
          <w:p w14:paraId="2C2B89B8" w14:textId="77777777" w:rsidR="00D67237" w:rsidRPr="00852B55" w:rsidRDefault="00D67237" w:rsidP="0097646A">
            <w:pPr>
              <w:spacing w:before="60" w:after="60"/>
              <w:rPr>
                <w:rFonts w:ascii="Calibri" w:hAnsi="Calibri"/>
                <w:b/>
              </w:rPr>
            </w:pPr>
            <w:r w:rsidRPr="00852B55">
              <w:rPr>
                <w:rFonts w:ascii="Calibri" w:hAnsi="Calibri"/>
                <w:b/>
              </w:rPr>
              <w:t>2014PL16M2OP008</w:t>
            </w:r>
          </w:p>
        </w:tc>
      </w:tr>
      <w:tr w:rsidR="00D67237" w:rsidRPr="00852B55" w14:paraId="24829880" w14:textId="77777777" w:rsidTr="00D67237">
        <w:trPr>
          <w:cantSplit/>
          <w:trHeight w:val="466"/>
        </w:trPr>
        <w:tc>
          <w:tcPr>
            <w:tcW w:w="4219" w:type="dxa"/>
            <w:shd w:val="clear" w:color="auto" w:fill="FDE9D9"/>
            <w:vAlign w:val="center"/>
          </w:tcPr>
          <w:p w14:paraId="7E74A34F" w14:textId="77777777" w:rsidR="00D67237" w:rsidRPr="00852B55" w:rsidRDefault="00D67237" w:rsidP="00D67237">
            <w:pPr>
              <w:spacing w:before="60" w:after="60"/>
              <w:jc w:val="center"/>
              <w:rPr>
                <w:rFonts w:ascii="Calibri" w:hAnsi="Calibri"/>
                <w:b/>
              </w:rPr>
            </w:pPr>
            <w:r w:rsidRPr="00852B55">
              <w:rPr>
                <w:rFonts w:ascii="Calibri" w:hAnsi="Calibri"/>
                <w:b/>
                <w:sz w:val="22"/>
                <w:szCs w:val="22"/>
              </w:rPr>
              <w:t>NAZWA PROGRAMU</w:t>
            </w:r>
          </w:p>
        </w:tc>
        <w:tc>
          <w:tcPr>
            <w:tcW w:w="5670" w:type="dxa"/>
            <w:shd w:val="clear" w:color="auto" w:fill="auto"/>
            <w:vAlign w:val="center"/>
          </w:tcPr>
          <w:p w14:paraId="5BAA04AF" w14:textId="77777777" w:rsidR="00D67237" w:rsidRPr="00852B55" w:rsidRDefault="00D67237" w:rsidP="00D67237">
            <w:pPr>
              <w:spacing w:before="60" w:after="60"/>
              <w:rPr>
                <w:rFonts w:ascii="Calibri" w:hAnsi="Calibri"/>
                <w:b/>
              </w:rPr>
            </w:pPr>
            <w:r w:rsidRPr="00852B55">
              <w:rPr>
                <w:rFonts w:ascii="Calibri" w:hAnsi="Calibri"/>
                <w:b/>
                <w:szCs w:val="22"/>
              </w:rPr>
              <w:t>Regionalny Program Operacyjny Województwa Opolskiego na lata 2014-2020</w:t>
            </w:r>
          </w:p>
        </w:tc>
      </w:tr>
      <w:tr w:rsidR="00D67237" w:rsidRPr="00852B55" w14:paraId="0ADA1EE8" w14:textId="77777777" w:rsidTr="00D67237">
        <w:trPr>
          <w:cantSplit/>
          <w:trHeight w:val="465"/>
        </w:trPr>
        <w:tc>
          <w:tcPr>
            <w:tcW w:w="4219" w:type="dxa"/>
            <w:shd w:val="clear" w:color="auto" w:fill="FDE9D9"/>
            <w:vAlign w:val="center"/>
          </w:tcPr>
          <w:p w14:paraId="412121B2" w14:textId="77777777" w:rsidR="00D67237" w:rsidRPr="00852B55" w:rsidRDefault="00D67237" w:rsidP="00D67237">
            <w:pPr>
              <w:spacing w:before="60" w:after="60"/>
              <w:jc w:val="center"/>
              <w:rPr>
                <w:rFonts w:ascii="Calibri" w:hAnsi="Calibri"/>
                <w:b/>
              </w:rPr>
            </w:pPr>
            <w:r w:rsidRPr="00852B55">
              <w:rPr>
                <w:rFonts w:ascii="Calibri" w:hAnsi="Calibri"/>
                <w:b/>
                <w:sz w:val="22"/>
                <w:szCs w:val="22"/>
              </w:rPr>
              <w:t>WERSJA</w:t>
            </w:r>
          </w:p>
        </w:tc>
        <w:tc>
          <w:tcPr>
            <w:tcW w:w="5670" w:type="dxa"/>
            <w:shd w:val="clear" w:color="auto" w:fill="auto"/>
            <w:vAlign w:val="center"/>
          </w:tcPr>
          <w:p w14:paraId="2F16702C" w14:textId="55E5D667" w:rsidR="00D67237" w:rsidRPr="00852B55" w:rsidRDefault="0080088E" w:rsidP="0097646A">
            <w:pPr>
              <w:spacing w:before="60" w:after="60"/>
              <w:rPr>
                <w:rFonts w:ascii="Calibri" w:hAnsi="Calibri"/>
                <w:b/>
              </w:rPr>
            </w:pPr>
            <w:r>
              <w:rPr>
                <w:rFonts w:ascii="Calibri" w:hAnsi="Calibri"/>
                <w:b/>
              </w:rPr>
              <w:t>3.1</w:t>
            </w:r>
          </w:p>
        </w:tc>
      </w:tr>
      <w:tr w:rsidR="00D67237" w:rsidRPr="00852B55" w14:paraId="3B2584F7" w14:textId="77777777" w:rsidTr="00D67237">
        <w:trPr>
          <w:cantSplit/>
          <w:trHeight w:val="390"/>
        </w:trPr>
        <w:tc>
          <w:tcPr>
            <w:tcW w:w="4219" w:type="dxa"/>
            <w:shd w:val="clear" w:color="auto" w:fill="FDE9D9"/>
            <w:vAlign w:val="center"/>
          </w:tcPr>
          <w:p w14:paraId="6CE0525E" w14:textId="77777777" w:rsidR="00D67237" w:rsidRPr="00852B55" w:rsidRDefault="00D67237" w:rsidP="00D67237">
            <w:pPr>
              <w:spacing w:before="60" w:after="60"/>
              <w:jc w:val="center"/>
              <w:rPr>
                <w:rFonts w:ascii="Calibri" w:hAnsi="Calibri"/>
                <w:b/>
              </w:rPr>
            </w:pPr>
            <w:r w:rsidRPr="00852B55">
              <w:rPr>
                <w:rFonts w:ascii="Calibri" w:hAnsi="Calibri"/>
                <w:b/>
                <w:sz w:val="22"/>
                <w:szCs w:val="22"/>
              </w:rPr>
              <w:t>ROK SPRAWOZDAWCZY</w:t>
            </w:r>
          </w:p>
        </w:tc>
        <w:tc>
          <w:tcPr>
            <w:tcW w:w="5670" w:type="dxa"/>
            <w:shd w:val="clear" w:color="auto" w:fill="auto"/>
            <w:vAlign w:val="center"/>
          </w:tcPr>
          <w:p w14:paraId="74C4C0CE" w14:textId="3E6F4962" w:rsidR="00904BEE" w:rsidRPr="00852B55" w:rsidRDefault="00416320" w:rsidP="0093347F">
            <w:pPr>
              <w:spacing w:before="60" w:after="60"/>
              <w:rPr>
                <w:rFonts w:ascii="Calibri" w:hAnsi="Calibri"/>
                <w:b/>
              </w:rPr>
            </w:pPr>
            <w:r w:rsidRPr="00852B55">
              <w:rPr>
                <w:rFonts w:ascii="Calibri" w:hAnsi="Calibri"/>
                <w:b/>
              </w:rPr>
              <w:t>201</w:t>
            </w:r>
            <w:r w:rsidR="00904BEE" w:rsidRPr="00852B55">
              <w:rPr>
                <w:rFonts w:ascii="Calibri" w:hAnsi="Calibri"/>
                <w:b/>
              </w:rPr>
              <w:t>8</w:t>
            </w:r>
          </w:p>
        </w:tc>
      </w:tr>
      <w:tr w:rsidR="00D67237" w:rsidRPr="00852B55" w14:paraId="61F08A1F" w14:textId="77777777" w:rsidTr="00D67237">
        <w:trPr>
          <w:cantSplit/>
          <w:trHeight w:val="390"/>
        </w:trPr>
        <w:tc>
          <w:tcPr>
            <w:tcW w:w="4219" w:type="dxa"/>
            <w:shd w:val="clear" w:color="auto" w:fill="FDE9D9"/>
            <w:vAlign w:val="center"/>
          </w:tcPr>
          <w:p w14:paraId="296AC163" w14:textId="719363F9" w:rsidR="00D67237" w:rsidRPr="00852B55" w:rsidRDefault="00D67237" w:rsidP="00D67237">
            <w:pPr>
              <w:spacing w:before="60" w:after="60"/>
              <w:jc w:val="center"/>
              <w:rPr>
                <w:rFonts w:ascii="Calibri" w:hAnsi="Calibri"/>
                <w:b/>
              </w:rPr>
            </w:pPr>
            <w:r w:rsidRPr="00852B55">
              <w:rPr>
                <w:rFonts w:ascii="Calibri" w:hAnsi="Calibri"/>
                <w:b/>
                <w:sz w:val="22"/>
                <w:szCs w:val="22"/>
              </w:rPr>
              <w:t>DATA ZATWIERDZENIA SPRAWOZDANIA PRZEZ KOMITET MONITORUJĄCY</w:t>
            </w:r>
          </w:p>
        </w:tc>
        <w:tc>
          <w:tcPr>
            <w:tcW w:w="5670" w:type="dxa"/>
            <w:shd w:val="clear" w:color="auto" w:fill="auto"/>
            <w:vAlign w:val="center"/>
          </w:tcPr>
          <w:p w14:paraId="7F89BBA4" w14:textId="5176DCC5" w:rsidR="00D67237" w:rsidRPr="00852B55" w:rsidRDefault="00DC0C4E" w:rsidP="007C3FE0">
            <w:pPr>
              <w:spacing w:before="60" w:after="60"/>
              <w:rPr>
                <w:rFonts w:ascii="Calibri" w:hAnsi="Calibri"/>
                <w:b/>
              </w:rPr>
            </w:pPr>
            <w:r>
              <w:rPr>
                <w:rFonts w:ascii="Calibri" w:hAnsi="Calibri"/>
                <w:b/>
              </w:rPr>
              <w:t>07.06</w:t>
            </w:r>
            <w:r w:rsidR="00A5671F">
              <w:rPr>
                <w:rFonts w:ascii="Calibri" w:hAnsi="Calibri"/>
                <w:b/>
              </w:rPr>
              <w:t>.2019 r.</w:t>
            </w:r>
          </w:p>
        </w:tc>
      </w:tr>
    </w:tbl>
    <w:p w14:paraId="63EFB7BA" w14:textId="77777777" w:rsidR="00A61D3D" w:rsidRPr="00852B55" w:rsidRDefault="00A61D3D" w:rsidP="00F41857">
      <w:pPr>
        <w:autoSpaceDE w:val="0"/>
        <w:autoSpaceDN w:val="0"/>
        <w:adjustRightInd w:val="0"/>
        <w:jc w:val="both"/>
        <w:rPr>
          <w:rFonts w:ascii="Calibri" w:hAnsi="Calibri"/>
          <w:b/>
          <w:highlight w:val="yellow"/>
          <w:lang w:eastAsia="ko-KR"/>
        </w:rPr>
      </w:pPr>
    </w:p>
    <w:p w14:paraId="7E684D0F" w14:textId="77777777" w:rsidR="009C7557" w:rsidRPr="00852B55" w:rsidRDefault="009C7557" w:rsidP="009C7557">
      <w:pPr>
        <w:pStyle w:val="Tekstpodstawowy"/>
        <w:spacing w:after="0"/>
        <w:ind w:left="4253"/>
        <w:rPr>
          <w:rFonts w:ascii="Calibri" w:hAnsi="Calibri"/>
          <w:sz w:val="22"/>
          <w:highlight w:val="yellow"/>
        </w:rPr>
      </w:pPr>
    </w:p>
    <w:p w14:paraId="0AB1A49F" w14:textId="77777777" w:rsidR="00916490" w:rsidRPr="00852B55" w:rsidRDefault="00916490" w:rsidP="009C7557">
      <w:pPr>
        <w:pStyle w:val="Tekstpodstawowy"/>
        <w:spacing w:after="0"/>
        <w:ind w:left="4253"/>
        <w:rPr>
          <w:rFonts w:ascii="Calibri" w:hAnsi="Calibri"/>
          <w:sz w:val="22"/>
          <w:highlight w:val="yellow"/>
        </w:rPr>
      </w:pPr>
    </w:p>
    <w:p w14:paraId="659B821F" w14:textId="3857BC17" w:rsidR="00916490" w:rsidRPr="00852B55" w:rsidRDefault="00916490" w:rsidP="00916490">
      <w:pPr>
        <w:spacing w:after="240" w:line="360" w:lineRule="auto"/>
        <w:jc w:val="both"/>
        <w:rPr>
          <w:rFonts w:ascii="Calibri" w:hAnsi="Calibri"/>
          <w:highlight w:val="yellow"/>
        </w:rPr>
      </w:pPr>
    </w:p>
    <w:p w14:paraId="60D86BCF" w14:textId="77777777" w:rsidR="00916490" w:rsidRPr="00852B55" w:rsidRDefault="00A61D3D">
      <w:pPr>
        <w:rPr>
          <w:rFonts w:ascii="Calibri" w:hAnsi="Calibri"/>
          <w:b/>
          <w:highlight w:val="yellow"/>
          <w:u w:val="single"/>
        </w:rPr>
      </w:pPr>
      <w:r w:rsidRPr="00852B55">
        <w:rPr>
          <w:rFonts w:ascii="Calibri" w:hAnsi="Calibri"/>
          <w:b/>
          <w:highlight w:val="yellow"/>
          <w:u w:val="single"/>
        </w:rPr>
        <w:br w:type="page"/>
      </w:r>
      <w:r w:rsidR="00916490" w:rsidRPr="00852B55">
        <w:rPr>
          <w:rFonts w:ascii="Calibri" w:hAnsi="Calibri"/>
          <w:b/>
          <w:highlight w:val="yellow"/>
          <w:u w:val="single"/>
        </w:rPr>
        <w:lastRenderedPageBreak/>
        <w:br w:type="page"/>
      </w:r>
    </w:p>
    <w:p w14:paraId="642C4E6B" w14:textId="3B87B931" w:rsidR="00A61D3D" w:rsidRDefault="00A61D3D" w:rsidP="00F41857">
      <w:pPr>
        <w:rPr>
          <w:rFonts w:ascii="Calibri" w:hAnsi="Calibri"/>
          <w:b/>
          <w:u w:val="single"/>
        </w:rPr>
      </w:pPr>
      <w:r w:rsidRPr="00852B55">
        <w:rPr>
          <w:rFonts w:ascii="Calibri" w:hAnsi="Calibri"/>
          <w:b/>
          <w:u w:val="single"/>
        </w:rPr>
        <w:lastRenderedPageBreak/>
        <w:t xml:space="preserve">SPIS TREŚCI: </w:t>
      </w:r>
    </w:p>
    <w:tbl>
      <w:tblPr>
        <w:tblW w:w="9923" w:type="dxa"/>
        <w:tblInd w:w="108" w:type="dxa"/>
        <w:tblLayout w:type="fixed"/>
        <w:tblLook w:val="00A0" w:firstRow="1" w:lastRow="0" w:firstColumn="1" w:lastColumn="0" w:noHBand="0" w:noVBand="0"/>
      </w:tblPr>
      <w:tblGrid>
        <w:gridCol w:w="567"/>
        <w:gridCol w:w="567"/>
        <w:gridCol w:w="8222"/>
        <w:gridCol w:w="567"/>
      </w:tblGrid>
      <w:tr w:rsidR="008563DD" w:rsidRPr="00063F60" w14:paraId="13953CAD" w14:textId="77777777" w:rsidTr="00AC1311">
        <w:tc>
          <w:tcPr>
            <w:tcW w:w="567" w:type="dxa"/>
          </w:tcPr>
          <w:p w14:paraId="22CBC1AD" w14:textId="77777777" w:rsidR="008563DD" w:rsidRPr="00D2110C" w:rsidRDefault="008563DD" w:rsidP="00AC1311">
            <w:pPr>
              <w:spacing w:beforeLines="60" w:before="144" w:afterLines="60" w:after="144"/>
              <w:rPr>
                <w:rFonts w:ascii="Calibri" w:hAnsi="Calibri"/>
                <w:b/>
                <w:sz w:val="18"/>
                <w:szCs w:val="18"/>
              </w:rPr>
            </w:pPr>
            <w:bookmarkStart w:id="0" w:name="_Toc254546011"/>
            <w:r w:rsidRPr="00D2110C">
              <w:rPr>
                <w:rFonts w:ascii="Calibri" w:hAnsi="Calibri"/>
                <w:b/>
                <w:sz w:val="18"/>
                <w:szCs w:val="18"/>
              </w:rPr>
              <w:t>1.</w:t>
            </w:r>
          </w:p>
        </w:tc>
        <w:tc>
          <w:tcPr>
            <w:tcW w:w="567" w:type="dxa"/>
          </w:tcPr>
          <w:p w14:paraId="7DD1DD3D" w14:textId="77777777" w:rsidR="008563DD" w:rsidRPr="002778D3" w:rsidRDefault="008563DD" w:rsidP="00AC1311">
            <w:pPr>
              <w:spacing w:beforeLines="60" w:before="144" w:afterLines="60" w:after="144"/>
              <w:rPr>
                <w:rFonts w:ascii="Calibri" w:hAnsi="Calibri"/>
                <w:sz w:val="18"/>
                <w:szCs w:val="18"/>
              </w:rPr>
            </w:pPr>
          </w:p>
        </w:tc>
        <w:tc>
          <w:tcPr>
            <w:tcW w:w="8222" w:type="dxa"/>
          </w:tcPr>
          <w:p w14:paraId="772173BA" w14:textId="77777777" w:rsidR="008563DD" w:rsidRPr="00D2110C" w:rsidRDefault="008563DD" w:rsidP="00AC1311">
            <w:pPr>
              <w:spacing w:beforeLines="60" w:before="144" w:afterLines="60" w:after="144"/>
              <w:ind w:right="-108"/>
              <w:rPr>
                <w:rFonts w:ascii="Calibri" w:hAnsi="Calibri"/>
                <w:b/>
                <w:sz w:val="18"/>
                <w:szCs w:val="18"/>
              </w:rPr>
            </w:pPr>
            <w:r w:rsidRPr="00D2110C">
              <w:rPr>
                <w:rFonts w:ascii="Calibri" w:hAnsi="Calibri"/>
                <w:b/>
                <w:sz w:val="18"/>
                <w:szCs w:val="18"/>
              </w:rPr>
              <w:t>IDENTYFIKACJA ROCZNEGO SPRAWOZDANIA Z WDRAŻANIA</w:t>
            </w:r>
            <w:r>
              <w:rPr>
                <w:rFonts w:ascii="Calibri" w:hAnsi="Calibri"/>
                <w:b/>
                <w:sz w:val="18"/>
                <w:szCs w:val="18"/>
              </w:rPr>
              <w:t xml:space="preserve"> …………………………………………………………………….…..</w:t>
            </w:r>
            <w:r w:rsidRPr="00D2110C">
              <w:rPr>
                <w:rFonts w:ascii="Calibri" w:hAnsi="Calibri"/>
                <w:b/>
                <w:sz w:val="18"/>
                <w:szCs w:val="18"/>
              </w:rPr>
              <w:t xml:space="preserve"> </w:t>
            </w:r>
          </w:p>
        </w:tc>
        <w:tc>
          <w:tcPr>
            <w:tcW w:w="567" w:type="dxa"/>
          </w:tcPr>
          <w:p w14:paraId="5961AF77" w14:textId="77777777" w:rsidR="008563DD" w:rsidRPr="00047DCE" w:rsidRDefault="008563DD" w:rsidP="0002181F">
            <w:pPr>
              <w:tabs>
                <w:tab w:val="left" w:pos="253"/>
              </w:tabs>
              <w:spacing w:beforeLines="60" w:before="144" w:afterLines="60" w:after="144"/>
              <w:jc w:val="right"/>
              <w:rPr>
                <w:rFonts w:ascii="Calibri" w:hAnsi="Calibri"/>
                <w:b/>
                <w:sz w:val="18"/>
                <w:szCs w:val="18"/>
              </w:rPr>
            </w:pPr>
            <w:r w:rsidRPr="00047DCE">
              <w:rPr>
                <w:rFonts w:ascii="Calibri" w:hAnsi="Calibri"/>
                <w:b/>
                <w:sz w:val="18"/>
                <w:szCs w:val="18"/>
              </w:rPr>
              <w:t>1</w:t>
            </w:r>
          </w:p>
        </w:tc>
      </w:tr>
      <w:tr w:rsidR="008563DD" w:rsidRPr="00063F60" w14:paraId="38888668" w14:textId="77777777" w:rsidTr="00AC1311">
        <w:trPr>
          <w:trHeight w:val="255"/>
        </w:trPr>
        <w:tc>
          <w:tcPr>
            <w:tcW w:w="567" w:type="dxa"/>
          </w:tcPr>
          <w:p w14:paraId="5F458785" w14:textId="77777777" w:rsidR="008563DD" w:rsidRPr="00D2110C" w:rsidRDefault="008563DD" w:rsidP="00AC1311">
            <w:pPr>
              <w:spacing w:beforeLines="60" w:before="144" w:afterLines="60" w:after="144"/>
              <w:rPr>
                <w:rFonts w:ascii="Calibri" w:hAnsi="Calibri"/>
                <w:b/>
                <w:sz w:val="18"/>
                <w:szCs w:val="18"/>
              </w:rPr>
            </w:pPr>
            <w:r w:rsidRPr="00D2110C">
              <w:rPr>
                <w:rFonts w:ascii="Calibri" w:hAnsi="Calibri"/>
                <w:b/>
                <w:sz w:val="18"/>
                <w:szCs w:val="18"/>
              </w:rPr>
              <w:t>2.</w:t>
            </w:r>
          </w:p>
        </w:tc>
        <w:tc>
          <w:tcPr>
            <w:tcW w:w="567" w:type="dxa"/>
          </w:tcPr>
          <w:p w14:paraId="096CEEE2" w14:textId="77777777" w:rsidR="008563DD" w:rsidRPr="002778D3" w:rsidRDefault="008563DD" w:rsidP="00AC1311">
            <w:pPr>
              <w:spacing w:beforeLines="60" w:before="144" w:afterLines="60" w:after="144"/>
              <w:rPr>
                <w:rFonts w:ascii="Calibri" w:hAnsi="Calibri"/>
                <w:sz w:val="18"/>
                <w:szCs w:val="18"/>
              </w:rPr>
            </w:pPr>
          </w:p>
        </w:tc>
        <w:tc>
          <w:tcPr>
            <w:tcW w:w="8222" w:type="dxa"/>
          </w:tcPr>
          <w:p w14:paraId="3315075B" w14:textId="77777777" w:rsidR="008563DD" w:rsidRPr="00D2110C" w:rsidRDefault="008563DD" w:rsidP="00AC1311">
            <w:pPr>
              <w:spacing w:beforeLines="60" w:before="144" w:afterLines="60" w:after="144"/>
              <w:ind w:right="-108"/>
              <w:rPr>
                <w:rFonts w:ascii="Calibri" w:hAnsi="Calibri"/>
                <w:b/>
                <w:sz w:val="18"/>
                <w:szCs w:val="18"/>
              </w:rPr>
            </w:pPr>
            <w:r w:rsidRPr="00D2110C">
              <w:rPr>
                <w:rFonts w:ascii="Calibri" w:hAnsi="Calibri"/>
                <w:b/>
                <w:sz w:val="18"/>
                <w:szCs w:val="18"/>
              </w:rPr>
              <w:t>PRZEGLĄD WDRAŻANIA PROGRAMU OPERACYJNEGO</w:t>
            </w:r>
            <w:r>
              <w:rPr>
                <w:rFonts w:ascii="Calibri" w:hAnsi="Calibri"/>
                <w:b/>
                <w:sz w:val="18"/>
                <w:szCs w:val="18"/>
              </w:rPr>
              <w:t xml:space="preserve"> ………………………………………………………………………….……….</w:t>
            </w:r>
          </w:p>
        </w:tc>
        <w:tc>
          <w:tcPr>
            <w:tcW w:w="567" w:type="dxa"/>
          </w:tcPr>
          <w:p w14:paraId="48C7EAD3" w14:textId="04DEDCB5" w:rsidR="008563DD" w:rsidRPr="00047DCE" w:rsidRDefault="00F744EF" w:rsidP="0002181F">
            <w:pPr>
              <w:tabs>
                <w:tab w:val="left" w:pos="253"/>
              </w:tabs>
              <w:spacing w:beforeLines="60" w:before="144" w:afterLines="60" w:after="144"/>
              <w:jc w:val="right"/>
              <w:rPr>
                <w:rFonts w:ascii="Calibri" w:hAnsi="Calibri"/>
                <w:b/>
                <w:sz w:val="18"/>
                <w:szCs w:val="18"/>
              </w:rPr>
            </w:pPr>
            <w:r>
              <w:rPr>
                <w:rFonts w:ascii="Calibri" w:hAnsi="Calibri"/>
                <w:b/>
                <w:sz w:val="18"/>
                <w:szCs w:val="18"/>
              </w:rPr>
              <w:t>7</w:t>
            </w:r>
          </w:p>
        </w:tc>
      </w:tr>
      <w:tr w:rsidR="008563DD" w:rsidRPr="00063F60" w14:paraId="24D171EE" w14:textId="77777777" w:rsidTr="00AC1311">
        <w:trPr>
          <w:trHeight w:val="255"/>
        </w:trPr>
        <w:tc>
          <w:tcPr>
            <w:tcW w:w="567" w:type="dxa"/>
          </w:tcPr>
          <w:p w14:paraId="689910E1"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5329846B" w14:textId="77777777" w:rsidR="008563DD" w:rsidRPr="002778D3" w:rsidRDefault="008563DD" w:rsidP="00AC1311">
            <w:pPr>
              <w:spacing w:beforeLines="60" w:before="144" w:afterLines="60" w:after="144"/>
              <w:rPr>
                <w:rFonts w:ascii="Calibri" w:hAnsi="Calibri"/>
                <w:sz w:val="18"/>
                <w:szCs w:val="18"/>
              </w:rPr>
            </w:pPr>
            <w:r>
              <w:rPr>
                <w:rFonts w:ascii="Calibri" w:hAnsi="Calibri"/>
                <w:sz w:val="18"/>
                <w:szCs w:val="18"/>
              </w:rPr>
              <w:t>2.1</w:t>
            </w:r>
          </w:p>
        </w:tc>
        <w:tc>
          <w:tcPr>
            <w:tcW w:w="8222" w:type="dxa"/>
          </w:tcPr>
          <w:p w14:paraId="7AC9E04C" w14:textId="77777777" w:rsidR="008563DD" w:rsidRPr="00D2110C" w:rsidRDefault="008563DD" w:rsidP="00AC1311">
            <w:pPr>
              <w:spacing w:beforeLines="60" w:before="144" w:afterLines="60" w:after="144"/>
              <w:ind w:right="-108"/>
              <w:rPr>
                <w:rFonts w:ascii="Calibri" w:hAnsi="Calibri"/>
                <w:sz w:val="18"/>
                <w:szCs w:val="18"/>
              </w:rPr>
            </w:pPr>
            <w:r w:rsidRPr="00D2110C">
              <w:rPr>
                <w:rFonts w:ascii="Calibri" w:hAnsi="Calibri" w:cs="Calibri"/>
                <w:bCs/>
                <w:kern w:val="32"/>
                <w:sz w:val="18"/>
              </w:rPr>
              <w:t>SYSTEM REALIZACJI PROGRAMU OPERACYJNEGO</w:t>
            </w:r>
            <w:r>
              <w:rPr>
                <w:rFonts w:ascii="Calibri" w:hAnsi="Calibri" w:cs="Calibri"/>
                <w:bCs/>
                <w:kern w:val="32"/>
                <w:sz w:val="18"/>
              </w:rPr>
              <w:t xml:space="preserve"> ………………………………………………………………………………….…………..</w:t>
            </w:r>
          </w:p>
        </w:tc>
        <w:tc>
          <w:tcPr>
            <w:tcW w:w="567" w:type="dxa"/>
          </w:tcPr>
          <w:p w14:paraId="2DAEC53D" w14:textId="619C4839" w:rsidR="008563DD" w:rsidRPr="00047DCE" w:rsidRDefault="00F744EF" w:rsidP="00AC1311">
            <w:pPr>
              <w:spacing w:beforeLines="60" w:before="144" w:afterLines="60" w:after="144"/>
              <w:jc w:val="right"/>
              <w:rPr>
                <w:rFonts w:ascii="Calibri" w:hAnsi="Calibri"/>
                <w:sz w:val="18"/>
                <w:szCs w:val="18"/>
              </w:rPr>
            </w:pPr>
            <w:r>
              <w:rPr>
                <w:rFonts w:ascii="Calibri" w:hAnsi="Calibri"/>
                <w:sz w:val="18"/>
                <w:szCs w:val="18"/>
              </w:rPr>
              <w:t>7</w:t>
            </w:r>
          </w:p>
        </w:tc>
      </w:tr>
      <w:tr w:rsidR="008563DD" w:rsidRPr="00063F60" w14:paraId="4F64074F" w14:textId="77777777" w:rsidTr="00AC1311">
        <w:trPr>
          <w:trHeight w:val="208"/>
        </w:trPr>
        <w:tc>
          <w:tcPr>
            <w:tcW w:w="567" w:type="dxa"/>
          </w:tcPr>
          <w:p w14:paraId="120C76DA"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0338564D" w14:textId="77777777" w:rsidR="008563DD" w:rsidRPr="002778D3" w:rsidRDefault="008563DD" w:rsidP="00AC1311">
            <w:pPr>
              <w:spacing w:beforeLines="60" w:before="144" w:afterLines="60" w:after="144"/>
              <w:rPr>
                <w:rFonts w:ascii="Calibri" w:hAnsi="Calibri"/>
                <w:sz w:val="18"/>
                <w:szCs w:val="18"/>
              </w:rPr>
            </w:pPr>
            <w:r>
              <w:rPr>
                <w:rFonts w:ascii="Calibri" w:hAnsi="Calibri"/>
                <w:sz w:val="18"/>
                <w:szCs w:val="18"/>
              </w:rPr>
              <w:t>2.2</w:t>
            </w:r>
          </w:p>
        </w:tc>
        <w:tc>
          <w:tcPr>
            <w:tcW w:w="8222" w:type="dxa"/>
          </w:tcPr>
          <w:p w14:paraId="235377EE" w14:textId="77777777" w:rsidR="008563DD" w:rsidRPr="00D2110C" w:rsidRDefault="008563DD" w:rsidP="00AC1311">
            <w:pPr>
              <w:spacing w:beforeLines="60" w:before="144" w:afterLines="60" w:after="144"/>
              <w:ind w:right="-108"/>
              <w:rPr>
                <w:rFonts w:ascii="Calibri" w:hAnsi="Calibri"/>
                <w:sz w:val="18"/>
                <w:szCs w:val="18"/>
              </w:rPr>
            </w:pPr>
            <w:r w:rsidRPr="00D2110C">
              <w:rPr>
                <w:rFonts w:ascii="Calibri" w:hAnsi="Calibri" w:cs="Calibri"/>
                <w:bCs/>
                <w:kern w:val="32"/>
                <w:sz w:val="18"/>
              </w:rPr>
              <w:t>ANALIZA POSTĘPU RZECZOWEGO I FINANSOWEGO</w:t>
            </w:r>
            <w:r>
              <w:rPr>
                <w:rFonts w:ascii="Calibri" w:hAnsi="Calibri" w:cs="Calibri"/>
                <w:bCs/>
                <w:kern w:val="32"/>
                <w:sz w:val="18"/>
              </w:rPr>
              <w:t xml:space="preserve"> …………………………………………………………………………………………..</w:t>
            </w:r>
          </w:p>
        </w:tc>
        <w:tc>
          <w:tcPr>
            <w:tcW w:w="567" w:type="dxa"/>
          </w:tcPr>
          <w:p w14:paraId="542CA287" w14:textId="600275D5" w:rsidR="008563DD" w:rsidRPr="00047DCE" w:rsidRDefault="00F744EF" w:rsidP="00AC1311">
            <w:pPr>
              <w:spacing w:beforeLines="60" w:before="144" w:afterLines="60" w:after="144"/>
              <w:jc w:val="right"/>
              <w:rPr>
                <w:rFonts w:ascii="Calibri" w:hAnsi="Calibri"/>
                <w:sz w:val="18"/>
                <w:szCs w:val="18"/>
              </w:rPr>
            </w:pPr>
            <w:r>
              <w:rPr>
                <w:rFonts w:ascii="Calibri" w:hAnsi="Calibri"/>
                <w:sz w:val="18"/>
                <w:szCs w:val="18"/>
              </w:rPr>
              <w:t>7</w:t>
            </w:r>
          </w:p>
        </w:tc>
      </w:tr>
      <w:tr w:rsidR="008563DD" w:rsidRPr="00063F60" w14:paraId="322347BB" w14:textId="77777777" w:rsidTr="00AC1311">
        <w:trPr>
          <w:trHeight w:val="425"/>
        </w:trPr>
        <w:tc>
          <w:tcPr>
            <w:tcW w:w="567" w:type="dxa"/>
          </w:tcPr>
          <w:p w14:paraId="4B793B9D"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04F0CEAE"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2.3</w:t>
            </w:r>
          </w:p>
        </w:tc>
        <w:tc>
          <w:tcPr>
            <w:tcW w:w="8222" w:type="dxa"/>
          </w:tcPr>
          <w:p w14:paraId="2535981E" w14:textId="77777777" w:rsidR="008563DD" w:rsidRPr="00D2110C" w:rsidRDefault="008563DD" w:rsidP="00AC1311">
            <w:pPr>
              <w:spacing w:beforeLines="60" w:before="144" w:afterLines="60" w:after="144"/>
              <w:ind w:right="-108"/>
              <w:rPr>
                <w:rFonts w:ascii="Calibri" w:hAnsi="Calibri" w:cs="Calibri"/>
                <w:bCs/>
                <w:kern w:val="32"/>
                <w:sz w:val="18"/>
              </w:rPr>
            </w:pPr>
            <w:r w:rsidRPr="00D2110C">
              <w:rPr>
                <w:rFonts w:ascii="Calibri" w:hAnsi="Calibri" w:cs="Calibri"/>
                <w:bCs/>
                <w:kern w:val="32"/>
                <w:sz w:val="18"/>
              </w:rPr>
              <w:t>INSTRUMENTY FINANSOWE</w:t>
            </w:r>
            <w:r>
              <w:rPr>
                <w:rFonts w:ascii="Calibri" w:hAnsi="Calibri" w:cs="Calibri"/>
                <w:bCs/>
                <w:kern w:val="32"/>
                <w:sz w:val="18"/>
              </w:rPr>
              <w:t xml:space="preserve"> ……………………………………………………………………………………………………………………………….</w:t>
            </w:r>
          </w:p>
        </w:tc>
        <w:tc>
          <w:tcPr>
            <w:tcW w:w="567" w:type="dxa"/>
          </w:tcPr>
          <w:p w14:paraId="14198580" w14:textId="21F329D2" w:rsidR="008563DD" w:rsidRPr="00047DCE" w:rsidRDefault="00F744EF" w:rsidP="00AC1311">
            <w:pPr>
              <w:spacing w:beforeLines="60" w:before="144" w:afterLines="60" w:after="144"/>
              <w:jc w:val="right"/>
              <w:rPr>
                <w:rFonts w:ascii="Calibri" w:hAnsi="Calibri"/>
                <w:sz w:val="18"/>
                <w:szCs w:val="18"/>
              </w:rPr>
            </w:pPr>
            <w:r>
              <w:rPr>
                <w:rFonts w:ascii="Calibri" w:hAnsi="Calibri"/>
                <w:sz w:val="18"/>
                <w:szCs w:val="18"/>
              </w:rPr>
              <w:t>8</w:t>
            </w:r>
          </w:p>
        </w:tc>
      </w:tr>
      <w:tr w:rsidR="008563DD" w:rsidRPr="00047DCE" w14:paraId="17F70368" w14:textId="77777777" w:rsidTr="00AC1311">
        <w:trPr>
          <w:trHeight w:val="255"/>
        </w:trPr>
        <w:tc>
          <w:tcPr>
            <w:tcW w:w="567" w:type="dxa"/>
          </w:tcPr>
          <w:p w14:paraId="0E83AEAC" w14:textId="77777777" w:rsidR="008563DD" w:rsidRPr="00D2110C" w:rsidRDefault="008563DD" w:rsidP="00AC1311">
            <w:pPr>
              <w:spacing w:beforeLines="60" w:before="144" w:afterLines="60" w:after="144"/>
              <w:rPr>
                <w:rFonts w:ascii="Calibri" w:hAnsi="Calibri"/>
                <w:b/>
                <w:sz w:val="18"/>
                <w:szCs w:val="18"/>
              </w:rPr>
            </w:pPr>
            <w:r w:rsidRPr="00D2110C">
              <w:rPr>
                <w:rFonts w:ascii="Calibri" w:hAnsi="Calibri"/>
                <w:b/>
                <w:sz w:val="18"/>
                <w:szCs w:val="18"/>
              </w:rPr>
              <w:t>3.</w:t>
            </w:r>
          </w:p>
        </w:tc>
        <w:tc>
          <w:tcPr>
            <w:tcW w:w="567" w:type="dxa"/>
          </w:tcPr>
          <w:p w14:paraId="6CD0B8E0" w14:textId="77777777" w:rsidR="008563DD" w:rsidRDefault="008563DD" w:rsidP="00AC1311">
            <w:pPr>
              <w:spacing w:beforeLines="60" w:before="144" w:afterLines="60" w:after="144"/>
              <w:rPr>
                <w:rFonts w:ascii="Calibri" w:hAnsi="Calibri"/>
                <w:sz w:val="18"/>
                <w:szCs w:val="18"/>
              </w:rPr>
            </w:pPr>
          </w:p>
        </w:tc>
        <w:tc>
          <w:tcPr>
            <w:tcW w:w="8222" w:type="dxa"/>
          </w:tcPr>
          <w:p w14:paraId="1E5152A7" w14:textId="77777777" w:rsidR="008563DD" w:rsidRPr="00063F60" w:rsidRDefault="008563DD" w:rsidP="00AC1311">
            <w:pPr>
              <w:spacing w:beforeLines="60" w:before="144" w:afterLines="60" w:after="144"/>
              <w:ind w:right="-108"/>
              <w:rPr>
                <w:rFonts w:ascii="Calibri" w:hAnsi="Calibri" w:cs="Calibri"/>
                <w:b/>
                <w:bCs/>
                <w:kern w:val="32"/>
                <w:sz w:val="18"/>
              </w:rPr>
            </w:pPr>
            <w:r w:rsidRPr="00063F60">
              <w:rPr>
                <w:rFonts w:ascii="Calibri" w:hAnsi="Calibri" w:cs="Calibri"/>
                <w:b/>
                <w:bCs/>
                <w:kern w:val="32"/>
                <w:sz w:val="18"/>
              </w:rPr>
              <w:t>WDRAŻANIE OSI PRIORYTETOWYCH ……………………………………………………………………………………………………………..</w:t>
            </w:r>
          </w:p>
        </w:tc>
        <w:tc>
          <w:tcPr>
            <w:tcW w:w="567" w:type="dxa"/>
          </w:tcPr>
          <w:p w14:paraId="30DC8C16" w14:textId="508255F0" w:rsidR="008563DD" w:rsidRPr="00047DCE" w:rsidRDefault="00F744EF" w:rsidP="00AC1311">
            <w:pPr>
              <w:spacing w:beforeLines="60" w:before="144" w:afterLines="60" w:after="144"/>
              <w:jc w:val="right"/>
              <w:rPr>
                <w:rFonts w:ascii="Calibri" w:hAnsi="Calibri"/>
                <w:b/>
                <w:sz w:val="18"/>
                <w:szCs w:val="18"/>
              </w:rPr>
            </w:pPr>
            <w:r>
              <w:rPr>
                <w:rFonts w:ascii="Calibri" w:hAnsi="Calibri"/>
                <w:b/>
                <w:sz w:val="18"/>
                <w:szCs w:val="18"/>
              </w:rPr>
              <w:t>9</w:t>
            </w:r>
          </w:p>
        </w:tc>
      </w:tr>
      <w:tr w:rsidR="008563DD" w:rsidRPr="00047DCE" w14:paraId="13176404" w14:textId="77777777" w:rsidTr="00AC1311">
        <w:trPr>
          <w:trHeight w:val="255"/>
        </w:trPr>
        <w:tc>
          <w:tcPr>
            <w:tcW w:w="567" w:type="dxa"/>
          </w:tcPr>
          <w:p w14:paraId="7A4A7755"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15D0EDD2"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3.1</w:t>
            </w:r>
          </w:p>
        </w:tc>
        <w:tc>
          <w:tcPr>
            <w:tcW w:w="8222" w:type="dxa"/>
          </w:tcPr>
          <w:p w14:paraId="0B40412C" w14:textId="77777777" w:rsidR="008563DD" w:rsidRPr="00063F60" w:rsidRDefault="008563DD" w:rsidP="00AC1311">
            <w:pPr>
              <w:spacing w:beforeLines="60" w:before="144" w:afterLines="60" w:after="144"/>
              <w:ind w:right="-108"/>
              <w:rPr>
                <w:rFonts w:ascii="Calibri" w:hAnsi="Calibri" w:cs="Calibri"/>
                <w:bCs/>
                <w:kern w:val="32"/>
                <w:sz w:val="18"/>
              </w:rPr>
            </w:pPr>
            <w:r w:rsidRPr="00063F60">
              <w:rPr>
                <w:rFonts w:ascii="Calibri" w:hAnsi="Calibri" w:cs="Calibri"/>
                <w:bCs/>
                <w:kern w:val="32"/>
                <w:sz w:val="18"/>
              </w:rPr>
              <w:t>PRZEGLĄD WDRAŻANIA ……………………………………………………………………………………………………………………………………..</w:t>
            </w:r>
          </w:p>
        </w:tc>
        <w:tc>
          <w:tcPr>
            <w:tcW w:w="567" w:type="dxa"/>
          </w:tcPr>
          <w:p w14:paraId="3B10EB15" w14:textId="16C2B2C0" w:rsidR="008563DD" w:rsidRPr="00047DCE" w:rsidRDefault="00F744EF" w:rsidP="00AC1311">
            <w:pPr>
              <w:spacing w:beforeLines="60" w:before="144" w:afterLines="60" w:after="144"/>
              <w:jc w:val="right"/>
              <w:rPr>
                <w:rFonts w:ascii="Calibri" w:hAnsi="Calibri"/>
                <w:sz w:val="18"/>
                <w:szCs w:val="18"/>
              </w:rPr>
            </w:pPr>
            <w:r>
              <w:rPr>
                <w:rFonts w:ascii="Calibri" w:hAnsi="Calibri"/>
                <w:sz w:val="18"/>
                <w:szCs w:val="18"/>
              </w:rPr>
              <w:t>9</w:t>
            </w:r>
          </w:p>
        </w:tc>
      </w:tr>
      <w:tr w:rsidR="008563DD" w:rsidRPr="00063F60" w14:paraId="4E7DE12D" w14:textId="77777777" w:rsidTr="00AC1311">
        <w:trPr>
          <w:trHeight w:val="255"/>
        </w:trPr>
        <w:tc>
          <w:tcPr>
            <w:tcW w:w="567" w:type="dxa"/>
          </w:tcPr>
          <w:p w14:paraId="0364A9B3"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47CEED00"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3.2</w:t>
            </w:r>
          </w:p>
        </w:tc>
        <w:tc>
          <w:tcPr>
            <w:tcW w:w="8222" w:type="dxa"/>
          </w:tcPr>
          <w:p w14:paraId="686702F2" w14:textId="77777777" w:rsidR="008563DD" w:rsidRPr="00063F60" w:rsidRDefault="008563DD" w:rsidP="00AC1311">
            <w:pPr>
              <w:spacing w:beforeLines="60" w:before="144" w:afterLines="60" w:after="144"/>
              <w:ind w:right="-108"/>
              <w:rPr>
                <w:rFonts w:ascii="Calibri" w:hAnsi="Calibri" w:cs="Calibri"/>
                <w:bCs/>
                <w:kern w:val="32"/>
                <w:sz w:val="18"/>
              </w:rPr>
            </w:pPr>
            <w:r w:rsidRPr="00063F60">
              <w:rPr>
                <w:rFonts w:ascii="Calibri" w:hAnsi="Calibri" w:cs="Calibri"/>
                <w:bCs/>
                <w:kern w:val="32"/>
                <w:sz w:val="18"/>
              </w:rPr>
              <w:t>WSPÓLNE WSKAŹNIKI I WSKAŹNIKI SPECYFICZNE DLA PROGRAMU …………………………………………………………………...</w:t>
            </w:r>
          </w:p>
        </w:tc>
        <w:tc>
          <w:tcPr>
            <w:tcW w:w="567" w:type="dxa"/>
          </w:tcPr>
          <w:p w14:paraId="52E8F7F9" w14:textId="0C4A2F66" w:rsidR="008563DD" w:rsidRPr="00047DCE" w:rsidRDefault="00047DCE" w:rsidP="00F744EF">
            <w:pPr>
              <w:spacing w:beforeLines="60" w:before="144" w:afterLines="60" w:after="144"/>
              <w:jc w:val="right"/>
              <w:rPr>
                <w:rFonts w:ascii="Calibri" w:hAnsi="Calibri"/>
                <w:sz w:val="18"/>
                <w:szCs w:val="18"/>
              </w:rPr>
            </w:pPr>
            <w:r w:rsidRPr="00047DCE">
              <w:rPr>
                <w:rFonts w:ascii="Calibri" w:hAnsi="Calibri"/>
                <w:sz w:val="18"/>
                <w:szCs w:val="18"/>
              </w:rPr>
              <w:t>1</w:t>
            </w:r>
            <w:r w:rsidR="00F744EF">
              <w:rPr>
                <w:rFonts w:ascii="Calibri" w:hAnsi="Calibri"/>
                <w:sz w:val="18"/>
                <w:szCs w:val="18"/>
              </w:rPr>
              <w:t>6</w:t>
            </w:r>
          </w:p>
        </w:tc>
      </w:tr>
      <w:tr w:rsidR="008563DD" w:rsidRPr="00063F60" w14:paraId="13FCAC83" w14:textId="77777777" w:rsidTr="00AC1311">
        <w:trPr>
          <w:trHeight w:val="291"/>
        </w:trPr>
        <w:tc>
          <w:tcPr>
            <w:tcW w:w="567" w:type="dxa"/>
          </w:tcPr>
          <w:p w14:paraId="4E344D65"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4789F18F"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3.3</w:t>
            </w:r>
          </w:p>
        </w:tc>
        <w:tc>
          <w:tcPr>
            <w:tcW w:w="8222" w:type="dxa"/>
          </w:tcPr>
          <w:p w14:paraId="1204DAEF" w14:textId="77777777" w:rsidR="008563DD" w:rsidRPr="00063F60" w:rsidRDefault="008563DD" w:rsidP="00AC1311">
            <w:pPr>
              <w:spacing w:beforeLines="60" w:before="144" w:afterLines="60" w:after="144"/>
              <w:ind w:right="-108"/>
              <w:rPr>
                <w:rFonts w:ascii="Calibri" w:hAnsi="Calibri" w:cs="Calibri"/>
                <w:bCs/>
                <w:kern w:val="32"/>
                <w:sz w:val="18"/>
              </w:rPr>
            </w:pPr>
            <w:r w:rsidRPr="00063F60">
              <w:rPr>
                <w:rFonts w:ascii="Calibri" w:hAnsi="Calibri" w:cs="Calibri"/>
                <w:bCs/>
                <w:kern w:val="32"/>
                <w:sz w:val="18"/>
              </w:rPr>
              <w:t>CELE POŚREDNIE I KOŃCOWE OKREŚLONE W RAMACH WYKONANIA  …………………………………………………..…………..</w:t>
            </w:r>
          </w:p>
        </w:tc>
        <w:tc>
          <w:tcPr>
            <w:tcW w:w="567" w:type="dxa"/>
          </w:tcPr>
          <w:p w14:paraId="5F4FD073" w14:textId="19EA4BF5" w:rsidR="008563DD" w:rsidRPr="00047DCE" w:rsidRDefault="00047DCE" w:rsidP="00F744EF">
            <w:pPr>
              <w:spacing w:beforeLines="60" w:before="144" w:afterLines="60" w:after="144"/>
              <w:jc w:val="right"/>
              <w:rPr>
                <w:rFonts w:ascii="Calibri" w:hAnsi="Calibri"/>
                <w:sz w:val="18"/>
                <w:szCs w:val="18"/>
              </w:rPr>
            </w:pPr>
            <w:r w:rsidRPr="00047DCE">
              <w:rPr>
                <w:rFonts w:ascii="Calibri" w:hAnsi="Calibri"/>
                <w:sz w:val="18"/>
                <w:szCs w:val="18"/>
              </w:rPr>
              <w:t>1</w:t>
            </w:r>
            <w:r w:rsidR="00F744EF">
              <w:rPr>
                <w:rFonts w:ascii="Calibri" w:hAnsi="Calibri"/>
                <w:sz w:val="18"/>
                <w:szCs w:val="18"/>
              </w:rPr>
              <w:t>6</w:t>
            </w:r>
          </w:p>
        </w:tc>
      </w:tr>
      <w:tr w:rsidR="008563DD" w:rsidRPr="00063F60" w14:paraId="1C055BAC" w14:textId="77777777" w:rsidTr="00AC1311">
        <w:trPr>
          <w:trHeight w:val="255"/>
        </w:trPr>
        <w:tc>
          <w:tcPr>
            <w:tcW w:w="567" w:type="dxa"/>
          </w:tcPr>
          <w:p w14:paraId="5F72E42C"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55A849DE"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3.4</w:t>
            </w:r>
          </w:p>
        </w:tc>
        <w:tc>
          <w:tcPr>
            <w:tcW w:w="8222" w:type="dxa"/>
          </w:tcPr>
          <w:p w14:paraId="3426BA57" w14:textId="77777777" w:rsidR="008563DD" w:rsidRPr="00063F60" w:rsidRDefault="008563DD" w:rsidP="00AC1311">
            <w:pPr>
              <w:spacing w:beforeLines="60" w:before="144" w:afterLines="60" w:after="144"/>
              <w:ind w:right="-108"/>
              <w:rPr>
                <w:rFonts w:ascii="Calibri" w:hAnsi="Calibri" w:cs="Calibri"/>
                <w:bCs/>
                <w:kern w:val="32"/>
                <w:sz w:val="18"/>
              </w:rPr>
            </w:pPr>
            <w:r w:rsidRPr="00063F60">
              <w:rPr>
                <w:rFonts w:ascii="Calibri" w:hAnsi="Calibri" w:cs="Calibri"/>
                <w:bCs/>
                <w:kern w:val="32"/>
                <w:sz w:val="18"/>
              </w:rPr>
              <w:t>DANE FINANSOWE ……………………………………………………………………………………………………………………………………………..</w:t>
            </w:r>
          </w:p>
        </w:tc>
        <w:tc>
          <w:tcPr>
            <w:tcW w:w="567" w:type="dxa"/>
          </w:tcPr>
          <w:p w14:paraId="4CC77CA3" w14:textId="1ACC1238" w:rsidR="008563DD" w:rsidRPr="00047DCE" w:rsidRDefault="00047DCE" w:rsidP="00F744EF">
            <w:pPr>
              <w:spacing w:beforeLines="60" w:before="144" w:afterLines="60" w:after="144"/>
              <w:jc w:val="right"/>
              <w:rPr>
                <w:rFonts w:ascii="Calibri" w:hAnsi="Calibri"/>
                <w:sz w:val="18"/>
                <w:szCs w:val="18"/>
              </w:rPr>
            </w:pPr>
            <w:r w:rsidRPr="00047DCE">
              <w:rPr>
                <w:rFonts w:ascii="Calibri" w:hAnsi="Calibri"/>
                <w:sz w:val="18"/>
                <w:szCs w:val="18"/>
              </w:rPr>
              <w:t>1</w:t>
            </w:r>
            <w:r w:rsidR="00F744EF">
              <w:rPr>
                <w:rFonts w:ascii="Calibri" w:hAnsi="Calibri"/>
                <w:sz w:val="18"/>
                <w:szCs w:val="18"/>
              </w:rPr>
              <w:t>6</w:t>
            </w:r>
          </w:p>
        </w:tc>
      </w:tr>
      <w:tr w:rsidR="008563DD" w:rsidRPr="008F54F2" w14:paraId="3EBC2F35" w14:textId="77777777" w:rsidTr="00AC1311">
        <w:trPr>
          <w:trHeight w:val="255"/>
        </w:trPr>
        <w:tc>
          <w:tcPr>
            <w:tcW w:w="567" w:type="dxa"/>
          </w:tcPr>
          <w:p w14:paraId="149AA2E3" w14:textId="77777777" w:rsidR="008563DD" w:rsidRPr="00565B2A" w:rsidRDefault="008563DD" w:rsidP="00AC1311">
            <w:pPr>
              <w:spacing w:beforeLines="60" w:before="144" w:afterLines="60" w:after="144"/>
              <w:rPr>
                <w:rFonts w:ascii="Calibri" w:hAnsi="Calibri"/>
                <w:b/>
                <w:sz w:val="18"/>
                <w:szCs w:val="18"/>
              </w:rPr>
            </w:pPr>
            <w:r w:rsidRPr="00565B2A">
              <w:rPr>
                <w:rFonts w:ascii="Calibri" w:hAnsi="Calibri"/>
                <w:b/>
                <w:sz w:val="18"/>
                <w:szCs w:val="18"/>
              </w:rPr>
              <w:t>4.</w:t>
            </w:r>
          </w:p>
        </w:tc>
        <w:tc>
          <w:tcPr>
            <w:tcW w:w="567" w:type="dxa"/>
          </w:tcPr>
          <w:p w14:paraId="0B67AA4C"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22FCD232" w14:textId="77777777" w:rsidR="008563DD" w:rsidRPr="00565B2A" w:rsidRDefault="008563DD" w:rsidP="00AC1311">
            <w:pPr>
              <w:spacing w:beforeLines="60" w:before="144" w:afterLines="60" w:after="144"/>
              <w:ind w:right="-108"/>
              <w:rPr>
                <w:rFonts w:ascii="Calibri" w:hAnsi="Calibri" w:cs="Calibri"/>
                <w:b/>
                <w:bCs/>
                <w:kern w:val="32"/>
                <w:sz w:val="18"/>
              </w:rPr>
            </w:pPr>
            <w:r w:rsidRPr="00565B2A">
              <w:rPr>
                <w:rFonts w:ascii="Calibri" w:hAnsi="Calibri" w:cs="Calibri"/>
                <w:b/>
                <w:bCs/>
                <w:kern w:val="32"/>
                <w:sz w:val="18"/>
              </w:rPr>
              <w:t>PODSUMOWANIE PRZEPROWADZONYCH EWALUACJI ……………………………………………………………………………</w:t>
            </w:r>
            <w:r>
              <w:rPr>
                <w:rFonts w:ascii="Calibri" w:hAnsi="Calibri" w:cs="Calibri"/>
                <w:b/>
                <w:bCs/>
                <w:kern w:val="32"/>
                <w:sz w:val="18"/>
              </w:rPr>
              <w:t>.</w:t>
            </w:r>
            <w:r w:rsidRPr="00565B2A">
              <w:rPr>
                <w:rFonts w:ascii="Calibri" w:hAnsi="Calibri" w:cs="Calibri"/>
                <w:b/>
                <w:bCs/>
                <w:kern w:val="32"/>
                <w:sz w:val="18"/>
              </w:rPr>
              <w:t>…….</w:t>
            </w:r>
          </w:p>
        </w:tc>
        <w:tc>
          <w:tcPr>
            <w:tcW w:w="567" w:type="dxa"/>
          </w:tcPr>
          <w:p w14:paraId="58187E90" w14:textId="35480103" w:rsidR="008563DD" w:rsidRPr="00047DCE" w:rsidRDefault="008563DD" w:rsidP="00F744EF">
            <w:pPr>
              <w:spacing w:beforeLines="60" w:before="144" w:afterLines="60" w:after="144"/>
              <w:jc w:val="right"/>
              <w:rPr>
                <w:rFonts w:ascii="Calibri" w:hAnsi="Calibri"/>
                <w:b/>
                <w:sz w:val="18"/>
                <w:szCs w:val="18"/>
              </w:rPr>
            </w:pPr>
            <w:r w:rsidRPr="00047DCE">
              <w:rPr>
                <w:rFonts w:ascii="Calibri" w:hAnsi="Calibri"/>
                <w:b/>
                <w:sz w:val="18"/>
                <w:szCs w:val="18"/>
              </w:rPr>
              <w:t>1</w:t>
            </w:r>
            <w:r w:rsidR="00F744EF">
              <w:rPr>
                <w:rFonts w:ascii="Calibri" w:hAnsi="Calibri"/>
                <w:b/>
                <w:sz w:val="18"/>
                <w:szCs w:val="18"/>
              </w:rPr>
              <w:t>6</w:t>
            </w:r>
          </w:p>
        </w:tc>
      </w:tr>
      <w:tr w:rsidR="008563DD" w:rsidRPr="008F54F2" w14:paraId="5709A149" w14:textId="77777777" w:rsidTr="00AC1311">
        <w:trPr>
          <w:trHeight w:val="255"/>
        </w:trPr>
        <w:tc>
          <w:tcPr>
            <w:tcW w:w="567" w:type="dxa"/>
          </w:tcPr>
          <w:p w14:paraId="546BD660" w14:textId="77777777" w:rsidR="008563DD" w:rsidRPr="00565B2A" w:rsidRDefault="008563DD" w:rsidP="00AC1311">
            <w:pPr>
              <w:spacing w:beforeLines="60" w:before="144" w:afterLines="60" w:after="144"/>
              <w:rPr>
                <w:rFonts w:ascii="Calibri" w:hAnsi="Calibri"/>
                <w:b/>
                <w:sz w:val="18"/>
                <w:szCs w:val="18"/>
              </w:rPr>
            </w:pPr>
            <w:r w:rsidRPr="00565B2A">
              <w:rPr>
                <w:rFonts w:ascii="Calibri" w:hAnsi="Calibri"/>
                <w:b/>
                <w:sz w:val="18"/>
                <w:szCs w:val="18"/>
              </w:rPr>
              <w:t>5.</w:t>
            </w:r>
          </w:p>
        </w:tc>
        <w:tc>
          <w:tcPr>
            <w:tcW w:w="567" w:type="dxa"/>
          </w:tcPr>
          <w:p w14:paraId="480BFDB6"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0F110AFC" w14:textId="77777777" w:rsidR="008563DD" w:rsidRPr="00565B2A" w:rsidRDefault="008563DD" w:rsidP="00AC1311">
            <w:pPr>
              <w:spacing w:beforeLines="60" w:before="144" w:afterLines="60" w:after="144"/>
              <w:jc w:val="both"/>
              <w:rPr>
                <w:rFonts w:ascii="Calibri" w:hAnsi="Calibri" w:cs="Calibri"/>
                <w:b/>
                <w:bCs/>
                <w:kern w:val="32"/>
                <w:sz w:val="18"/>
              </w:rPr>
            </w:pPr>
            <w:r w:rsidRPr="00565B2A">
              <w:rPr>
                <w:rFonts w:ascii="Calibri" w:hAnsi="Calibri" w:cs="Calibri"/>
                <w:b/>
                <w:bCs/>
                <w:kern w:val="32"/>
                <w:sz w:val="18"/>
              </w:rPr>
              <w:t xml:space="preserve">INFORMACJE NA TEMAT WDRAŻANIA INICJATYWY NA RZECZ ZATRUDNIENIA LUDZI MŁODYCH </w:t>
            </w:r>
            <w:r>
              <w:rPr>
                <w:rFonts w:ascii="Calibri" w:hAnsi="Calibri" w:cs="Calibri"/>
                <w:b/>
                <w:bCs/>
                <w:kern w:val="32"/>
                <w:sz w:val="18"/>
              </w:rPr>
              <w:br/>
              <w:t>W STOSOWNYCH PRZYPADKACH</w:t>
            </w:r>
            <w:r w:rsidRPr="00565B2A">
              <w:rPr>
                <w:rFonts w:ascii="Calibri" w:hAnsi="Calibri" w:cs="Calibri"/>
                <w:b/>
                <w:bCs/>
                <w:kern w:val="32"/>
                <w:sz w:val="18"/>
              </w:rPr>
              <w:t>……………………………………………………………………………………………………</w:t>
            </w:r>
            <w:r>
              <w:rPr>
                <w:rFonts w:ascii="Calibri" w:hAnsi="Calibri" w:cs="Calibri"/>
                <w:b/>
                <w:bCs/>
                <w:kern w:val="32"/>
                <w:sz w:val="18"/>
              </w:rPr>
              <w:t>.</w:t>
            </w:r>
            <w:r w:rsidRPr="00565B2A">
              <w:rPr>
                <w:rFonts w:ascii="Calibri" w:hAnsi="Calibri" w:cs="Calibri"/>
                <w:b/>
                <w:bCs/>
                <w:kern w:val="32"/>
                <w:sz w:val="18"/>
              </w:rPr>
              <w:t>………</w:t>
            </w:r>
            <w:r>
              <w:rPr>
                <w:rFonts w:ascii="Calibri" w:hAnsi="Calibri" w:cs="Calibri"/>
                <w:b/>
                <w:bCs/>
                <w:kern w:val="32"/>
                <w:sz w:val="18"/>
              </w:rPr>
              <w:t>……</w:t>
            </w:r>
          </w:p>
        </w:tc>
        <w:tc>
          <w:tcPr>
            <w:tcW w:w="567" w:type="dxa"/>
          </w:tcPr>
          <w:p w14:paraId="1BDF0D30" w14:textId="25D7DE08" w:rsidR="008563DD" w:rsidRPr="00340EAC" w:rsidRDefault="004F1A80" w:rsidP="00F744EF">
            <w:pPr>
              <w:spacing w:beforeLines="60" w:before="144" w:afterLines="60" w:after="144"/>
              <w:jc w:val="right"/>
              <w:rPr>
                <w:rFonts w:ascii="Calibri" w:hAnsi="Calibri"/>
                <w:b/>
                <w:sz w:val="18"/>
                <w:szCs w:val="18"/>
              </w:rPr>
            </w:pPr>
            <w:r>
              <w:rPr>
                <w:rFonts w:ascii="Calibri" w:hAnsi="Calibri"/>
                <w:b/>
                <w:sz w:val="18"/>
                <w:szCs w:val="18"/>
              </w:rPr>
              <w:t>1</w:t>
            </w:r>
            <w:r w:rsidR="00F744EF">
              <w:rPr>
                <w:rFonts w:ascii="Calibri" w:hAnsi="Calibri"/>
                <w:b/>
                <w:sz w:val="18"/>
                <w:szCs w:val="18"/>
              </w:rPr>
              <w:t>8</w:t>
            </w:r>
          </w:p>
        </w:tc>
      </w:tr>
      <w:tr w:rsidR="008563DD" w:rsidRPr="008F54F2" w14:paraId="7A40C16D" w14:textId="77777777" w:rsidTr="00AC1311">
        <w:trPr>
          <w:trHeight w:val="393"/>
        </w:trPr>
        <w:tc>
          <w:tcPr>
            <w:tcW w:w="567" w:type="dxa"/>
          </w:tcPr>
          <w:p w14:paraId="277D45DD" w14:textId="77777777" w:rsidR="008563DD" w:rsidRPr="00565B2A" w:rsidRDefault="008563DD" w:rsidP="00AC1311">
            <w:pPr>
              <w:spacing w:beforeLines="60" w:before="144" w:afterLines="60" w:after="144"/>
              <w:rPr>
                <w:rFonts w:ascii="Calibri" w:hAnsi="Calibri"/>
                <w:b/>
                <w:sz w:val="18"/>
                <w:szCs w:val="18"/>
              </w:rPr>
            </w:pPr>
            <w:r w:rsidRPr="00565B2A">
              <w:rPr>
                <w:rFonts w:ascii="Calibri" w:hAnsi="Calibri"/>
                <w:b/>
                <w:sz w:val="18"/>
                <w:szCs w:val="18"/>
              </w:rPr>
              <w:t>6.</w:t>
            </w:r>
          </w:p>
        </w:tc>
        <w:tc>
          <w:tcPr>
            <w:tcW w:w="567" w:type="dxa"/>
          </w:tcPr>
          <w:p w14:paraId="0BEDE8AF"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41043A4C" w14:textId="77777777" w:rsidR="008563DD" w:rsidRPr="00565B2A" w:rsidRDefault="008563DD" w:rsidP="00AC1311">
            <w:pPr>
              <w:spacing w:beforeLines="60" w:before="144" w:afterLines="60" w:after="144"/>
              <w:ind w:right="-108"/>
              <w:rPr>
                <w:rFonts w:ascii="Calibri" w:hAnsi="Calibri" w:cs="Calibri"/>
                <w:b/>
                <w:bCs/>
                <w:kern w:val="32"/>
                <w:sz w:val="18"/>
              </w:rPr>
            </w:pPr>
            <w:r w:rsidRPr="00565B2A">
              <w:rPr>
                <w:rFonts w:ascii="Calibri" w:hAnsi="Calibri" w:cs="Calibri"/>
                <w:b/>
                <w:bCs/>
                <w:kern w:val="32"/>
                <w:sz w:val="18"/>
              </w:rPr>
              <w:t>KWESTIE MAJĄCE WPŁYW NA WYKONANIE PROGRAMU I PODJĘTE DZIAŁANIA …………………………………</w:t>
            </w:r>
            <w:r>
              <w:rPr>
                <w:rFonts w:ascii="Calibri" w:hAnsi="Calibri" w:cs="Calibri"/>
                <w:b/>
                <w:bCs/>
                <w:kern w:val="32"/>
                <w:sz w:val="18"/>
              </w:rPr>
              <w:t>.</w:t>
            </w:r>
            <w:r w:rsidRPr="00565B2A">
              <w:rPr>
                <w:rFonts w:ascii="Calibri" w:hAnsi="Calibri" w:cs="Calibri"/>
                <w:b/>
                <w:bCs/>
                <w:kern w:val="32"/>
                <w:sz w:val="18"/>
              </w:rPr>
              <w:t>…………</w:t>
            </w:r>
          </w:p>
        </w:tc>
        <w:tc>
          <w:tcPr>
            <w:tcW w:w="567" w:type="dxa"/>
          </w:tcPr>
          <w:p w14:paraId="5A3D3C57" w14:textId="390B021E" w:rsidR="008563DD" w:rsidRPr="00340EAC" w:rsidRDefault="00DC6930" w:rsidP="00F744EF">
            <w:pPr>
              <w:spacing w:beforeLines="60" w:before="144" w:afterLines="60" w:after="144"/>
              <w:jc w:val="right"/>
              <w:rPr>
                <w:rFonts w:ascii="Calibri" w:hAnsi="Calibri"/>
                <w:b/>
                <w:sz w:val="18"/>
                <w:szCs w:val="18"/>
              </w:rPr>
            </w:pPr>
            <w:r>
              <w:rPr>
                <w:rFonts w:ascii="Calibri" w:hAnsi="Calibri"/>
                <w:b/>
                <w:sz w:val="18"/>
                <w:szCs w:val="18"/>
              </w:rPr>
              <w:t>1</w:t>
            </w:r>
            <w:r w:rsidR="00F744EF">
              <w:rPr>
                <w:rFonts w:ascii="Calibri" w:hAnsi="Calibri"/>
                <w:b/>
                <w:sz w:val="18"/>
                <w:szCs w:val="18"/>
              </w:rPr>
              <w:t>8</w:t>
            </w:r>
          </w:p>
        </w:tc>
      </w:tr>
      <w:tr w:rsidR="008563DD" w:rsidRPr="008F54F2" w14:paraId="2409737F" w14:textId="77777777" w:rsidTr="00AC1311">
        <w:trPr>
          <w:trHeight w:val="429"/>
        </w:trPr>
        <w:tc>
          <w:tcPr>
            <w:tcW w:w="567" w:type="dxa"/>
          </w:tcPr>
          <w:p w14:paraId="21495B0D"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1636BD4B" w14:textId="77777777" w:rsidR="008563DD" w:rsidRPr="00835D1C" w:rsidRDefault="008563DD" w:rsidP="00AC1311">
            <w:pPr>
              <w:spacing w:beforeLines="60" w:before="144" w:afterLines="60" w:after="144"/>
              <w:rPr>
                <w:rFonts w:ascii="Calibri" w:hAnsi="Calibri"/>
                <w:sz w:val="18"/>
                <w:szCs w:val="18"/>
              </w:rPr>
            </w:pPr>
            <w:r w:rsidRPr="00835D1C">
              <w:rPr>
                <w:rFonts w:ascii="Calibri" w:hAnsi="Calibri"/>
                <w:sz w:val="18"/>
                <w:szCs w:val="18"/>
              </w:rPr>
              <w:t>6.1</w:t>
            </w:r>
          </w:p>
        </w:tc>
        <w:tc>
          <w:tcPr>
            <w:tcW w:w="8222" w:type="dxa"/>
          </w:tcPr>
          <w:p w14:paraId="4D08A93B" w14:textId="77777777" w:rsidR="008563DD" w:rsidRPr="00835D1C" w:rsidRDefault="008563DD" w:rsidP="00AC1311">
            <w:pPr>
              <w:spacing w:beforeLines="60" w:before="144" w:afterLines="60" w:after="144"/>
              <w:ind w:right="-108"/>
              <w:rPr>
                <w:rFonts w:ascii="Calibri" w:hAnsi="Calibri" w:cs="Calibri"/>
                <w:bCs/>
                <w:kern w:val="32"/>
                <w:sz w:val="18"/>
              </w:rPr>
            </w:pPr>
            <w:r w:rsidRPr="00835D1C">
              <w:rPr>
                <w:rFonts w:ascii="Calibri" w:hAnsi="Calibri" w:cs="Calibri"/>
                <w:bCs/>
                <w:kern w:val="32"/>
                <w:sz w:val="18"/>
              </w:rPr>
              <w:t>KWESTIE MAJĄCE WPŁYW NA WYKONANIE PROGRAMU I PODJĘTE DZIAŁANIA</w:t>
            </w:r>
            <w:r>
              <w:rPr>
                <w:rFonts w:ascii="Calibri" w:hAnsi="Calibri" w:cs="Calibri"/>
                <w:bCs/>
                <w:kern w:val="32"/>
                <w:sz w:val="18"/>
              </w:rPr>
              <w:t xml:space="preserve"> …………………………………………………</w:t>
            </w:r>
          </w:p>
        </w:tc>
        <w:tc>
          <w:tcPr>
            <w:tcW w:w="567" w:type="dxa"/>
          </w:tcPr>
          <w:p w14:paraId="6051251B" w14:textId="685D5418"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1</w:t>
            </w:r>
            <w:r w:rsidR="00F744EF">
              <w:rPr>
                <w:rFonts w:ascii="Calibri" w:hAnsi="Calibri"/>
                <w:sz w:val="18"/>
                <w:szCs w:val="18"/>
              </w:rPr>
              <w:t>8</w:t>
            </w:r>
          </w:p>
        </w:tc>
      </w:tr>
      <w:tr w:rsidR="008563DD" w:rsidRPr="008F54F2" w14:paraId="0241B3AB" w14:textId="77777777" w:rsidTr="00AC1311">
        <w:trPr>
          <w:trHeight w:val="255"/>
        </w:trPr>
        <w:tc>
          <w:tcPr>
            <w:tcW w:w="567" w:type="dxa"/>
          </w:tcPr>
          <w:p w14:paraId="19A09E30"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41E1631E" w14:textId="77777777" w:rsidR="008563DD" w:rsidRPr="00835D1C" w:rsidRDefault="008563DD" w:rsidP="00AC1311">
            <w:pPr>
              <w:spacing w:beforeLines="60" w:before="144" w:afterLines="60" w:after="144"/>
              <w:rPr>
                <w:rFonts w:ascii="Calibri" w:hAnsi="Calibri"/>
                <w:sz w:val="18"/>
                <w:szCs w:val="18"/>
              </w:rPr>
            </w:pPr>
            <w:r w:rsidRPr="00835D1C">
              <w:rPr>
                <w:rFonts w:ascii="Calibri" w:hAnsi="Calibri"/>
                <w:sz w:val="18"/>
                <w:szCs w:val="18"/>
              </w:rPr>
              <w:t>6.2</w:t>
            </w:r>
          </w:p>
        </w:tc>
        <w:tc>
          <w:tcPr>
            <w:tcW w:w="8222" w:type="dxa"/>
          </w:tcPr>
          <w:p w14:paraId="7EA43AE7" w14:textId="77777777" w:rsidR="008563DD" w:rsidRPr="00835D1C" w:rsidRDefault="008563DD" w:rsidP="00AC1311">
            <w:pPr>
              <w:spacing w:beforeLines="60" w:before="144" w:afterLines="60" w:after="144"/>
              <w:ind w:right="-108"/>
              <w:rPr>
                <w:rFonts w:ascii="Calibri" w:hAnsi="Calibri" w:cs="Calibri"/>
                <w:bCs/>
                <w:kern w:val="32"/>
                <w:sz w:val="18"/>
              </w:rPr>
            </w:pPr>
            <w:r w:rsidRPr="00835D1C">
              <w:rPr>
                <w:rFonts w:ascii="Calibri" w:hAnsi="Calibri" w:cs="Calibri"/>
                <w:bCs/>
                <w:kern w:val="32"/>
                <w:sz w:val="18"/>
              </w:rPr>
              <w:t>OCENA POSTĘPÓW POCZYNIONYCH W ZAKRESIE REALIZACJI CELÓW POŚREDNICH</w:t>
            </w:r>
            <w:r>
              <w:rPr>
                <w:rFonts w:ascii="Calibri" w:hAnsi="Calibri" w:cs="Calibri"/>
                <w:bCs/>
                <w:kern w:val="32"/>
                <w:sz w:val="18"/>
              </w:rPr>
              <w:t xml:space="preserve"> …………………………………………..</w:t>
            </w:r>
          </w:p>
        </w:tc>
        <w:tc>
          <w:tcPr>
            <w:tcW w:w="567" w:type="dxa"/>
          </w:tcPr>
          <w:p w14:paraId="7D74BB48" w14:textId="676385D3"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2</w:t>
            </w:r>
            <w:r w:rsidR="00F744EF">
              <w:rPr>
                <w:rFonts w:ascii="Calibri" w:hAnsi="Calibri"/>
                <w:sz w:val="18"/>
                <w:szCs w:val="18"/>
              </w:rPr>
              <w:t>0</w:t>
            </w:r>
          </w:p>
        </w:tc>
      </w:tr>
      <w:tr w:rsidR="008563DD" w:rsidRPr="008F54F2" w14:paraId="57921617" w14:textId="77777777" w:rsidTr="00AC1311">
        <w:trPr>
          <w:trHeight w:val="255"/>
        </w:trPr>
        <w:tc>
          <w:tcPr>
            <w:tcW w:w="567" w:type="dxa"/>
          </w:tcPr>
          <w:p w14:paraId="2D965A00" w14:textId="77777777" w:rsidR="008563DD" w:rsidRPr="00565B2A" w:rsidRDefault="008563DD" w:rsidP="00AC1311">
            <w:pPr>
              <w:spacing w:beforeLines="60" w:before="144" w:afterLines="60" w:after="144"/>
              <w:rPr>
                <w:rFonts w:ascii="Calibri" w:hAnsi="Calibri"/>
                <w:b/>
                <w:sz w:val="18"/>
                <w:szCs w:val="18"/>
              </w:rPr>
            </w:pPr>
            <w:r w:rsidRPr="00565B2A">
              <w:rPr>
                <w:rFonts w:ascii="Calibri" w:hAnsi="Calibri"/>
                <w:b/>
                <w:sz w:val="18"/>
                <w:szCs w:val="18"/>
              </w:rPr>
              <w:t>7.</w:t>
            </w:r>
          </w:p>
        </w:tc>
        <w:tc>
          <w:tcPr>
            <w:tcW w:w="567" w:type="dxa"/>
          </w:tcPr>
          <w:p w14:paraId="7C07724A"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44B86BE1" w14:textId="77777777" w:rsidR="008563DD" w:rsidRPr="00565B2A" w:rsidRDefault="008563DD" w:rsidP="00AC1311">
            <w:pPr>
              <w:spacing w:beforeLines="60" w:before="144" w:afterLines="60" w:after="144"/>
              <w:ind w:right="-108"/>
              <w:rPr>
                <w:rFonts w:ascii="Calibri" w:hAnsi="Calibri" w:cs="Calibri"/>
                <w:b/>
                <w:bCs/>
                <w:kern w:val="32"/>
                <w:sz w:val="18"/>
              </w:rPr>
            </w:pPr>
            <w:r w:rsidRPr="00565B2A">
              <w:rPr>
                <w:rFonts w:ascii="Calibri" w:hAnsi="Calibri" w:cs="Calibri"/>
                <w:b/>
                <w:bCs/>
                <w:kern w:val="32"/>
                <w:sz w:val="18"/>
              </w:rPr>
              <w:t>STRESZCZENIE PODAWANE DO WIADOMOŚCI PUBLICZNEJ …………………………………………………………</w:t>
            </w:r>
            <w:r>
              <w:rPr>
                <w:rFonts w:ascii="Calibri" w:hAnsi="Calibri" w:cs="Calibri"/>
                <w:b/>
                <w:bCs/>
                <w:kern w:val="32"/>
                <w:sz w:val="18"/>
              </w:rPr>
              <w:t>.</w:t>
            </w:r>
            <w:r w:rsidRPr="00565B2A">
              <w:rPr>
                <w:rFonts w:ascii="Calibri" w:hAnsi="Calibri" w:cs="Calibri"/>
                <w:b/>
                <w:bCs/>
                <w:kern w:val="32"/>
                <w:sz w:val="18"/>
              </w:rPr>
              <w:t>………………..</w:t>
            </w:r>
          </w:p>
        </w:tc>
        <w:tc>
          <w:tcPr>
            <w:tcW w:w="567" w:type="dxa"/>
          </w:tcPr>
          <w:p w14:paraId="720F7F43" w14:textId="76B369B3" w:rsidR="008563DD" w:rsidRPr="00340EAC" w:rsidRDefault="00DC6930" w:rsidP="00F744EF">
            <w:pPr>
              <w:spacing w:beforeLines="60" w:before="144" w:afterLines="60" w:after="144"/>
              <w:jc w:val="right"/>
              <w:rPr>
                <w:rFonts w:ascii="Calibri" w:hAnsi="Calibri"/>
                <w:b/>
                <w:sz w:val="18"/>
                <w:szCs w:val="18"/>
              </w:rPr>
            </w:pPr>
            <w:r>
              <w:rPr>
                <w:rFonts w:ascii="Calibri" w:hAnsi="Calibri"/>
                <w:b/>
                <w:sz w:val="18"/>
                <w:szCs w:val="18"/>
              </w:rPr>
              <w:t>2</w:t>
            </w:r>
            <w:r w:rsidR="00F744EF">
              <w:rPr>
                <w:rFonts w:ascii="Calibri" w:hAnsi="Calibri"/>
                <w:b/>
                <w:sz w:val="18"/>
                <w:szCs w:val="18"/>
              </w:rPr>
              <w:t>0</w:t>
            </w:r>
          </w:p>
        </w:tc>
      </w:tr>
      <w:tr w:rsidR="008563DD" w:rsidRPr="008F54F2" w14:paraId="10D613B7" w14:textId="77777777" w:rsidTr="00AC1311">
        <w:trPr>
          <w:trHeight w:val="255"/>
        </w:trPr>
        <w:tc>
          <w:tcPr>
            <w:tcW w:w="567" w:type="dxa"/>
          </w:tcPr>
          <w:p w14:paraId="1A6647CD" w14:textId="77777777" w:rsidR="008563DD" w:rsidRPr="00565B2A" w:rsidRDefault="008563DD" w:rsidP="00AC1311">
            <w:pPr>
              <w:spacing w:beforeLines="60" w:before="144" w:afterLines="60" w:after="144"/>
              <w:rPr>
                <w:rFonts w:ascii="Calibri" w:hAnsi="Calibri"/>
                <w:b/>
                <w:sz w:val="18"/>
                <w:szCs w:val="18"/>
              </w:rPr>
            </w:pPr>
            <w:r w:rsidRPr="00565B2A">
              <w:rPr>
                <w:rFonts w:ascii="Calibri" w:hAnsi="Calibri"/>
                <w:b/>
                <w:sz w:val="18"/>
                <w:szCs w:val="18"/>
              </w:rPr>
              <w:t>8.</w:t>
            </w:r>
          </w:p>
        </w:tc>
        <w:tc>
          <w:tcPr>
            <w:tcW w:w="567" w:type="dxa"/>
          </w:tcPr>
          <w:p w14:paraId="60DD35F9"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216C7BA2" w14:textId="77777777" w:rsidR="008563DD" w:rsidRPr="00565B2A" w:rsidRDefault="008563DD" w:rsidP="00AC1311">
            <w:pPr>
              <w:spacing w:beforeLines="60" w:before="144" w:afterLines="60" w:after="144"/>
              <w:ind w:right="-108"/>
              <w:rPr>
                <w:rFonts w:ascii="Calibri" w:hAnsi="Calibri" w:cs="Calibri"/>
                <w:b/>
                <w:bCs/>
                <w:kern w:val="32"/>
                <w:sz w:val="18"/>
              </w:rPr>
            </w:pPr>
            <w:r w:rsidRPr="00565B2A">
              <w:rPr>
                <w:rFonts w:ascii="Calibri" w:hAnsi="Calibri" w:cs="Calibri"/>
                <w:b/>
                <w:bCs/>
                <w:kern w:val="32"/>
                <w:sz w:val="18"/>
              </w:rPr>
              <w:t>SPRAWOZDANIE Z WDRAŻANIA INSTRUMENTÓW FINANSOWYCH …………………………………………………………</w:t>
            </w:r>
            <w:r>
              <w:rPr>
                <w:rFonts w:ascii="Calibri" w:hAnsi="Calibri" w:cs="Calibri"/>
                <w:b/>
                <w:bCs/>
                <w:kern w:val="32"/>
                <w:sz w:val="18"/>
              </w:rPr>
              <w:t>.</w:t>
            </w:r>
            <w:r w:rsidRPr="00565B2A">
              <w:rPr>
                <w:rFonts w:ascii="Calibri" w:hAnsi="Calibri" w:cs="Calibri"/>
                <w:b/>
                <w:bCs/>
                <w:kern w:val="32"/>
                <w:sz w:val="18"/>
              </w:rPr>
              <w:t>…….</w:t>
            </w:r>
          </w:p>
        </w:tc>
        <w:tc>
          <w:tcPr>
            <w:tcW w:w="567" w:type="dxa"/>
          </w:tcPr>
          <w:p w14:paraId="59CFB816" w14:textId="5EC65240" w:rsidR="008563DD" w:rsidRPr="00340EAC" w:rsidRDefault="00DC6930" w:rsidP="00F744EF">
            <w:pPr>
              <w:spacing w:beforeLines="60" w:before="144" w:afterLines="60" w:after="144"/>
              <w:jc w:val="right"/>
              <w:rPr>
                <w:rFonts w:ascii="Calibri" w:hAnsi="Calibri"/>
                <w:b/>
                <w:sz w:val="18"/>
                <w:szCs w:val="18"/>
              </w:rPr>
            </w:pPr>
            <w:r>
              <w:rPr>
                <w:rFonts w:ascii="Calibri" w:hAnsi="Calibri"/>
                <w:b/>
                <w:sz w:val="18"/>
                <w:szCs w:val="18"/>
              </w:rPr>
              <w:t>2</w:t>
            </w:r>
            <w:r w:rsidR="00F744EF">
              <w:rPr>
                <w:rFonts w:ascii="Calibri" w:hAnsi="Calibri"/>
                <w:b/>
                <w:sz w:val="18"/>
                <w:szCs w:val="18"/>
              </w:rPr>
              <w:t>0</w:t>
            </w:r>
          </w:p>
        </w:tc>
      </w:tr>
      <w:tr w:rsidR="008563DD" w:rsidRPr="008F54F2" w14:paraId="389119C5" w14:textId="77777777" w:rsidTr="00AC1311">
        <w:trPr>
          <w:trHeight w:val="255"/>
        </w:trPr>
        <w:tc>
          <w:tcPr>
            <w:tcW w:w="567" w:type="dxa"/>
          </w:tcPr>
          <w:p w14:paraId="7FBF0049" w14:textId="77777777" w:rsidR="008563DD" w:rsidRPr="00565B2A" w:rsidRDefault="008563DD" w:rsidP="00AC1311">
            <w:pPr>
              <w:spacing w:beforeLines="60" w:before="144" w:afterLines="60" w:after="144"/>
              <w:rPr>
                <w:rFonts w:ascii="Calibri" w:hAnsi="Calibri"/>
                <w:b/>
                <w:sz w:val="18"/>
                <w:szCs w:val="18"/>
              </w:rPr>
            </w:pPr>
            <w:r w:rsidRPr="00565B2A">
              <w:rPr>
                <w:rFonts w:ascii="Calibri" w:hAnsi="Calibri"/>
                <w:b/>
                <w:sz w:val="18"/>
                <w:szCs w:val="18"/>
              </w:rPr>
              <w:t>9.</w:t>
            </w:r>
          </w:p>
        </w:tc>
        <w:tc>
          <w:tcPr>
            <w:tcW w:w="567" w:type="dxa"/>
          </w:tcPr>
          <w:p w14:paraId="5D7AE22F"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4E44140B" w14:textId="77777777" w:rsidR="008563DD" w:rsidRPr="00565B2A" w:rsidRDefault="008563DD" w:rsidP="00AC1311">
            <w:pPr>
              <w:spacing w:beforeLines="60" w:before="144" w:afterLines="60" w:after="144"/>
              <w:jc w:val="both"/>
              <w:rPr>
                <w:rFonts w:ascii="Calibri" w:hAnsi="Calibri" w:cs="Calibri"/>
                <w:b/>
                <w:bCs/>
                <w:kern w:val="32"/>
                <w:sz w:val="18"/>
              </w:rPr>
            </w:pPr>
            <w:r w:rsidRPr="00565B2A">
              <w:rPr>
                <w:rFonts w:ascii="Calibri" w:hAnsi="Calibri" w:cs="Calibri"/>
                <w:b/>
                <w:bCs/>
                <w:kern w:val="32"/>
                <w:sz w:val="18"/>
              </w:rPr>
              <w:t>DZIAŁANIA PODJĘTE W CELU SPEŁNIENIA WARUNKÓW WSTĘPNYCH, W PRZYPADKU GDY MAJĄCE ZASTOSOWANIE WARUNKI WSTĘPNE NIE ZOSTAŁY SPEŁNIONE W MOMENCIE PRZYJMOWANIA PO ……</w:t>
            </w:r>
            <w:r>
              <w:rPr>
                <w:rFonts w:ascii="Calibri" w:hAnsi="Calibri" w:cs="Calibri"/>
                <w:b/>
                <w:bCs/>
                <w:kern w:val="32"/>
                <w:sz w:val="18"/>
              </w:rPr>
              <w:t>.</w:t>
            </w:r>
            <w:r w:rsidRPr="00565B2A">
              <w:rPr>
                <w:rFonts w:ascii="Calibri" w:hAnsi="Calibri" w:cs="Calibri"/>
                <w:b/>
                <w:bCs/>
                <w:kern w:val="32"/>
                <w:sz w:val="18"/>
              </w:rPr>
              <w:t>………</w:t>
            </w:r>
          </w:p>
        </w:tc>
        <w:tc>
          <w:tcPr>
            <w:tcW w:w="567" w:type="dxa"/>
          </w:tcPr>
          <w:p w14:paraId="24C1C436" w14:textId="4B403BE1" w:rsidR="008563DD" w:rsidRPr="00340EAC" w:rsidRDefault="004F1A80" w:rsidP="00F744EF">
            <w:pPr>
              <w:spacing w:beforeLines="60" w:before="144" w:afterLines="60" w:after="144"/>
              <w:jc w:val="right"/>
              <w:rPr>
                <w:rFonts w:ascii="Calibri" w:hAnsi="Calibri"/>
                <w:b/>
                <w:sz w:val="18"/>
                <w:szCs w:val="18"/>
              </w:rPr>
            </w:pPr>
            <w:r>
              <w:rPr>
                <w:rFonts w:ascii="Calibri" w:hAnsi="Calibri"/>
                <w:b/>
                <w:sz w:val="18"/>
                <w:szCs w:val="18"/>
              </w:rPr>
              <w:t>2</w:t>
            </w:r>
            <w:r w:rsidR="00F744EF">
              <w:rPr>
                <w:rFonts w:ascii="Calibri" w:hAnsi="Calibri"/>
                <w:b/>
                <w:sz w:val="18"/>
                <w:szCs w:val="18"/>
              </w:rPr>
              <w:t>1</w:t>
            </w:r>
          </w:p>
        </w:tc>
      </w:tr>
      <w:tr w:rsidR="008563DD" w:rsidRPr="008F54F2" w14:paraId="5F72C8EA" w14:textId="77777777" w:rsidTr="00AC1311">
        <w:trPr>
          <w:trHeight w:val="255"/>
        </w:trPr>
        <w:tc>
          <w:tcPr>
            <w:tcW w:w="567" w:type="dxa"/>
          </w:tcPr>
          <w:p w14:paraId="31965F5A" w14:textId="77777777" w:rsidR="008563DD" w:rsidRPr="00565B2A" w:rsidRDefault="008563DD" w:rsidP="00AC1311">
            <w:pPr>
              <w:spacing w:beforeLines="60" w:before="144" w:afterLines="60" w:after="144"/>
              <w:rPr>
                <w:rFonts w:ascii="Calibri" w:hAnsi="Calibri"/>
                <w:b/>
                <w:sz w:val="18"/>
                <w:szCs w:val="18"/>
              </w:rPr>
            </w:pPr>
            <w:r>
              <w:rPr>
                <w:rFonts w:ascii="Calibri" w:hAnsi="Calibri"/>
                <w:b/>
                <w:sz w:val="18"/>
                <w:szCs w:val="18"/>
              </w:rPr>
              <w:t>10.</w:t>
            </w:r>
          </w:p>
        </w:tc>
        <w:tc>
          <w:tcPr>
            <w:tcW w:w="567" w:type="dxa"/>
          </w:tcPr>
          <w:p w14:paraId="70D4CFCA"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2F347F41" w14:textId="77777777" w:rsidR="008563DD" w:rsidRPr="00565B2A" w:rsidRDefault="008563DD" w:rsidP="00AC1311">
            <w:pPr>
              <w:spacing w:beforeLines="60" w:before="144" w:afterLines="60" w:after="144"/>
              <w:ind w:right="-108"/>
              <w:rPr>
                <w:rFonts w:ascii="Calibri" w:hAnsi="Calibri" w:cs="Calibri"/>
                <w:b/>
                <w:bCs/>
                <w:kern w:val="32"/>
                <w:sz w:val="18"/>
              </w:rPr>
            </w:pPr>
            <w:r w:rsidRPr="00565B2A">
              <w:rPr>
                <w:rFonts w:ascii="Calibri" w:hAnsi="Calibri" w:cs="Calibri"/>
                <w:b/>
                <w:bCs/>
                <w:kern w:val="32"/>
                <w:sz w:val="18"/>
              </w:rPr>
              <w:t>POSTĘPY W PRZYGOTOWANIU I WDRAŻANIE DUŻYCH PROJEKTÓW I WSPÓLNYCH PLANÓW DZIAŁANIA …</w:t>
            </w:r>
            <w:r>
              <w:rPr>
                <w:rFonts w:ascii="Calibri" w:hAnsi="Calibri" w:cs="Calibri"/>
                <w:b/>
                <w:bCs/>
                <w:kern w:val="32"/>
                <w:sz w:val="18"/>
              </w:rPr>
              <w:t>.</w:t>
            </w:r>
            <w:r w:rsidRPr="00565B2A">
              <w:rPr>
                <w:rFonts w:ascii="Calibri" w:hAnsi="Calibri" w:cs="Calibri"/>
                <w:b/>
                <w:bCs/>
                <w:kern w:val="32"/>
                <w:sz w:val="18"/>
              </w:rPr>
              <w:t>….</w:t>
            </w:r>
          </w:p>
        </w:tc>
        <w:tc>
          <w:tcPr>
            <w:tcW w:w="567" w:type="dxa"/>
          </w:tcPr>
          <w:p w14:paraId="0C02B8A8" w14:textId="69324F37" w:rsidR="008563DD" w:rsidRPr="00340EAC" w:rsidRDefault="00DC6930" w:rsidP="00F744EF">
            <w:pPr>
              <w:spacing w:beforeLines="60" w:before="144" w:afterLines="60" w:after="144"/>
              <w:jc w:val="right"/>
              <w:rPr>
                <w:rFonts w:ascii="Calibri" w:hAnsi="Calibri"/>
                <w:b/>
                <w:sz w:val="18"/>
                <w:szCs w:val="18"/>
              </w:rPr>
            </w:pPr>
            <w:r>
              <w:rPr>
                <w:rFonts w:ascii="Calibri" w:hAnsi="Calibri"/>
                <w:b/>
                <w:sz w:val="18"/>
                <w:szCs w:val="18"/>
              </w:rPr>
              <w:t>2</w:t>
            </w:r>
            <w:r w:rsidR="00F744EF">
              <w:rPr>
                <w:rFonts w:ascii="Calibri" w:hAnsi="Calibri"/>
                <w:b/>
                <w:sz w:val="18"/>
                <w:szCs w:val="18"/>
              </w:rPr>
              <w:t>1</w:t>
            </w:r>
          </w:p>
        </w:tc>
      </w:tr>
      <w:tr w:rsidR="008563DD" w:rsidRPr="008F54F2" w14:paraId="53E790DE" w14:textId="77777777" w:rsidTr="00AC1311">
        <w:trPr>
          <w:trHeight w:val="258"/>
        </w:trPr>
        <w:tc>
          <w:tcPr>
            <w:tcW w:w="567" w:type="dxa"/>
          </w:tcPr>
          <w:p w14:paraId="5192A893"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0259FB01"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10.1</w:t>
            </w:r>
          </w:p>
        </w:tc>
        <w:tc>
          <w:tcPr>
            <w:tcW w:w="8222" w:type="dxa"/>
          </w:tcPr>
          <w:p w14:paraId="50FF028B" w14:textId="77777777" w:rsidR="008563DD" w:rsidRPr="00565B2A" w:rsidRDefault="008563DD" w:rsidP="00AC1311">
            <w:pPr>
              <w:spacing w:beforeLines="60" w:before="144" w:afterLines="60" w:after="144"/>
              <w:ind w:right="-108"/>
              <w:rPr>
                <w:rFonts w:ascii="Calibri" w:hAnsi="Calibri" w:cs="Calibri"/>
                <w:bCs/>
                <w:kern w:val="32"/>
                <w:sz w:val="18"/>
              </w:rPr>
            </w:pPr>
            <w:r w:rsidRPr="00565B2A">
              <w:rPr>
                <w:rFonts w:ascii="Calibri" w:hAnsi="Calibri" w:cs="Calibri"/>
                <w:bCs/>
                <w:kern w:val="32"/>
                <w:sz w:val="18"/>
              </w:rPr>
              <w:t>DUŻE PROJEKTY</w:t>
            </w:r>
            <w:r>
              <w:rPr>
                <w:rFonts w:ascii="Calibri" w:hAnsi="Calibri" w:cs="Calibri"/>
                <w:bCs/>
                <w:kern w:val="32"/>
                <w:sz w:val="18"/>
              </w:rPr>
              <w:t xml:space="preserve"> ………………………………………………………………………………………………………………………………………………….</w:t>
            </w:r>
          </w:p>
        </w:tc>
        <w:tc>
          <w:tcPr>
            <w:tcW w:w="567" w:type="dxa"/>
          </w:tcPr>
          <w:p w14:paraId="62117CA4" w14:textId="419CA5C1"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2</w:t>
            </w:r>
            <w:r w:rsidR="00F744EF">
              <w:rPr>
                <w:rFonts w:ascii="Calibri" w:hAnsi="Calibri"/>
                <w:sz w:val="18"/>
                <w:szCs w:val="18"/>
              </w:rPr>
              <w:t>1</w:t>
            </w:r>
          </w:p>
        </w:tc>
      </w:tr>
      <w:tr w:rsidR="008563DD" w:rsidRPr="008F54F2" w14:paraId="1B2092B7" w14:textId="77777777" w:rsidTr="00AC1311">
        <w:trPr>
          <w:trHeight w:val="255"/>
        </w:trPr>
        <w:tc>
          <w:tcPr>
            <w:tcW w:w="567" w:type="dxa"/>
          </w:tcPr>
          <w:p w14:paraId="75AD8710" w14:textId="77777777" w:rsidR="008563DD" w:rsidRPr="002778D3" w:rsidRDefault="008563DD" w:rsidP="00AC1311">
            <w:pPr>
              <w:spacing w:beforeLines="60" w:before="144" w:afterLines="60" w:after="144"/>
              <w:rPr>
                <w:rFonts w:ascii="Calibri" w:hAnsi="Calibri"/>
                <w:sz w:val="18"/>
                <w:szCs w:val="18"/>
              </w:rPr>
            </w:pPr>
          </w:p>
        </w:tc>
        <w:tc>
          <w:tcPr>
            <w:tcW w:w="567" w:type="dxa"/>
          </w:tcPr>
          <w:p w14:paraId="1D2358AA"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10.2</w:t>
            </w:r>
          </w:p>
        </w:tc>
        <w:tc>
          <w:tcPr>
            <w:tcW w:w="8222" w:type="dxa"/>
          </w:tcPr>
          <w:p w14:paraId="700D424E" w14:textId="77777777" w:rsidR="008563DD" w:rsidRPr="00565B2A" w:rsidRDefault="008563DD" w:rsidP="00AC1311">
            <w:pPr>
              <w:spacing w:beforeLines="60" w:before="144" w:afterLines="60" w:after="144"/>
              <w:ind w:right="-108"/>
              <w:rPr>
                <w:rFonts w:ascii="Calibri" w:hAnsi="Calibri" w:cs="Calibri"/>
                <w:bCs/>
                <w:kern w:val="32"/>
                <w:sz w:val="18"/>
              </w:rPr>
            </w:pPr>
            <w:r w:rsidRPr="00565B2A">
              <w:rPr>
                <w:rFonts w:ascii="Calibri" w:hAnsi="Calibri" w:cs="Calibri"/>
                <w:bCs/>
                <w:kern w:val="32"/>
                <w:sz w:val="18"/>
              </w:rPr>
              <w:t>WSPÓLNE PLANY DZIAŁAŃ</w:t>
            </w:r>
            <w:r>
              <w:rPr>
                <w:rFonts w:ascii="Calibri" w:hAnsi="Calibri" w:cs="Calibri"/>
                <w:bCs/>
                <w:kern w:val="32"/>
                <w:sz w:val="18"/>
              </w:rPr>
              <w:t xml:space="preserve"> …………………………………………………………………………………………………………….……………………</w:t>
            </w:r>
          </w:p>
        </w:tc>
        <w:tc>
          <w:tcPr>
            <w:tcW w:w="567" w:type="dxa"/>
          </w:tcPr>
          <w:p w14:paraId="47B58E4A" w14:textId="70734B6F"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2</w:t>
            </w:r>
            <w:r w:rsidR="00F744EF">
              <w:rPr>
                <w:rFonts w:ascii="Calibri" w:hAnsi="Calibri"/>
                <w:sz w:val="18"/>
                <w:szCs w:val="18"/>
              </w:rPr>
              <w:t>1</w:t>
            </w:r>
          </w:p>
        </w:tc>
      </w:tr>
      <w:tr w:rsidR="008563DD" w:rsidRPr="008F54F2" w14:paraId="28105B4E" w14:textId="77777777" w:rsidTr="00AC1311">
        <w:trPr>
          <w:trHeight w:val="255"/>
        </w:trPr>
        <w:tc>
          <w:tcPr>
            <w:tcW w:w="567" w:type="dxa"/>
          </w:tcPr>
          <w:p w14:paraId="4BA92430" w14:textId="77777777" w:rsidR="008563DD" w:rsidRPr="002B1CEC" w:rsidRDefault="008563DD" w:rsidP="00AC1311">
            <w:pPr>
              <w:spacing w:beforeLines="60" w:before="144" w:afterLines="60" w:after="144"/>
              <w:rPr>
                <w:rFonts w:ascii="Calibri" w:hAnsi="Calibri"/>
                <w:b/>
                <w:sz w:val="18"/>
                <w:szCs w:val="18"/>
              </w:rPr>
            </w:pPr>
            <w:r w:rsidRPr="002B1CEC">
              <w:rPr>
                <w:rFonts w:ascii="Calibri" w:hAnsi="Calibri"/>
                <w:b/>
                <w:sz w:val="18"/>
                <w:szCs w:val="18"/>
              </w:rPr>
              <w:t>11</w:t>
            </w:r>
            <w:r>
              <w:rPr>
                <w:rFonts w:ascii="Calibri" w:hAnsi="Calibri"/>
                <w:b/>
                <w:sz w:val="18"/>
                <w:szCs w:val="18"/>
              </w:rPr>
              <w:t>.</w:t>
            </w:r>
          </w:p>
        </w:tc>
        <w:tc>
          <w:tcPr>
            <w:tcW w:w="567" w:type="dxa"/>
          </w:tcPr>
          <w:p w14:paraId="32DE17A3" w14:textId="77777777" w:rsidR="008563DD" w:rsidRDefault="008563DD" w:rsidP="00AC1311">
            <w:pPr>
              <w:spacing w:beforeLines="60" w:before="144" w:afterLines="60" w:after="144"/>
              <w:rPr>
                <w:rFonts w:ascii="Calibri" w:hAnsi="Calibri"/>
                <w:sz w:val="18"/>
                <w:szCs w:val="18"/>
              </w:rPr>
            </w:pPr>
          </w:p>
        </w:tc>
        <w:tc>
          <w:tcPr>
            <w:tcW w:w="8222" w:type="dxa"/>
          </w:tcPr>
          <w:p w14:paraId="0D3D85A9" w14:textId="77777777" w:rsidR="008563DD" w:rsidRPr="002B1CEC" w:rsidRDefault="008563DD" w:rsidP="00AC1311">
            <w:pPr>
              <w:spacing w:beforeLines="60" w:before="144" w:afterLines="60" w:after="144"/>
              <w:ind w:right="-108"/>
              <w:rPr>
                <w:rFonts w:ascii="Calibri" w:hAnsi="Calibri" w:cs="Calibri"/>
                <w:b/>
                <w:bCs/>
                <w:kern w:val="32"/>
                <w:sz w:val="18"/>
                <w:szCs w:val="18"/>
              </w:rPr>
            </w:pPr>
            <w:r w:rsidRPr="002B1CEC">
              <w:rPr>
                <w:rFonts w:asciiTheme="minorHAnsi" w:hAnsiTheme="minorHAnsi"/>
                <w:b/>
                <w:bCs/>
                <w:sz w:val="18"/>
                <w:szCs w:val="18"/>
              </w:rPr>
              <w:t>OCENA WDRAŻANIA PROGRAMU OPERACYJNEGO</w:t>
            </w:r>
            <w:r>
              <w:rPr>
                <w:rFonts w:asciiTheme="minorHAnsi" w:hAnsiTheme="minorHAnsi"/>
                <w:b/>
                <w:bCs/>
                <w:sz w:val="18"/>
                <w:szCs w:val="18"/>
              </w:rPr>
              <w:t>…………………………………………………………………………………………</w:t>
            </w:r>
          </w:p>
        </w:tc>
        <w:tc>
          <w:tcPr>
            <w:tcW w:w="567" w:type="dxa"/>
          </w:tcPr>
          <w:p w14:paraId="0C3D55C7" w14:textId="34637D01" w:rsidR="008563DD" w:rsidRPr="00340EAC" w:rsidRDefault="00DC6930" w:rsidP="00F744EF">
            <w:pPr>
              <w:spacing w:beforeLines="60" w:before="144" w:afterLines="60" w:after="144"/>
              <w:jc w:val="right"/>
              <w:rPr>
                <w:rFonts w:ascii="Calibri" w:hAnsi="Calibri"/>
                <w:b/>
                <w:sz w:val="18"/>
                <w:szCs w:val="18"/>
              </w:rPr>
            </w:pPr>
            <w:r>
              <w:rPr>
                <w:rFonts w:ascii="Calibri" w:hAnsi="Calibri"/>
                <w:b/>
                <w:sz w:val="18"/>
                <w:szCs w:val="18"/>
              </w:rPr>
              <w:t>2</w:t>
            </w:r>
            <w:r w:rsidR="00F744EF">
              <w:rPr>
                <w:rFonts w:ascii="Calibri" w:hAnsi="Calibri"/>
                <w:b/>
                <w:sz w:val="18"/>
                <w:szCs w:val="18"/>
              </w:rPr>
              <w:t>2</w:t>
            </w:r>
          </w:p>
        </w:tc>
      </w:tr>
      <w:tr w:rsidR="008563DD" w:rsidRPr="008F54F2" w14:paraId="19CBC8B3" w14:textId="77777777" w:rsidTr="00AC1311">
        <w:trPr>
          <w:trHeight w:val="255"/>
        </w:trPr>
        <w:tc>
          <w:tcPr>
            <w:tcW w:w="567" w:type="dxa"/>
          </w:tcPr>
          <w:p w14:paraId="168B9907" w14:textId="77777777" w:rsidR="008563DD" w:rsidRDefault="008563DD" w:rsidP="00AC1311">
            <w:pPr>
              <w:spacing w:beforeLines="60" w:before="144" w:afterLines="60" w:after="144"/>
              <w:rPr>
                <w:rFonts w:ascii="Calibri" w:hAnsi="Calibri"/>
                <w:sz w:val="18"/>
                <w:szCs w:val="18"/>
              </w:rPr>
            </w:pPr>
          </w:p>
        </w:tc>
        <w:tc>
          <w:tcPr>
            <w:tcW w:w="567" w:type="dxa"/>
          </w:tcPr>
          <w:p w14:paraId="047A6548" w14:textId="77777777" w:rsidR="008563DD" w:rsidRDefault="008563DD" w:rsidP="00AC1311">
            <w:pPr>
              <w:spacing w:beforeLines="60" w:before="144" w:afterLines="60" w:after="144"/>
              <w:rPr>
                <w:rFonts w:ascii="Calibri" w:hAnsi="Calibri"/>
                <w:sz w:val="18"/>
                <w:szCs w:val="18"/>
              </w:rPr>
            </w:pPr>
            <w:r>
              <w:rPr>
                <w:rFonts w:ascii="Calibri" w:hAnsi="Calibri"/>
                <w:sz w:val="18"/>
                <w:szCs w:val="18"/>
              </w:rPr>
              <w:t>11.1</w:t>
            </w:r>
          </w:p>
        </w:tc>
        <w:tc>
          <w:tcPr>
            <w:tcW w:w="8222" w:type="dxa"/>
          </w:tcPr>
          <w:p w14:paraId="668C366C" w14:textId="77777777" w:rsidR="008563DD" w:rsidRPr="002B1CEC" w:rsidRDefault="008563DD" w:rsidP="00AC1311">
            <w:pPr>
              <w:spacing w:beforeLines="60" w:before="144" w:afterLines="60" w:after="144"/>
              <w:ind w:right="-108"/>
              <w:rPr>
                <w:rFonts w:asciiTheme="minorHAnsi" w:hAnsiTheme="minorHAnsi"/>
                <w:bCs/>
                <w:sz w:val="18"/>
                <w:szCs w:val="18"/>
              </w:rPr>
            </w:pPr>
            <w:r w:rsidRPr="002B1CEC">
              <w:rPr>
                <w:rFonts w:asciiTheme="minorHAnsi" w:hAnsiTheme="minorHAnsi"/>
                <w:bCs/>
                <w:sz w:val="18"/>
                <w:szCs w:val="18"/>
              </w:rPr>
              <w:t>INFORMACJE ZAWARTE W CZĘŚCI A I REALIZACJA CELÓW PROGRAMU</w:t>
            </w:r>
            <w:r>
              <w:rPr>
                <w:rFonts w:asciiTheme="minorHAnsi" w:hAnsiTheme="minorHAnsi"/>
                <w:bCs/>
                <w:sz w:val="18"/>
                <w:szCs w:val="18"/>
              </w:rPr>
              <w:t>………………………………………………………………</w:t>
            </w:r>
          </w:p>
        </w:tc>
        <w:tc>
          <w:tcPr>
            <w:tcW w:w="567" w:type="dxa"/>
          </w:tcPr>
          <w:p w14:paraId="2C10C113" w14:textId="338774D5"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2</w:t>
            </w:r>
            <w:r w:rsidR="00F744EF">
              <w:rPr>
                <w:rFonts w:ascii="Calibri" w:hAnsi="Calibri"/>
                <w:sz w:val="18"/>
                <w:szCs w:val="18"/>
              </w:rPr>
              <w:t>2</w:t>
            </w:r>
          </w:p>
        </w:tc>
      </w:tr>
      <w:tr w:rsidR="008563DD" w:rsidRPr="008F54F2" w14:paraId="0848C51D" w14:textId="77777777" w:rsidTr="00AC1311">
        <w:trPr>
          <w:trHeight w:val="255"/>
        </w:trPr>
        <w:tc>
          <w:tcPr>
            <w:tcW w:w="567" w:type="dxa"/>
          </w:tcPr>
          <w:p w14:paraId="39DF49DA"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46210D55" w14:textId="77777777" w:rsidR="008563DD" w:rsidRPr="002B1CEC" w:rsidRDefault="008563DD" w:rsidP="00AC1311">
            <w:pPr>
              <w:spacing w:beforeLines="60" w:before="144" w:afterLines="60" w:after="144"/>
              <w:rPr>
                <w:rFonts w:ascii="Calibri" w:hAnsi="Calibri"/>
                <w:sz w:val="18"/>
                <w:szCs w:val="18"/>
              </w:rPr>
            </w:pPr>
            <w:r w:rsidRPr="002B1CEC">
              <w:rPr>
                <w:rFonts w:ascii="Calibri" w:hAnsi="Calibri"/>
                <w:sz w:val="18"/>
                <w:szCs w:val="18"/>
              </w:rPr>
              <w:t>11.2</w:t>
            </w:r>
          </w:p>
        </w:tc>
        <w:tc>
          <w:tcPr>
            <w:tcW w:w="8222" w:type="dxa"/>
          </w:tcPr>
          <w:p w14:paraId="7D09473F" w14:textId="77777777" w:rsidR="008563DD" w:rsidRPr="002B1CEC" w:rsidRDefault="008563DD" w:rsidP="00AC1311">
            <w:pPr>
              <w:spacing w:beforeLines="60" w:before="144" w:afterLines="60" w:after="144"/>
              <w:jc w:val="both"/>
              <w:rPr>
                <w:rFonts w:asciiTheme="minorHAnsi" w:hAnsiTheme="minorHAnsi" w:cs="Calibri"/>
                <w:bCs/>
                <w:kern w:val="32"/>
                <w:sz w:val="18"/>
                <w:szCs w:val="18"/>
              </w:rPr>
            </w:pPr>
            <w:r w:rsidRPr="002B1CEC">
              <w:rPr>
                <w:rFonts w:asciiTheme="minorHAnsi" w:hAnsiTheme="minorHAnsi" w:cs="Calibri"/>
                <w:bCs/>
                <w:kern w:val="32"/>
                <w:sz w:val="18"/>
                <w:szCs w:val="18"/>
              </w:rPr>
              <w:t xml:space="preserve">SZCZEGÓLNE PRZEDSIĘWZIĘCIA MAJĄCE NA CELU PROMOWANIE RÓWNOUPRAWNIENIA PŁCI ORAZ ZAPOBIEGANIE DYSKRYMINACJI, W TYM W SZCZEGÓLNOŚCI ZAPEWNIENIE DOSTĘPNOŚCI DLA OSÓB </w:t>
            </w:r>
            <w:r>
              <w:rPr>
                <w:rFonts w:asciiTheme="minorHAnsi" w:hAnsiTheme="minorHAnsi" w:cs="Calibri"/>
                <w:bCs/>
                <w:kern w:val="32"/>
                <w:sz w:val="18"/>
                <w:szCs w:val="18"/>
              </w:rPr>
              <w:br/>
            </w:r>
            <w:r w:rsidRPr="002B1CEC">
              <w:rPr>
                <w:rFonts w:asciiTheme="minorHAnsi" w:hAnsiTheme="minorHAnsi" w:cs="Calibri"/>
                <w:bCs/>
                <w:kern w:val="32"/>
                <w:sz w:val="18"/>
                <w:szCs w:val="18"/>
              </w:rPr>
              <w:t>Z NIEPEŁNOSPRAWNOŚCIAMI, I ROZWIĄZANIA WDROŻONE, ABY ZAPEWNIĆ WŁĄCZENIE PUNKTU WIDZENIA PŁCI DO PROGRAMÓW OPERACYJNYCH I OPERACJI …………………………………………………………….…………………………</w:t>
            </w:r>
            <w:r>
              <w:rPr>
                <w:rFonts w:asciiTheme="minorHAnsi" w:hAnsiTheme="minorHAnsi" w:cs="Calibri"/>
                <w:bCs/>
                <w:kern w:val="32"/>
                <w:sz w:val="18"/>
                <w:szCs w:val="18"/>
              </w:rPr>
              <w:t>…</w:t>
            </w:r>
          </w:p>
        </w:tc>
        <w:tc>
          <w:tcPr>
            <w:tcW w:w="567" w:type="dxa"/>
          </w:tcPr>
          <w:p w14:paraId="67FF4621" w14:textId="77777777" w:rsidR="008563DD" w:rsidRPr="00340EAC" w:rsidRDefault="008563DD" w:rsidP="00AC1311">
            <w:pPr>
              <w:spacing w:beforeLines="60" w:before="144" w:afterLines="60" w:after="144"/>
              <w:jc w:val="right"/>
              <w:rPr>
                <w:rFonts w:ascii="Calibri" w:hAnsi="Calibri"/>
                <w:sz w:val="18"/>
                <w:szCs w:val="18"/>
              </w:rPr>
            </w:pPr>
          </w:p>
          <w:p w14:paraId="47323EC6" w14:textId="77777777" w:rsidR="008563DD" w:rsidRPr="00340EAC" w:rsidRDefault="008563DD" w:rsidP="00AC1311">
            <w:pPr>
              <w:spacing w:beforeLines="60" w:before="144" w:afterLines="60" w:after="144"/>
              <w:rPr>
                <w:rFonts w:ascii="Calibri" w:hAnsi="Calibri"/>
                <w:sz w:val="18"/>
                <w:szCs w:val="18"/>
              </w:rPr>
            </w:pPr>
          </w:p>
          <w:p w14:paraId="6D9F0326" w14:textId="218C3B68"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4</w:t>
            </w:r>
            <w:r w:rsidR="00F744EF">
              <w:rPr>
                <w:rFonts w:ascii="Calibri" w:hAnsi="Calibri"/>
                <w:sz w:val="18"/>
                <w:szCs w:val="18"/>
              </w:rPr>
              <w:t>7</w:t>
            </w:r>
          </w:p>
        </w:tc>
      </w:tr>
      <w:tr w:rsidR="008563DD" w:rsidRPr="008F54F2" w14:paraId="6F92C416" w14:textId="77777777" w:rsidTr="00AC1311">
        <w:trPr>
          <w:trHeight w:val="454"/>
        </w:trPr>
        <w:tc>
          <w:tcPr>
            <w:tcW w:w="567" w:type="dxa"/>
          </w:tcPr>
          <w:p w14:paraId="6ABEAA32"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2F943700" w14:textId="77777777" w:rsidR="008563DD" w:rsidRPr="002B1CEC" w:rsidRDefault="008563DD" w:rsidP="00AC1311">
            <w:pPr>
              <w:spacing w:beforeLines="60" w:before="144" w:afterLines="60" w:after="144"/>
              <w:rPr>
                <w:rFonts w:ascii="Calibri" w:hAnsi="Calibri"/>
                <w:sz w:val="18"/>
                <w:szCs w:val="18"/>
              </w:rPr>
            </w:pPr>
            <w:r w:rsidRPr="002B1CEC">
              <w:rPr>
                <w:rFonts w:ascii="Calibri" w:hAnsi="Calibri"/>
                <w:sz w:val="18"/>
                <w:szCs w:val="18"/>
              </w:rPr>
              <w:t>11.3</w:t>
            </w:r>
          </w:p>
        </w:tc>
        <w:tc>
          <w:tcPr>
            <w:tcW w:w="8222" w:type="dxa"/>
          </w:tcPr>
          <w:p w14:paraId="640ED7FC" w14:textId="77777777" w:rsidR="008563DD" w:rsidRPr="002B1CEC" w:rsidRDefault="008563DD" w:rsidP="00AC1311">
            <w:pPr>
              <w:spacing w:beforeLines="60" w:before="144" w:afterLines="60" w:after="144"/>
              <w:ind w:right="-108"/>
              <w:rPr>
                <w:rFonts w:ascii="Calibri" w:hAnsi="Calibri" w:cs="Calibri"/>
                <w:bCs/>
                <w:kern w:val="32"/>
                <w:sz w:val="18"/>
              </w:rPr>
            </w:pPr>
            <w:r w:rsidRPr="002B1CEC">
              <w:rPr>
                <w:rFonts w:ascii="Calibri" w:hAnsi="Calibri" w:cs="Calibri"/>
                <w:bCs/>
                <w:kern w:val="32"/>
                <w:sz w:val="18"/>
              </w:rPr>
              <w:t>ZRÓWNOWAŻONY ROZWÓJ</w:t>
            </w:r>
            <w:r>
              <w:rPr>
                <w:rFonts w:ascii="Calibri" w:hAnsi="Calibri" w:cs="Calibri"/>
                <w:bCs/>
                <w:kern w:val="32"/>
                <w:sz w:val="18"/>
              </w:rPr>
              <w:t>……………………………………………………………………………………………………………………………….</w:t>
            </w:r>
          </w:p>
        </w:tc>
        <w:tc>
          <w:tcPr>
            <w:tcW w:w="567" w:type="dxa"/>
          </w:tcPr>
          <w:p w14:paraId="2880C859" w14:textId="0CA878F6"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4</w:t>
            </w:r>
            <w:r w:rsidR="00F744EF">
              <w:rPr>
                <w:rFonts w:ascii="Calibri" w:hAnsi="Calibri"/>
                <w:sz w:val="18"/>
                <w:szCs w:val="18"/>
              </w:rPr>
              <w:t>8</w:t>
            </w:r>
          </w:p>
        </w:tc>
      </w:tr>
      <w:tr w:rsidR="008563DD" w:rsidRPr="008F54F2" w14:paraId="42C7651C" w14:textId="77777777" w:rsidTr="00AC1311">
        <w:trPr>
          <w:trHeight w:val="429"/>
        </w:trPr>
        <w:tc>
          <w:tcPr>
            <w:tcW w:w="567" w:type="dxa"/>
          </w:tcPr>
          <w:p w14:paraId="6C798450"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0CD5E8E0" w14:textId="77777777" w:rsidR="008563DD" w:rsidRPr="002B1CEC" w:rsidRDefault="008563DD" w:rsidP="00AC1311">
            <w:pPr>
              <w:spacing w:beforeLines="60" w:before="144" w:afterLines="60" w:after="144"/>
              <w:rPr>
                <w:rFonts w:ascii="Calibri" w:hAnsi="Calibri"/>
                <w:sz w:val="18"/>
                <w:szCs w:val="18"/>
              </w:rPr>
            </w:pPr>
            <w:r w:rsidRPr="002B1CEC">
              <w:rPr>
                <w:rFonts w:ascii="Calibri" w:hAnsi="Calibri"/>
                <w:sz w:val="18"/>
                <w:szCs w:val="18"/>
              </w:rPr>
              <w:t>11.4</w:t>
            </w:r>
          </w:p>
        </w:tc>
        <w:tc>
          <w:tcPr>
            <w:tcW w:w="8222" w:type="dxa"/>
          </w:tcPr>
          <w:p w14:paraId="05539DF0" w14:textId="77777777" w:rsidR="008563DD" w:rsidRPr="002B1CEC" w:rsidRDefault="008563DD" w:rsidP="00AC1311">
            <w:pPr>
              <w:spacing w:beforeLines="60" w:before="144" w:afterLines="60" w:after="144"/>
              <w:ind w:right="-108"/>
              <w:rPr>
                <w:rFonts w:ascii="Calibri" w:hAnsi="Calibri" w:cs="Calibri"/>
                <w:bCs/>
                <w:kern w:val="32"/>
                <w:sz w:val="18"/>
                <w:szCs w:val="18"/>
              </w:rPr>
            </w:pPr>
            <w:r w:rsidRPr="002B1CEC">
              <w:rPr>
                <w:rFonts w:asciiTheme="minorHAnsi" w:hAnsiTheme="minorHAnsi"/>
                <w:bCs/>
                <w:sz w:val="18"/>
                <w:szCs w:val="18"/>
              </w:rPr>
              <w:t>SPRAWOZDANIA DOTYCZĄCE WSPARCIA WYKORZYSTANEGO NA CELE DOTYCZĄCE ZMIANY KLIMATU</w:t>
            </w:r>
            <w:r>
              <w:rPr>
                <w:rFonts w:asciiTheme="minorHAnsi" w:hAnsiTheme="minorHAnsi"/>
                <w:bCs/>
                <w:sz w:val="18"/>
                <w:szCs w:val="18"/>
              </w:rPr>
              <w:t>……………..</w:t>
            </w:r>
          </w:p>
        </w:tc>
        <w:tc>
          <w:tcPr>
            <w:tcW w:w="567" w:type="dxa"/>
          </w:tcPr>
          <w:p w14:paraId="73DEBB61" w14:textId="2F478555" w:rsidR="008563DD" w:rsidRPr="00340EAC" w:rsidRDefault="00F744EF" w:rsidP="00AC1311">
            <w:pPr>
              <w:spacing w:beforeLines="60" w:before="144" w:afterLines="60" w:after="144"/>
              <w:jc w:val="right"/>
              <w:rPr>
                <w:rFonts w:ascii="Calibri" w:hAnsi="Calibri"/>
                <w:sz w:val="18"/>
                <w:szCs w:val="18"/>
              </w:rPr>
            </w:pPr>
            <w:r>
              <w:rPr>
                <w:rFonts w:ascii="Calibri" w:hAnsi="Calibri"/>
                <w:sz w:val="18"/>
                <w:szCs w:val="18"/>
              </w:rPr>
              <w:t>49</w:t>
            </w:r>
          </w:p>
        </w:tc>
      </w:tr>
      <w:tr w:rsidR="008563DD" w:rsidRPr="008F54F2" w14:paraId="49DBBAFF" w14:textId="77777777" w:rsidTr="00AC1311">
        <w:trPr>
          <w:trHeight w:val="419"/>
        </w:trPr>
        <w:tc>
          <w:tcPr>
            <w:tcW w:w="567" w:type="dxa"/>
          </w:tcPr>
          <w:p w14:paraId="767EBA29"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76B8B2AC" w14:textId="77777777" w:rsidR="008563DD" w:rsidRPr="002B1CEC" w:rsidRDefault="008563DD" w:rsidP="00AC1311">
            <w:pPr>
              <w:spacing w:beforeLines="60" w:before="144" w:afterLines="60" w:after="144"/>
              <w:rPr>
                <w:rFonts w:ascii="Calibri" w:hAnsi="Calibri"/>
                <w:sz w:val="18"/>
                <w:szCs w:val="18"/>
              </w:rPr>
            </w:pPr>
            <w:r w:rsidRPr="002B1CEC">
              <w:rPr>
                <w:rFonts w:ascii="Calibri" w:hAnsi="Calibri"/>
                <w:sz w:val="18"/>
                <w:szCs w:val="18"/>
              </w:rPr>
              <w:t>11.5</w:t>
            </w:r>
          </w:p>
        </w:tc>
        <w:tc>
          <w:tcPr>
            <w:tcW w:w="8222" w:type="dxa"/>
          </w:tcPr>
          <w:p w14:paraId="26AB7363" w14:textId="77777777" w:rsidR="008563DD" w:rsidRPr="002B1CEC" w:rsidRDefault="008563DD" w:rsidP="00AC1311">
            <w:pPr>
              <w:spacing w:beforeLines="60" w:before="144" w:afterLines="60" w:after="144"/>
              <w:ind w:right="-108"/>
              <w:rPr>
                <w:rFonts w:ascii="Calibri" w:hAnsi="Calibri" w:cs="Calibri"/>
                <w:bCs/>
                <w:kern w:val="32"/>
                <w:sz w:val="18"/>
                <w:szCs w:val="18"/>
              </w:rPr>
            </w:pPr>
            <w:r w:rsidRPr="002B1CEC">
              <w:rPr>
                <w:rFonts w:asciiTheme="minorHAnsi" w:hAnsiTheme="minorHAnsi"/>
                <w:bCs/>
                <w:sz w:val="18"/>
                <w:szCs w:val="18"/>
              </w:rPr>
              <w:t>ROLA PARTNERÓW WE WDRAŻANIU PROGRAMU</w:t>
            </w:r>
            <w:r>
              <w:rPr>
                <w:rFonts w:asciiTheme="minorHAnsi" w:hAnsiTheme="minorHAnsi"/>
                <w:bCs/>
                <w:sz w:val="18"/>
                <w:szCs w:val="18"/>
              </w:rPr>
              <w:t>………………………………………………………………………………………………</w:t>
            </w:r>
          </w:p>
        </w:tc>
        <w:tc>
          <w:tcPr>
            <w:tcW w:w="567" w:type="dxa"/>
          </w:tcPr>
          <w:p w14:paraId="1A765D08" w14:textId="66BFD322" w:rsidR="008563DD" w:rsidRPr="00340EAC" w:rsidRDefault="00F744EF" w:rsidP="00AC1311">
            <w:pPr>
              <w:spacing w:beforeLines="60" w:before="144" w:afterLines="60" w:after="144"/>
              <w:jc w:val="right"/>
              <w:rPr>
                <w:rFonts w:ascii="Calibri" w:hAnsi="Calibri"/>
                <w:sz w:val="18"/>
                <w:szCs w:val="18"/>
              </w:rPr>
            </w:pPr>
            <w:r>
              <w:rPr>
                <w:rFonts w:ascii="Calibri" w:hAnsi="Calibri"/>
                <w:sz w:val="18"/>
                <w:szCs w:val="18"/>
              </w:rPr>
              <w:t>49</w:t>
            </w:r>
          </w:p>
        </w:tc>
      </w:tr>
      <w:tr w:rsidR="008563DD" w:rsidRPr="008F54F2" w14:paraId="7F0FCD3A" w14:textId="77777777" w:rsidTr="00AC1311">
        <w:trPr>
          <w:trHeight w:val="255"/>
        </w:trPr>
        <w:tc>
          <w:tcPr>
            <w:tcW w:w="567" w:type="dxa"/>
          </w:tcPr>
          <w:p w14:paraId="0DA1A03B" w14:textId="77777777" w:rsidR="008563DD" w:rsidRPr="00565B2A" w:rsidRDefault="008563DD" w:rsidP="00AC1311">
            <w:pPr>
              <w:spacing w:beforeLines="60" w:before="144" w:afterLines="60" w:after="144"/>
              <w:rPr>
                <w:rFonts w:ascii="Calibri" w:hAnsi="Calibri"/>
                <w:b/>
                <w:sz w:val="18"/>
                <w:szCs w:val="18"/>
              </w:rPr>
            </w:pPr>
            <w:r>
              <w:rPr>
                <w:rFonts w:ascii="Calibri" w:hAnsi="Calibri"/>
                <w:b/>
                <w:sz w:val="18"/>
                <w:szCs w:val="18"/>
              </w:rPr>
              <w:t>12.</w:t>
            </w:r>
          </w:p>
        </w:tc>
        <w:tc>
          <w:tcPr>
            <w:tcW w:w="567" w:type="dxa"/>
          </w:tcPr>
          <w:p w14:paraId="0C8CB7E0"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0D76C7F2" w14:textId="77777777" w:rsidR="008563DD" w:rsidRPr="007F3362" w:rsidRDefault="008563DD" w:rsidP="00AC1311">
            <w:pPr>
              <w:spacing w:beforeLines="60" w:before="144" w:afterLines="60" w:after="144"/>
              <w:ind w:right="-108"/>
              <w:rPr>
                <w:rFonts w:ascii="Calibri" w:hAnsi="Calibri" w:cs="Calibri"/>
                <w:b/>
                <w:bCs/>
                <w:kern w:val="32"/>
                <w:sz w:val="18"/>
                <w:szCs w:val="18"/>
              </w:rPr>
            </w:pPr>
            <w:r w:rsidRPr="007F3362">
              <w:rPr>
                <w:rFonts w:asciiTheme="minorHAnsi" w:hAnsiTheme="minorHAnsi"/>
                <w:b/>
                <w:bCs/>
                <w:sz w:val="18"/>
                <w:szCs w:val="18"/>
              </w:rPr>
              <w:t>OBOWIĄZKOWE INFORMACJE I OCENA ZGODNIE Z ART. 111 UST. 4 AKAPIT PIERWSZY LIT. A) I B) ROZPORZĄDZENIA (UE) NR 1303/2013</w:t>
            </w:r>
            <w:r>
              <w:rPr>
                <w:rFonts w:asciiTheme="minorHAnsi" w:hAnsiTheme="minorHAnsi"/>
                <w:b/>
                <w:bCs/>
                <w:sz w:val="18"/>
                <w:szCs w:val="18"/>
              </w:rPr>
              <w:t>…………………………………………………………………………………………………………..</w:t>
            </w:r>
          </w:p>
        </w:tc>
        <w:tc>
          <w:tcPr>
            <w:tcW w:w="567" w:type="dxa"/>
          </w:tcPr>
          <w:p w14:paraId="20E151E7" w14:textId="58A2BC84"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5</w:t>
            </w:r>
            <w:r w:rsidR="00F744EF">
              <w:rPr>
                <w:rFonts w:ascii="Calibri" w:hAnsi="Calibri"/>
                <w:sz w:val="18"/>
                <w:szCs w:val="18"/>
              </w:rPr>
              <w:t>0</w:t>
            </w:r>
          </w:p>
        </w:tc>
      </w:tr>
      <w:tr w:rsidR="008563DD" w:rsidRPr="008F54F2" w14:paraId="1B7F23FD" w14:textId="77777777" w:rsidTr="00AC1311">
        <w:trPr>
          <w:trHeight w:val="422"/>
        </w:trPr>
        <w:tc>
          <w:tcPr>
            <w:tcW w:w="567" w:type="dxa"/>
          </w:tcPr>
          <w:p w14:paraId="1C4120C2"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09928188" w14:textId="77777777" w:rsidR="008563DD" w:rsidRPr="00565B2A" w:rsidRDefault="008563DD" w:rsidP="00AC1311">
            <w:pPr>
              <w:spacing w:beforeLines="60" w:before="144" w:afterLines="60" w:after="144"/>
              <w:rPr>
                <w:rFonts w:ascii="Calibri" w:hAnsi="Calibri"/>
                <w:b/>
                <w:sz w:val="18"/>
                <w:szCs w:val="18"/>
              </w:rPr>
            </w:pPr>
            <w:r>
              <w:rPr>
                <w:rFonts w:ascii="Calibri" w:hAnsi="Calibri"/>
                <w:b/>
                <w:sz w:val="18"/>
                <w:szCs w:val="18"/>
              </w:rPr>
              <w:t>12.1</w:t>
            </w:r>
          </w:p>
        </w:tc>
        <w:tc>
          <w:tcPr>
            <w:tcW w:w="8222" w:type="dxa"/>
          </w:tcPr>
          <w:p w14:paraId="547FE3B8" w14:textId="77777777" w:rsidR="008563DD" w:rsidRPr="007F3362" w:rsidRDefault="008563DD" w:rsidP="00AC1311">
            <w:pPr>
              <w:spacing w:beforeLines="60" w:before="144" w:afterLines="60" w:after="144"/>
              <w:ind w:right="-108"/>
              <w:rPr>
                <w:rFonts w:ascii="Calibri" w:hAnsi="Calibri" w:cs="Calibri"/>
                <w:bCs/>
                <w:kern w:val="32"/>
                <w:sz w:val="18"/>
                <w:szCs w:val="18"/>
              </w:rPr>
            </w:pPr>
            <w:r w:rsidRPr="007F3362">
              <w:rPr>
                <w:rFonts w:asciiTheme="minorHAnsi" w:hAnsiTheme="minorHAnsi"/>
                <w:bCs/>
                <w:sz w:val="18"/>
                <w:szCs w:val="18"/>
              </w:rPr>
              <w:t>POSTĘPY W REALIZACJI PLANU EWALUACJI ORAZ WYKORZYSTANIE WYNIKÓW EWALUACJI</w:t>
            </w:r>
            <w:r>
              <w:rPr>
                <w:rFonts w:asciiTheme="minorHAnsi" w:hAnsiTheme="minorHAnsi"/>
                <w:bCs/>
                <w:sz w:val="18"/>
                <w:szCs w:val="18"/>
              </w:rPr>
              <w:t>…………………………….</w:t>
            </w:r>
          </w:p>
        </w:tc>
        <w:tc>
          <w:tcPr>
            <w:tcW w:w="567" w:type="dxa"/>
          </w:tcPr>
          <w:p w14:paraId="494FF537" w14:textId="4FA848F8" w:rsidR="008563DD" w:rsidRPr="00340EAC" w:rsidRDefault="00DC6930" w:rsidP="00F744EF">
            <w:pPr>
              <w:spacing w:beforeLines="60" w:before="144" w:afterLines="60" w:after="144"/>
              <w:jc w:val="right"/>
              <w:rPr>
                <w:rFonts w:ascii="Calibri" w:hAnsi="Calibri"/>
                <w:sz w:val="18"/>
                <w:szCs w:val="18"/>
              </w:rPr>
            </w:pPr>
            <w:r>
              <w:rPr>
                <w:rFonts w:ascii="Calibri" w:hAnsi="Calibri"/>
                <w:sz w:val="18"/>
                <w:szCs w:val="18"/>
              </w:rPr>
              <w:t>5</w:t>
            </w:r>
            <w:r w:rsidR="00F744EF">
              <w:rPr>
                <w:rFonts w:ascii="Calibri" w:hAnsi="Calibri"/>
                <w:sz w:val="18"/>
                <w:szCs w:val="18"/>
              </w:rPr>
              <w:t>0</w:t>
            </w:r>
          </w:p>
        </w:tc>
      </w:tr>
      <w:tr w:rsidR="008563DD" w:rsidRPr="008F54F2" w14:paraId="062D8C2D" w14:textId="77777777" w:rsidTr="00AC1311">
        <w:trPr>
          <w:trHeight w:val="255"/>
        </w:trPr>
        <w:tc>
          <w:tcPr>
            <w:tcW w:w="567" w:type="dxa"/>
          </w:tcPr>
          <w:p w14:paraId="77944EB0" w14:textId="77777777" w:rsidR="008563DD" w:rsidRPr="00565B2A" w:rsidRDefault="008563DD" w:rsidP="00AC1311">
            <w:pPr>
              <w:spacing w:beforeLines="60" w:before="144" w:afterLines="60" w:after="144"/>
              <w:rPr>
                <w:rFonts w:ascii="Calibri" w:hAnsi="Calibri"/>
                <w:b/>
                <w:sz w:val="18"/>
                <w:szCs w:val="18"/>
              </w:rPr>
            </w:pPr>
          </w:p>
        </w:tc>
        <w:tc>
          <w:tcPr>
            <w:tcW w:w="567" w:type="dxa"/>
          </w:tcPr>
          <w:p w14:paraId="0F9BB578" w14:textId="77777777" w:rsidR="008563DD" w:rsidRPr="00565B2A" w:rsidRDefault="008563DD" w:rsidP="00AC1311">
            <w:pPr>
              <w:spacing w:beforeLines="60" w:before="144" w:afterLines="60" w:after="144"/>
              <w:rPr>
                <w:rFonts w:ascii="Calibri" w:hAnsi="Calibri"/>
                <w:b/>
                <w:sz w:val="18"/>
                <w:szCs w:val="18"/>
              </w:rPr>
            </w:pPr>
            <w:r>
              <w:rPr>
                <w:rFonts w:ascii="Calibri" w:hAnsi="Calibri"/>
                <w:b/>
                <w:sz w:val="18"/>
                <w:szCs w:val="18"/>
              </w:rPr>
              <w:t>12.2</w:t>
            </w:r>
          </w:p>
        </w:tc>
        <w:tc>
          <w:tcPr>
            <w:tcW w:w="8222" w:type="dxa"/>
          </w:tcPr>
          <w:p w14:paraId="638D7610" w14:textId="77777777" w:rsidR="008563DD" w:rsidRPr="007F3362" w:rsidRDefault="008563DD" w:rsidP="00AC1311">
            <w:pPr>
              <w:spacing w:beforeLines="60" w:before="144" w:afterLines="60" w:after="144"/>
              <w:jc w:val="both"/>
              <w:rPr>
                <w:rFonts w:ascii="Calibri" w:hAnsi="Calibri" w:cs="Calibri"/>
                <w:bCs/>
                <w:kern w:val="32"/>
                <w:sz w:val="18"/>
                <w:szCs w:val="18"/>
              </w:rPr>
            </w:pPr>
            <w:r w:rsidRPr="007F3362">
              <w:rPr>
                <w:rFonts w:asciiTheme="minorHAnsi" w:hAnsiTheme="minorHAnsi"/>
                <w:bCs/>
                <w:sz w:val="18"/>
                <w:szCs w:val="18"/>
              </w:rPr>
              <w:t xml:space="preserve">WYNIKI DZIAŁAŃ INFORMACYJNYCH I PROMOCYJNYCH FUNDUSZY POLITYKI SPÓJNOŚCI PROWADZONYCH </w:t>
            </w:r>
            <w:r>
              <w:rPr>
                <w:rFonts w:asciiTheme="minorHAnsi" w:hAnsiTheme="minorHAnsi"/>
                <w:bCs/>
                <w:sz w:val="18"/>
                <w:szCs w:val="18"/>
              </w:rPr>
              <w:br/>
            </w:r>
            <w:r w:rsidRPr="007F3362">
              <w:rPr>
                <w:rFonts w:asciiTheme="minorHAnsi" w:hAnsiTheme="minorHAnsi"/>
                <w:bCs/>
                <w:sz w:val="18"/>
                <w:szCs w:val="18"/>
              </w:rPr>
              <w:t>W RAMACH STRATEGII KOMUNIKACJI</w:t>
            </w:r>
            <w:r>
              <w:rPr>
                <w:rFonts w:asciiTheme="minorHAnsi" w:hAnsiTheme="minorHAnsi"/>
                <w:bCs/>
                <w:sz w:val="18"/>
                <w:szCs w:val="18"/>
              </w:rPr>
              <w:t>……………………………………………………………………………………………………………….</w:t>
            </w:r>
          </w:p>
        </w:tc>
        <w:tc>
          <w:tcPr>
            <w:tcW w:w="567" w:type="dxa"/>
          </w:tcPr>
          <w:p w14:paraId="44F729DD" w14:textId="77777777" w:rsidR="008563DD" w:rsidRPr="00340EAC" w:rsidRDefault="008563DD" w:rsidP="00AC1311">
            <w:pPr>
              <w:spacing w:beforeLines="60" w:before="144" w:afterLines="60" w:after="144"/>
              <w:jc w:val="right"/>
              <w:rPr>
                <w:rFonts w:ascii="Calibri" w:hAnsi="Calibri"/>
                <w:sz w:val="18"/>
                <w:szCs w:val="18"/>
              </w:rPr>
            </w:pPr>
          </w:p>
          <w:p w14:paraId="590DEC42" w14:textId="680DCD64"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5</w:t>
            </w:r>
            <w:r w:rsidR="00F744EF">
              <w:rPr>
                <w:rFonts w:ascii="Calibri" w:hAnsi="Calibri"/>
                <w:sz w:val="18"/>
                <w:szCs w:val="18"/>
              </w:rPr>
              <w:t>7</w:t>
            </w:r>
          </w:p>
        </w:tc>
      </w:tr>
      <w:tr w:rsidR="008563DD" w:rsidRPr="008F54F2" w14:paraId="21D73F93" w14:textId="77777777" w:rsidTr="00AC1311">
        <w:trPr>
          <w:trHeight w:val="255"/>
        </w:trPr>
        <w:tc>
          <w:tcPr>
            <w:tcW w:w="567" w:type="dxa"/>
          </w:tcPr>
          <w:p w14:paraId="1C6758EA" w14:textId="77777777" w:rsidR="008563DD" w:rsidRPr="00565B2A" w:rsidRDefault="008563DD" w:rsidP="00AC1311">
            <w:pPr>
              <w:spacing w:beforeLines="60" w:before="144" w:afterLines="60" w:after="144"/>
              <w:rPr>
                <w:rFonts w:ascii="Calibri" w:hAnsi="Calibri"/>
                <w:b/>
                <w:sz w:val="18"/>
                <w:szCs w:val="18"/>
              </w:rPr>
            </w:pPr>
            <w:r>
              <w:rPr>
                <w:rFonts w:ascii="Calibri" w:hAnsi="Calibri"/>
                <w:b/>
                <w:sz w:val="18"/>
                <w:szCs w:val="18"/>
              </w:rPr>
              <w:t>13.</w:t>
            </w:r>
          </w:p>
        </w:tc>
        <w:tc>
          <w:tcPr>
            <w:tcW w:w="567" w:type="dxa"/>
          </w:tcPr>
          <w:p w14:paraId="43CAD62F"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5787A65C" w14:textId="77777777" w:rsidR="008563DD" w:rsidRPr="00006DFA" w:rsidRDefault="008563DD" w:rsidP="00AC1311">
            <w:pPr>
              <w:spacing w:beforeLines="60" w:before="144" w:afterLines="60" w:after="144"/>
              <w:ind w:right="-108"/>
              <w:rPr>
                <w:rFonts w:ascii="Calibri" w:hAnsi="Calibri" w:cs="Calibri"/>
                <w:b/>
                <w:bCs/>
                <w:kern w:val="32"/>
                <w:sz w:val="18"/>
                <w:szCs w:val="18"/>
              </w:rPr>
            </w:pPr>
            <w:r w:rsidRPr="00006DFA">
              <w:rPr>
                <w:rFonts w:asciiTheme="minorHAnsi" w:hAnsiTheme="minorHAnsi"/>
                <w:b/>
                <w:bCs/>
                <w:sz w:val="18"/>
                <w:szCs w:val="18"/>
              </w:rPr>
              <w:t>DZIAŁANIA PODJĘTE W CELU SPEŁNIENIA WARUNKÓW WSTĘPNYCH</w:t>
            </w:r>
            <w:r>
              <w:rPr>
                <w:rFonts w:asciiTheme="minorHAnsi" w:hAnsiTheme="minorHAnsi"/>
                <w:b/>
                <w:bCs/>
                <w:sz w:val="18"/>
                <w:szCs w:val="18"/>
              </w:rPr>
              <w:t>……………………………………………………………</w:t>
            </w:r>
          </w:p>
        </w:tc>
        <w:tc>
          <w:tcPr>
            <w:tcW w:w="567" w:type="dxa"/>
          </w:tcPr>
          <w:p w14:paraId="0A05F6BC" w14:textId="7124FC9C" w:rsidR="008563DD" w:rsidRPr="00340EAC" w:rsidRDefault="004F1A80" w:rsidP="00F744EF">
            <w:pPr>
              <w:spacing w:beforeLines="60" w:before="144" w:afterLines="60" w:after="144"/>
              <w:jc w:val="right"/>
              <w:rPr>
                <w:rFonts w:ascii="Calibri" w:hAnsi="Calibri"/>
                <w:b/>
                <w:sz w:val="18"/>
                <w:szCs w:val="18"/>
              </w:rPr>
            </w:pPr>
            <w:r>
              <w:rPr>
                <w:rFonts w:ascii="Calibri" w:hAnsi="Calibri"/>
                <w:b/>
                <w:sz w:val="18"/>
                <w:szCs w:val="18"/>
              </w:rPr>
              <w:t>6</w:t>
            </w:r>
            <w:r w:rsidR="00F744EF">
              <w:rPr>
                <w:rFonts w:ascii="Calibri" w:hAnsi="Calibri"/>
                <w:b/>
                <w:sz w:val="18"/>
                <w:szCs w:val="18"/>
              </w:rPr>
              <w:t>0</w:t>
            </w:r>
          </w:p>
        </w:tc>
      </w:tr>
      <w:tr w:rsidR="008563DD" w:rsidRPr="008F54F2" w14:paraId="4F27D310" w14:textId="77777777" w:rsidTr="00AC1311">
        <w:trPr>
          <w:trHeight w:val="255"/>
        </w:trPr>
        <w:tc>
          <w:tcPr>
            <w:tcW w:w="567" w:type="dxa"/>
          </w:tcPr>
          <w:p w14:paraId="59AEA37F" w14:textId="77777777" w:rsidR="008563DD" w:rsidRDefault="008563DD" w:rsidP="00AC1311">
            <w:pPr>
              <w:spacing w:beforeLines="60" w:before="144" w:afterLines="60" w:after="144"/>
              <w:rPr>
                <w:rFonts w:ascii="Calibri" w:hAnsi="Calibri"/>
                <w:b/>
                <w:sz w:val="18"/>
                <w:szCs w:val="18"/>
              </w:rPr>
            </w:pPr>
            <w:r>
              <w:rPr>
                <w:rFonts w:ascii="Calibri" w:hAnsi="Calibri"/>
                <w:b/>
                <w:sz w:val="18"/>
                <w:szCs w:val="18"/>
              </w:rPr>
              <w:t>14.</w:t>
            </w:r>
          </w:p>
        </w:tc>
        <w:tc>
          <w:tcPr>
            <w:tcW w:w="567" w:type="dxa"/>
          </w:tcPr>
          <w:p w14:paraId="1BC328B7" w14:textId="77777777" w:rsidR="008563DD" w:rsidRPr="00565B2A" w:rsidRDefault="008563DD" w:rsidP="00AC1311">
            <w:pPr>
              <w:spacing w:beforeLines="60" w:before="144" w:afterLines="60" w:after="144"/>
              <w:rPr>
                <w:rFonts w:ascii="Calibri" w:hAnsi="Calibri"/>
                <w:b/>
                <w:sz w:val="18"/>
                <w:szCs w:val="18"/>
              </w:rPr>
            </w:pPr>
          </w:p>
        </w:tc>
        <w:tc>
          <w:tcPr>
            <w:tcW w:w="8222" w:type="dxa"/>
          </w:tcPr>
          <w:p w14:paraId="28FDA556" w14:textId="77777777" w:rsidR="008563DD" w:rsidRPr="007F3362" w:rsidRDefault="008563DD" w:rsidP="00AC1311">
            <w:pPr>
              <w:spacing w:beforeLines="60" w:before="144" w:afterLines="60" w:after="144"/>
              <w:ind w:right="-108"/>
              <w:rPr>
                <w:rFonts w:asciiTheme="minorHAnsi" w:hAnsiTheme="minorHAnsi"/>
                <w:b/>
                <w:bCs/>
                <w:sz w:val="18"/>
                <w:szCs w:val="18"/>
              </w:rPr>
            </w:pPr>
            <w:r w:rsidRPr="007F3362">
              <w:rPr>
                <w:rFonts w:asciiTheme="minorHAnsi" w:hAnsiTheme="minorHAnsi"/>
                <w:b/>
                <w:bCs/>
                <w:sz w:val="18"/>
                <w:szCs w:val="18"/>
              </w:rPr>
              <w:t>DODATKOWE INFORMACJE, KTÓRE MOŻNA DOŁĄCZYĆ, W ZALEŻNOŚCI OD TREŚCI I CELÓW PROGRAMU OPERACYJNEGO</w:t>
            </w:r>
          </w:p>
        </w:tc>
        <w:tc>
          <w:tcPr>
            <w:tcW w:w="567" w:type="dxa"/>
          </w:tcPr>
          <w:p w14:paraId="25BC9834" w14:textId="062E19F4" w:rsidR="008563DD" w:rsidRPr="00340EAC" w:rsidRDefault="004F1A80" w:rsidP="00F744EF">
            <w:pPr>
              <w:spacing w:beforeLines="60" w:before="144" w:afterLines="60" w:after="144"/>
              <w:jc w:val="right"/>
              <w:rPr>
                <w:rFonts w:ascii="Calibri" w:hAnsi="Calibri"/>
                <w:b/>
                <w:sz w:val="18"/>
                <w:szCs w:val="18"/>
              </w:rPr>
            </w:pPr>
            <w:r>
              <w:rPr>
                <w:rFonts w:ascii="Calibri" w:hAnsi="Calibri"/>
                <w:b/>
                <w:sz w:val="18"/>
                <w:szCs w:val="18"/>
              </w:rPr>
              <w:t>6</w:t>
            </w:r>
            <w:r w:rsidR="00F744EF">
              <w:rPr>
                <w:rFonts w:ascii="Calibri" w:hAnsi="Calibri"/>
                <w:b/>
                <w:sz w:val="18"/>
                <w:szCs w:val="18"/>
              </w:rPr>
              <w:t>0</w:t>
            </w:r>
          </w:p>
        </w:tc>
      </w:tr>
      <w:tr w:rsidR="008563DD" w:rsidRPr="008F54F2" w14:paraId="22EFBA9D" w14:textId="77777777" w:rsidTr="00AC1311">
        <w:trPr>
          <w:trHeight w:val="969"/>
        </w:trPr>
        <w:tc>
          <w:tcPr>
            <w:tcW w:w="567" w:type="dxa"/>
          </w:tcPr>
          <w:p w14:paraId="45D8F44A" w14:textId="77777777" w:rsidR="008563DD" w:rsidRDefault="008563DD" w:rsidP="00AC1311">
            <w:pPr>
              <w:spacing w:beforeLines="60" w:before="144" w:afterLines="60" w:after="144"/>
              <w:rPr>
                <w:rFonts w:ascii="Calibri" w:hAnsi="Calibri"/>
                <w:b/>
                <w:sz w:val="18"/>
                <w:szCs w:val="18"/>
              </w:rPr>
            </w:pPr>
          </w:p>
        </w:tc>
        <w:tc>
          <w:tcPr>
            <w:tcW w:w="567" w:type="dxa"/>
          </w:tcPr>
          <w:p w14:paraId="2F208ECE" w14:textId="77777777" w:rsidR="008563DD" w:rsidRPr="007F3362" w:rsidRDefault="008563DD" w:rsidP="00AC1311">
            <w:pPr>
              <w:spacing w:beforeLines="60" w:before="144" w:afterLines="60" w:after="144"/>
              <w:rPr>
                <w:rFonts w:ascii="Calibri" w:hAnsi="Calibri"/>
                <w:sz w:val="18"/>
                <w:szCs w:val="18"/>
              </w:rPr>
            </w:pPr>
            <w:r w:rsidRPr="007F3362">
              <w:rPr>
                <w:rFonts w:ascii="Calibri" w:hAnsi="Calibri"/>
                <w:sz w:val="18"/>
                <w:szCs w:val="18"/>
              </w:rPr>
              <w:t>14.1</w:t>
            </w:r>
          </w:p>
        </w:tc>
        <w:tc>
          <w:tcPr>
            <w:tcW w:w="8222" w:type="dxa"/>
          </w:tcPr>
          <w:p w14:paraId="0F133919" w14:textId="77777777" w:rsidR="008563DD" w:rsidRPr="007F3362" w:rsidRDefault="008563DD" w:rsidP="00AC1311">
            <w:pPr>
              <w:spacing w:beforeLines="60" w:before="144" w:afterLines="60" w:after="144"/>
              <w:jc w:val="both"/>
              <w:rPr>
                <w:rFonts w:asciiTheme="minorHAnsi" w:hAnsiTheme="minorHAnsi"/>
                <w:bCs/>
                <w:sz w:val="18"/>
                <w:szCs w:val="18"/>
                <w:u w:val="single"/>
              </w:rPr>
            </w:pPr>
            <w:r w:rsidRPr="007F3362">
              <w:rPr>
                <w:rFonts w:asciiTheme="minorHAnsi" w:hAnsiTheme="minorHAnsi"/>
                <w:bCs/>
                <w:sz w:val="18"/>
                <w:szCs w:val="18"/>
              </w:rPr>
              <w:t>POSTĘPY W REALIZACJI ZINTEGROWANEGO PODEJŚCIA DO ROZWOJU TERYTORIALNEGO, W TYM ROZWOJU REGIONÓW, KTÓRE CIERPIĄ NA SKUTEK SYTUACJI DEMOGRAFICZNEJ ORAZ STAŁYCH LUB NATURALNYCH NIEKORZYSTNYCH WARUNKÓW, ZRÓWNOWAŻONEGO ROZWOJU OBSZARÓW MIEJSKICH ORAZ ROZWOJU LOKALNEGO KIEROWANEGO PRZEZ SPOŁECZNOŚĆ W RAMACH PROGRAMU OPERACYJNEGO</w:t>
            </w:r>
            <w:r>
              <w:rPr>
                <w:rFonts w:asciiTheme="minorHAnsi" w:hAnsiTheme="minorHAnsi"/>
                <w:bCs/>
                <w:sz w:val="18"/>
                <w:szCs w:val="18"/>
              </w:rPr>
              <w:t>…………………………</w:t>
            </w:r>
            <w:r w:rsidRPr="007F3362">
              <w:rPr>
                <w:rFonts w:asciiTheme="minorHAnsi" w:hAnsiTheme="minorHAnsi"/>
                <w:bCs/>
                <w:sz w:val="18"/>
                <w:szCs w:val="18"/>
                <w:u w:val="single"/>
              </w:rPr>
              <w:t xml:space="preserve"> </w:t>
            </w:r>
          </w:p>
        </w:tc>
        <w:tc>
          <w:tcPr>
            <w:tcW w:w="567" w:type="dxa"/>
          </w:tcPr>
          <w:p w14:paraId="6F8239C3" w14:textId="77777777" w:rsidR="008563DD" w:rsidRPr="00340EAC" w:rsidRDefault="008563DD" w:rsidP="00AC1311">
            <w:pPr>
              <w:spacing w:beforeLines="60" w:before="144" w:afterLines="60" w:after="144"/>
              <w:jc w:val="right"/>
              <w:rPr>
                <w:rFonts w:ascii="Calibri" w:hAnsi="Calibri"/>
                <w:sz w:val="18"/>
                <w:szCs w:val="18"/>
              </w:rPr>
            </w:pPr>
          </w:p>
          <w:p w14:paraId="71EEEB31" w14:textId="77777777" w:rsidR="008563DD" w:rsidRPr="00340EAC" w:rsidRDefault="008563DD" w:rsidP="00AC1311">
            <w:pPr>
              <w:spacing w:beforeLines="60" w:before="144" w:afterLines="60" w:after="144"/>
              <w:rPr>
                <w:rFonts w:ascii="Calibri" w:hAnsi="Calibri"/>
                <w:sz w:val="18"/>
                <w:szCs w:val="18"/>
              </w:rPr>
            </w:pPr>
          </w:p>
          <w:p w14:paraId="75C1B2A7" w14:textId="54FACDFA"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6</w:t>
            </w:r>
            <w:r w:rsidR="00F744EF">
              <w:rPr>
                <w:rFonts w:ascii="Calibri" w:hAnsi="Calibri"/>
                <w:sz w:val="18"/>
                <w:szCs w:val="18"/>
              </w:rPr>
              <w:t>0</w:t>
            </w:r>
          </w:p>
        </w:tc>
      </w:tr>
      <w:tr w:rsidR="008563DD" w:rsidRPr="008F54F2" w14:paraId="35BB5502" w14:textId="77777777" w:rsidTr="00AC1311">
        <w:trPr>
          <w:trHeight w:val="1040"/>
        </w:trPr>
        <w:tc>
          <w:tcPr>
            <w:tcW w:w="567" w:type="dxa"/>
          </w:tcPr>
          <w:p w14:paraId="61D6DBF2" w14:textId="77777777" w:rsidR="008563DD" w:rsidRDefault="008563DD" w:rsidP="00AC1311">
            <w:pPr>
              <w:spacing w:beforeLines="60" w:before="144" w:afterLines="60" w:after="144"/>
              <w:rPr>
                <w:rFonts w:ascii="Calibri" w:hAnsi="Calibri"/>
                <w:b/>
                <w:sz w:val="18"/>
                <w:szCs w:val="18"/>
              </w:rPr>
            </w:pPr>
          </w:p>
        </w:tc>
        <w:tc>
          <w:tcPr>
            <w:tcW w:w="567" w:type="dxa"/>
          </w:tcPr>
          <w:p w14:paraId="0AC0B4A0" w14:textId="77777777" w:rsidR="008563DD" w:rsidRPr="007F3362" w:rsidRDefault="008563DD" w:rsidP="00AC1311">
            <w:pPr>
              <w:spacing w:beforeLines="60" w:before="144" w:afterLines="60" w:after="144"/>
              <w:rPr>
                <w:rFonts w:ascii="Calibri" w:hAnsi="Calibri"/>
                <w:sz w:val="18"/>
                <w:szCs w:val="18"/>
              </w:rPr>
            </w:pPr>
            <w:r w:rsidRPr="007F3362">
              <w:rPr>
                <w:rFonts w:ascii="Calibri" w:hAnsi="Calibri"/>
                <w:sz w:val="18"/>
                <w:szCs w:val="18"/>
              </w:rPr>
              <w:t>14.2</w:t>
            </w:r>
          </w:p>
        </w:tc>
        <w:tc>
          <w:tcPr>
            <w:tcW w:w="8222" w:type="dxa"/>
          </w:tcPr>
          <w:p w14:paraId="1DDE0C35" w14:textId="77777777" w:rsidR="008563DD" w:rsidRPr="007F3362" w:rsidRDefault="008563DD" w:rsidP="00AC1311">
            <w:pPr>
              <w:spacing w:beforeLines="60" w:before="144" w:afterLines="60" w:after="144"/>
              <w:ind w:right="-108"/>
              <w:rPr>
                <w:rFonts w:asciiTheme="minorHAnsi" w:hAnsiTheme="minorHAnsi"/>
                <w:bCs/>
                <w:sz w:val="18"/>
                <w:szCs w:val="18"/>
              </w:rPr>
            </w:pPr>
            <w:r w:rsidRPr="007F3362">
              <w:rPr>
                <w:rFonts w:asciiTheme="minorHAnsi" w:hAnsiTheme="minorHAnsi"/>
                <w:bCs/>
                <w:sz w:val="18"/>
                <w:szCs w:val="18"/>
              </w:rPr>
              <w:t xml:space="preserve">POSTĘPY W REALIZACJI PRZEDSIĘWZIĘĆ MAJĄCYCH NA CELU ZWIĘKSZENIE ZDOLNOŚCI INSTYTUCJI I BENEFICJENTÓW W PAŃSTWACH CZŁONKOWSKICH W ZAKRESIE ZARZĄDZANIA FUNDUSZAMI I KORZYSTANIA </w:t>
            </w:r>
            <w:r>
              <w:rPr>
                <w:rFonts w:asciiTheme="minorHAnsi" w:hAnsiTheme="minorHAnsi"/>
                <w:bCs/>
                <w:sz w:val="18"/>
                <w:szCs w:val="18"/>
              </w:rPr>
              <w:br/>
            </w:r>
            <w:r w:rsidRPr="007F3362">
              <w:rPr>
                <w:rFonts w:asciiTheme="minorHAnsi" w:hAnsiTheme="minorHAnsi"/>
                <w:bCs/>
                <w:sz w:val="18"/>
                <w:szCs w:val="18"/>
              </w:rPr>
              <w:t>Z NICH</w:t>
            </w:r>
            <w:r>
              <w:rPr>
                <w:rFonts w:asciiTheme="minorHAnsi" w:hAnsiTheme="minorHAnsi"/>
                <w:bCs/>
                <w:sz w:val="18"/>
                <w:szCs w:val="18"/>
              </w:rPr>
              <w:t>…………………………………………………………………………………………………………………………………………………………………</w:t>
            </w:r>
          </w:p>
        </w:tc>
        <w:tc>
          <w:tcPr>
            <w:tcW w:w="567" w:type="dxa"/>
          </w:tcPr>
          <w:p w14:paraId="6A871BED" w14:textId="77777777" w:rsidR="008563DD" w:rsidRPr="00340EAC" w:rsidRDefault="008563DD" w:rsidP="00AC1311">
            <w:pPr>
              <w:spacing w:beforeLines="60" w:before="144" w:afterLines="60" w:after="144"/>
              <w:rPr>
                <w:rFonts w:ascii="Calibri" w:hAnsi="Calibri"/>
                <w:sz w:val="18"/>
                <w:szCs w:val="18"/>
              </w:rPr>
            </w:pPr>
          </w:p>
          <w:p w14:paraId="5C4748A9" w14:textId="49660C02"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6</w:t>
            </w:r>
            <w:r w:rsidR="00F744EF">
              <w:rPr>
                <w:rFonts w:ascii="Calibri" w:hAnsi="Calibri"/>
                <w:sz w:val="18"/>
                <w:szCs w:val="18"/>
              </w:rPr>
              <w:t>1</w:t>
            </w:r>
          </w:p>
        </w:tc>
      </w:tr>
      <w:tr w:rsidR="008563DD" w:rsidRPr="008F54F2" w14:paraId="5C83F89D" w14:textId="77777777" w:rsidTr="00AC1311">
        <w:trPr>
          <w:trHeight w:val="255"/>
        </w:trPr>
        <w:tc>
          <w:tcPr>
            <w:tcW w:w="567" w:type="dxa"/>
          </w:tcPr>
          <w:p w14:paraId="6EB910DB" w14:textId="77777777" w:rsidR="008563DD" w:rsidRDefault="008563DD" w:rsidP="00AC1311">
            <w:pPr>
              <w:spacing w:beforeLines="60" w:before="144" w:afterLines="60" w:after="144"/>
              <w:rPr>
                <w:rFonts w:ascii="Calibri" w:hAnsi="Calibri"/>
                <w:b/>
                <w:sz w:val="18"/>
                <w:szCs w:val="18"/>
              </w:rPr>
            </w:pPr>
          </w:p>
        </w:tc>
        <w:tc>
          <w:tcPr>
            <w:tcW w:w="567" w:type="dxa"/>
          </w:tcPr>
          <w:p w14:paraId="4CC88750" w14:textId="77777777" w:rsidR="008563DD" w:rsidRPr="007F3362" w:rsidRDefault="008563DD" w:rsidP="00AC1311">
            <w:pPr>
              <w:spacing w:beforeLines="60" w:before="144" w:afterLines="60" w:after="144"/>
              <w:rPr>
                <w:rFonts w:ascii="Calibri" w:hAnsi="Calibri"/>
                <w:sz w:val="18"/>
                <w:szCs w:val="18"/>
              </w:rPr>
            </w:pPr>
            <w:r w:rsidRPr="007F3362">
              <w:rPr>
                <w:rFonts w:ascii="Calibri" w:hAnsi="Calibri"/>
                <w:sz w:val="18"/>
                <w:szCs w:val="18"/>
              </w:rPr>
              <w:t>14.3</w:t>
            </w:r>
          </w:p>
        </w:tc>
        <w:tc>
          <w:tcPr>
            <w:tcW w:w="8222" w:type="dxa"/>
          </w:tcPr>
          <w:p w14:paraId="43FBD550" w14:textId="77777777" w:rsidR="008563DD" w:rsidRPr="007F3362" w:rsidRDefault="008563DD" w:rsidP="00AC1311">
            <w:pPr>
              <w:spacing w:beforeLines="60" w:before="144" w:afterLines="60" w:after="144"/>
              <w:ind w:right="-108"/>
              <w:rPr>
                <w:rFonts w:asciiTheme="minorHAnsi" w:hAnsiTheme="minorHAnsi"/>
                <w:bCs/>
                <w:sz w:val="18"/>
                <w:szCs w:val="18"/>
              </w:rPr>
            </w:pPr>
            <w:r w:rsidRPr="007F3362">
              <w:rPr>
                <w:rFonts w:asciiTheme="minorHAnsi" w:hAnsiTheme="minorHAnsi"/>
                <w:bCs/>
                <w:sz w:val="18"/>
                <w:szCs w:val="18"/>
              </w:rPr>
              <w:t>POSTĘPY W REALIZACJI WSZELKICH PRZEDSIĘWZIĘĆ MIĘDZYREGIONALNYCH I TRANSNARODOWYCH</w:t>
            </w:r>
            <w:r>
              <w:rPr>
                <w:rFonts w:asciiTheme="minorHAnsi" w:hAnsiTheme="minorHAnsi"/>
                <w:bCs/>
                <w:sz w:val="18"/>
                <w:szCs w:val="18"/>
              </w:rPr>
              <w:t>……………….</w:t>
            </w:r>
          </w:p>
        </w:tc>
        <w:tc>
          <w:tcPr>
            <w:tcW w:w="567" w:type="dxa"/>
          </w:tcPr>
          <w:p w14:paraId="2F334251" w14:textId="4C3B80DC"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6</w:t>
            </w:r>
            <w:r w:rsidR="00F744EF">
              <w:rPr>
                <w:rFonts w:ascii="Calibri" w:hAnsi="Calibri"/>
                <w:sz w:val="18"/>
                <w:szCs w:val="18"/>
              </w:rPr>
              <w:t>2</w:t>
            </w:r>
          </w:p>
        </w:tc>
      </w:tr>
      <w:tr w:rsidR="008563DD" w:rsidRPr="008F54F2" w14:paraId="588C4317" w14:textId="77777777" w:rsidTr="00AC1311">
        <w:trPr>
          <w:trHeight w:val="255"/>
        </w:trPr>
        <w:tc>
          <w:tcPr>
            <w:tcW w:w="567" w:type="dxa"/>
          </w:tcPr>
          <w:p w14:paraId="4DE57B0C" w14:textId="77777777" w:rsidR="008563DD" w:rsidRDefault="008563DD" w:rsidP="00AC1311">
            <w:pPr>
              <w:spacing w:beforeLines="60" w:before="144" w:afterLines="60" w:after="144"/>
              <w:rPr>
                <w:rFonts w:ascii="Calibri" w:hAnsi="Calibri"/>
                <w:b/>
                <w:sz w:val="18"/>
                <w:szCs w:val="18"/>
              </w:rPr>
            </w:pPr>
          </w:p>
        </w:tc>
        <w:tc>
          <w:tcPr>
            <w:tcW w:w="567" w:type="dxa"/>
          </w:tcPr>
          <w:p w14:paraId="77AE574B" w14:textId="77777777" w:rsidR="008563DD" w:rsidRPr="007F3362" w:rsidRDefault="008563DD" w:rsidP="00AC1311">
            <w:pPr>
              <w:spacing w:beforeLines="60" w:before="144" w:afterLines="60" w:after="144"/>
              <w:rPr>
                <w:rFonts w:ascii="Calibri" w:hAnsi="Calibri"/>
                <w:sz w:val="18"/>
                <w:szCs w:val="18"/>
              </w:rPr>
            </w:pPr>
            <w:r w:rsidRPr="007F3362">
              <w:rPr>
                <w:rFonts w:ascii="Calibri" w:hAnsi="Calibri"/>
                <w:sz w:val="18"/>
                <w:szCs w:val="18"/>
              </w:rPr>
              <w:t>14.4</w:t>
            </w:r>
          </w:p>
        </w:tc>
        <w:tc>
          <w:tcPr>
            <w:tcW w:w="8222" w:type="dxa"/>
          </w:tcPr>
          <w:p w14:paraId="7657D393" w14:textId="77777777" w:rsidR="008563DD" w:rsidRPr="007F3362" w:rsidRDefault="008563DD" w:rsidP="00AC1311">
            <w:pPr>
              <w:tabs>
                <w:tab w:val="left" w:pos="4533"/>
              </w:tabs>
              <w:spacing w:beforeLines="60" w:before="144" w:afterLines="60" w:after="144"/>
              <w:ind w:right="-108"/>
              <w:rPr>
                <w:rFonts w:asciiTheme="minorHAnsi" w:hAnsiTheme="minorHAnsi"/>
                <w:bCs/>
                <w:sz w:val="18"/>
                <w:szCs w:val="18"/>
              </w:rPr>
            </w:pPr>
            <w:r w:rsidRPr="007F3362">
              <w:rPr>
                <w:rFonts w:asciiTheme="minorHAnsi" w:hAnsiTheme="minorHAnsi"/>
                <w:bCs/>
                <w:sz w:val="18"/>
                <w:szCs w:val="18"/>
              </w:rPr>
              <w:t>W STOSOWNYCH PRZYPADKACH — WKŁAD W STRATEGIE MAKROREGIONALNE I STRATEGIE MORSKIE</w:t>
            </w:r>
            <w:r>
              <w:rPr>
                <w:rFonts w:asciiTheme="minorHAnsi" w:hAnsiTheme="minorHAnsi"/>
                <w:bCs/>
                <w:sz w:val="18"/>
                <w:szCs w:val="18"/>
              </w:rPr>
              <w:t>…………….</w:t>
            </w:r>
          </w:p>
        </w:tc>
        <w:tc>
          <w:tcPr>
            <w:tcW w:w="567" w:type="dxa"/>
          </w:tcPr>
          <w:p w14:paraId="225CAE02" w14:textId="101DB6BD"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6</w:t>
            </w:r>
            <w:r w:rsidR="00F744EF">
              <w:rPr>
                <w:rFonts w:ascii="Calibri" w:hAnsi="Calibri"/>
                <w:sz w:val="18"/>
                <w:szCs w:val="18"/>
              </w:rPr>
              <w:t>2</w:t>
            </w:r>
          </w:p>
        </w:tc>
      </w:tr>
      <w:tr w:rsidR="008563DD" w:rsidRPr="008F54F2" w14:paraId="7F054720" w14:textId="77777777" w:rsidTr="00AC1311">
        <w:trPr>
          <w:trHeight w:val="255"/>
        </w:trPr>
        <w:tc>
          <w:tcPr>
            <w:tcW w:w="567" w:type="dxa"/>
          </w:tcPr>
          <w:p w14:paraId="17F6A452" w14:textId="77777777" w:rsidR="008563DD" w:rsidRDefault="008563DD" w:rsidP="00AC1311">
            <w:pPr>
              <w:spacing w:beforeLines="60" w:before="144" w:afterLines="60" w:after="144"/>
              <w:rPr>
                <w:rFonts w:ascii="Calibri" w:hAnsi="Calibri"/>
                <w:b/>
                <w:sz w:val="18"/>
                <w:szCs w:val="18"/>
              </w:rPr>
            </w:pPr>
          </w:p>
        </w:tc>
        <w:tc>
          <w:tcPr>
            <w:tcW w:w="567" w:type="dxa"/>
          </w:tcPr>
          <w:p w14:paraId="6C0AA4E5" w14:textId="77777777" w:rsidR="008563DD" w:rsidRPr="007F3362" w:rsidRDefault="008563DD" w:rsidP="00AC1311">
            <w:pPr>
              <w:spacing w:beforeLines="60" w:before="144" w:afterLines="60" w:after="144"/>
              <w:rPr>
                <w:rFonts w:ascii="Calibri" w:hAnsi="Calibri"/>
                <w:sz w:val="18"/>
                <w:szCs w:val="18"/>
              </w:rPr>
            </w:pPr>
            <w:r w:rsidRPr="007F3362">
              <w:rPr>
                <w:rFonts w:ascii="Calibri" w:hAnsi="Calibri"/>
                <w:sz w:val="18"/>
                <w:szCs w:val="18"/>
              </w:rPr>
              <w:t>14.5</w:t>
            </w:r>
          </w:p>
        </w:tc>
        <w:tc>
          <w:tcPr>
            <w:tcW w:w="8222" w:type="dxa"/>
          </w:tcPr>
          <w:p w14:paraId="6F64CD7D" w14:textId="77777777" w:rsidR="008563DD" w:rsidRPr="007F3362" w:rsidRDefault="008563DD" w:rsidP="00AC1311">
            <w:pPr>
              <w:tabs>
                <w:tab w:val="left" w:pos="4533"/>
              </w:tabs>
              <w:spacing w:beforeLines="60" w:before="144" w:afterLines="60" w:after="144"/>
              <w:ind w:right="-108"/>
              <w:rPr>
                <w:rFonts w:asciiTheme="minorHAnsi" w:hAnsiTheme="minorHAnsi"/>
                <w:bCs/>
                <w:sz w:val="18"/>
                <w:szCs w:val="18"/>
              </w:rPr>
            </w:pPr>
            <w:r w:rsidRPr="007F3362">
              <w:rPr>
                <w:rFonts w:asciiTheme="minorHAnsi" w:hAnsiTheme="minorHAnsi"/>
                <w:bCs/>
                <w:sz w:val="18"/>
                <w:szCs w:val="18"/>
              </w:rPr>
              <w:t>W STOSOWNYCH PRZYPADKACH — POSTĘPY W REALIZACJI PRZEDSIĘWZIĘĆ W DZIEDZINIE INNOWACJI SPOŁECZNYCH</w:t>
            </w:r>
            <w:r>
              <w:rPr>
                <w:rFonts w:asciiTheme="minorHAnsi" w:hAnsiTheme="minorHAnsi"/>
                <w:bCs/>
                <w:sz w:val="18"/>
                <w:szCs w:val="18"/>
              </w:rPr>
              <w:t>…………………………………………………………………………………………………………………………………………………….</w:t>
            </w:r>
          </w:p>
        </w:tc>
        <w:tc>
          <w:tcPr>
            <w:tcW w:w="567" w:type="dxa"/>
          </w:tcPr>
          <w:p w14:paraId="092C2E9F" w14:textId="72890D9F"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6</w:t>
            </w:r>
            <w:r w:rsidR="00F744EF">
              <w:rPr>
                <w:rFonts w:ascii="Calibri" w:hAnsi="Calibri"/>
                <w:sz w:val="18"/>
                <w:szCs w:val="18"/>
              </w:rPr>
              <w:t>4</w:t>
            </w:r>
          </w:p>
        </w:tc>
      </w:tr>
      <w:tr w:rsidR="008563DD" w:rsidRPr="008F54F2" w14:paraId="45F7929C" w14:textId="77777777" w:rsidTr="00AC1311">
        <w:trPr>
          <w:trHeight w:val="255"/>
        </w:trPr>
        <w:tc>
          <w:tcPr>
            <w:tcW w:w="567" w:type="dxa"/>
          </w:tcPr>
          <w:p w14:paraId="08868DC4" w14:textId="77777777" w:rsidR="008563DD" w:rsidRDefault="008563DD" w:rsidP="00AC1311">
            <w:pPr>
              <w:spacing w:beforeLines="60" w:before="144" w:afterLines="60" w:after="144"/>
              <w:rPr>
                <w:rFonts w:ascii="Calibri" w:hAnsi="Calibri"/>
                <w:b/>
                <w:sz w:val="18"/>
                <w:szCs w:val="18"/>
              </w:rPr>
            </w:pPr>
          </w:p>
        </w:tc>
        <w:tc>
          <w:tcPr>
            <w:tcW w:w="567" w:type="dxa"/>
          </w:tcPr>
          <w:p w14:paraId="2CF9447D" w14:textId="77777777" w:rsidR="008563DD" w:rsidRPr="007F3362" w:rsidRDefault="008563DD" w:rsidP="00AC1311">
            <w:pPr>
              <w:spacing w:beforeLines="60" w:before="144" w:afterLines="60" w:after="144"/>
              <w:rPr>
                <w:rFonts w:ascii="Calibri" w:hAnsi="Calibri"/>
                <w:sz w:val="18"/>
                <w:szCs w:val="18"/>
              </w:rPr>
            </w:pPr>
            <w:r w:rsidRPr="007F3362">
              <w:rPr>
                <w:rFonts w:ascii="Calibri" w:hAnsi="Calibri"/>
                <w:sz w:val="18"/>
                <w:szCs w:val="18"/>
              </w:rPr>
              <w:t>14.6</w:t>
            </w:r>
          </w:p>
        </w:tc>
        <w:tc>
          <w:tcPr>
            <w:tcW w:w="8222" w:type="dxa"/>
          </w:tcPr>
          <w:p w14:paraId="71C5304C" w14:textId="77777777" w:rsidR="008563DD" w:rsidRPr="007F3362" w:rsidRDefault="008563DD" w:rsidP="00AC1311">
            <w:pPr>
              <w:tabs>
                <w:tab w:val="left" w:pos="4533"/>
              </w:tabs>
              <w:spacing w:beforeLines="60" w:before="144" w:afterLines="60" w:after="144"/>
              <w:jc w:val="both"/>
              <w:rPr>
                <w:rFonts w:asciiTheme="minorHAnsi" w:hAnsiTheme="minorHAnsi"/>
                <w:bCs/>
                <w:sz w:val="18"/>
                <w:szCs w:val="18"/>
              </w:rPr>
            </w:pPr>
            <w:r w:rsidRPr="007F3362">
              <w:rPr>
                <w:rFonts w:asciiTheme="minorHAnsi" w:hAnsiTheme="minorHAnsi"/>
                <w:bCs/>
                <w:sz w:val="18"/>
                <w:szCs w:val="18"/>
              </w:rPr>
              <w:t>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Z NIEPEŁNOSPRAWNOŚCIAMI, DŁUGOTRWALE BEZROBOTNYCH ORAZ MŁODYCH LUDZI, KTÓRZY NIE PRACUJĄ, W TYM, W STOSOWNYCH PRZYPADKACH, WYKORZYSTANE ŚRODKI FINANSOWE</w:t>
            </w:r>
            <w:r>
              <w:rPr>
                <w:rFonts w:asciiTheme="minorHAnsi" w:hAnsiTheme="minorHAnsi"/>
                <w:bCs/>
                <w:sz w:val="18"/>
                <w:szCs w:val="18"/>
              </w:rPr>
              <w:t>………………………………………………………………………………………………………………</w:t>
            </w:r>
          </w:p>
        </w:tc>
        <w:tc>
          <w:tcPr>
            <w:tcW w:w="567" w:type="dxa"/>
          </w:tcPr>
          <w:p w14:paraId="34DAB8FD" w14:textId="3E916C0C" w:rsidR="008563DD" w:rsidRPr="00340EAC" w:rsidRDefault="004F1A80" w:rsidP="00F744EF">
            <w:pPr>
              <w:spacing w:beforeLines="60" w:before="144" w:afterLines="60" w:after="144"/>
              <w:jc w:val="right"/>
              <w:rPr>
                <w:rFonts w:ascii="Calibri" w:hAnsi="Calibri"/>
                <w:sz w:val="18"/>
                <w:szCs w:val="18"/>
              </w:rPr>
            </w:pPr>
            <w:r>
              <w:rPr>
                <w:rFonts w:ascii="Calibri" w:hAnsi="Calibri"/>
                <w:sz w:val="18"/>
                <w:szCs w:val="18"/>
              </w:rPr>
              <w:t>6</w:t>
            </w:r>
            <w:r w:rsidR="00F744EF">
              <w:rPr>
                <w:rFonts w:ascii="Calibri" w:hAnsi="Calibri"/>
                <w:sz w:val="18"/>
                <w:szCs w:val="18"/>
              </w:rPr>
              <w:t>4</w:t>
            </w:r>
          </w:p>
        </w:tc>
      </w:tr>
      <w:tr w:rsidR="008563DD" w:rsidRPr="008F54F2" w14:paraId="15C202FD" w14:textId="77777777" w:rsidTr="00AC1311">
        <w:trPr>
          <w:trHeight w:val="255"/>
        </w:trPr>
        <w:tc>
          <w:tcPr>
            <w:tcW w:w="567" w:type="dxa"/>
          </w:tcPr>
          <w:p w14:paraId="4EF95ECE" w14:textId="77777777" w:rsidR="008563DD" w:rsidRDefault="008563DD" w:rsidP="00AC1311">
            <w:pPr>
              <w:spacing w:beforeLines="60" w:before="144" w:afterLines="60" w:after="144"/>
              <w:rPr>
                <w:rFonts w:ascii="Calibri" w:hAnsi="Calibri"/>
                <w:b/>
                <w:sz w:val="18"/>
                <w:szCs w:val="18"/>
              </w:rPr>
            </w:pPr>
            <w:r>
              <w:rPr>
                <w:rFonts w:ascii="Calibri" w:hAnsi="Calibri"/>
                <w:b/>
                <w:sz w:val="18"/>
                <w:szCs w:val="18"/>
              </w:rPr>
              <w:t>15.</w:t>
            </w:r>
          </w:p>
          <w:p w14:paraId="4835D74A" w14:textId="77777777" w:rsidR="008563DD" w:rsidRDefault="008563DD" w:rsidP="00AC1311">
            <w:pPr>
              <w:spacing w:beforeLines="60" w:before="144" w:afterLines="60" w:after="144"/>
              <w:rPr>
                <w:rFonts w:ascii="Calibri" w:hAnsi="Calibri"/>
                <w:b/>
                <w:sz w:val="18"/>
                <w:szCs w:val="18"/>
              </w:rPr>
            </w:pPr>
            <w:r>
              <w:rPr>
                <w:rFonts w:ascii="Calibri" w:hAnsi="Calibri"/>
                <w:b/>
                <w:sz w:val="18"/>
                <w:szCs w:val="18"/>
              </w:rPr>
              <w:t>16.</w:t>
            </w:r>
          </w:p>
          <w:p w14:paraId="68CD28D3" w14:textId="77777777" w:rsidR="008563DD" w:rsidRDefault="008563DD" w:rsidP="00AC1311">
            <w:pPr>
              <w:spacing w:beforeLines="60" w:before="144" w:afterLines="60" w:after="144"/>
              <w:rPr>
                <w:rFonts w:ascii="Calibri" w:hAnsi="Calibri"/>
                <w:b/>
                <w:sz w:val="18"/>
                <w:szCs w:val="18"/>
              </w:rPr>
            </w:pPr>
            <w:r>
              <w:rPr>
                <w:rFonts w:ascii="Calibri" w:hAnsi="Calibri"/>
                <w:b/>
                <w:sz w:val="18"/>
                <w:szCs w:val="18"/>
              </w:rPr>
              <w:t>17.</w:t>
            </w:r>
          </w:p>
          <w:p w14:paraId="55A1FB7B" w14:textId="77777777" w:rsidR="008563DD" w:rsidRDefault="008563DD" w:rsidP="00AC1311">
            <w:pPr>
              <w:spacing w:beforeLines="60" w:before="144" w:afterLines="60" w:after="144"/>
              <w:rPr>
                <w:rFonts w:ascii="Calibri" w:hAnsi="Calibri"/>
                <w:b/>
                <w:sz w:val="18"/>
                <w:szCs w:val="18"/>
              </w:rPr>
            </w:pPr>
            <w:r>
              <w:rPr>
                <w:rFonts w:ascii="Calibri" w:hAnsi="Calibri"/>
                <w:b/>
                <w:sz w:val="18"/>
                <w:szCs w:val="18"/>
              </w:rPr>
              <w:t xml:space="preserve">18. </w:t>
            </w:r>
          </w:p>
          <w:p w14:paraId="33B649D1" w14:textId="77777777" w:rsidR="008563DD" w:rsidRDefault="008563DD" w:rsidP="00AC1311">
            <w:pPr>
              <w:spacing w:beforeLines="60" w:before="144" w:afterLines="60" w:after="144"/>
              <w:rPr>
                <w:rFonts w:ascii="Calibri" w:hAnsi="Calibri"/>
                <w:b/>
                <w:sz w:val="18"/>
                <w:szCs w:val="18"/>
              </w:rPr>
            </w:pPr>
          </w:p>
          <w:p w14:paraId="45C03633" w14:textId="3865DF88" w:rsidR="008563DD" w:rsidRDefault="008563DD" w:rsidP="00AC1311">
            <w:pPr>
              <w:spacing w:beforeLines="60" w:before="144" w:afterLines="60" w:after="144"/>
              <w:rPr>
                <w:rFonts w:ascii="Calibri" w:hAnsi="Calibri"/>
                <w:b/>
                <w:sz w:val="18"/>
                <w:szCs w:val="18"/>
              </w:rPr>
            </w:pPr>
          </w:p>
        </w:tc>
        <w:tc>
          <w:tcPr>
            <w:tcW w:w="567" w:type="dxa"/>
          </w:tcPr>
          <w:p w14:paraId="79EC1FF6" w14:textId="77777777" w:rsidR="008563DD" w:rsidRDefault="008563DD" w:rsidP="00AC1311">
            <w:pPr>
              <w:spacing w:beforeLines="60" w:before="144" w:afterLines="60" w:after="144"/>
              <w:rPr>
                <w:rFonts w:ascii="Calibri" w:hAnsi="Calibri"/>
                <w:b/>
                <w:sz w:val="18"/>
                <w:szCs w:val="18"/>
              </w:rPr>
            </w:pPr>
          </w:p>
        </w:tc>
        <w:tc>
          <w:tcPr>
            <w:tcW w:w="8222" w:type="dxa"/>
          </w:tcPr>
          <w:p w14:paraId="343633C8" w14:textId="77777777" w:rsidR="008563DD" w:rsidRDefault="008563DD" w:rsidP="00AC1311">
            <w:pPr>
              <w:tabs>
                <w:tab w:val="left" w:pos="4533"/>
              </w:tabs>
              <w:spacing w:beforeLines="60" w:before="144" w:afterLines="60" w:after="144"/>
              <w:ind w:right="-108"/>
              <w:rPr>
                <w:rFonts w:asciiTheme="minorHAnsi" w:hAnsiTheme="minorHAnsi"/>
                <w:b/>
                <w:bCs/>
                <w:sz w:val="18"/>
                <w:szCs w:val="18"/>
              </w:rPr>
            </w:pPr>
            <w:r w:rsidRPr="007F3362">
              <w:rPr>
                <w:rFonts w:asciiTheme="minorHAnsi" w:hAnsiTheme="minorHAnsi"/>
                <w:b/>
                <w:bCs/>
                <w:sz w:val="18"/>
                <w:szCs w:val="18"/>
              </w:rPr>
              <w:t>INFORMACJA FINANSOWA NA POZIOMIE OSI PRIORYTETOWYCH I POZIOMIE PROGRAMU</w:t>
            </w:r>
            <w:r>
              <w:rPr>
                <w:rFonts w:asciiTheme="minorHAnsi" w:hAnsiTheme="minorHAnsi"/>
                <w:b/>
                <w:bCs/>
                <w:sz w:val="18"/>
                <w:szCs w:val="18"/>
              </w:rPr>
              <w:t>………………………….</w:t>
            </w:r>
          </w:p>
          <w:p w14:paraId="5DAEF088" w14:textId="77777777" w:rsidR="008563DD" w:rsidRDefault="008563DD" w:rsidP="00AC1311">
            <w:pPr>
              <w:tabs>
                <w:tab w:val="left" w:pos="4533"/>
              </w:tabs>
              <w:spacing w:beforeLines="60" w:before="144" w:afterLines="60" w:after="144"/>
              <w:ind w:right="-108"/>
              <w:rPr>
                <w:rFonts w:asciiTheme="minorHAnsi" w:hAnsiTheme="minorHAnsi"/>
                <w:b/>
                <w:bCs/>
                <w:sz w:val="18"/>
                <w:szCs w:val="18"/>
              </w:rPr>
            </w:pPr>
            <w:r>
              <w:rPr>
                <w:rFonts w:asciiTheme="minorHAnsi" w:hAnsiTheme="minorHAnsi"/>
                <w:b/>
                <w:bCs/>
                <w:sz w:val="18"/>
                <w:szCs w:val="18"/>
              </w:rPr>
              <w:t xml:space="preserve">INTELIGENTNY, TRWAŁY WZROST GOSPODARCZY SPRZYJAJĄCY WŁĄCZENIU SPOŁECZNEMU………………………… </w:t>
            </w:r>
          </w:p>
          <w:p w14:paraId="06541764" w14:textId="77777777" w:rsidR="008563DD" w:rsidRDefault="008563DD" w:rsidP="00AC1311">
            <w:pPr>
              <w:tabs>
                <w:tab w:val="left" w:pos="4533"/>
              </w:tabs>
              <w:spacing w:beforeLines="60" w:before="144" w:afterLines="60" w:after="144"/>
              <w:ind w:right="-108"/>
              <w:rPr>
                <w:rFonts w:asciiTheme="minorHAnsi" w:hAnsiTheme="minorHAnsi"/>
                <w:b/>
                <w:bCs/>
                <w:sz w:val="18"/>
                <w:szCs w:val="18"/>
              </w:rPr>
            </w:pPr>
            <w:r>
              <w:rPr>
                <w:rFonts w:asciiTheme="minorHAnsi" w:hAnsiTheme="minorHAnsi"/>
                <w:b/>
                <w:bCs/>
                <w:sz w:val="18"/>
                <w:szCs w:val="18"/>
              </w:rPr>
              <w:t>KWESTIE MAJĄCE WPŁYW NA WYKONANIE PROGRAMU I PODJĘTE DZIAŁANIA – RAMY WYKONANIA…………..</w:t>
            </w:r>
          </w:p>
          <w:p w14:paraId="72930D9C" w14:textId="4E4C69B1" w:rsidR="008563DD" w:rsidRPr="007F3362" w:rsidRDefault="008563DD" w:rsidP="00AC1311">
            <w:pPr>
              <w:tabs>
                <w:tab w:val="left" w:pos="4533"/>
              </w:tabs>
              <w:spacing w:beforeLines="60" w:before="144" w:afterLines="60" w:after="144"/>
              <w:ind w:right="-108"/>
              <w:rPr>
                <w:rFonts w:asciiTheme="minorHAnsi" w:hAnsiTheme="minorHAnsi"/>
                <w:b/>
                <w:bCs/>
                <w:color w:val="E36C0A" w:themeColor="accent6" w:themeShade="BF"/>
                <w:sz w:val="18"/>
                <w:szCs w:val="18"/>
              </w:rPr>
            </w:pPr>
            <w:r>
              <w:rPr>
                <w:rFonts w:asciiTheme="minorHAnsi" w:hAnsiTheme="minorHAnsi"/>
                <w:b/>
                <w:bCs/>
                <w:sz w:val="18"/>
                <w:szCs w:val="18"/>
              </w:rPr>
              <w:t xml:space="preserve">INICJATYWA NA RZECZ </w:t>
            </w:r>
            <w:r w:rsidR="002B4C7F">
              <w:rPr>
                <w:rFonts w:asciiTheme="minorHAnsi" w:hAnsiTheme="minorHAnsi"/>
                <w:b/>
                <w:bCs/>
                <w:sz w:val="18"/>
                <w:szCs w:val="18"/>
              </w:rPr>
              <w:t>Z</w:t>
            </w:r>
            <w:r>
              <w:rPr>
                <w:rFonts w:asciiTheme="minorHAnsi" w:hAnsiTheme="minorHAnsi"/>
                <w:b/>
                <w:bCs/>
                <w:sz w:val="18"/>
                <w:szCs w:val="18"/>
              </w:rPr>
              <w:t>ATRUDNIENIA LUDZI MŁODY</w:t>
            </w:r>
            <w:r w:rsidR="002B4C7F">
              <w:rPr>
                <w:rFonts w:asciiTheme="minorHAnsi" w:hAnsiTheme="minorHAnsi"/>
                <w:b/>
                <w:bCs/>
                <w:sz w:val="18"/>
                <w:szCs w:val="18"/>
              </w:rPr>
              <w:t>CH……………………………………………………………………………</w:t>
            </w:r>
            <w:r>
              <w:rPr>
                <w:rFonts w:asciiTheme="minorHAnsi" w:hAnsiTheme="minorHAnsi"/>
                <w:b/>
                <w:bCs/>
                <w:sz w:val="18"/>
                <w:szCs w:val="18"/>
              </w:rPr>
              <w:t xml:space="preserve">…. </w:t>
            </w:r>
          </w:p>
        </w:tc>
        <w:tc>
          <w:tcPr>
            <w:tcW w:w="567" w:type="dxa"/>
          </w:tcPr>
          <w:p w14:paraId="14F8BF8A" w14:textId="2AFD86D5" w:rsidR="008563DD" w:rsidRPr="00340EAC" w:rsidRDefault="004F1A80" w:rsidP="00AC1311">
            <w:pPr>
              <w:spacing w:beforeLines="60" w:before="144" w:afterLines="60" w:after="144"/>
              <w:jc w:val="center"/>
              <w:rPr>
                <w:rFonts w:ascii="Calibri" w:hAnsi="Calibri"/>
                <w:sz w:val="18"/>
                <w:szCs w:val="18"/>
              </w:rPr>
            </w:pPr>
            <w:r>
              <w:rPr>
                <w:rFonts w:ascii="Calibri" w:hAnsi="Calibri"/>
                <w:sz w:val="18"/>
                <w:szCs w:val="18"/>
              </w:rPr>
              <w:t>6</w:t>
            </w:r>
            <w:r w:rsidR="00F744EF">
              <w:rPr>
                <w:rFonts w:ascii="Calibri" w:hAnsi="Calibri"/>
                <w:sz w:val="18"/>
                <w:szCs w:val="18"/>
              </w:rPr>
              <w:t>5</w:t>
            </w:r>
          </w:p>
          <w:p w14:paraId="25D8D937" w14:textId="055C8AFD" w:rsidR="008563DD" w:rsidRPr="00340EAC" w:rsidRDefault="004F1A80" w:rsidP="00AC1311">
            <w:pPr>
              <w:spacing w:beforeLines="60" w:before="144" w:afterLines="60" w:after="144"/>
              <w:jc w:val="center"/>
              <w:rPr>
                <w:rFonts w:ascii="Calibri" w:hAnsi="Calibri"/>
                <w:sz w:val="18"/>
                <w:szCs w:val="18"/>
              </w:rPr>
            </w:pPr>
            <w:r>
              <w:rPr>
                <w:rFonts w:ascii="Calibri" w:hAnsi="Calibri"/>
                <w:sz w:val="18"/>
                <w:szCs w:val="18"/>
              </w:rPr>
              <w:t>6</w:t>
            </w:r>
            <w:r w:rsidR="00F744EF">
              <w:rPr>
                <w:rFonts w:ascii="Calibri" w:hAnsi="Calibri"/>
                <w:sz w:val="18"/>
                <w:szCs w:val="18"/>
              </w:rPr>
              <w:t>6</w:t>
            </w:r>
          </w:p>
          <w:p w14:paraId="091DCBB1" w14:textId="7AFB65CB" w:rsidR="008563DD" w:rsidRPr="00340EAC" w:rsidRDefault="00F744EF" w:rsidP="00AC1311">
            <w:pPr>
              <w:spacing w:beforeLines="60" w:before="144" w:afterLines="60" w:after="144"/>
              <w:jc w:val="center"/>
              <w:rPr>
                <w:rFonts w:ascii="Calibri" w:hAnsi="Calibri"/>
                <w:sz w:val="18"/>
                <w:szCs w:val="18"/>
              </w:rPr>
            </w:pPr>
            <w:r>
              <w:rPr>
                <w:rFonts w:ascii="Calibri" w:hAnsi="Calibri"/>
                <w:sz w:val="18"/>
                <w:szCs w:val="18"/>
              </w:rPr>
              <w:t>69</w:t>
            </w:r>
          </w:p>
          <w:p w14:paraId="3DF2BFBA" w14:textId="6D318606" w:rsidR="008563DD" w:rsidRPr="00340EAC" w:rsidRDefault="00F744EF" w:rsidP="00AC1311">
            <w:pPr>
              <w:spacing w:beforeLines="60" w:before="144" w:afterLines="60" w:after="144"/>
              <w:jc w:val="center"/>
              <w:rPr>
                <w:rFonts w:ascii="Calibri" w:hAnsi="Calibri"/>
                <w:sz w:val="18"/>
                <w:szCs w:val="18"/>
              </w:rPr>
            </w:pPr>
            <w:r>
              <w:rPr>
                <w:rFonts w:ascii="Calibri" w:hAnsi="Calibri"/>
                <w:sz w:val="18"/>
                <w:szCs w:val="18"/>
              </w:rPr>
              <w:t>69</w:t>
            </w:r>
          </w:p>
          <w:p w14:paraId="0E7E1395" w14:textId="77777777" w:rsidR="008563DD" w:rsidRPr="00340EAC" w:rsidRDefault="008563DD" w:rsidP="00AC1311">
            <w:pPr>
              <w:spacing w:beforeLines="60" w:before="144" w:afterLines="60" w:after="144"/>
              <w:jc w:val="center"/>
              <w:rPr>
                <w:rFonts w:ascii="Calibri" w:hAnsi="Calibri"/>
                <w:sz w:val="18"/>
                <w:szCs w:val="18"/>
              </w:rPr>
            </w:pPr>
          </w:p>
        </w:tc>
      </w:tr>
    </w:tbl>
    <w:tbl>
      <w:tblPr>
        <w:tblStyle w:val="Tabela-Siatka"/>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8601"/>
      </w:tblGrid>
      <w:tr w:rsidR="008563DD" w14:paraId="27DD1379" w14:textId="77777777" w:rsidTr="008563DD">
        <w:tc>
          <w:tcPr>
            <w:tcW w:w="1288" w:type="dxa"/>
            <w:hideMark/>
          </w:tcPr>
          <w:bookmarkEnd w:id="0"/>
          <w:p w14:paraId="2EB58B3F" w14:textId="77777777" w:rsidR="008563DD" w:rsidRDefault="008563DD">
            <w:pPr>
              <w:spacing w:after="240"/>
              <w:rPr>
                <w:rFonts w:ascii="Calibri" w:hAnsi="Calibri"/>
                <w:b/>
              </w:rPr>
            </w:pPr>
            <w:r>
              <w:rPr>
                <w:rFonts w:ascii="Calibri" w:hAnsi="Calibri"/>
                <w:b/>
                <w:sz w:val="22"/>
              </w:rPr>
              <w:t>ZAŁĄCZNIKI</w:t>
            </w:r>
          </w:p>
        </w:tc>
        <w:tc>
          <w:tcPr>
            <w:tcW w:w="8601" w:type="dxa"/>
          </w:tcPr>
          <w:p w14:paraId="05ABB8CC" w14:textId="77777777" w:rsidR="008563DD" w:rsidRDefault="008563DD">
            <w:pPr>
              <w:spacing w:after="240"/>
              <w:rPr>
                <w:rFonts w:ascii="Calibri" w:hAnsi="Calibri"/>
              </w:rPr>
            </w:pPr>
          </w:p>
        </w:tc>
      </w:tr>
      <w:tr w:rsidR="008563DD" w14:paraId="09FFB429" w14:textId="77777777" w:rsidTr="008563DD">
        <w:tc>
          <w:tcPr>
            <w:tcW w:w="1288" w:type="dxa"/>
            <w:hideMark/>
          </w:tcPr>
          <w:p w14:paraId="6740C69F" w14:textId="77777777" w:rsidR="008563DD" w:rsidRDefault="008563DD">
            <w:pPr>
              <w:spacing w:after="60"/>
              <w:rPr>
                <w:rFonts w:ascii="Calibri" w:hAnsi="Calibri"/>
                <w:b/>
                <w:sz w:val="18"/>
              </w:rPr>
            </w:pPr>
            <w:r>
              <w:rPr>
                <w:rFonts w:ascii="Calibri" w:hAnsi="Calibri"/>
                <w:b/>
                <w:sz w:val="18"/>
              </w:rPr>
              <w:t>Załącznik I</w:t>
            </w:r>
          </w:p>
        </w:tc>
        <w:tc>
          <w:tcPr>
            <w:tcW w:w="8601" w:type="dxa"/>
            <w:hideMark/>
          </w:tcPr>
          <w:p w14:paraId="3B10AE69" w14:textId="77777777" w:rsidR="008563DD" w:rsidRDefault="008563DD">
            <w:pPr>
              <w:spacing w:after="60"/>
              <w:rPr>
                <w:rFonts w:ascii="Calibri" w:hAnsi="Calibri"/>
                <w:sz w:val="18"/>
              </w:rPr>
            </w:pPr>
            <w:r>
              <w:rPr>
                <w:rFonts w:ascii="Calibri" w:hAnsi="Calibri"/>
                <w:sz w:val="18"/>
              </w:rPr>
              <w:t>TABELE OD 1 DO 15</w:t>
            </w:r>
          </w:p>
        </w:tc>
      </w:tr>
      <w:tr w:rsidR="008563DD" w14:paraId="3771770B" w14:textId="77777777" w:rsidTr="008563DD">
        <w:tc>
          <w:tcPr>
            <w:tcW w:w="1288" w:type="dxa"/>
            <w:hideMark/>
          </w:tcPr>
          <w:p w14:paraId="31AF3D58" w14:textId="77777777" w:rsidR="008563DD" w:rsidRDefault="008563DD">
            <w:pPr>
              <w:spacing w:after="60"/>
              <w:rPr>
                <w:rFonts w:ascii="Calibri" w:hAnsi="Calibri"/>
                <w:b/>
                <w:sz w:val="18"/>
              </w:rPr>
            </w:pPr>
            <w:r>
              <w:rPr>
                <w:rFonts w:ascii="Calibri" w:hAnsi="Calibri"/>
                <w:b/>
                <w:sz w:val="18"/>
              </w:rPr>
              <w:t>Załącznik II</w:t>
            </w:r>
          </w:p>
        </w:tc>
        <w:tc>
          <w:tcPr>
            <w:tcW w:w="8601" w:type="dxa"/>
            <w:hideMark/>
          </w:tcPr>
          <w:p w14:paraId="2AD13881" w14:textId="77777777" w:rsidR="008563DD" w:rsidRDefault="008563DD">
            <w:pPr>
              <w:spacing w:after="60"/>
              <w:jc w:val="both"/>
              <w:rPr>
                <w:rFonts w:ascii="Calibri" w:hAnsi="Calibri"/>
                <w:sz w:val="18"/>
              </w:rPr>
            </w:pPr>
            <w:r>
              <w:rPr>
                <w:rFonts w:ascii="Calibri" w:hAnsi="Calibri"/>
                <w:sz w:val="18"/>
              </w:rPr>
              <w:t>STRESZCZENIE SPRAWOZDANIA ROCZNEGO Z WDRAŻANIA REGIONALNEGO PROGRAMU OPERACYJNEGO WOJEWÓDZTWA OPOLSKIEGO NA LATA 2014-2020</w:t>
            </w:r>
          </w:p>
        </w:tc>
      </w:tr>
      <w:tr w:rsidR="008563DD" w14:paraId="61B002BC" w14:textId="77777777" w:rsidTr="008563DD">
        <w:tc>
          <w:tcPr>
            <w:tcW w:w="1288" w:type="dxa"/>
            <w:hideMark/>
          </w:tcPr>
          <w:p w14:paraId="16F0B418" w14:textId="77777777" w:rsidR="008563DD" w:rsidRDefault="008563DD">
            <w:pPr>
              <w:spacing w:after="60"/>
              <w:rPr>
                <w:rFonts w:ascii="Calibri" w:hAnsi="Calibri"/>
                <w:b/>
                <w:sz w:val="18"/>
              </w:rPr>
            </w:pPr>
            <w:r>
              <w:rPr>
                <w:rFonts w:ascii="Calibri" w:hAnsi="Calibri"/>
                <w:b/>
                <w:sz w:val="18"/>
              </w:rPr>
              <w:t>Załącznik III</w:t>
            </w:r>
          </w:p>
        </w:tc>
        <w:tc>
          <w:tcPr>
            <w:tcW w:w="8601" w:type="dxa"/>
            <w:hideMark/>
          </w:tcPr>
          <w:p w14:paraId="2B39C10E" w14:textId="77777777" w:rsidR="008563DD" w:rsidRDefault="008563DD">
            <w:pPr>
              <w:spacing w:after="60"/>
              <w:rPr>
                <w:rFonts w:ascii="Calibri" w:hAnsi="Calibri"/>
                <w:sz w:val="18"/>
              </w:rPr>
            </w:pPr>
            <w:r>
              <w:rPr>
                <w:rFonts w:ascii="Calibri" w:hAnsi="Calibri" w:cs="Calibri"/>
                <w:bCs/>
                <w:kern w:val="32"/>
                <w:sz w:val="18"/>
              </w:rPr>
              <w:t>MODEL PRZEKAZYWANIA SPRAWOZDAŃ Z WDRAŻANIA INSTRUMENTÓW FINANSOWYCH</w:t>
            </w:r>
          </w:p>
        </w:tc>
      </w:tr>
    </w:tbl>
    <w:p w14:paraId="584E215C" w14:textId="77777777" w:rsidR="00CC6488" w:rsidRDefault="00CC6488" w:rsidP="00CC6488">
      <w:pPr>
        <w:rPr>
          <w:rFonts w:ascii="Calibri" w:hAnsi="Calibri"/>
          <w:b/>
          <w:color w:val="FF0000"/>
          <w:u w:val="single"/>
        </w:rPr>
      </w:pPr>
    </w:p>
    <w:p w14:paraId="1D89C204" w14:textId="482F43F0" w:rsidR="00AD682F" w:rsidRPr="00CC6488" w:rsidRDefault="00FE7D16" w:rsidP="00CC6488">
      <w:pPr>
        <w:rPr>
          <w:rFonts w:ascii="Calibri" w:hAnsi="Calibri"/>
          <w:highlight w:val="yellow"/>
        </w:rPr>
      </w:pPr>
      <w:r w:rsidRPr="00852B55">
        <w:rPr>
          <w:rFonts w:ascii="Calibri" w:hAnsi="Calibri"/>
          <w:b/>
        </w:rPr>
        <w:t>Wykaz skrótów</w:t>
      </w:r>
    </w:p>
    <w:tbl>
      <w:tblPr>
        <w:tblStyle w:val="Tabela-Siatk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767"/>
      </w:tblGrid>
      <w:tr w:rsidR="00226DE2" w:rsidRPr="00852B55" w14:paraId="56857069" w14:textId="77777777" w:rsidTr="00D60FAD">
        <w:trPr>
          <w:trHeight w:val="454"/>
        </w:trPr>
        <w:tc>
          <w:tcPr>
            <w:tcW w:w="2547" w:type="dxa"/>
            <w:shd w:val="clear" w:color="auto" w:fill="DBE5F1" w:themeFill="accent1" w:themeFillTint="33"/>
            <w:vAlign w:val="center"/>
          </w:tcPr>
          <w:p w14:paraId="5F711C4A" w14:textId="0B8755EE" w:rsidR="00226DE2" w:rsidRPr="00042EC5" w:rsidRDefault="00220A44" w:rsidP="00226DE2">
            <w:pPr>
              <w:rPr>
                <w:rFonts w:asciiTheme="minorHAnsi" w:hAnsiTheme="minorHAnsi"/>
                <w:b/>
                <w:sz w:val="20"/>
                <w:szCs w:val="20"/>
              </w:rPr>
            </w:pPr>
            <w:r w:rsidRPr="00042EC5">
              <w:rPr>
                <w:rFonts w:asciiTheme="minorHAnsi" w:hAnsiTheme="minorHAnsi"/>
                <w:b/>
                <w:sz w:val="20"/>
                <w:szCs w:val="20"/>
              </w:rPr>
              <w:t>AOTMiT</w:t>
            </w:r>
          </w:p>
        </w:tc>
        <w:tc>
          <w:tcPr>
            <w:tcW w:w="7767" w:type="dxa"/>
            <w:vAlign w:val="center"/>
          </w:tcPr>
          <w:p w14:paraId="11572079" w14:textId="6BD540D9" w:rsidR="00226DE2" w:rsidRPr="00042EC5" w:rsidRDefault="00220A44" w:rsidP="00937386">
            <w:pPr>
              <w:jc w:val="both"/>
              <w:rPr>
                <w:rFonts w:asciiTheme="minorHAnsi" w:hAnsiTheme="minorHAnsi"/>
                <w:sz w:val="20"/>
                <w:szCs w:val="20"/>
              </w:rPr>
            </w:pPr>
            <w:r w:rsidRPr="00042EC5">
              <w:rPr>
                <w:rFonts w:asciiTheme="minorHAnsi" w:hAnsiTheme="minorHAnsi"/>
                <w:sz w:val="20"/>
                <w:szCs w:val="20"/>
              </w:rPr>
              <w:t>Agencja Oceny Technologii Medycznych i Taryfikacji</w:t>
            </w:r>
          </w:p>
        </w:tc>
      </w:tr>
      <w:tr w:rsidR="00220A44" w:rsidRPr="00852B55" w14:paraId="5761162B" w14:textId="77777777" w:rsidTr="00D60FAD">
        <w:trPr>
          <w:trHeight w:val="454"/>
        </w:trPr>
        <w:tc>
          <w:tcPr>
            <w:tcW w:w="2547" w:type="dxa"/>
            <w:shd w:val="clear" w:color="auto" w:fill="DBE5F1" w:themeFill="accent1" w:themeFillTint="33"/>
            <w:vAlign w:val="center"/>
          </w:tcPr>
          <w:p w14:paraId="7A1BDE12" w14:textId="0B8D6382"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BAEL</w:t>
            </w:r>
          </w:p>
        </w:tc>
        <w:tc>
          <w:tcPr>
            <w:tcW w:w="7767" w:type="dxa"/>
            <w:vAlign w:val="center"/>
          </w:tcPr>
          <w:p w14:paraId="1A234D81" w14:textId="4A2F16B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Badanie Aktywności Ekonomicznej Ludności</w:t>
            </w:r>
          </w:p>
        </w:tc>
      </w:tr>
      <w:tr w:rsidR="00220A44" w:rsidRPr="00852B55" w14:paraId="0A714284" w14:textId="77777777" w:rsidTr="00D60FAD">
        <w:trPr>
          <w:trHeight w:val="454"/>
        </w:trPr>
        <w:tc>
          <w:tcPr>
            <w:tcW w:w="2547" w:type="dxa"/>
            <w:shd w:val="clear" w:color="auto" w:fill="DBE5F1" w:themeFill="accent1" w:themeFillTint="33"/>
            <w:vAlign w:val="center"/>
          </w:tcPr>
          <w:p w14:paraId="067470B8" w14:textId="70BE4924"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BGK</w:t>
            </w:r>
          </w:p>
        </w:tc>
        <w:tc>
          <w:tcPr>
            <w:tcW w:w="7767" w:type="dxa"/>
            <w:vAlign w:val="center"/>
          </w:tcPr>
          <w:p w14:paraId="3C14F113" w14:textId="4F08F046"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Bank Gospodarstwa Krajowego</w:t>
            </w:r>
          </w:p>
        </w:tc>
      </w:tr>
      <w:tr w:rsidR="00220A44" w:rsidRPr="00852B55" w14:paraId="7C616443" w14:textId="77777777" w:rsidTr="00D60FAD">
        <w:trPr>
          <w:trHeight w:val="454"/>
        </w:trPr>
        <w:tc>
          <w:tcPr>
            <w:tcW w:w="2547" w:type="dxa"/>
            <w:shd w:val="clear" w:color="auto" w:fill="DBE5F1" w:themeFill="accent1" w:themeFillTint="33"/>
            <w:vAlign w:val="center"/>
          </w:tcPr>
          <w:p w14:paraId="555871B3" w14:textId="35B252AB"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EFRR</w:t>
            </w:r>
          </w:p>
        </w:tc>
        <w:tc>
          <w:tcPr>
            <w:tcW w:w="7767" w:type="dxa"/>
            <w:vAlign w:val="center"/>
          </w:tcPr>
          <w:p w14:paraId="3D0ED07F" w14:textId="151A4696"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Europejski Fundusz Rozwoju Regionalnego</w:t>
            </w:r>
          </w:p>
        </w:tc>
      </w:tr>
      <w:tr w:rsidR="00220A44" w:rsidRPr="00852B55" w14:paraId="71C66A38" w14:textId="77777777" w:rsidTr="00D60FAD">
        <w:trPr>
          <w:trHeight w:val="454"/>
        </w:trPr>
        <w:tc>
          <w:tcPr>
            <w:tcW w:w="2547" w:type="dxa"/>
            <w:shd w:val="clear" w:color="auto" w:fill="DBE5F1" w:themeFill="accent1" w:themeFillTint="33"/>
            <w:vAlign w:val="center"/>
          </w:tcPr>
          <w:p w14:paraId="79320BD5" w14:textId="7777777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EFS</w:t>
            </w:r>
          </w:p>
        </w:tc>
        <w:tc>
          <w:tcPr>
            <w:tcW w:w="7767" w:type="dxa"/>
            <w:vAlign w:val="center"/>
          </w:tcPr>
          <w:p w14:paraId="0FFCD6BA" w14:textId="7777777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Europejski Fundusz Społeczny</w:t>
            </w:r>
          </w:p>
        </w:tc>
      </w:tr>
      <w:tr w:rsidR="00220A44" w:rsidRPr="00852B55" w14:paraId="7B641C68" w14:textId="77777777" w:rsidTr="00D60FAD">
        <w:trPr>
          <w:trHeight w:val="454"/>
        </w:trPr>
        <w:tc>
          <w:tcPr>
            <w:tcW w:w="2547" w:type="dxa"/>
            <w:shd w:val="clear" w:color="auto" w:fill="DBE5F1" w:themeFill="accent1" w:themeFillTint="33"/>
            <w:vAlign w:val="center"/>
          </w:tcPr>
          <w:p w14:paraId="6A4F8DA6" w14:textId="4AA2C25C"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GUS</w:t>
            </w:r>
          </w:p>
        </w:tc>
        <w:tc>
          <w:tcPr>
            <w:tcW w:w="7767" w:type="dxa"/>
            <w:vAlign w:val="center"/>
          </w:tcPr>
          <w:p w14:paraId="08FA0A26" w14:textId="61071192"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Główny Urząd Statystyczny</w:t>
            </w:r>
          </w:p>
        </w:tc>
      </w:tr>
      <w:tr w:rsidR="00220A44" w:rsidRPr="00852B55" w14:paraId="2DC4950E" w14:textId="77777777" w:rsidTr="00D60FAD">
        <w:trPr>
          <w:trHeight w:val="454"/>
        </w:trPr>
        <w:tc>
          <w:tcPr>
            <w:tcW w:w="2547" w:type="dxa"/>
            <w:shd w:val="clear" w:color="auto" w:fill="DBE5F1" w:themeFill="accent1" w:themeFillTint="33"/>
            <w:vAlign w:val="center"/>
          </w:tcPr>
          <w:p w14:paraId="24FFCD43" w14:textId="7777777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IC</w:t>
            </w:r>
          </w:p>
        </w:tc>
        <w:tc>
          <w:tcPr>
            <w:tcW w:w="7767" w:type="dxa"/>
            <w:vAlign w:val="center"/>
          </w:tcPr>
          <w:p w14:paraId="04723E16" w14:textId="7777777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Instytucja Certyfikująca</w:t>
            </w:r>
          </w:p>
        </w:tc>
      </w:tr>
      <w:tr w:rsidR="00220A44" w:rsidRPr="00852B55" w14:paraId="0A866A5F" w14:textId="77777777" w:rsidTr="00D60FAD">
        <w:trPr>
          <w:trHeight w:val="454"/>
        </w:trPr>
        <w:tc>
          <w:tcPr>
            <w:tcW w:w="2547" w:type="dxa"/>
            <w:shd w:val="clear" w:color="auto" w:fill="DBE5F1" w:themeFill="accent1" w:themeFillTint="33"/>
            <w:vAlign w:val="center"/>
          </w:tcPr>
          <w:p w14:paraId="0A6240A8" w14:textId="61AB7DD3"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ICT</w:t>
            </w:r>
          </w:p>
        </w:tc>
        <w:tc>
          <w:tcPr>
            <w:tcW w:w="7767" w:type="dxa"/>
            <w:vAlign w:val="center"/>
          </w:tcPr>
          <w:p w14:paraId="76573483" w14:textId="498C3D9D"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Skrót od ang. Information and Communication Technologies oznaczający Technologie Informacyjno - Komunikacyjne</w:t>
            </w:r>
          </w:p>
        </w:tc>
      </w:tr>
      <w:tr w:rsidR="00220A44" w:rsidRPr="00852B55" w14:paraId="75AB394E" w14:textId="77777777" w:rsidTr="00D60FAD">
        <w:trPr>
          <w:trHeight w:val="454"/>
        </w:trPr>
        <w:tc>
          <w:tcPr>
            <w:tcW w:w="2547" w:type="dxa"/>
            <w:shd w:val="clear" w:color="auto" w:fill="DBE5F1" w:themeFill="accent1" w:themeFillTint="33"/>
            <w:vAlign w:val="center"/>
          </w:tcPr>
          <w:p w14:paraId="017B6A92" w14:textId="7007DD51"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IF</w:t>
            </w:r>
          </w:p>
        </w:tc>
        <w:tc>
          <w:tcPr>
            <w:tcW w:w="7767" w:type="dxa"/>
            <w:vAlign w:val="center"/>
          </w:tcPr>
          <w:p w14:paraId="76B4158A" w14:textId="78C272EB"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Instrumenty finansowe</w:t>
            </w:r>
          </w:p>
        </w:tc>
      </w:tr>
      <w:tr w:rsidR="00220A44" w:rsidRPr="00852B55" w14:paraId="1FD70EC9" w14:textId="77777777" w:rsidTr="00D60FAD">
        <w:trPr>
          <w:trHeight w:val="454"/>
        </w:trPr>
        <w:tc>
          <w:tcPr>
            <w:tcW w:w="2547" w:type="dxa"/>
            <w:shd w:val="clear" w:color="auto" w:fill="DBE5F1" w:themeFill="accent1" w:themeFillTint="33"/>
            <w:vAlign w:val="center"/>
          </w:tcPr>
          <w:p w14:paraId="26B90C51" w14:textId="0680B8D5"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IGIPZ PAN</w:t>
            </w:r>
          </w:p>
        </w:tc>
        <w:tc>
          <w:tcPr>
            <w:tcW w:w="7767" w:type="dxa"/>
            <w:vAlign w:val="center"/>
          </w:tcPr>
          <w:p w14:paraId="241A4BB4" w14:textId="1DFD0A49"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Instytut Geografii i Przestrzennego Zagospodarowania Polska Akademia Nauk</w:t>
            </w:r>
          </w:p>
        </w:tc>
      </w:tr>
      <w:tr w:rsidR="00220A44" w:rsidRPr="00852B55" w14:paraId="76C27218" w14:textId="77777777" w:rsidTr="00D60FAD">
        <w:trPr>
          <w:trHeight w:val="454"/>
        </w:trPr>
        <w:tc>
          <w:tcPr>
            <w:tcW w:w="2547" w:type="dxa"/>
            <w:shd w:val="clear" w:color="auto" w:fill="DBE5F1" w:themeFill="accent1" w:themeFillTint="33"/>
            <w:vAlign w:val="center"/>
          </w:tcPr>
          <w:p w14:paraId="6560CE10" w14:textId="1CA001E0"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IK UP</w:t>
            </w:r>
          </w:p>
        </w:tc>
        <w:tc>
          <w:tcPr>
            <w:tcW w:w="7767" w:type="dxa"/>
            <w:vAlign w:val="center"/>
          </w:tcPr>
          <w:p w14:paraId="4DCE19D9" w14:textId="4174AB4B"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Instytucja Koordynująca Umowę Partnerstwa</w:t>
            </w:r>
          </w:p>
        </w:tc>
      </w:tr>
      <w:tr w:rsidR="00220A44" w:rsidRPr="00852B55" w14:paraId="5EDE9124" w14:textId="77777777" w:rsidTr="00D60FAD">
        <w:trPr>
          <w:trHeight w:val="454"/>
        </w:trPr>
        <w:tc>
          <w:tcPr>
            <w:tcW w:w="2547" w:type="dxa"/>
            <w:shd w:val="clear" w:color="auto" w:fill="DBE5F1" w:themeFill="accent1" w:themeFillTint="33"/>
            <w:vAlign w:val="center"/>
          </w:tcPr>
          <w:p w14:paraId="723CF5E0" w14:textId="1B72EAA5"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IOB</w:t>
            </w:r>
          </w:p>
        </w:tc>
        <w:tc>
          <w:tcPr>
            <w:tcW w:w="7767" w:type="dxa"/>
            <w:vAlign w:val="center"/>
          </w:tcPr>
          <w:p w14:paraId="27B17B93" w14:textId="22A08A3E"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Instytucje Otoczenie Biznesu</w:t>
            </w:r>
          </w:p>
        </w:tc>
      </w:tr>
      <w:tr w:rsidR="00220A44" w:rsidRPr="00852B55" w14:paraId="1332C11F" w14:textId="77777777" w:rsidTr="00D60FAD">
        <w:trPr>
          <w:trHeight w:val="454"/>
        </w:trPr>
        <w:tc>
          <w:tcPr>
            <w:tcW w:w="2547" w:type="dxa"/>
            <w:shd w:val="clear" w:color="auto" w:fill="DBE5F1" w:themeFill="accent1" w:themeFillTint="33"/>
            <w:vAlign w:val="center"/>
          </w:tcPr>
          <w:p w14:paraId="6997035D" w14:textId="7777777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IP</w:t>
            </w:r>
          </w:p>
        </w:tc>
        <w:tc>
          <w:tcPr>
            <w:tcW w:w="7767" w:type="dxa"/>
            <w:vAlign w:val="center"/>
          </w:tcPr>
          <w:p w14:paraId="6168F959" w14:textId="7777777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Instytucja Pośrednicząca</w:t>
            </w:r>
          </w:p>
        </w:tc>
      </w:tr>
      <w:tr w:rsidR="00220A44" w:rsidRPr="00852B55" w14:paraId="1DCFA404" w14:textId="77777777" w:rsidTr="00D60FAD">
        <w:trPr>
          <w:trHeight w:val="454"/>
        </w:trPr>
        <w:tc>
          <w:tcPr>
            <w:tcW w:w="2547" w:type="dxa"/>
            <w:shd w:val="clear" w:color="auto" w:fill="DBE5F1" w:themeFill="accent1" w:themeFillTint="33"/>
            <w:vAlign w:val="center"/>
          </w:tcPr>
          <w:p w14:paraId="6BBB1833" w14:textId="4F9752AB"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IPI</w:t>
            </w:r>
          </w:p>
        </w:tc>
        <w:tc>
          <w:tcPr>
            <w:tcW w:w="7767" w:type="dxa"/>
            <w:vAlign w:val="center"/>
          </w:tcPr>
          <w:p w14:paraId="039C4A00" w14:textId="7B4B44B5"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Indykatywny Plan Inwestycyjny, tj.  procedura pozakonkursowa wyboru projektów</w:t>
            </w:r>
          </w:p>
        </w:tc>
      </w:tr>
      <w:tr w:rsidR="00220A44" w:rsidRPr="00852B55" w14:paraId="48A9B117" w14:textId="77777777" w:rsidTr="00D60FAD">
        <w:trPr>
          <w:trHeight w:val="454"/>
        </w:trPr>
        <w:tc>
          <w:tcPr>
            <w:tcW w:w="2547" w:type="dxa"/>
            <w:shd w:val="clear" w:color="auto" w:fill="DBE5F1" w:themeFill="accent1" w:themeFillTint="33"/>
            <w:vAlign w:val="center"/>
          </w:tcPr>
          <w:p w14:paraId="1D278A6C" w14:textId="7777777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IZ</w:t>
            </w:r>
          </w:p>
        </w:tc>
        <w:tc>
          <w:tcPr>
            <w:tcW w:w="7767" w:type="dxa"/>
            <w:vAlign w:val="center"/>
          </w:tcPr>
          <w:p w14:paraId="10F601A4" w14:textId="7777777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Instytucja Zarządzająca</w:t>
            </w:r>
          </w:p>
        </w:tc>
      </w:tr>
      <w:tr w:rsidR="00220A44" w:rsidRPr="00852B55" w14:paraId="202FFB22" w14:textId="77777777" w:rsidTr="00D60FAD">
        <w:trPr>
          <w:trHeight w:val="454"/>
        </w:trPr>
        <w:tc>
          <w:tcPr>
            <w:tcW w:w="2547" w:type="dxa"/>
            <w:shd w:val="clear" w:color="auto" w:fill="DBE5F1" w:themeFill="accent1" w:themeFillTint="33"/>
            <w:vAlign w:val="center"/>
          </w:tcPr>
          <w:p w14:paraId="703CE09F" w14:textId="6BC20158"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JST</w:t>
            </w:r>
          </w:p>
        </w:tc>
        <w:tc>
          <w:tcPr>
            <w:tcW w:w="7767" w:type="dxa"/>
            <w:vAlign w:val="center"/>
          </w:tcPr>
          <w:p w14:paraId="6A8234C9" w14:textId="3C17FF0B"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Jednostka samorządu  terytorialnego</w:t>
            </w:r>
          </w:p>
        </w:tc>
      </w:tr>
      <w:tr w:rsidR="00220A44" w:rsidRPr="00852B55" w14:paraId="6E6E5B16" w14:textId="77777777" w:rsidTr="00D60FAD">
        <w:trPr>
          <w:trHeight w:val="454"/>
        </w:trPr>
        <w:tc>
          <w:tcPr>
            <w:tcW w:w="2547" w:type="dxa"/>
            <w:shd w:val="clear" w:color="auto" w:fill="DBE5F1" w:themeFill="accent1" w:themeFillTint="33"/>
            <w:vAlign w:val="center"/>
          </w:tcPr>
          <w:p w14:paraId="1E62CC31" w14:textId="1AA95906"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KAS</w:t>
            </w:r>
          </w:p>
        </w:tc>
        <w:tc>
          <w:tcPr>
            <w:tcW w:w="7767" w:type="dxa"/>
            <w:vAlign w:val="center"/>
          </w:tcPr>
          <w:p w14:paraId="4F403CEE" w14:textId="6DC902BC"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Krajowa Administracja Skarbowa</w:t>
            </w:r>
          </w:p>
        </w:tc>
      </w:tr>
      <w:tr w:rsidR="00220A44" w:rsidRPr="00852B55" w14:paraId="2FDB9ECC" w14:textId="77777777" w:rsidTr="00D60FAD">
        <w:trPr>
          <w:trHeight w:val="454"/>
        </w:trPr>
        <w:tc>
          <w:tcPr>
            <w:tcW w:w="2547" w:type="dxa"/>
            <w:shd w:val="clear" w:color="auto" w:fill="DBE5F1" w:themeFill="accent1" w:themeFillTint="33"/>
            <w:vAlign w:val="center"/>
          </w:tcPr>
          <w:p w14:paraId="572A9DC0" w14:textId="01F00FD8"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KM</w:t>
            </w:r>
            <w:r w:rsidR="00D60FAD">
              <w:rPr>
                <w:rFonts w:asciiTheme="minorHAnsi" w:hAnsiTheme="minorHAnsi"/>
                <w:b/>
                <w:sz w:val="20"/>
                <w:szCs w:val="20"/>
              </w:rPr>
              <w:t xml:space="preserve"> RPO WO 2014-2020</w:t>
            </w:r>
          </w:p>
        </w:tc>
        <w:tc>
          <w:tcPr>
            <w:tcW w:w="7767" w:type="dxa"/>
            <w:vAlign w:val="center"/>
          </w:tcPr>
          <w:p w14:paraId="18F2A61E" w14:textId="023F27DD"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Komitet Monitorujący Regionalny Program Operacyjny Województwa Opolskiego na lata 2014-2020</w:t>
            </w:r>
          </w:p>
        </w:tc>
      </w:tr>
      <w:tr w:rsidR="00220A44" w:rsidRPr="00852B55" w14:paraId="6710E327" w14:textId="77777777" w:rsidTr="00D60FAD">
        <w:trPr>
          <w:trHeight w:val="454"/>
        </w:trPr>
        <w:tc>
          <w:tcPr>
            <w:tcW w:w="2547" w:type="dxa"/>
            <w:shd w:val="clear" w:color="auto" w:fill="DBE5F1" w:themeFill="accent1" w:themeFillTint="33"/>
            <w:vAlign w:val="center"/>
          </w:tcPr>
          <w:p w14:paraId="30FBA842" w14:textId="7777777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KE</w:t>
            </w:r>
          </w:p>
        </w:tc>
        <w:tc>
          <w:tcPr>
            <w:tcW w:w="7767" w:type="dxa"/>
            <w:vAlign w:val="center"/>
          </w:tcPr>
          <w:p w14:paraId="4172AAD7" w14:textId="7777777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Komisja Europejska</w:t>
            </w:r>
          </w:p>
        </w:tc>
      </w:tr>
      <w:tr w:rsidR="00220A44" w:rsidRPr="00852B55" w14:paraId="3CE07773" w14:textId="77777777" w:rsidTr="00D60FAD">
        <w:trPr>
          <w:trHeight w:val="454"/>
        </w:trPr>
        <w:tc>
          <w:tcPr>
            <w:tcW w:w="2547" w:type="dxa"/>
            <w:shd w:val="clear" w:color="auto" w:fill="DBE5F1" w:themeFill="accent1" w:themeFillTint="33"/>
            <w:vAlign w:val="center"/>
          </w:tcPr>
          <w:p w14:paraId="38241DB3" w14:textId="0A53544B"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KEW</w:t>
            </w:r>
          </w:p>
        </w:tc>
        <w:tc>
          <w:tcPr>
            <w:tcW w:w="7767" w:type="dxa"/>
            <w:vAlign w:val="center"/>
          </w:tcPr>
          <w:p w14:paraId="5C9435CA" w14:textId="39D568BC"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Kluczowy Etap Wdrażania</w:t>
            </w:r>
          </w:p>
        </w:tc>
      </w:tr>
      <w:tr w:rsidR="00220A44" w:rsidRPr="00852B55" w14:paraId="1623B86D" w14:textId="77777777" w:rsidTr="00D60FAD">
        <w:trPr>
          <w:trHeight w:val="454"/>
        </w:trPr>
        <w:tc>
          <w:tcPr>
            <w:tcW w:w="2547" w:type="dxa"/>
            <w:shd w:val="clear" w:color="auto" w:fill="DBE5F1" w:themeFill="accent1" w:themeFillTint="33"/>
            <w:vAlign w:val="center"/>
          </w:tcPr>
          <w:p w14:paraId="7F9E546E" w14:textId="7366DEF9"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KPOŚK</w:t>
            </w:r>
          </w:p>
        </w:tc>
        <w:tc>
          <w:tcPr>
            <w:tcW w:w="7767" w:type="dxa"/>
            <w:vAlign w:val="center"/>
          </w:tcPr>
          <w:p w14:paraId="7819F046" w14:textId="015C730A"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Krajowy Program Oczyszczania Ścieków Komunalnych</w:t>
            </w:r>
          </w:p>
        </w:tc>
      </w:tr>
      <w:tr w:rsidR="00220A44" w:rsidRPr="00852B55" w14:paraId="32A87AA1" w14:textId="77777777" w:rsidTr="00D60FAD">
        <w:trPr>
          <w:trHeight w:val="454"/>
        </w:trPr>
        <w:tc>
          <w:tcPr>
            <w:tcW w:w="2547" w:type="dxa"/>
            <w:shd w:val="clear" w:color="auto" w:fill="DBE5F1" w:themeFill="accent1" w:themeFillTint="33"/>
            <w:vAlign w:val="center"/>
          </w:tcPr>
          <w:p w14:paraId="09E54648" w14:textId="04753BB2"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KSRG</w:t>
            </w:r>
          </w:p>
        </w:tc>
        <w:tc>
          <w:tcPr>
            <w:tcW w:w="7767" w:type="dxa"/>
            <w:vAlign w:val="center"/>
          </w:tcPr>
          <w:p w14:paraId="3BC5E9D6" w14:textId="0E6B498B"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Krajowy System Ratowniczo-Gaśniczy</w:t>
            </w:r>
          </w:p>
        </w:tc>
      </w:tr>
      <w:tr w:rsidR="00220A44" w:rsidRPr="00852B55" w14:paraId="6305073B" w14:textId="77777777" w:rsidTr="00D60FAD">
        <w:trPr>
          <w:trHeight w:val="454"/>
        </w:trPr>
        <w:tc>
          <w:tcPr>
            <w:tcW w:w="2547" w:type="dxa"/>
            <w:shd w:val="clear" w:color="auto" w:fill="DBE5F1" w:themeFill="accent1" w:themeFillTint="33"/>
            <w:vAlign w:val="center"/>
          </w:tcPr>
          <w:p w14:paraId="7C571540" w14:textId="52F347E3"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LPR</w:t>
            </w:r>
          </w:p>
        </w:tc>
        <w:tc>
          <w:tcPr>
            <w:tcW w:w="7767" w:type="dxa"/>
            <w:vAlign w:val="center"/>
          </w:tcPr>
          <w:p w14:paraId="33D73B27" w14:textId="5A19A70E"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Lokalny Program Rewitalizacji</w:t>
            </w:r>
          </w:p>
        </w:tc>
      </w:tr>
      <w:tr w:rsidR="00D60FAD" w:rsidRPr="00852B55" w14:paraId="5D5997E8" w14:textId="77777777" w:rsidTr="00D60FAD">
        <w:trPr>
          <w:trHeight w:val="454"/>
        </w:trPr>
        <w:tc>
          <w:tcPr>
            <w:tcW w:w="2547" w:type="dxa"/>
            <w:shd w:val="clear" w:color="auto" w:fill="DBE5F1" w:themeFill="accent1" w:themeFillTint="33"/>
            <w:vAlign w:val="center"/>
          </w:tcPr>
          <w:p w14:paraId="39BF907E" w14:textId="5125955E" w:rsidR="00D60FAD" w:rsidRPr="00042EC5" w:rsidRDefault="00D60FAD" w:rsidP="00220A44">
            <w:pPr>
              <w:rPr>
                <w:rFonts w:asciiTheme="minorHAnsi" w:hAnsiTheme="minorHAnsi"/>
                <w:b/>
                <w:sz w:val="20"/>
                <w:szCs w:val="20"/>
              </w:rPr>
            </w:pPr>
            <w:r>
              <w:rPr>
                <w:rFonts w:asciiTheme="minorHAnsi" w:hAnsiTheme="minorHAnsi"/>
                <w:b/>
                <w:sz w:val="20"/>
                <w:szCs w:val="20"/>
              </w:rPr>
              <w:t>MF</w:t>
            </w:r>
          </w:p>
        </w:tc>
        <w:tc>
          <w:tcPr>
            <w:tcW w:w="7767" w:type="dxa"/>
            <w:vAlign w:val="center"/>
          </w:tcPr>
          <w:p w14:paraId="0516F8F6" w14:textId="29E01B2E" w:rsidR="00D60FAD" w:rsidRPr="00042EC5" w:rsidRDefault="00D60FAD" w:rsidP="00220A44">
            <w:pPr>
              <w:jc w:val="both"/>
              <w:rPr>
                <w:rFonts w:asciiTheme="minorHAnsi" w:hAnsiTheme="minorHAnsi"/>
                <w:sz w:val="20"/>
                <w:szCs w:val="20"/>
              </w:rPr>
            </w:pPr>
            <w:r>
              <w:rPr>
                <w:rFonts w:asciiTheme="minorHAnsi" w:hAnsiTheme="minorHAnsi"/>
                <w:sz w:val="20"/>
                <w:szCs w:val="20"/>
              </w:rPr>
              <w:t>Ministerstwo Finansów</w:t>
            </w:r>
          </w:p>
        </w:tc>
      </w:tr>
      <w:tr w:rsidR="00220A44" w:rsidRPr="00852B55" w14:paraId="527FB9E6" w14:textId="77777777" w:rsidTr="00D60FAD">
        <w:trPr>
          <w:trHeight w:val="454"/>
        </w:trPr>
        <w:tc>
          <w:tcPr>
            <w:tcW w:w="2547" w:type="dxa"/>
            <w:shd w:val="clear" w:color="auto" w:fill="DBE5F1" w:themeFill="accent1" w:themeFillTint="33"/>
            <w:vAlign w:val="center"/>
          </w:tcPr>
          <w:p w14:paraId="4304BE1B" w14:textId="4D5221A9"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MFF</w:t>
            </w:r>
          </w:p>
        </w:tc>
        <w:tc>
          <w:tcPr>
            <w:tcW w:w="7767" w:type="dxa"/>
            <w:vAlign w:val="center"/>
          </w:tcPr>
          <w:p w14:paraId="27FDE67B" w14:textId="1CBF8BD6"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Menadżer Funduszu Funduszy</w:t>
            </w:r>
          </w:p>
        </w:tc>
      </w:tr>
      <w:tr w:rsidR="00220A44" w:rsidRPr="00852B55" w14:paraId="2510087E" w14:textId="77777777" w:rsidTr="00D60FAD">
        <w:trPr>
          <w:trHeight w:val="454"/>
        </w:trPr>
        <w:tc>
          <w:tcPr>
            <w:tcW w:w="2547" w:type="dxa"/>
            <w:shd w:val="clear" w:color="auto" w:fill="DBE5F1" w:themeFill="accent1" w:themeFillTint="33"/>
            <w:vAlign w:val="center"/>
          </w:tcPr>
          <w:p w14:paraId="0DE74256" w14:textId="560F7A5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MIiR</w:t>
            </w:r>
          </w:p>
        </w:tc>
        <w:tc>
          <w:tcPr>
            <w:tcW w:w="7767" w:type="dxa"/>
            <w:vAlign w:val="center"/>
          </w:tcPr>
          <w:p w14:paraId="7BE897AF" w14:textId="4778D211"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Ministerstwo Inwestycji i Rozwoju</w:t>
            </w:r>
          </w:p>
        </w:tc>
      </w:tr>
      <w:tr w:rsidR="00220A44" w:rsidRPr="00852B55" w14:paraId="1360448E" w14:textId="77777777" w:rsidTr="00D60FAD">
        <w:trPr>
          <w:trHeight w:val="454"/>
        </w:trPr>
        <w:tc>
          <w:tcPr>
            <w:tcW w:w="2547" w:type="dxa"/>
            <w:shd w:val="clear" w:color="auto" w:fill="DBE5F1" w:themeFill="accent1" w:themeFillTint="33"/>
            <w:vAlign w:val="center"/>
          </w:tcPr>
          <w:p w14:paraId="7F526493" w14:textId="3A1088B2"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MŚP</w:t>
            </w:r>
          </w:p>
        </w:tc>
        <w:tc>
          <w:tcPr>
            <w:tcW w:w="7767" w:type="dxa"/>
            <w:vAlign w:val="center"/>
          </w:tcPr>
          <w:p w14:paraId="16E968A5" w14:textId="18DF86C1"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Mikro, małe i średnie przedsiębiorstwa</w:t>
            </w:r>
          </w:p>
        </w:tc>
      </w:tr>
      <w:tr w:rsidR="00220A44" w:rsidRPr="00852B55" w14:paraId="31F54730" w14:textId="77777777" w:rsidTr="00D60FAD">
        <w:trPr>
          <w:trHeight w:val="454"/>
        </w:trPr>
        <w:tc>
          <w:tcPr>
            <w:tcW w:w="2547" w:type="dxa"/>
            <w:shd w:val="clear" w:color="auto" w:fill="DBE5F1" w:themeFill="accent1" w:themeFillTint="33"/>
            <w:vAlign w:val="center"/>
          </w:tcPr>
          <w:p w14:paraId="402F798C" w14:textId="29B8C27F"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NUTS</w:t>
            </w:r>
          </w:p>
        </w:tc>
        <w:tc>
          <w:tcPr>
            <w:tcW w:w="7767" w:type="dxa"/>
            <w:vAlign w:val="center"/>
          </w:tcPr>
          <w:p w14:paraId="7856B89D" w14:textId="315FD93A"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Skrót od z francuskiego: Nomenclature des Unités territoriales statistiques – oznacza Klasyfikację Jednostek Terytorialnych do Celów Statystycznych</w:t>
            </w:r>
          </w:p>
        </w:tc>
      </w:tr>
      <w:tr w:rsidR="00220A44" w:rsidRPr="00852B55" w14:paraId="432524D0" w14:textId="77777777" w:rsidTr="00D60FAD">
        <w:trPr>
          <w:trHeight w:val="454"/>
        </w:trPr>
        <w:tc>
          <w:tcPr>
            <w:tcW w:w="2547" w:type="dxa"/>
            <w:shd w:val="clear" w:color="auto" w:fill="DBE5F1" w:themeFill="accent1" w:themeFillTint="33"/>
            <w:vAlign w:val="center"/>
          </w:tcPr>
          <w:p w14:paraId="387AE16F" w14:textId="457F3010"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OCRG</w:t>
            </w:r>
          </w:p>
        </w:tc>
        <w:tc>
          <w:tcPr>
            <w:tcW w:w="7767" w:type="dxa"/>
            <w:vAlign w:val="center"/>
          </w:tcPr>
          <w:p w14:paraId="5D272E39" w14:textId="7AA127F9"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Opolskie Centrum Rozwoju Gospodarki</w:t>
            </w:r>
          </w:p>
        </w:tc>
      </w:tr>
      <w:tr w:rsidR="00220A44" w:rsidRPr="00852B55" w14:paraId="1EEBB7D2" w14:textId="77777777" w:rsidTr="00D60FAD">
        <w:trPr>
          <w:trHeight w:val="454"/>
        </w:trPr>
        <w:tc>
          <w:tcPr>
            <w:tcW w:w="2547" w:type="dxa"/>
            <w:shd w:val="clear" w:color="auto" w:fill="DBE5F1" w:themeFill="accent1" w:themeFillTint="33"/>
            <w:vAlign w:val="center"/>
          </w:tcPr>
          <w:p w14:paraId="146D2D5D" w14:textId="350A867A"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OP</w:t>
            </w:r>
          </w:p>
        </w:tc>
        <w:tc>
          <w:tcPr>
            <w:tcW w:w="7767" w:type="dxa"/>
            <w:vAlign w:val="center"/>
          </w:tcPr>
          <w:p w14:paraId="3B71FC60" w14:textId="75EAC5BB"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Oś Priorytetowa</w:t>
            </w:r>
          </w:p>
        </w:tc>
      </w:tr>
      <w:tr w:rsidR="00220A44" w:rsidRPr="00852B55" w14:paraId="3F7AF1F1" w14:textId="77777777" w:rsidTr="00D60FAD">
        <w:trPr>
          <w:trHeight w:val="454"/>
        </w:trPr>
        <w:tc>
          <w:tcPr>
            <w:tcW w:w="2547" w:type="dxa"/>
            <w:shd w:val="clear" w:color="auto" w:fill="DBE5F1" w:themeFill="accent1" w:themeFillTint="33"/>
            <w:vAlign w:val="center"/>
          </w:tcPr>
          <w:p w14:paraId="7DEEDAF6" w14:textId="72F0B37A"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OSI</w:t>
            </w:r>
          </w:p>
        </w:tc>
        <w:tc>
          <w:tcPr>
            <w:tcW w:w="7767" w:type="dxa"/>
            <w:vAlign w:val="center"/>
          </w:tcPr>
          <w:p w14:paraId="4F530887" w14:textId="1957849B"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Obszar Strategicznej Interwencji</w:t>
            </w:r>
          </w:p>
        </w:tc>
      </w:tr>
      <w:tr w:rsidR="00220A44" w:rsidRPr="00852B55" w14:paraId="62713F91" w14:textId="77777777" w:rsidTr="00D60FAD">
        <w:trPr>
          <w:trHeight w:val="454"/>
        </w:trPr>
        <w:tc>
          <w:tcPr>
            <w:tcW w:w="2547" w:type="dxa"/>
            <w:shd w:val="clear" w:color="auto" w:fill="DBE5F1" w:themeFill="accent1" w:themeFillTint="33"/>
            <w:vAlign w:val="center"/>
          </w:tcPr>
          <w:p w14:paraId="50442948" w14:textId="2DA090FE"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OSP</w:t>
            </w:r>
          </w:p>
        </w:tc>
        <w:tc>
          <w:tcPr>
            <w:tcW w:w="7767" w:type="dxa"/>
            <w:vAlign w:val="center"/>
          </w:tcPr>
          <w:p w14:paraId="61F08027" w14:textId="03E728A8"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Ochotnicza Straż Pożarna</w:t>
            </w:r>
          </w:p>
        </w:tc>
      </w:tr>
      <w:tr w:rsidR="00220A44" w:rsidRPr="00852B55" w14:paraId="42E97E15" w14:textId="77777777" w:rsidTr="00D60FAD">
        <w:trPr>
          <w:trHeight w:val="454"/>
        </w:trPr>
        <w:tc>
          <w:tcPr>
            <w:tcW w:w="2547" w:type="dxa"/>
            <w:shd w:val="clear" w:color="auto" w:fill="DBE5F1" w:themeFill="accent1" w:themeFillTint="33"/>
            <w:vAlign w:val="center"/>
          </w:tcPr>
          <w:p w14:paraId="15B31ABE" w14:textId="1296B97C"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OZE</w:t>
            </w:r>
          </w:p>
        </w:tc>
        <w:tc>
          <w:tcPr>
            <w:tcW w:w="7767" w:type="dxa"/>
            <w:vAlign w:val="center"/>
          </w:tcPr>
          <w:p w14:paraId="1315B5BB" w14:textId="3B5672F5"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Odnawialne Źródła Energii</w:t>
            </w:r>
          </w:p>
        </w:tc>
      </w:tr>
      <w:tr w:rsidR="00220A44" w:rsidRPr="00852B55" w14:paraId="059DE2A4" w14:textId="77777777" w:rsidTr="00D60FAD">
        <w:trPr>
          <w:trHeight w:val="454"/>
        </w:trPr>
        <w:tc>
          <w:tcPr>
            <w:tcW w:w="2547" w:type="dxa"/>
            <w:shd w:val="clear" w:color="auto" w:fill="DBE5F1" w:themeFill="accent1" w:themeFillTint="33"/>
            <w:vAlign w:val="center"/>
          </w:tcPr>
          <w:p w14:paraId="325CD4AF" w14:textId="150C507F"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OWES</w:t>
            </w:r>
          </w:p>
        </w:tc>
        <w:tc>
          <w:tcPr>
            <w:tcW w:w="7767" w:type="dxa"/>
            <w:vAlign w:val="center"/>
          </w:tcPr>
          <w:p w14:paraId="2E581EAF" w14:textId="1478E45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Ośrodek Wsparcia Ekonomii Społecznej</w:t>
            </w:r>
          </w:p>
        </w:tc>
      </w:tr>
      <w:tr w:rsidR="00220A44" w:rsidRPr="00852B55" w14:paraId="7EF9350F" w14:textId="77777777" w:rsidTr="00D60FAD">
        <w:trPr>
          <w:trHeight w:val="454"/>
        </w:trPr>
        <w:tc>
          <w:tcPr>
            <w:tcW w:w="2547" w:type="dxa"/>
            <w:shd w:val="clear" w:color="auto" w:fill="DBE5F1" w:themeFill="accent1" w:themeFillTint="33"/>
            <w:vAlign w:val="center"/>
          </w:tcPr>
          <w:p w14:paraId="548649E7" w14:textId="3975835A"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PES</w:t>
            </w:r>
          </w:p>
        </w:tc>
        <w:tc>
          <w:tcPr>
            <w:tcW w:w="7767" w:type="dxa"/>
            <w:vAlign w:val="center"/>
          </w:tcPr>
          <w:p w14:paraId="3ECDF9E9" w14:textId="74949EED"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Podmioty Ekonomii Społecznej</w:t>
            </w:r>
          </w:p>
        </w:tc>
      </w:tr>
      <w:tr w:rsidR="00220A44" w:rsidRPr="00852B55" w14:paraId="19FE0783" w14:textId="77777777" w:rsidTr="00D60FAD">
        <w:trPr>
          <w:trHeight w:val="454"/>
        </w:trPr>
        <w:tc>
          <w:tcPr>
            <w:tcW w:w="2547" w:type="dxa"/>
            <w:shd w:val="clear" w:color="auto" w:fill="DBE5F1" w:themeFill="accent1" w:themeFillTint="33"/>
            <w:vAlign w:val="center"/>
          </w:tcPr>
          <w:p w14:paraId="1853990E" w14:textId="4172FCC3"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PF</w:t>
            </w:r>
          </w:p>
        </w:tc>
        <w:tc>
          <w:tcPr>
            <w:tcW w:w="7767" w:type="dxa"/>
            <w:vAlign w:val="center"/>
          </w:tcPr>
          <w:p w14:paraId="5A235EF0" w14:textId="7357AC50"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Pośrednik Finansowy</w:t>
            </w:r>
          </w:p>
        </w:tc>
      </w:tr>
      <w:tr w:rsidR="00220A44" w:rsidRPr="00852B55" w14:paraId="35FAA597" w14:textId="77777777" w:rsidTr="00D60FAD">
        <w:trPr>
          <w:trHeight w:val="454"/>
        </w:trPr>
        <w:tc>
          <w:tcPr>
            <w:tcW w:w="2547" w:type="dxa"/>
            <w:shd w:val="clear" w:color="auto" w:fill="DBE5F1" w:themeFill="accent1" w:themeFillTint="33"/>
            <w:vAlign w:val="center"/>
          </w:tcPr>
          <w:p w14:paraId="6FB0D099" w14:textId="0ABDAE04"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PI</w:t>
            </w:r>
          </w:p>
        </w:tc>
        <w:tc>
          <w:tcPr>
            <w:tcW w:w="7767" w:type="dxa"/>
            <w:vAlign w:val="center"/>
          </w:tcPr>
          <w:p w14:paraId="6D3F71B9" w14:textId="29C98866"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Priorytet Inwestycyjny</w:t>
            </w:r>
          </w:p>
        </w:tc>
      </w:tr>
      <w:tr w:rsidR="00220A44" w:rsidRPr="00852B55" w14:paraId="271C33B6" w14:textId="77777777" w:rsidTr="00D60FAD">
        <w:trPr>
          <w:trHeight w:val="454"/>
        </w:trPr>
        <w:tc>
          <w:tcPr>
            <w:tcW w:w="2547" w:type="dxa"/>
            <w:shd w:val="clear" w:color="auto" w:fill="DBE5F1" w:themeFill="accent1" w:themeFillTint="33"/>
            <w:vAlign w:val="center"/>
          </w:tcPr>
          <w:p w14:paraId="31920248" w14:textId="7FF8962B"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PKB</w:t>
            </w:r>
          </w:p>
        </w:tc>
        <w:tc>
          <w:tcPr>
            <w:tcW w:w="7767" w:type="dxa"/>
            <w:vAlign w:val="center"/>
          </w:tcPr>
          <w:p w14:paraId="496E4A10" w14:textId="7EA5F3A4"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Produkt Krajowy Brutto</w:t>
            </w:r>
          </w:p>
        </w:tc>
      </w:tr>
      <w:tr w:rsidR="00220A44" w:rsidRPr="00852B55" w14:paraId="38850F3F" w14:textId="77777777" w:rsidTr="00D60FAD">
        <w:trPr>
          <w:trHeight w:val="454"/>
        </w:trPr>
        <w:tc>
          <w:tcPr>
            <w:tcW w:w="2547" w:type="dxa"/>
            <w:shd w:val="clear" w:color="auto" w:fill="DBE5F1" w:themeFill="accent1" w:themeFillTint="33"/>
            <w:vAlign w:val="center"/>
          </w:tcPr>
          <w:p w14:paraId="0B51EAC6" w14:textId="63A6A599"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PSZOK</w:t>
            </w:r>
          </w:p>
        </w:tc>
        <w:tc>
          <w:tcPr>
            <w:tcW w:w="7767" w:type="dxa"/>
            <w:vAlign w:val="center"/>
          </w:tcPr>
          <w:p w14:paraId="60A86DB1" w14:textId="0B2BC3E3"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Punkt Selektywnego Zbierania Odpadów Komunalnych</w:t>
            </w:r>
          </w:p>
        </w:tc>
      </w:tr>
      <w:tr w:rsidR="00220A44" w:rsidRPr="00852B55" w14:paraId="341E49C7" w14:textId="77777777" w:rsidTr="00D60FAD">
        <w:trPr>
          <w:trHeight w:val="454"/>
        </w:trPr>
        <w:tc>
          <w:tcPr>
            <w:tcW w:w="2547" w:type="dxa"/>
            <w:shd w:val="clear" w:color="auto" w:fill="DBE5F1" w:themeFill="accent1" w:themeFillTint="33"/>
            <w:vAlign w:val="center"/>
          </w:tcPr>
          <w:p w14:paraId="6FA14EF1" w14:textId="09011470"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PUP</w:t>
            </w:r>
          </w:p>
        </w:tc>
        <w:tc>
          <w:tcPr>
            <w:tcW w:w="7767" w:type="dxa"/>
            <w:vAlign w:val="center"/>
          </w:tcPr>
          <w:p w14:paraId="1A5E70E9" w14:textId="0979C88F"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Powiatowy Urząd Pracy</w:t>
            </w:r>
          </w:p>
        </w:tc>
      </w:tr>
      <w:tr w:rsidR="00220A44" w:rsidRPr="00852B55" w14:paraId="305D89A9" w14:textId="77777777" w:rsidTr="00D60FAD">
        <w:trPr>
          <w:trHeight w:val="454"/>
        </w:trPr>
        <w:tc>
          <w:tcPr>
            <w:tcW w:w="2547" w:type="dxa"/>
            <w:shd w:val="clear" w:color="auto" w:fill="DBE5F1" w:themeFill="accent1" w:themeFillTint="33"/>
            <w:vAlign w:val="center"/>
          </w:tcPr>
          <w:p w14:paraId="43796D97" w14:textId="7167ADD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RPDPT</w:t>
            </w:r>
          </w:p>
        </w:tc>
        <w:tc>
          <w:tcPr>
            <w:tcW w:w="7767" w:type="dxa"/>
            <w:vAlign w:val="center"/>
          </w:tcPr>
          <w:p w14:paraId="246E23BB" w14:textId="5746A8D8"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Roczny Plan Działań Pomocy Technicznej RPO WO 2014-2020</w:t>
            </w:r>
          </w:p>
        </w:tc>
      </w:tr>
      <w:tr w:rsidR="00220A44" w:rsidRPr="00852B55" w14:paraId="31D309FC" w14:textId="77777777" w:rsidTr="00D60FAD">
        <w:trPr>
          <w:trHeight w:val="454"/>
        </w:trPr>
        <w:tc>
          <w:tcPr>
            <w:tcW w:w="2547" w:type="dxa"/>
            <w:shd w:val="clear" w:color="auto" w:fill="DBE5F1" w:themeFill="accent1" w:themeFillTint="33"/>
            <w:vAlign w:val="center"/>
          </w:tcPr>
          <w:p w14:paraId="0F76F23D" w14:textId="3AF8B59F"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RPZ</w:t>
            </w:r>
          </w:p>
        </w:tc>
        <w:tc>
          <w:tcPr>
            <w:tcW w:w="7767" w:type="dxa"/>
            <w:vAlign w:val="center"/>
          </w:tcPr>
          <w:p w14:paraId="6137B978" w14:textId="5BAAA28B"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Regionalny Program Zdrowotny</w:t>
            </w:r>
          </w:p>
        </w:tc>
      </w:tr>
      <w:tr w:rsidR="00220A44" w:rsidRPr="00852B55" w14:paraId="39B18C75" w14:textId="77777777" w:rsidTr="00D60FAD">
        <w:trPr>
          <w:trHeight w:val="454"/>
        </w:trPr>
        <w:tc>
          <w:tcPr>
            <w:tcW w:w="2547" w:type="dxa"/>
            <w:shd w:val="clear" w:color="auto" w:fill="DBE5F1" w:themeFill="accent1" w:themeFillTint="33"/>
            <w:vAlign w:val="center"/>
          </w:tcPr>
          <w:p w14:paraId="7F89CC50" w14:textId="6B662B16"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RZW</w:t>
            </w:r>
          </w:p>
        </w:tc>
        <w:tc>
          <w:tcPr>
            <w:tcW w:w="7767" w:type="dxa"/>
            <w:vAlign w:val="center"/>
          </w:tcPr>
          <w:p w14:paraId="64700D0D" w14:textId="498FC8E1"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Roczne Zestawienie Wydatków</w:t>
            </w:r>
          </w:p>
        </w:tc>
      </w:tr>
      <w:tr w:rsidR="00220A44" w:rsidRPr="00852B55" w14:paraId="000FDE83" w14:textId="77777777" w:rsidTr="00D60FAD">
        <w:trPr>
          <w:trHeight w:val="454"/>
        </w:trPr>
        <w:tc>
          <w:tcPr>
            <w:tcW w:w="2547" w:type="dxa"/>
            <w:shd w:val="clear" w:color="auto" w:fill="DBE5F1" w:themeFill="accent1" w:themeFillTint="33"/>
            <w:vAlign w:val="center"/>
          </w:tcPr>
          <w:p w14:paraId="0FDADE17" w14:textId="3F9EB71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RPO WO 2014-2020</w:t>
            </w:r>
          </w:p>
        </w:tc>
        <w:tc>
          <w:tcPr>
            <w:tcW w:w="7767" w:type="dxa"/>
            <w:vAlign w:val="center"/>
          </w:tcPr>
          <w:p w14:paraId="5A86CA68" w14:textId="06AA07B3"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Regionalny Program Operacyjny Województwa Opolskiego na lata 2014-2020</w:t>
            </w:r>
          </w:p>
        </w:tc>
      </w:tr>
      <w:tr w:rsidR="00220A44" w:rsidRPr="00852B55" w14:paraId="43507234" w14:textId="77777777" w:rsidTr="00D60FAD">
        <w:trPr>
          <w:trHeight w:val="454"/>
        </w:trPr>
        <w:tc>
          <w:tcPr>
            <w:tcW w:w="2547" w:type="dxa"/>
            <w:shd w:val="clear" w:color="auto" w:fill="DBE5F1" w:themeFill="accent1" w:themeFillTint="33"/>
            <w:vAlign w:val="center"/>
          </w:tcPr>
          <w:p w14:paraId="03B8D11D" w14:textId="528E8D96"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SAO</w:t>
            </w:r>
          </w:p>
        </w:tc>
        <w:tc>
          <w:tcPr>
            <w:tcW w:w="7767" w:type="dxa"/>
            <w:vAlign w:val="center"/>
          </w:tcPr>
          <w:p w14:paraId="643AEAD9" w14:textId="78B1C472"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Stowarzyszenie Aglomeracja Opolska</w:t>
            </w:r>
          </w:p>
        </w:tc>
      </w:tr>
      <w:tr w:rsidR="00220A44" w:rsidRPr="00852B55" w14:paraId="0CE5D317" w14:textId="77777777" w:rsidTr="00D60FAD">
        <w:trPr>
          <w:trHeight w:val="454"/>
        </w:trPr>
        <w:tc>
          <w:tcPr>
            <w:tcW w:w="2547" w:type="dxa"/>
            <w:shd w:val="clear" w:color="auto" w:fill="DBE5F1" w:themeFill="accent1" w:themeFillTint="33"/>
            <w:vAlign w:val="center"/>
          </w:tcPr>
          <w:p w14:paraId="28435515" w14:textId="6EAB5E85"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SIMIK</w:t>
            </w:r>
          </w:p>
        </w:tc>
        <w:tc>
          <w:tcPr>
            <w:tcW w:w="7767" w:type="dxa"/>
            <w:vAlign w:val="center"/>
          </w:tcPr>
          <w:p w14:paraId="3A23DD19" w14:textId="486F3E0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System Informatyczny Monitoringu i Kontroli finansowej Funduszy Strukturalnych i Funduszu Spójności</w:t>
            </w:r>
          </w:p>
        </w:tc>
      </w:tr>
      <w:tr w:rsidR="00220A44" w:rsidRPr="00852B55" w14:paraId="5F268CDC" w14:textId="77777777" w:rsidTr="00D60FAD">
        <w:trPr>
          <w:trHeight w:val="454"/>
        </w:trPr>
        <w:tc>
          <w:tcPr>
            <w:tcW w:w="2547" w:type="dxa"/>
            <w:shd w:val="clear" w:color="auto" w:fill="DBE5F1" w:themeFill="accent1" w:themeFillTint="33"/>
            <w:vAlign w:val="center"/>
          </w:tcPr>
          <w:p w14:paraId="72484DB0" w14:textId="498ADFE9"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SL2014</w:t>
            </w:r>
          </w:p>
        </w:tc>
        <w:tc>
          <w:tcPr>
            <w:tcW w:w="7767" w:type="dxa"/>
            <w:vAlign w:val="center"/>
          </w:tcPr>
          <w:p w14:paraId="5AD9588A" w14:textId="6FE67390"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aplikacja główna Centralnego systemu teleinformatycznego</w:t>
            </w:r>
          </w:p>
        </w:tc>
      </w:tr>
      <w:tr w:rsidR="00220A44" w:rsidRPr="00852B55" w14:paraId="412BF3D3" w14:textId="77777777" w:rsidTr="00D60FAD">
        <w:trPr>
          <w:trHeight w:val="454"/>
        </w:trPr>
        <w:tc>
          <w:tcPr>
            <w:tcW w:w="2547" w:type="dxa"/>
            <w:shd w:val="clear" w:color="auto" w:fill="DBE5F1" w:themeFill="accent1" w:themeFillTint="33"/>
            <w:vAlign w:val="center"/>
          </w:tcPr>
          <w:p w14:paraId="6CD85E5C" w14:textId="4EBD03ED"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SFC 2014</w:t>
            </w:r>
          </w:p>
        </w:tc>
        <w:tc>
          <w:tcPr>
            <w:tcW w:w="7767" w:type="dxa"/>
            <w:vAlign w:val="center"/>
          </w:tcPr>
          <w:p w14:paraId="43A8E37C" w14:textId="0C4B76F6"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lang w:eastAsia="en-US"/>
              </w:rPr>
              <w:t>Skrót od ang. Struktural Funds common database – oznaczający wspólny system informatyczny dla funduszy strukturalnych</w:t>
            </w:r>
          </w:p>
        </w:tc>
      </w:tr>
      <w:tr w:rsidR="00220A44" w:rsidRPr="00852B55" w14:paraId="2F7D9010" w14:textId="77777777" w:rsidTr="00D60FAD">
        <w:trPr>
          <w:trHeight w:val="454"/>
        </w:trPr>
        <w:tc>
          <w:tcPr>
            <w:tcW w:w="2547" w:type="dxa"/>
            <w:shd w:val="clear" w:color="auto" w:fill="DBE5F1" w:themeFill="accent1" w:themeFillTint="33"/>
            <w:vAlign w:val="center"/>
          </w:tcPr>
          <w:p w14:paraId="6A967F0D" w14:textId="02DF47A9"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SUE RMB</w:t>
            </w:r>
          </w:p>
        </w:tc>
        <w:tc>
          <w:tcPr>
            <w:tcW w:w="7767" w:type="dxa"/>
            <w:vAlign w:val="center"/>
          </w:tcPr>
          <w:p w14:paraId="2A94F4BC" w14:textId="1A6C3F61"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Strategii UE dla Regionu Morza Bałtyckiego</w:t>
            </w:r>
          </w:p>
        </w:tc>
      </w:tr>
      <w:tr w:rsidR="00220A44" w:rsidRPr="00852B55" w14:paraId="6F6548BE" w14:textId="77777777" w:rsidTr="00D60FAD">
        <w:trPr>
          <w:trHeight w:val="454"/>
        </w:trPr>
        <w:tc>
          <w:tcPr>
            <w:tcW w:w="2547" w:type="dxa"/>
            <w:shd w:val="clear" w:color="auto" w:fill="DBE5F1" w:themeFill="accent1" w:themeFillTint="33"/>
            <w:vAlign w:val="center"/>
          </w:tcPr>
          <w:p w14:paraId="10070026" w14:textId="0839237A" w:rsidR="00220A44" w:rsidRPr="00852B55" w:rsidRDefault="00220A44" w:rsidP="00220A44">
            <w:pPr>
              <w:rPr>
                <w:rFonts w:asciiTheme="minorHAnsi" w:hAnsiTheme="minorHAnsi"/>
                <w:b/>
                <w:sz w:val="20"/>
                <w:szCs w:val="20"/>
              </w:rPr>
            </w:pPr>
            <w:r w:rsidRPr="00852B55">
              <w:rPr>
                <w:rFonts w:asciiTheme="minorHAnsi" w:hAnsiTheme="minorHAnsi"/>
                <w:b/>
                <w:sz w:val="20"/>
                <w:szCs w:val="20"/>
              </w:rPr>
              <w:t>UE</w:t>
            </w:r>
          </w:p>
        </w:tc>
        <w:tc>
          <w:tcPr>
            <w:tcW w:w="7767" w:type="dxa"/>
            <w:vAlign w:val="center"/>
          </w:tcPr>
          <w:p w14:paraId="779D7A2F" w14:textId="51DD5133" w:rsidR="00220A44" w:rsidRPr="00852B55" w:rsidRDefault="00220A44" w:rsidP="00220A44">
            <w:pPr>
              <w:jc w:val="both"/>
              <w:rPr>
                <w:rFonts w:asciiTheme="minorHAnsi" w:hAnsiTheme="minorHAnsi"/>
                <w:sz w:val="20"/>
                <w:szCs w:val="20"/>
              </w:rPr>
            </w:pPr>
            <w:r w:rsidRPr="00852B55">
              <w:rPr>
                <w:rFonts w:asciiTheme="minorHAnsi" w:hAnsiTheme="minorHAnsi"/>
                <w:sz w:val="20"/>
                <w:szCs w:val="20"/>
                <w:lang w:eastAsia="en-US"/>
              </w:rPr>
              <w:t>Unia Europejska</w:t>
            </w:r>
          </w:p>
        </w:tc>
      </w:tr>
      <w:tr w:rsidR="00220A44" w:rsidRPr="00852B55" w14:paraId="7F17BC28" w14:textId="77777777" w:rsidTr="00D60FAD">
        <w:trPr>
          <w:trHeight w:val="454"/>
        </w:trPr>
        <w:tc>
          <w:tcPr>
            <w:tcW w:w="2547" w:type="dxa"/>
            <w:shd w:val="clear" w:color="auto" w:fill="DBE5F1" w:themeFill="accent1" w:themeFillTint="33"/>
            <w:vAlign w:val="center"/>
          </w:tcPr>
          <w:p w14:paraId="7C6D701A" w14:textId="183F5666" w:rsidR="00220A44" w:rsidRPr="00852B55" w:rsidRDefault="00220A44" w:rsidP="00220A44">
            <w:pPr>
              <w:rPr>
                <w:rFonts w:asciiTheme="minorHAnsi" w:hAnsiTheme="minorHAnsi"/>
                <w:b/>
                <w:sz w:val="20"/>
                <w:szCs w:val="20"/>
              </w:rPr>
            </w:pPr>
            <w:r w:rsidRPr="00852B55">
              <w:rPr>
                <w:rFonts w:asciiTheme="minorHAnsi" w:hAnsiTheme="minorHAnsi"/>
                <w:b/>
                <w:sz w:val="20"/>
                <w:szCs w:val="20"/>
              </w:rPr>
              <w:t>UZP</w:t>
            </w:r>
          </w:p>
        </w:tc>
        <w:tc>
          <w:tcPr>
            <w:tcW w:w="7767" w:type="dxa"/>
            <w:vAlign w:val="center"/>
          </w:tcPr>
          <w:p w14:paraId="0D729055" w14:textId="13E90E31" w:rsidR="00220A44" w:rsidRPr="00852B55" w:rsidRDefault="00220A44" w:rsidP="00220A44">
            <w:pPr>
              <w:jc w:val="both"/>
              <w:rPr>
                <w:rFonts w:asciiTheme="minorHAnsi" w:hAnsiTheme="minorHAnsi"/>
                <w:sz w:val="20"/>
                <w:szCs w:val="20"/>
              </w:rPr>
            </w:pPr>
            <w:r w:rsidRPr="00852B55">
              <w:rPr>
                <w:rFonts w:asciiTheme="minorHAnsi" w:hAnsiTheme="minorHAnsi"/>
                <w:sz w:val="20"/>
                <w:szCs w:val="20"/>
                <w:lang w:eastAsia="en-US"/>
              </w:rPr>
              <w:t>Urząd Zamówień Publicznych</w:t>
            </w:r>
          </w:p>
        </w:tc>
      </w:tr>
      <w:tr w:rsidR="00220A44" w:rsidRPr="00852B55" w14:paraId="394FF4C0" w14:textId="77777777" w:rsidTr="00D60FAD">
        <w:trPr>
          <w:trHeight w:val="454"/>
        </w:trPr>
        <w:tc>
          <w:tcPr>
            <w:tcW w:w="2547" w:type="dxa"/>
            <w:shd w:val="clear" w:color="auto" w:fill="DBE5F1" w:themeFill="accent1" w:themeFillTint="33"/>
            <w:vAlign w:val="center"/>
          </w:tcPr>
          <w:p w14:paraId="44E4E340" w14:textId="4B6D3640"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WMDT</w:t>
            </w:r>
          </w:p>
        </w:tc>
        <w:tc>
          <w:tcPr>
            <w:tcW w:w="7767" w:type="dxa"/>
            <w:vAlign w:val="center"/>
          </w:tcPr>
          <w:p w14:paraId="1BEEF594" w14:textId="37C7208C" w:rsidR="00220A44" w:rsidRPr="00042EC5" w:rsidRDefault="00220A44" w:rsidP="00220A44">
            <w:pPr>
              <w:jc w:val="both"/>
              <w:rPr>
                <w:rFonts w:asciiTheme="minorHAnsi" w:hAnsiTheme="minorHAnsi"/>
                <w:sz w:val="20"/>
                <w:szCs w:val="20"/>
                <w:lang w:eastAsia="en-US"/>
              </w:rPr>
            </w:pPr>
            <w:r w:rsidRPr="00042EC5">
              <w:rPr>
                <w:rFonts w:asciiTheme="minorHAnsi" w:hAnsiTheme="minorHAnsi"/>
                <w:sz w:val="20"/>
                <w:szCs w:val="20"/>
                <w:lang w:eastAsia="en-US"/>
              </w:rPr>
              <w:t>Wskaźnik Międzygałęziowej Dostępności Transportowej</w:t>
            </w:r>
          </w:p>
        </w:tc>
      </w:tr>
      <w:tr w:rsidR="00220A44" w:rsidRPr="00852B55" w14:paraId="1057009E" w14:textId="77777777" w:rsidTr="00D60FAD">
        <w:trPr>
          <w:trHeight w:val="454"/>
        </w:trPr>
        <w:tc>
          <w:tcPr>
            <w:tcW w:w="2547" w:type="dxa"/>
            <w:shd w:val="clear" w:color="auto" w:fill="DBE5F1" w:themeFill="accent1" w:themeFillTint="33"/>
            <w:vAlign w:val="center"/>
          </w:tcPr>
          <w:p w14:paraId="319A28FB" w14:textId="74BF6E83"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WPGO</w:t>
            </w:r>
          </w:p>
        </w:tc>
        <w:tc>
          <w:tcPr>
            <w:tcW w:w="7767" w:type="dxa"/>
            <w:vAlign w:val="center"/>
          </w:tcPr>
          <w:p w14:paraId="0222E926" w14:textId="6EFF8283" w:rsidR="00220A44" w:rsidRPr="00042EC5" w:rsidRDefault="00220A44" w:rsidP="00220A44">
            <w:pPr>
              <w:jc w:val="both"/>
              <w:rPr>
                <w:rFonts w:asciiTheme="minorHAnsi" w:hAnsiTheme="minorHAnsi"/>
                <w:sz w:val="20"/>
                <w:szCs w:val="20"/>
                <w:lang w:eastAsia="en-US"/>
              </w:rPr>
            </w:pPr>
            <w:r w:rsidRPr="00042EC5">
              <w:rPr>
                <w:rFonts w:asciiTheme="minorHAnsi" w:hAnsiTheme="minorHAnsi"/>
                <w:sz w:val="20"/>
                <w:szCs w:val="20"/>
                <w:lang w:eastAsia="en-US"/>
              </w:rPr>
              <w:t>Wojewódzki Plan Gospodarowania Odpadami</w:t>
            </w:r>
          </w:p>
        </w:tc>
      </w:tr>
      <w:tr w:rsidR="00220A44" w:rsidRPr="00852B55" w14:paraId="2541644B" w14:textId="77777777" w:rsidTr="00D60FAD">
        <w:trPr>
          <w:trHeight w:val="454"/>
        </w:trPr>
        <w:tc>
          <w:tcPr>
            <w:tcW w:w="2547" w:type="dxa"/>
            <w:shd w:val="clear" w:color="auto" w:fill="DBE5F1" w:themeFill="accent1" w:themeFillTint="33"/>
            <w:vAlign w:val="center"/>
          </w:tcPr>
          <w:p w14:paraId="1A1F23E8" w14:textId="58B164B7"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WP</w:t>
            </w:r>
          </w:p>
        </w:tc>
        <w:tc>
          <w:tcPr>
            <w:tcW w:w="7767" w:type="dxa"/>
            <w:vAlign w:val="center"/>
          </w:tcPr>
          <w:p w14:paraId="37B13B6C" w14:textId="359B134C" w:rsidR="00220A44" w:rsidRPr="00042EC5" w:rsidRDefault="00220A44" w:rsidP="00220A44">
            <w:pPr>
              <w:jc w:val="both"/>
              <w:rPr>
                <w:rFonts w:asciiTheme="minorHAnsi" w:hAnsiTheme="minorHAnsi"/>
                <w:sz w:val="20"/>
                <w:szCs w:val="20"/>
                <w:lang w:eastAsia="en-US"/>
              </w:rPr>
            </w:pPr>
            <w:r w:rsidRPr="00042EC5">
              <w:rPr>
                <w:rFonts w:asciiTheme="minorHAnsi" w:hAnsiTheme="minorHAnsi"/>
                <w:sz w:val="20"/>
                <w:szCs w:val="20"/>
                <w:lang w:eastAsia="en-US"/>
              </w:rPr>
              <w:t>Wskaźniki produktu</w:t>
            </w:r>
          </w:p>
        </w:tc>
      </w:tr>
      <w:tr w:rsidR="00220A44" w:rsidRPr="00852B55" w14:paraId="3CCBCA02" w14:textId="77777777" w:rsidTr="00D60FAD">
        <w:trPr>
          <w:trHeight w:val="454"/>
        </w:trPr>
        <w:tc>
          <w:tcPr>
            <w:tcW w:w="2547" w:type="dxa"/>
            <w:shd w:val="clear" w:color="auto" w:fill="DBE5F1" w:themeFill="accent1" w:themeFillTint="33"/>
            <w:vAlign w:val="center"/>
          </w:tcPr>
          <w:p w14:paraId="055555C0" w14:textId="71118B56"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WRB</w:t>
            </w:r>
          </w:p>
        </w:tc>
        <w:tc>
          <w:tcPr>
            <w:tcW w:w="7767" w:type="dxa"/>
            <w:vAlign w:val="center"/>
          </w:tcPr>
          <w:p w14:paraId="35C76072" w14:textId="491B4F90" w:rsidR="00220A44" w:rsidRPr="00042EC5" w:rsidRDefault="00220A44" w:rsidP="00220A44">
            <w:pPr>
              <w:jc w:val="both"/>
              <w:rPr>
                <w:rFonts w:asciiTheme="minorHAnsi" w:hAnsiTheme="minorHAnsi"/>
                <w:sz w:val="20"/>
                <w:szCs w:val="20"/>
                <w:lang w:eastAsia="en-US"/>
              </w:rPr>
            </w:pPr>
            <w:r w:rsidRPr="00042EC5">
              <w:rPr>
                <w:rFonts w:asciiTheme="minorHAnsi" w:hAnsiTheme="minorHAnsi"/>
                <w:sz w:val="20"/>
                <w:szCs w:val="20"/>
                <w:lang w:eastAsia="en-US"/>
              </w:rPr>
              <w:t>Wskaźniki rezultatu bezpośredniego</w:t>
            </w:r>
          </w:p>
        </w:tc>
      </w:tr>
      <w:tr w:rsidR="00220A44" w:rsidRPr="00852B55" w14:paraId="4574CB7D" w14:textId="77777777" w:rsidTr="00D60FAD">
        <w:trPr>
          <w:trHeight w:val="454"/>
        </w:trPr>
        <w:tc>
          <w:tcPr>
            <w:tcW w:w="2547" w:type="dxa"/>
            <w:shd w:val="clear" w:color="auto" w:fill="DBE5F1" w:themeFill="accent1" w:themeFillTint="33"/>
            <w:vAlign w:val="center"/>
          </w:tcPr>
          <w:p w14:paraId="53BCAE9F" w14:textId="2CAF615D"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WRD</w:t>
            </w:r>
          </w:p>
        </w:tc>
        <w:tc>
          <w:tcPr>
            <w:tcW w:w="7767" w:type="dxa"/>
            <w:vAlign w:val="center"/>
          </w:tcPr>
          <w:p w14:paraId="0883DAFD" w14:textId="6156B455" w:rsidR="00220A44" w:rsidRPr="00042EC5" w:rsidRDefault="00220A44" w:rsidP="00220A44">
            <w:pPr>
              <w:jc w:val="both"/>
              <w:rPr>
                <w:rFonts w:asciiTheme="minorHAnsi" w:hAnsiTheme="minorHAnsi"/>
                <w:sz w:val="20"/>
                <w:szCs w:val="20"/>
                <w:lang w:eastAsia="en-US"/>
              </w:rPr>
            </w:pPr>
            <w:r w:rsidRPr="00042EC5">
              <w:rPr>
                <w:rFonts w:asciiTheme="minorHAnsi" w:hAnsiTheme="minorHAnsi"/>
                <w:sz w:val="20"/>
                <w:szCs w:val="20"/>
                <w:lang w:eastAsia="en-US"/>
              </w:rPr>
              <w:t xml:space="preserve">Wskaźniki rezultatu długoterminowego </w:t>
            </w:r>
          </w:p>
        </w:tc>
      </w:tr>
      <w:tr w:rsidR="00220A44" w:rsidRPr="00852B55" w14:paraId="574A803E" w14:textId="77777777" w:rsidTr="00D60FAD">
        <w:trPr>
          <w:trHeight w:val="454"/>
        </w:trPr>
        <w:tc>
          <w:tcPr>
            <w:tcW w:w="2547" w:type="dxa"/>
            <w:shd w:val="clear" w:color="auto" w:fill="DBE5F1" w:themeFill="accent1" w:themeFillTint="33"/>
            <w:vAlign w:val="center"/>
          </w:tcPr>
          <w:p w14:paraId="76892450" w14:textId="0E2E1426"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WUP</w:t>
            </w:r>
          </w:p>
        </w:tc>
        <w:tc>
          <w:tcPr>
            <w:tcW w:w="7767" w:type="dxa"/>
            <w:vAlign w:val="center"/>
          </w:tcPr>
          <w:p w14:paraId="06431A09" w14:textId="40EF2739"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Wojewódzki Urząd Pracy</w:t>
            </w:r>
          </w:p>
        </w:tc>
      </w:tr>
      <w:tr w:rsidR="00220A44" w:rsidRPr="00852B55" w14:paraId="277875D8" w14:textId="77777777" w:rsidTr="00D60FAD">
        <w:trPr>
          <w:trHeight w:val="454"/>
        </w:trPr>
        <w:tc>
          <w:tcPr>
            <w:tcW w:w="2547" w:type="dxa"/>
            <w:shd w:val="clear" w:color="auto" w:fill="DBE5F1" w:themeFill="accent1" w:themeFillTint="33"/>
            <w:vAlign w:val="center"/>
          </w:tcPr>
          <w:p w14:paraId="63B58339" w14:textId="41B1D228"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ZIT</w:t>
            </w:r>
          </w:p>
        </w:tc>
        <w:tc>
          <w:tcPr>
            <w:tcW w:w="7767" w:type="dxa"/>
            <w:vAlign w:val="center"/>
          </w:tcPr>
          <w:p w14:paraId="4577FED8" w14:textId="448C4C23"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Zintegrowane Inwestycje Terytorialne</w:t>
            </w:r>
          </w:p>
        </w:tc>
      </w:tr>
      <w:tr w:rsidR="00220A44" w:rsidRPr="00852B55" w14:paraId="0E9FFD11" w14:textId="77777777" w:rsidTr="00D60FAD">
        <w:trPr>
          <w:trHeight w:val="454"/>
        </w:trPr>
        <w:tc>
          <w:tcPr>
            <w:tcW w:w="2547" w:type="dxa"/>
            <w:shd w:val="clear" w:color="auto" w:fill="DBE5F1" w:themeFill="accent1" w:themeFillTint="33"/>
            <w:vAlign w:val="center"/>
          </w:tcPr>
          <w:p w14:paraId="0773CB83" w14:textId="39AE0716"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Związek ZIT</w:t>
            </w:r>
          </w:p>
        </w:tc>
        <w:tc>
          <w:tcPr>
            <w:tcW w:w="7767" w:type="dxa"/>
            <w:vAlign w:val="center"/>
          </w:tcPr>
          <w:p w14:paraId="005316D8" w14:textId="5436E2F6"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Związek Zintegrowanych Inwestycji Terytorialnych</w:t>
            </w:r>
          </w:p>
        </w:tc>
      </w:tr>
      <w:tr w:rsidR="00220A44" w:rsidRPr="00852B55" w14:paraId="7F7AF97B" w14:textId="77777777" w:rsidTr="00D60FAD">
        <w:trPr>
          <w:trHeight w:val="454"/>
        </w:trPr>
        <w:tc>
          <w:tcPr>
            <w:tcW w:w="2547" w:type="dxa"/>
            <w:shd w:val="clear" w:color="auto" w:fill="DBE5F1" w:themeFill="accent1" w:themeFillTint="33"/>
            <w:vAlign w:val="center"/>
          </w:tcPr>
          <w:p w14:paraId="6FAFE321" w14:textId="2BC1DD85" w:rsidR="00220A44" w:rsidRPr="00042EC5" w:rsidRDefault="00220A44" w:rsidP="00220A44">
            <w:pPr>
              <w:rPr>
                <w:rFonts w:asciiTheme="minorHAnsi" w:hAnsiTheme="minorHAnsi"/>
                <w:b/>
                <w:sz w:val="20"/>
                <w:szCs w:val="20"/>
              </w:rPr>
            </w:pPr>
            <w:r w:rsidRPr="00042EC5">
              <w:rPr>
                <w:rFonts w:asciiTheme="minorHAnsi" w:hAnsiTheme="minorHAnsi"/>
                <w:b/>
                <w:sz w:val="20"/>
                <w:szCs w:val="20"/>
              </w:rPr>
              <w:t>ZWO</w:t>
            </w:r>
          </w:p>
        </w:tc>
        <w:tc>
          <w:tcPr>
            <w:tcW w:w="7767" w:type="dxa"/>
            <w:vAlign w:val="center"/>
          </w:tcPr>
          <w:p w14:paraId="49A95050" w14:textId="475BF847" w:rsidR="00220A44" w:rsidRPr="00042EC5" w:rsidRDefault="00220A44" w:rsidP="00220A44">
            <w:pPr>
              <w:jc w:val="both"/>
              <w:rPr>
                <w:rFonts w:asciiTheme="minorHAnsi" w:hAnsiTheme="minorHAnsi"/>
                <w:sz w:val="20"/>
                <w:szCs w:val="20"/>
              </w:rPr>
            </w:pPr>
            <w:r w:rsidRPr="00042EC5">
              <w:rPr>
                <w:rFonts w:asciiTheme="minorHAnsi" w:hAnsiTheme="minorHAnsi"/>
                <w:sz w:val="20"/>
                <w:szCs w:val="20"/>
              </w:rPr>
              <w:t>Zarząd Województwa Opolskiego</w:t>
            </w:r>
          </w:p>
        </w:tc>
      </w:tr>
    </w:tbl>
    <w:p w14:paraId="7B9A56C6" w14:textId="2925DAD2" w:rsidR="008F6280" w:rsidRPr="00852B55" w:rsidRDefault="00ED15F7" w:rsidP="00F57F4F">
      <w:pPr>
        <w:rPr>
          <w:rFonts w:ascii="Calibri" w:hAnsi="Calibri"/>
          <w:bCs/>
          <w:sz w:val="22"/>
          <w:szCs w:val="22"/>
          <w:highlight w:val="yellow"/>
          <w:lang w:eastAsia="ko-KR"/>
        </w:rPr>
      </w:pPr>
      <w:r w:rsidRPr="00852B55">
        <w:rPr>
          <w:rFonts w:ascii="Calibri" w:hAnsi="Calibri"/>
          <w:bCs/>
          <w:sz w:val="22"/>
          <w:szCs w:val="22"/>
          <w:highlight w:val="yellow"/>
          <w:lang w:eastAsia="ko-KR"/>
        </w:rPr>
        <w:br w:type="page"/>
      </w:r>
    </w:p>
    <w:p w14:paraId="53E79E14" w14:textId="77777777" w:rsidR="00917152" w:rsidRPr="00852B55" w:rsidRDefault="00917152" w:rsidP="0045628A">
      <w:pPr>
        <w:spacing w:after="120"/>
        <w:jc w:val="both"/>
        <w:rPr>
          <w:rFonts w:ascii="Calibri" w:hAnsi="Calibri" w:cs="Calibri"/>
          <w:b/>
          <w:bCs/>
          <w:color w:val="4F81BD" w:themeColor="accent1"/>
        </w:rPr>
      </w:pPr>
      <w:r w:rsidRPr="00852B55">
        <w:rPr>
          <w:rFonts w:ascii="Calibri" w:hAnsi="Calibri" w:cs="Calibri"/>
          <w:b/>
          <w:bCs/>
          <w:color w:val="4F81BD" w:themeColor="accent1"/>
        </w:rPr>
        <w:t>2. PRZEGLĄD WDRA</w:t>
      </w:r>
      <w:r w:rsidR="006F15FF" w:rsidRPr="00852B55">
        <w:rPr>
          <w:rFonts w:ascii="Calibri" w:hAnsi="Calibri" w:cs="Calibri"/>
          <w:b/>
          <w:bCs/>
          <w:color w:val="4F81BD" w:themeColor="accent1"/>
        </w:rPr>
        <w:t>ŻANIA PROGRAMU OPERACYJNEGO</w:t>
      </w:r>
    </w:p>
    <w:p w14:paraId="77A841F3" w14:textId="77777777" w:rsidR="00A61D3D" w:rsidRPr="00852B55" w:rsidRDefault="003D674C" w:rsidP="005D059A">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2.1 System realizacji Programu Operacyjnego</w:t>
      </w:r>
    </w:p>
    <w:p w14:paraId="161B5DA1" w14:textId="2ABC4183" w:rsidR="00EC2CF2" w:rsidRPr="00461B07" w:rsidRDefault="00461B07" w:rsidP="00AC1852">
      <w:pPr>
        <w:suppressAutoHyphens/>
        <w:spacing w:before="120"/>
        <w:jc w:val="both"/>
        <w:rPr>
          <w:rFonts w:asciiTheme="minorHAnsi" w:hAnsiTheme="minorHAnsi"/>
          <w:sz w:val="22"/>
          <w:highlight w:val="green"/>
        </w:rPr>
      </w:pPr>
      <w:r>
        <w:rPr>
          <w:rFonts w:asciiTheme="minorHAnsi" w:hAnsiTheme="minorHAnsi"/>
          <w:sz w:val="22"/>
        </w:rPr>
        <w:t xml:space="preserve">W </w:t>
      </w:r>
      <w:r w:rsidRPr="00461B07">
        <w:rPr>
          <w:rFonts w:asciiTheme="minorHAnsi" w:hAnsiTheme="minorHAnsi"/>
          <w:sz w:val="22"/>
        </w:rPr>
        <w:t>2018 r. Regionalny Program Operacyjny Województwa Opolskiego na lata 2014-2020 był dwukrotnie modyfikowany. Wersja nr 2 została zatwi</w:t>
      </w:r>
      <w:r w:rsidR="00C40E3C">
        <w:rPr>
          <w:rFonts w:asciiTheme="minorHAnsi" w:hAnsiTheme="minorHAnsi"/>
          <w:sz w:val="22"/>
        </w:rPr>
        <w:t>erdzona przez KE 28.03.</w:t>
      </w:r>
      <w:r w:rsidRPr="00461B07">
        <w:rPr>
          <w:rFonts w:asciiTheme="minorHAnsi" w:hAnsiTheme="minorHAnsi"/>
          <w:sz w:val="22"/>
        </w:rPr>
        <w:t>2018 r. decyzją wykon</w:t>
      </w:r>
      <w:r w:rsidR="00C40E3C">
        <w:rPr>
          <w:rFonts w:asciiTheme="minorHAnsi" w:hAnsiTheme="minorHAnsi"/>
          <w:sz w:val="22"/>
        </w:rPr>
        <w:t>awczą nr C(2018)1974. W dniu 27.07.2018 r. KE</w:t>
      </w:r>
      <w:r w:rsidRPr="00461B07">
        <w:rPr>
          <w:rFonts w:asciiTheme="minorHAnsi" w:hAnsiTheme="minorHAnsi"/>
          <w:sz w:val="22"/>
        </w:rPr>
        <w:t xml:space="preserve"> decyzją wykonawczą nr C(2018)5161 zatwierdziła wersję nr 3 Programu</w:t>
      </w:r>
      <w:r>
        <w:rPr>
          <w:rFonts w:asciiTheme="minorHAnsi" w:hAnsiTheme="minorHAnsi"/>
          <w:sz w:val="22"/>
        </w:rPr>
        <w:t>.</w:t>
      </w:r>
    </w:p>
    <w:p w14:paraId="3A6765C2" w14:textId="6865325E" w:rsidR="003D674C" w:rsidRPr="00852B55" w:rsidRDefault="003D674C" w:rsidP="00A4086D">
      <w:pPr>
        <w:pStyle w:val="Akapitzlist"/>
        <w:numPr>
          <w:ilvl w:val="1"/>
          <w:numId w:val="6"/>
        </w:numPr>
        <w:spacing w:before="120" w:after="120"/>
        <w:ind w:left="357" w:hanging="357"/>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Analiza postępu rzeczowego i finansowego</w:t>
      </w:r>
    </w:p>
    <w:p w14:paraId="75B682BA" w14:textId="77777777" w:rsidR="002A58ED" w:rsidRPr="002A58ED" w:rsidRDefault="002A58ED" w:rsidP="002A58ED">
      <w:pPr>
        <w:numPr>
          <w:ilvl w:val="0"/>
          <w:numId w:val="2"/>
        </w:numPr>
        <w:suppressAutoHyphens/>
        <w:spacing w:before="120"/>
        <w:ind w:left="284" w:hanging="284"/>
        <w:jc w:val="both"/>
        <w:rPr>
          <w:rFonts w:asciiTheme="minorHAnsi" w:hAnsiTheme="minorHAnsi"/>
          <w:i/>
          <w:sz w:val="22"/>
          <w:szCs w:val="22"/>
        </w:rPr>
      </w:pPr>
      <w:r w:rsidRPr="002A58ED">
        <w:rPr>
          <w:rFonts w:asciiTheme="minorHAnsi" w:hAnsiTheme="minorHAnsi"/>
          <w:sz w:val="22"/>
          <w:szCs w:val="22"/>
        </w:rPr>
        <w:t xml:space="preserve">Do końca 2018 złożono </w:t>
      </w:r>
      <w:r w:rsidRPr="002A58ED">
        <w:rPr>
          <w:rFonts w:asciiTheme="minorHAnsi" w:hAnsiTheme="minorHAnsi"/>
          <w:b/>
          <w:sz w:val="22"/>
          <w:szCs w:val="22"/>
        </w:rPr>
        <w:t xml:space="preserve">2 211 wniosków </w:t>
      </w:r>
      <w:r w:rsidRPr="002A58ED">
        <w:rPr>
          <w:rFonts w:asciiTheme="minorHAnsi" w:hAnsiTheme="minorHAnsi"/>
          <w:sz w:val="22"/>
          <w:szCs w:val="22"/>
        </w:rPr>
        <w:t>na kwotę</w:t>
      </w:r>
      <w:r w:rsidRPr="002A58ED">
        <w:rPr>
          <w:rFonts w:asciiTheme="minorHAnsi" w:hAnsiTheme="minorHAnsi"/>
          <w:b/>
          <w:sz w:val="22"/>
          <w:szCs w:val="22"/>
        </w:rPr>
        <w:t xml:space="preserve"> </w:t>
      </w:r>
      <w:r w:rsidRPr="002A58ED">
        <w:rPr>
          <w:rFonts w:asciiTheme="minorHAnsi" w:hAnsiTheme="minorHAnsi"/>
          <w:sz w:val="22"/>
          <w:szCs w:val="22"/>
        </w:rPr>
        <w:t xml:space="preserve">UE </w:t>
      </w:r>
      <w:r w:rsidRPr="002A58ED">
        <w:rPr>
          <w:rFonts w:asciiTheme="minorHAnsi" w:hAnsiTheme="minorHAnsi"/>
          <w:b/>
          <w:sz w:val="22"/>
          <w:szCs w:val="22"/>
        </w:rPr>
        <w:t>1 098 mln EUR</w:t>
      </w:r>
      <w:r w:rsidRPr="002A58ED">
        <w:rPr>
          <w:rFonts w:asciiTheme="minorHAnsi" w:hAnsiTheme="minorHAnsi"/>
          <w:sz w:val="22"/>
          <w:szCs w:val="22"/>
        </w:rPr>
        <w:t xml:space="preserve"> (EFRR 1 222 wnioski na kwotę </w:t>
      </w:r>
      <w:r w:rsidRPr="002A58ED">
        <w:rPr>
          <w:rFonts w:asciiTheme="minorHAnsi" w:hAnsiTheme="minorHAnsi"/>
          <w:sz w:val="22"/>
          <w:szCs w:val="22"/>
        </w:rPr>
        <w:br/>
        <w:t xml:space="preserve">780 mln EUR; EFS 989 wniosków na kwotę 318 mln EUR), w tym </w:t>
      </w:r>
      <w:r w:rsidRPr="002A58ED">
        <w:rPr>
          <w:rFonts w:asciiTheme="minorHAnsi" w:hAnsiTheme="minorHAnsi"/>
          <w:b/>
          <w:sz w:val="22"/>
          <w:szCs w:val="22"/>
        </w:rPr>
        <w:t>107 w ramach IPI</w:t>
      </w:r>
      <w:r w:rsidRPr="002A58ED">
        <w:rPr>
          <w:rFonts w:asciiTheme="minorHAnsi" w:hAnsiTheme="minorHAnsi"/>
          <w:sz w:val="22"/>
          <w:szCs w:val="22"/>
        </w:rPr>
        <w:t xml:space="preserve"> na kwotę UE </w:t>
      </w:r>
      <w:r w:rsidRPr="002A58ED">
        <w:rPr>
          <w:rFonts w:asciiTheme="minorHAnsi" w:hAnsiTheme="minorHAnsi"/>
          <w:sz w:val="22"/>
          <w:szCs w:val="22"/>
        </w:rPr>
        <w:br/>
        <w:t>271,3 mln EUR (EFRR 220,2 mln EUR; EFS 51,1 mln EUR).</w:t>
      </w:r>
    </w:p>
    <w:p w14:paraId="75C22310" w14:textId="77777777" w:rsidR="002A58ED" w:rsidRPr="002A58ED" w:rsidRDefault="002A58ED" w:rsidP="002A58ED">
      <w:pPr>
        <w:suppressAutoHyphens/>
        <w:spacing w:before="120"/>
        <w:ind w:left="284"/>
        <w:jc w:val="both"/>
        <w:rPr>
          <w:rFonts w:asciiTheme="minorHAnsi" w:hAnsiTheme="minorHAnsi"/>
          <w:sz w:val="22"/>
          <w:szCs w:val="22"/>
          <w:highlight w:val="yellow"/>
        </w:rPr>
      </w:pPr>
      <w:r w:rsidRPr="002A58ED">
        <w:rPr>
          <w:rFonts w:asciiTheme="minorHAnsi" w:hAnsiTheme="minorHAnsi"/>
          <w:sz w:val="22"/>
          <w:szCs w:val="22"/>
        </w:rPr>
        <w:t xml:space="preserve">W 2018 złożono 486 wniosków na kwotę UE 154,6 mln EUR (EFRR 80,2 mln EUR; EFS 74,4 mln EUR). </w:t>
      </w:r>
    </w:p>
    <w:p w14:paraId="33C802A4" w14:textId="77777777" w:rsidR="002A58ED" w:rsidRPr="002A58ED" w:rsidRDefault="002A58ED" w:rsidP="002A58ED">
      <w:pPr>
        <w:numPr>
          <w:ilvl w:val="0"/>
          <w:numId w:val="2"/>
        </w:numPr>
        <w:suppressAutoHyphens/>
        <w:spacing w:before="120"/>
        <w:ind w:left="284" w:hanging="284"/>
        <w:jc w:val="both"/>
        <w:rPr>
          <w:rFonts w:asciiTheme="minorHAnsi" w:hAnsiTheme="minorHAnsi"/>
          <w:i/>
          <w:sz w:val="22"/>
          <w:szCs w:val="22"/>
        </w:rPr>
      </w:pPr>
      <w:r w:rsidRPr="002A58ED">
        <w:rPr>
          <w:rFonts w:asciiTheme="minorHAnsi" w:hAnsiTheme="minorHAnsi"/>
          <w:sz w:val="22"/>
          <w:szCs w:val="22"/>
        </w:rPr>
        <w:t xml:space="preserve">Do końca 2018 zatwierdzono </w:t>
      </w:r>
      <w:r w:rsidRPr="002A58ED">
        <w:rPr>
          <w:rFonts w:asciiTheme="minorHAnsi" w:hAnsiTheme="minorHAnsi"/>
          <w:b/>
          <w:sz w:val="22"/>
          <w:szCs w:val="22"/>
        </w:rPr>
        <w:t>1 138</w:t>
      </w:r>
      <w:r w:rsidRPr="002A58ED">
        <w:rPr>
          <w:rFonts w:asciiTheme="minorHAnsi" w:hAnsiTheme="minorHAnsi"/>
          <w:sz w:val="22"/>
          <w:szCs w:val="22"/>
        </w:rPr>
        <w:t xml:space="preserve"> </w:t>
      </w:r>
      <w:r w:rsidRPr="002A58ED">
        <w:rPr>
          <w:rFonts w:asciiTheme="minorHAnsi" w:hAnsiTheme="minorHAnsi"/>
          <w:b/>
          <w:sz w:val="22"/>
          <w:szCs w:val="22"/>
        </w:rPr>
        <w:t>wniosków</w:t>
      </w:r>
      <w:r w:rsidRPr="002A58ED">
        <w:rPr>
          <w:rFonts w:asciiTheme="minorHAnsi" w:hAnsiTheme="minorHAnsi"/>
          <w:sz w:val="22"/>
          <w:szCs w:val="22"/>
        </w:rPr>
        <w:t xml:space="preserve"> na kwotę UE </w:t>
      </w:r>
      <w:r w:rsidRPr="002A58ED">
        <w:rPr>
          <w:rFonts w:asciiTheme="minorHAnsi" w:hAnsiTheme="minorHAnsi"/>
          <w:b/>
          <w:sz w:val="22"/>
          <w:szCs w:val="22"/>
        </w:rPr>
        <w:t>784,1 mln EUR</w:t>
      </w:r>
      <w:r w:rsidRPr="002A58ED">
        <w:rPr>
          <w:rFonts w:asciiTheme="minorHAnsi" w:hAnsiTheme="minorHAnsi"/>
          <w:sz w:val="22"/>
          <w:szCs w:val="22"/>
        </w:rPr>
        <w:t xml:space="preserve"> (EFRR 685 wniosków na kwotę 611,3 mln EUR; EFS 453 wnioski na kwotę 172,8 mln EUR), w tym </w:t>
      </w:r>
      <w:r w:rsidRPr="002A58ED">
        <w:rPr>
          <w:rFonts w:asciiTheme="minorHAnsi" w:hAnsiTheme="minorHAnsi"/>
          <w:b/>
          <w:sz w:val="22"/>
          <w:szCs w:val="22"/>
        </w:rPr>
        <w:t xml:space="preserve">98 w ramach IPI </w:t>
      </w:r>
      <w:r w:rsidRPr="002A58ED">
        <w:rPr>
          <w:rFonts w:asciiTheme="minorHAnsi" w:hAnsiTheme="minorHAnsi"/>
          <w:sz w:val="22"/>
          <w:szCs w:val="22"/>
        </w:rPr>
        <w:t>na kwotę UE 269,1 mln EUR (EFRR 222,2 mln EUR; EFS 46,9 mln EUR).</w:t>
      </w:r>
    </w:p>
    <w:p w14:paraId="1B1A21BA" w14:textId="77777777" w:rsidR="002A58ED" w:rsidRPr="002A58ED" w:rsidRDefault="002A58ED" w:rsidP="002A58ED">
      <w:pPr>
        <w:suppressAutoHyphens/>
        <w:spacing w:before="120"/>
        <w:ind w:left="284"/>
        <w:jc w:val="both"/>
        <w:rPr>
          <w:rFonts w:asciiTheme="minorHAnsi" w:hAnsiTheme="minorHAnsi"/>
          <w:sz w:val="22"/>
          <w:szCs w:val="22"/>
        </w:rPr>
      </w:pPr>
      <w:r w:rsidRPr="002A58ED">
        <w:rPr>
          <w:rFonts w:asciiTheme="minorHAnsi" w:hAnsiTheme="minorHAnsi"/>
          <w:sz w:val="22"/>
          <w:szCs w:val="22"/>
        </w:rPr>
        <w:t>W 2018 IZ zatwierdziła 385 wniosków na kwotę UE 191,4 mln EUR (EFRR 147 mln EUR; EFS 44,4 mln EUR).</w:t>
      </w:r>
    </w:p>
    <w:p w14:paraId="548C8F5F" w14:textId="77777777" w:rsidR="002A58ED" w:rsidRPr="002A58ED" w:rsidRDefault="002A58ED" w:rsidP="002A58ED">
      <w:pPr>
        <w:numPr>
          <w:ilvl w:val="0"/>
          <w:numId w:val="5"/>
        </w:numPr>
        <w:suppressAutoHyphens/>
        <w:spacing w:before="120"/>
        <w:ind w:left="284" w:hanging="284"/>
        <w:jc w:val="both"/>
        <w:rPr>
          <w:rFonts w:asciiTheme="minorHAnsi" w:hAnsiTheme="minorHAnsi"/>
          <w:b/>
          <w:sz w:val="22"/>
          <w:szCs w:val="22"/>
        </w:rPr>
      </w:pPr>
      <w:r w:rsidRPr="002A58ED">
        <w:rPr>
          <w:rFonts w:asciiTheme="minorHAnsi" w:hAnsiTheme="minorHAnsi"/>
          <w:sz w:val="22"/>
          <w:lang w:eastAsia="ar-SA"/>
        </w:rPr>
        <w:t>Do końca 2018 podpisano</w:t>
      </w:r>
      <w:r w:rsidRPr="002A58ED">
        <w:rPr>
          <w:rFonts w:asciiTheme="minorHAnsi" w:hAnsiTheme="minorHAnsi"/>
          <w:b/>
          <w:sz w:val="22"/>
          <w:lang w:eastAsia="ar-SA"/>
        </w:rPr>
        <w:t xml:space="preserve"> 993 umowy</w:t>
      </w:r>
      <w:r w:rsidRPr="002A58ED">
        <w:rPr>
          <w:rFonts w:asciiTheme="minorHAnsi" w:hAnsiTheme="minorHAnsi"/>
          <w:sz w:val="22"/>
          <w:lang w:eastAsia="ar-SA"/>
        </w:rPr>
        <w:t xml:space="preserve"> na kwotę UE </w:t>
      </w:r>
      <w:r w:rsidRPr="002A58ED">
        <w:rPr>
          <w:rFonts w:asciiTheme="minorHAnsi" w:hAnsiTheme="minorHAnsi"/>
          <w:b/>
          <w:sz w:val="22"/>
          <w:lang w:eastAsia="ar-SA"/>
        </w:rPr>
        <w:t xml:space="preserve">726,4 mln EUR </w:t>
      </w:r>
      <w:r w:rsidRPr="002A58ED">
        <w:rPr>
          <w:rFonts w:asciiTheme="minorHAnsi" w:hAnsiTheme="minorHAnsi"/>
          <w:sz w:val="22"/>
          <w:lang w:eastAsia="ar-SA"/>
        </w:rPr>
        <w:t xml:space="preserve">(EFRR 570 umów na kwotę </w:t>
      </w:r>
      <w:r w:rsidRPr="002A58ED">
        <w:rPr>
          <w:rFonts w:asciiTheme="minorHAnsi" w:hAnsiTheme="minorHAnsi"/>
          <w:sz w:val="22"/>
          <w:lang w:eastAsia="ar-SA"/>
        </w:rPr>
        <w:br/>
        <w:t xml:space="preserve">565,3 mln EUR; EFS 423 umowy na kwotę 161,1 mln EUR), w tym </w:t>
      </w:r>
      <w:r w:rsidRPr="002A58ED">
        <w:rPr>
          <w:rFonts w:asciiTheme="minorHAnsi" w:hAnsiTheme="minorHAnsi"/>
          <w:b/>
          <w:sz w:val="22"/>
          <w:szCs w:val="22"/>
        </w:rPr>
        <w:t>106 umów w ramach IPI</w:t>
      </w:r>
      <w:r w:rsidRPr="002A58ED">
        <w:rPr>
          <w:rFonts w:asciiTheme="minorHAnsi" w:hAnsiTheme="minorHAnsi"/>
          <w:sz w:val="22"/>
          <w:szCs w:val="22"/>
        </w:rPr>
        <w:t xml:space="preserve"> na kwotę UE </w:t>
      </w:r>
      <w:r w:rsidRPr="002A58ED">
        <w:rPr>
          <w:rFonts w:asciiTheme="minorHAnsi" w:hAnsiTheme="minorHAnsi"/>
          <w:sz w:val="22"/>
          <w:szCs w:val="22"/>
        </w:rPr>
        <w:br/>
        <w:t>251,4 mln EUR</w:t>
      </w:r>
      <w:r w:rsidRPr="002A58ED">
        <w:rPr>
          <w:rFonts w:asciiTheme="minorHAnsi" w:hAnsiTheme="minorHAnsi"/>
          <w:sz w:val="22"/>
          <w:lang w:eastAsia="ar-SA"/>
        </w:rPr>
        <w:t xml:space="preserve"> </w:t>
      </w:r>
      <w:r w:rsidRPr="002A58ED">
        <w:rPr>
          <w:rFonts w:asciiTheme="minorHAnsi" w:hAnsiTheme="minorHAnsi"/>
          <w:sz w:val="22"/>
          <w:szCs w:val="22"/>
        </w:rPr>
        <w:t xml:space="preserve">(EFRR 200,9 mln EUR; EFS 50,5 mln EUR). </w:t>
      </w:r>
      <w:r w:rsidRPr="002A58ED">
        <w:rPr>
          <w:rFonts w:asciiTheme="minorHAnsi" w:hAnsiTheme="minorHAnsi"/>
          <w:sz w:val="22"/>
          <w:lang w:eastAsia="ar-SA"/>
        </w:rPr>
        <w:t xml:space="preserve">Poziom kontraktacji w ramach Programu wyniósł ponad </w:t>
      </w:r>
      <w:r w:rsidRPr="002A58ED">
        <w:rPr>
          <w:rFonts w:asciiTheme="minorHAnsi" w:hAnsiTheme="minorHAnsi"/>
          <w:b/>
          <w:sz w:val="22"/>
          <w:lang w:eastAsia="ar-SA"/>
        </w:rPr>
        <w:t>77%.</w:t>
      </w:r>
    </w:p>
    <w:p w14:paraId="2F650F32" w14:textId="77777777" w:rsidR="002A58ED" w:rsidRPr="002A58ED" w:rsidRDefault="002A58ED" w:rsidP="002A58ED">
      <w:pPr>
        <w:suppressAutoHyphens/>
        <w:spacing w:before="120"/>
        <w:ind w:left="284"/>
        <w:jc w:val="both"/>
        <w:rPr>
          <w:rFonts w:asciiTheme="minorHAnsi" w:hAnsiTheme="minorHAnsi"/>
          <w:sz w:val="22"/>
          <w:szCs w:val="22"/>
        </w:rPr>
      </w:pPr>
      <w:r w:rsidRPr="002A58ED">
        <w:rPr>
          <w:rFonts w:asciiTheme="minorHAnsi" w:hAnsiTheme="minorHAnsi"/>
          <w:sz w:val="22"/>
          <w:szCs w:val="22"/>
        </w:rPr>
        <w:t>W 2018 podpisano 364 umowy na kwotę UE 228,5 mln EUR (EFRR 177 mln EUR; EFS 51,5 mln EUR). Rozwiązano 18 umów na kwotę UE 10,7 mln EUR.</w:t>
      </w:r>
    </w:p>
    <w:p w14:paraId="5304C947" w14:textId="77777777" w:rsidR="002A58ED" w:rsidRPr="002A58ED" w:rsidRDefault="002A58ED" w:rsidP="002A58ED">
      <w:pPr>
        <w:numPr>
          <w:ilvl w:val="0"/>
          <w:numId w:val="2"/>
        </w:numPr>
        <w:suppressAutoHyphens/>
        <w:spacing w:before="120"/>
        <w:ind w:left="284" w:hanging="284"/>
        <w:jc w:val="both"/>
        <w:rPr>
          <w:rFonts w:asciiTheme="minorHAnsi" w:hAnsiTheme="minorHAnsi"/>
          <w:i/>
          <w:sz w:val="22"/>
          <w:szCs w:val="22"/>
        </w:rPr>
      </w:pPr>
      <w:r w:rsidRPr="002A58ED">
        <w:rPr>
          <w:rFonts w:asciiTheme="minorHAnsi" w:hAnsiTheme="minorHAnsi"/>
          <w:sz w:val="22"/>
          <w:lang w:eastAsia="ar-SA"/>
        </w:rPr>
        <w:t xml:space="preserve">Do końca 2018 zatwierdzono wnioski o płatność na kwotę UE </w:t>
      </w:r>
      <w:r w:rsidRPr="002A58ED">
        <w:rPr>
          <w:rFonts w:asciiTheme="minorHAnsi" w:hAnsiTheme="minorHAnsi"/>
          <w:b/>
          <w:sz w:val="22"/>
          <w:lang w:eastAsia="ar-SA"/>
        </w:rPr>
        <w:t xml:space="preserve">300,1 mln EUR </w:t>
      </w:r>
      <w:r w:rsidRPr="002A58ED">
        <w:rPr>
          <w:rFonts w:asciiTheme="minorHAnsi" w:hAnsiTheme="minorHAnsi"/>
          <w:sz w:val="22"/>
          <w:lang w:eastAsia="ar-SA"/>
        </w:rPr>
        <w:t xml:space="preserve">tj. ok. </w:t>
      </w:r>
      <w:r w:rsidRPr="002A58ED">
        <w:rPr>
          <w:rFonts w:asciiTheme="minorHAnsi" w:hAnsiTheme="minorHAnsi"/>
          <w:b/>
          <w:sz w:val="22"/>
          <w:lang w:eastAsia="ar-SA"/>
        </w:rPr>
        <w:t>31,8%</w:t>
      </w:r>
      <w:r w:rsidRPr="002A58ED">
        <w:rPr>
          <w:rFonts w:asciiTheme="minorHAnsi" w:hAnsiTheme="minorHAnsi"/>
          <w:sz w:val="22"/>
          <w:lang w:eastAsia="ar-SA"/>
        </w:rPr>
        <w:t xml:space="preserve"> alokacji Programu (EFRR 235,4 mln EUR; EFS 64,7 mln EUR).</w:t>
      </w:r>
    </w:p>
    <w:p w14:paraId="79AA9A02" w14:textId="77777777" w:rsidR="002A58ED" w:rsidRPr="002A58ED" w:rsidRDefault="002A58ED" w:rsidP="002A58ED">
      <w:pPr>
        <w:suppressAutoHyphens/>
        <w:spacing w:before="120"/>
        <w:ind w:left="284"/>
        <w:jc w:val="both"/>
        <w:rPr>
          <w:rFonts w:asciiTheme="minorHAnsi" w:hAnsiTheme="minorHAnsi"/>
          <w:sz w:val="22"/>
          <w:lang w:eastAsia="ar-SA"/>
        </w:rPr>
      </w:pPr>
      <w:r w:rsidRPr="002A58ED">
        <w:rPr>
          <w:rFonts w:asciiTheme="minorHAnsi" w:hAnsiTheme="minorHAnsi"/>
          <w:sz w:val="22"/>
          <w:lang w:eastAsia="ar-SA"/>
        </w:rPr>
        <w:t xml:space="preserve">W 2018 wartość UE zatwierdzonych wniosków o płatność wyniosła 163,7 mln EUR (EFRR 129,6 mln EUR; </w:t>
      </w:r>
      <w:r w:rsidRPr="002A58ED">
        <w:rPr>
          <w:rFonts w:asciiTheme="minorHAnsi" w:hAnsiTheme="minorHAnsi"/>
          <w:sz w:val="22"/>
          <w:lang w:eastAsia="ar-SA"/>
        </w:rPr>
        <w:br/>
        <w:t>EFS 34,1 mln EUR).</w:t>
      </w:r>
    </w:p>
    <w:p w14:paraId="20E32A2D" w14:textId="46120AF6" w:rsidR="002A58ED" w:rsidRPr="00F876E3"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 xml:space="preserve">Narastająco kwota wnioskowana w deklaracjach zatwierdzonych przez IC dot. wydatków do końca 2018r. wyniosła </w:t>
      </w:r>
      <w:r w:rsidRPr="002A58ED">
        <w:rPr>
          <w:rFonts w:asciiTheme="minorHAnsi" w:hAnsiTheme="minorHAnsi"/>
          <w:b/>
          <w:bCs/>
          <w:sz w:val="22"/>
          <w:lang w:eastAsia="ar-SA"/>
        </w:rPr>
        <w:t xml:space="preserve">316,4 mln EUR </w:t>
      </w:r>
      <w:r w:rsidRPr="002A58ED">
        <w:rPr>
          <w:rFonts w:asciiTheme="minorHAnsi" w:hAnsiTheme="minorHAnsi"/>
          <w:sz w:val="22"/>
          <w:lang w:eastAsia="ar-SA"/>
        </w:rPr>
        <w:t xml:space="preserve">tj. ponad </w:t>
      </w:r>
      <w:r w:rsidRPr="002A58ED">
        <w:rPr>
          <w:rFonts w:asciiTheme="minorHAnsi" w:hAnsiTheme="minorHAnsi"/>
          <w:b/>
          <w:bCs/>
          <w:sz w:val="22"/>
          <w:lang w:eastAsia="ar-SA"/>
        </w:rPr>
        <w:t xml:space="preserve">33,5% </w:t>
      </w:r>
      <w:r w:rsidRPr="002A58ED">
        <w:rPr>
          <w:rFonts w:asciiTheme="minorHAnsi" w:hAnsiTheme="minorHAnsi"/>
          <w:sz w:val="22"/>
          <w:lang w:eastAsia="ar-SA"/>
        </w:rPr>
        <w:t>alokacji Programu (EFRR 254,4 mln EUR; EFS 62 mln EUR).</w:t>
      </w:r>
      <w:r w:rsidRPr="002A58ED">
        <w:rPr>
          <w:rFonts w:asciiTheme="minorHAnsi" w:hAnsiTheme="minorHAnsi"/>
          <w:color w:val="FF0000"/>
          <w:sz w:val="22"/>
          <w:lang w:eastAsia="ar-SA"/>
        </w:rPr>
        <w:t xml:space="preserve"> </w:t>
      </w:r>
      <w:r w:rsidR="00C40E3C" w:rsidRPr="00F876E3">
        <w:rPr>
          <w:rFonts w:asciiTheme="minorHAnsi" w:hAnsiTheme="minorHAnsi"/>
          <w:sz w:val="22"/>
          <w:lang w:eastAsia="ar-SA"/>
        </w:rPr>
        <w:t>Poziom certyfikacji równa się wysokości wydatków poświadczonych do KE pomniejszonych o wydatki wycofane w Rocznych Zestawieniach Wydatków (RZW), w tym również w RZW przekazanym w lutym 2019 r.</w:t>
      </w:r>
    </w:p>
    <w:p w14:paraId="45D5C61B" w14:textId="77777777" w:rsidR="002A58ED" w:rsidRPr="002A58ED" w:rsidRDefault="002A58ED" w:rsidP="002A58ED">
      <w:pPr>
        <w:suppressAutoHyphens/>
        <w:spacing w:before="120"/>
        <w:ind w:left="284"/>
        <w:jc w:val="both"/>
        <w:rPr>
          <w:rFonts w:asciiTheme="minorHAnsi" w:hAnsiTheme="minorHAnsi"/>
          <w:sz w:val="22"/>
          <w:lang w:eastAsia="ar-SA"/>
        </w:rPr>
      </w:pPr>
      <w:r w:rsidRPr="002A58ED">
        <w:rPr>
          <w:rFonts w:asciiTheme="minorHAnsi" w:hAnsiTheme="minorHAnsi"/>
          <w:sz w:val="22"/>
          <w:lang w:eastAsia="ar-SA"/>
        </w:rPr>
        <w:t xml:space="preserve">Kwota wnioskowana w deklaracjach zatwierdzonych przez IC dot. wydatków rozliczonych w 2018r. wyniosła 189,9 mln EUR (EFRR 156,8 mln EUR; EFS 33,1 mln EUR). </w:t>
      </w:r>
    </w:p>
    <w:p w14:paraId="351DD7C5" w14:textId="0A325739"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 xml:space="preserve">Do końca 2018 KE dokonała refundacji na kwotę </w:t>
      </w:r>
      <w:r w:rsidRPr="002A58ED">
        <w:rPr>
          <w:rFonts w:asciiTheme="minorHAnsi" w:hAnsiTheme="minorHAnsi"/>
          <w:b/>
          <w:sz w:val="22"/>
          <w:lang w:eastAsia="ar-SA"/>
        </w:rPr>
        <w:t>212</w:t>
      </w:r>
      <w:r w:rsidR="000446D9">
        <w:rPr>
          <w:rFonts w:asciiTheme="minorHAnsi" w:hAnsiTheme="minorHAnsi"/>
          <w:b/>
          <w:sz w:val="22"/>
          <w:lang w:eastAsia="ar-SA"/>
        </w:rPr>
        <w:t>,3</w:t>
      </w:r>
      <w:r w:rsidRPr="002A58ED">
        <w:rPr>
          <w:rFonts w:asciiTheme="minorHAnsi" w:hAnsiTheme="minorHAnsi"/>
          <w:b/>
          <w:sz w:val="22"/>
          <w:lang w:eastAsia="ar-SA"/>
        </w:rPr>
        <w:t xml:space="preserve"> mln EUR</w:t>
      </w:r>
      <w:r w:rsidRPr="002A58ED">
        <w:rPr>
          <w:rFonts w:asciiTheme="minorHAnsi" w:hAnsiTheme="minorHAnsi"/>
          <w:sz w:val="22"/>
          <w:lang w:eastAsia="ar-SA"/>
        </w:rPr>
        <w:t xml:space="preserve">, co stanowi ok. </w:t>
      </w:r>
      <w:r w:rsidR="000446D9">
        <w:rPr>
          <w:rFonts w:asciiTheme="minorHAnsi" w:hAnsiTheme="minorHAnsi"/>
          <w:b/>
          <w:sz w:val="22"/>
          <w:lang w:eastAsia="ar-SA"/>
        </w:rPr>
        <w:t>22,5</w:t>
      </w:r>
      <w:r w:rsidRPr="002A58ED">
        <w:rPr>
          <w:rFonts w:asciiTheme="minorHAnsi" w:hAnsiTheme="minorHAnsi"/>
          <w:b/>
          <w:sz w:val="22"/>
          <w:lang w:eastAsia="ar-SA"/>
        </w:rPr>
        <w:t xml:space="preserve"> %</w:t>
      </w:r>
      <w:r w:rsidRPr="002A58ED">
        <w:rPr>
          <w:rFonts w:asciiTheme="minorHAnsi" w:hAnsiTheme="minorHAnsi"/>
          <w:sz w:val="22"/>
          <w:lang w:eastAsia="ar-SA"/>
        </w:rPr>
        <w:t xml:space="preserve"> alokacji Programu </w:t>
      </w:r>
      <w:r w:rsidRPr="00FD7717">
        <w:rPr>
          <w:rFonts w:asciiTheme="minorHAnsi" w:hAnsiTheme="minorHAnsi"/>
          <w:sz w:val="22"/>
          <w:lang w:eastAsia="ar-SA"/>
        </w:rPr>
        <w:t>(</w:t>
      </w:r>
      <w:r w:rsidR="00FD7717" w:rsidRPr="00FD7717">
        <w:rPr>
          <w:rFonts w:asciiTheme="minorHAnsi" w:hAnsiTheme="minorHAnsi"/>
          <w:sz w:val="22"/>
          <w:lang w:eastAsia="ar-SA"/>
        </w:rPr>
        <w:t>EFRR 170,6 mln EUR; EFS 41,7</w:t>
      </w:r>
      <w:r w:rsidRPr="00FD7717">
        <w:rPr>
          <w:rFonts w:asciiTheme="minorHAnsi" w:hAnsiTheme="minorHAnsi"/>
          <w:sz w:val="22"/>
          <w:lang w:eastAsia="ar-SA"/>
        </w:rPr>
        <w:t xml:space="preserve"> mln EUR).</w:t>
      </w:r>
    </w:p>
    <w:p w14:paraId="54EB71DD" w14:textId="31509043"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b/>
          <w:sz w:val="22"/>
          <w:lang w:eastAsia="ar-SA"/>
        </w:rPr>
        <w:t>Do końca roku 2018 wszystkie wskaźniki Ram Wykonania założone na rok 2018 zostały osiągnięte.</w:t>
      </w:r>
      <w:r w:rsidRPr="002A58ED">
        <w:rPr>
          <w:rFonts w:asciiTheme="minorHAnsi" w:hAnsiTheme="minorHAnsi"/>
          <w:sz w:val="22"/>
          <w:lang w:eastAsia="ar-SA"/>
        </w:rPr>
        <w:t xml:space="preserve"> </w:t>
      </w:r>
    </w:p>
    <w:p w14:paraId="677C0832" w14:textId="72F4C5A0"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Realizacja Programu prz</w:t>
      </w:r>
      <w:r w:rsidR="00EB57E3">
        <w:rPr>
          <w:rFonts w:asciiTheme="minorHAnsi" w:hAnsiTheme="minorHAnsi"/>
          <w:sz w:val="22"/>
          <w:lang w:eastAsia="ar-SA"/>
        </w:rPr>
        <w:t>ebiega prawidłowo</w:t>
      </w:r>
      <w:r w:rsidRPr="002A58ED">
        <w:rPr>
          <w:rFonts w:asciiTheme="minorHAnsi" w:hAnsiTheme="minorHAnsi"/>
          <w:sz w:val="22"/>
          <w:lang w:eastAsia="ar-SA"/>
        </w:rPr>
        <w:t xml:space="preserve">. Wg. stanu na 31.12.2018 r. opolskie na tle RPO jest liderem pod względem poziomu zatwierdzonych wniosków o płatność oraz środków certyfikowanych do KE, pod względem kontraktacji zajmujemy drugie miejsce w kraju. </w:t>
      </w:r>
    </w:p>
    <w:p w14:paraId="1C5348FF" w14:textId="123A3C30"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Najwyższy stopień zakontraktowania został osiągnięty w OP IV (89,1 %) i w OP VI (88,4%). W odniesieniu do płatności wysoki poziom został osiągnięty w OP VI (48,2%) oraz O</w:t>
      </w:r>
      <w:r w:rsidR="00EB57E3">
        <w:rPr>
          <w:rFonts w:asciiTheme="minorHAnsi" w:hAnsiTheme="minorHAnsi"/>
          <w:sz w:val="22"/>
          <w:lang w:eastAsia="ar-SA"/>
        </w:rPr>
        <w:t>P XI (36%). Wysokim</w:t>
      </w:r>
      <w:r w:rsidRPr="002A58ED">
        <w:rPr>
          <w:rFonts w:asciiTheme="minorHAnsi" w:hAnsiTheme="minorHAnsi"/>
          <w:sz w:val="22"/>
          <w:lang w:eastAsia="ar-SA"/>
        </w:rPr>
        <w:t xml:space="preserve"> wynikiem pod względem rzeczowym wyróżniają się OP II i OP IX. </w:t>
      </w:r>
    </w:p>
    <w:p w14:paraId="42242884" w14:textId="77777777"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 xml:space="preserve">Porównując oba fundusze można stwierdzić, iż sprawniej pod względem finansowym wdrażane są OP dofinansowane z EFRR (wysoki poziom kontraktacji i płatności), natomiast postęp rzeczowy przebiega na zbliżonym poziomie. </w:t>
      </w:r>
    </w:p>
    <w:p w14:paraId="00332D8B" w14:textId="77777777"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 xml:space="preserve">W ramach EFRR najsprawniej wdrażana jest OP VI, w ramach EFS OP IX. </w:t>
      </w:r>
    </w:p>
    <w:p w14:paraId="4666DBF4" w14:textId="525759A3"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 xml:space="preserve">Najwięcej niepewności budzi stan wdrażania OP IV (najwyższa kontraktacja a najniższe płatności). Opóźnienia powstałe z uwagi na długotrwały proces zmiany beneficjenta w PI 5b, mogą zagrozić realizacji projektu do końca 2023 r. Po przekazaniu w 2019 r. </w:t>
      </w:r>
      <w:r w:rsidR="00EB57E3">
        <w:rPr>
          <w:rFonts w:asciiTheme="minorHAnsi" w:hAnsiTheme="minorHAnsi"/>
          <w:sz w:val="22"/>
          <w:lang w:eastAsia="ar-SA"/>
        </w:rPr>
        <w:t>dokumentacji technicznej</w:t>
      </w:r>
      <w:r w:rsidR="00EB57E3" w:rsidRPr="00EB57E3">
        <w:rPr>
          <w:rFonts w:asciiTheme="minorHAnsi" w:hAnsiTheme="minorHAnsi"/>
          <w:sz w:val="22"/>
          <w:lang w:eastAsia="ar-SA"/>
        </w:rPr>
        <w:t xml:space="preserve"> </w:t>
      </w:r>
      <w:r w:rsidR="00EB57E3" w:rsidRPr="002A58ED">
        <w:rPr>
          <w:rFonts w:asciiTheme="minorHAnsi" w:hAnsiTheme="minorHAnsi"/>
          <w:sz w:val="22"/>
          <w:lang w:eastAsia="ar-SA"/>
        </w:rPr>
        <w:t>PGW Wody Polskie</w:t>
      </w:r>
      <w:r w:rsidR="00EB57E3">
        <w:rPr>
          <w:rFonts w:asciiTheme="minorHAnsi" w:hAnsiTheme="minorHAnsi"/>
          <w:sz w:val="22"/>
          <w:lang w:eastAsia="ar-SA"/>
        </w:rPr>
        <w:t xml:space="preserve">, </w:t>
      </w:r>
      <w:r w:rsidRPr="002A58ED">
        <w:rPr>
          <w:rFonts w:asciiTheme="minorHAnsi" w:hAnsiTheme="minorHAnsi"/>
          <w:sz w:val="22"/>
          <w:lang w:eastAsia="ar-SA"/>
        </w:rPr>
        <w:t>ryzyko niezrealizowania celów jest średnie, konieczne jest faktyczne rozpoczęcie realizacji inwestycji</w:t>
      </w:r>
      <w:r w:rsidR="00EB57E3">
        <w:rPr>
          <w:rFonts w:asciiTheme="minorHAnsi" w:hAnsiTheme="minorHAnsi"/>
          <w:sz w:val="22"/>
          <w:lang w:eastAsia="ar-SA"/>
        </w:rPr>
        <w:t>.</w:t>
      </w:r>
    </w:p>
    <w:p w14:paraId="7310EACB" w14:textId="77777777"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 xml:space="preserve">W zakresie EFRR IZ identyfikuje wysokie ryzyko nieosiągnięcia celów końcowych w OP I z uwagi na problemy pojawiające się przy wsparciu w PI 1b za pomocą IF. Pomimo podjętych działań zaradczych przez BGK, który pełni rolę MFF w dalszym ciągu jest niewielkie zainteresowanie pożyczkami na inwestycje w zaplecze badawczo-rozwojowe. </w:t>
      </w:r>
    </w:p>
    <w:p w14:paraId="6B0C5D16" w14:textId="77777777"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W przypadku EFS spadek stopy bezrobocia w regionie i poprawa sytuacji na rynku pracy stanowią istotne ryzyko dla osiągnięcia celu końcowego Ram Wykonania w OP VII w PI 8i.</w:t>
      </w:r>
    </w:p>
    <w:p w14:paraId="545C1232" w14:textId="77777777" w:rsidR="002A58ED" w:rsidRPr="002A58ED" w:rsidRDefault="002A58ED" w:rsidP="002A58ED">
      <w:pPr>
        <w:numPr>
          <w:ilvl w:val="0"/>
          <w:numId w:val="5"/>
        </w:numPr>
        <w:suppressAutoHyphens/>
        <w:spacing w:before="120"/>
        <w:ind w:left="284" w:hanging="284"/>
        <w:jc w:val="both"/>
        <w:rPr>
          <w:rFonts w:asciiTheme="minorHAnsi" w:hAnsiTheme="minorHAnsi"/>
          <w:sz w:val="22"/>
          <w:lang w:eastAsia="ar-SA"/>
        </w:rPr>
      </w:pPr>
      <w:r w:rsidRPr="002A58ED">
        <w:rPr>
          <w:rFonts w:asciiTheme="minorHAnsi" w:hAnsiTheme="minorHAnsi"/>
          <w:sz w:val="22"/>
          <w:lang w:eastAsia="ar-SA"/>
        </w:rPr>
        <w:t xml:space="preserve">Specyfika jak i problemy występujące w projektach wdrażanych w OP VIII uzasadniają najniższy stopień kontraktacji i płatności w ramach EFS. Na uwagę zasługuje korzystna relacja efektów rzeczowych do wyniku finansowego w PI 9iv. </w:t>
      </w:r>
    </w:p>
    <w:p w14:paraId="7E34A58F" w14:textId="4BED5FB3" w:rsidR="00BB2163" w:rsidRPr="002A58ED" w:rsidRDefault="002A58ED" w:rsidP="002A58ED">
      <w:pPr>
        <w:suppressAutoHyphens/>
        <w:spacing w:before="120"/>
        <w:jc w:val="both"/>
        <w:rPr>
          <w:rFonts w:asciiTheme="minorHAnsi" w:hAnsiTheme="minorHAnsi"/>
          <w:sz w:val="22"/>
          <w:lang w:eastAsia="ar-SA"/>
        </w:rPr>
      </w:pPr>
      <w:r w:rsidRPr="002A58ED">
        <w:rPr>
          <w:rFonts w:asciiTheme="minorHAnsi" w:hAnsiTheme="minorHAnsi"/>
          <w:sz w:val="22"/>
          <w:lang w:eastAsia="ar-SA"/>
        </w:rPr>
        <w:t xml:space="preserve">IZ wzorem roku poprzedniego, realizację wskaźników EFS i EFRR raportuje z wniosków o płatności pośrednie. Wskaźniki rzeczowe pochodzą wyłącznie z wniosków o płatność wprowadzonych do SL2014 i zatwierdzonych przez IZ/IP do 31.12.2018 r. Przyjęte podejście zapewnia spójność pomiędzy danymi </w:t>
      </w:r>
      <w:r w:rsidR="00C40E3C">
        <w:rPr>
          <w:rFonts w:asciiTheme="minorHAnsi" w:hAnsiTheme="minorHAnsi"/>
          <w:sz w:val="22"/>
          <w:lang w:eastAsia="ar-SA"/>
        </w:rPr>
        <w:t>ujętymi w</w:t>
      </w:r>
      <w:r w:rsidRPr="002A58ED">
        <w:rPr>
          <w:rFonts w:asciiTheme="minorHAnsi" w:hAnsiTheme="minorHAnsi"/>
          <w:sz w:val="22"/>
          <w:lang w:eastAsia="ar-SA"/>
        </w:rPr>
        <w:t xml:space="preserve"> tabelach sprawozdania. </w:t>
      </w:r>
    </w:p>
    <w:p w14:paraId="275D6429" w14:textId="27290A29" w:rsidR="00014521" w:rsidRPr="00AC1852" w:rsidRDefault="003D674C" w:rsidP="00A4086D">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2.3 Instrumenty finansowe</w:t>
      </w:r>
    </w:p>
    <w:p w14:paraId="071B272A" w14:textId="77777777" w:rsidR="00B73453" w:rsidRDefault="00B73453" w:rsidP="00B73453">
      <w:pPr>
        <w:spacing w:after="120"/>
        <w:jc w:val="both"/>
        <w:rPr>
          <w:rFonts w:asciiTheme="minorHAnsi" w:hAnsiTheme="minorHAnsi"/>
          <w:sz w:val="22"/>
          <w:szCs w:val="22"/>
        </w:rPr>
      </w:pPr>
      <w:r>
        <w:rPr>
          <w:rFonts w:asciiTheme="minorHAnsi" w:hAnsiTheme="minorHAnsi"/>
          <w:sz w:val="22"/>
          <w:szCs w:val="22"/>
        </w:rPr>
        <w:t xml:space="preserve">Na realizację instrumentów finansowych IZ RPO WO przeznaczyła </w:t>
      </w:r>
      <w:r>
        <w:rPr>
          <w:rFonts w:asciiTheme="minorHAnsi" w:hAnsiTheme="minorHAnsi"/>
          <w:b/>
          <w:sz w:val="22"/>
          <w:szCs w:val="22"/>
        </w:rPr>
        <w:t>64,5 mln EUR</w:t>
      </w:r>
      <w:r>
        <w:rPr>
          <w:rFonts w:asciiTheme="minorHAnsi" w:hAnsiTheme="minorHAnsi"/>
          <w:sz w:val="22"/>
          <w:szCs w:val="22"/>
        </w:rPr>
        <w:t xml:space="preserve"> środków UE (EFRR 62,2 mln EUR; EFS 2,3 mln EUR), co stanowi </w:t>
      </w:r>
      <w:r>
        <w:rPr>
          <w:rFonts w:asciiTheme="minorHAnsi" w:hAnsiTheme="minorHAnsi"/>
          <w:b/>
          <w:sz w:val="22"/>
          <w:szCs w:val="22"/>
        </w:rPr>
        <w:t>6,8%</w:t>
      </w:r>
      <w:r>
        <w:rPr>
          <w:rFonts w:asciiTheme="minorHAnsi" w:hAnsiTheme="minorHAnsi"/>
          <w:sz w:val="22"/>
          <w:szCs w:val="22"/>
        </w:rPr>
        <w:t xml:space="preserve"> alokacji na Program.</w:t>
      </w:r>
    </w:p>
    <w:p w14:paraId="37BA2730" w14:textId="2552E39E" w:rsidR="00B73453" w:rsidRDefault="00E966DC" w:rsidP="00B73453">
      <w:pPr>
        <w:spacing w:after="120"/>
        <w:jc w:val="both"/>
        <w:rPr>
          <w:rFonts w:asciiTheme="minorHAnsi" w:hAnsiTheme="minorHAnsi"/>
          <w:sz w:val="22"/>
          <w:szCs w:val="22"/>
        </w:rPr>
      </w:pPr>
      <w:r>
        <w:rPr>
          <w:rFonts w:asciiTheme="minorHAnsi" w:hAnsiTheme="minorHAnsi"/>
          <w:sz w:val="22"/>
          <w:szCs w:val="22"/>
        </w:rPr>
        <w:t xml:space="preserve">Zgodnie z art. 38 ust. 4 lit. b pkt (iii), </w:t>
      </w:r>
      <w:r w:rsidR="00B73453">
        <w:rPr>
          <w:rFonts w:asciiTheme="minorHAnsi" w:hAnsiTheme="minorHAnsi"/>
          <w:sz w:val="22"/>
          <w:szCs w:val="22"/>
        </w:rPr>
        <w:t xml:space="preserve">IZ podjęła decyzję o zastosowaniu procedury pozakonkursowej, w ramach której zidentyfikowano BGK jako beneficjenta, który pełni rolę MFF. Pożyczek/poręczeń ostatecznym odbiorcom udzielają Pośrednicy Finansowi wybrani przez MFF. </w:t>
      </w:r>
    </w:p>
    <w:p w14:paraId="7B7E275D" w14:textId="77777777" w:rsidR="00B73453" w:rsidRDefault="00B73453" w:rsidP="00B73453">
      <w:pPr>
        <w:spacing w:before="120" w:after="120"/>
        <w:jc w:val="both"/>
        <w:rPr>
          <w:rFonts w:asciiTheme="minorHAnsi" w:hAnsiTheme="minorHAnsi"/>
          <w:b/>
          <w:sz w:val="22"/>
          <w:szCs w:val="22"/>
          <w:u w:val="single"/>
        </w:rPr>
      </w:pPr>
      <w:r>
        <w:rPr>
          <w:rFonts w:asciiTheme="minorHAnsi" w:hAnsiTheme="minorHAnsi"/>
          <w:b/>
          <w:sz w:val="22"/>
          <w:szCs w:val="22"/>
          <w:u w:val="single"/>
        </w:rPr>
        <w:t>Stan wdrażania IF:</w:t>
      </w:r>
    </w:p>
    <w:p w14:paraId="31B90D34" w14:textId="77777777"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 xml:space="preserve">przeprowadzono </w:t>
      </w:r>
      <w:r>
        <w:rPr>
          <w:rFonts w:asciiTheme="minorHAnsi" w:hAnsiTheme="minorHAnsi"/>
          <w:b/>
          <w:sz w:val="22"/>
          <w:szCs w:val="22"/>
        </w:rPr>
        <w:t>6 naborów</w:t>
      </w:r>
      <w:r>
        <w:rPr>
          <w:rFonts w:asciiTheme="minorHAnsi" w:hAnsiTheme="minorHAnsi"/>
          <w:sz w:val="22"/>
          <w:szCs w:val="22"/>
        </w:rPr>
        <w:t xml:space="preserve"> IPI dot. wyboru MFF na kwotę UE </w:t>
      </w:r>
      <w:r>
        <w:rPr>
          <w:rFonts w:asciiTheme="minorHAnsi" w:hAnsiTheme="minorHAnsi"/>
          <w:b/>
          <w:sz w:val="22"/>
          <w:szCs w:val="22"/>
        </w:rPr>
        <w:t>64,5 mln EUR</w:t>
      </w:r>
      <w:r>
        <w:rPr>
          <w:rFonts w:asciiTheme="minorHAnsi" w:hAnsiTheme="minorHAnsi"/>
          <w:sz w:val="22"/>
          <w:szCs w:val="22"/>
        </w:rPr>
        <w:t xml:space="preserve"> tj. 100% alokacji na IF w Programie;</w:t>
      </w:r>
    </w:p>
    <w:p w14:paraId="233C4574" w14:textId="77777777"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 xml:space="preserve">podpisano </w:t>
      </w:r>
      <w:r>
        <w:rPr>
          <w:rFonts w:asciiTheme="minorHAnsi" w:hAnsiTheme="minorHAnsi"/>
          <w:b/>
          <w:sz w:val="22"/>
          <w:szCs w:val="22"/>
        </w:rPr>
        <w:t>6 umów</w:t>
      </w:r>
      <w:r>
        <w:rPr>
          <w:rFonts w:asciiTheme="minorHAnsi" w:hAnsiTheme="minorHAnsi"/>
          <w:sz w:val="22"/>
          <w:szCs w:val="22"/>
        </w:rPr>
        <w:t xml:space="preserve"> z MFF (</w:t>
      </w:r>
      <w:r>
        <w:rPr>
          <w:rFonts w:asciiTheme="minorHAnsi" w:hAnsiTheme="minorHAnsi"/>
          <w:i/>
          <w:sz w:val="22"/>
          <w:szCs w:val="22"/>
        </w:rPr>
        <w:t>BGK)</w:t>
      </w:r>
      <w:r>
        <w:rPr>
          <w:rFonts w:asciiTheme="minorHAnsi" w:hAnsiTheme="minorHAnsi"/>
          <w:sz w:val="22"/>
          <w:szCs w:val="22"/>
        </w:rPr>
        <w:t xml:space="preserve"> na kwotę UE </w:t>
      </w:r>
      <w:r>
        <w:rPr>
          <w:rFonts w:asciiTheme="minorHAnsi" w:hAnsiTheme="minorHAnsi"/>
          <w:b/>
          <w:sz w:val="22"/>
          <w:szCs w:val="22"/>
        </w:rPr>
        <w:t>64,5 mln EUR</w:t>
      </w:r>
      <w:r>
        <w:rPr>
          <w:rFonts w:asciiTheme="minorHAnsi" w:hAnsiTheme="minorHAnsi"/>
          <w:sz w:val="22"/>
          <w:szCs w:val="22"/>
        </w:rPr>
        <w:t>;</w:t>
      </w:r>
    </w:p>
    <w:p w14:paraId="5A414A81" w14:textId="77777777"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 xml:space="preserve">zatwierdzono </w:t>
      </w:r>
      <w:r>
        <w:rPr>
          <w:rFonts w:asciiTheme="minorHAnsi" w:hAnsiTheme="minorHAnsi"/>
          <w:b/>
          <w:sz w:val="22"/>
          <w:szCs w:val="22"/>
        </w:rPr>
        <w:t>wnioski o płatność</w:t>
      </w:r>
      <w:r>
        <w:rPr>
          <w:rFonts w:asciiTheme="minorHAnsi" w:hAnsiTheme="minorHAnsi"/>
          <w:sz w:val="22"/>
          <w:szCs w:val="22"/>
        </w:rPr>
        <w:t xml:space="preserve"> na kwotę UE </w:t>
      </w:r>
      <w:r>
        <w:rPr>
          <w:rFonts w:asciiTheme="minorHAnsi" w:hAnsiTheme="minorHAnsi"/>
          <w:b/>
          <w:sz w:val="22"/>
          <w:szCs w:val="22"/>
        </w:rPr>
        <w:t>23,6 mln EUR</w:t>
      </w:r>
      <w:r>
        <w:rPr>
          <w:rFonts w:asciiTheme="minorHAnsi" w:hAnsiTheme="minorHAnsi"/>
          <w:sz w:val="22"/>
          <w:szCs w:val="22"/>
        </w:rPr>
        <w:t xml:space="preserve">, które zostały wykazane w deklaracji do KE tj. </w:t>
      </w:r>
      <w:r>
        <w:rPr>
          <w:rFonts w:asciiTheme="minorHAnsi" w:hAnsiTheme="minorHAnsi"/>
          <w:b/>
          <w:sz w:val="22"/>
          <w:szCs w:val="22"/>
        </w:rPr>
        <w:t>36,6%</w:t>
      </w:r>
      <w:r>
        <w:rPr>
          <w:rFonts w:asciiTheme="minorHAnsi" w:hAnsiTheme="minorHAnsi"/>
          <w:sz w:val="22"/>
          <w:szCs w:val="22"/>
        </w:rPr>
        <w:t xml:space="preserve"> alokacji na IF;</w:t>
      </w:r>
    </w:p>
    <w:p w14:paraId="15D42F20" w14:textId="40EF524B"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 xml:space="preserve">BGK podpisał </w:t>
      </w:r>
      <w:r>
        <w:rPr>
          <w:rFonts w:asciiTheme="minorHAnsi" w:hAnsiTheme="minorHAnsi"/>
          <w:b/>
          <w:sz w:val="22"/>
          <w:szCs w:val="22"/>
        </w:rPr>
        <w:t>12 umów</w:t>
      </w:r>
      <w:r>
        <w:rPr>
          <w:rFonts w:asciiTheme="minorHAnsi" w:hAnsiTheme="minorHAnsi"/>
          <w:sz w:val="22"/>
          <w:szCs w:val="22"/>
        </w:rPr>
        <w:t xml:space="preserve"> z pośrednikami finansowymi na kwotę </w:t>
      </w:r>
      <w:r>
        <w:rPr>
          <w:rFonts w:asciiTheme="minorHAnsi" w:hAnsiTheme="minorHAnsi"/>
          <w:b/>
          <w:sz w:val="22"/>
          <w:szCs w:val="22"/>
        </w:rPr>
        <w:t>35,2 mln EUR</w:t>
      </w:r>
      <w:r>
        <w:rPr>
          <w:rFonts w:asciiTheme="minorHAnsi" w:hAnsiTheme="minorHAnsi"/>
          <w:sz w:val="22"/>
          <w:szCs w:val="22"/>
        </w:rPr>
        <w:t xml:space="preserve"> (</w:t>
      </w:r>
      <w:r w:rsidR="006546A9">
        <w:rPr>
          <w:rFonts w:asciiTheme="minorHAnsi" w:hAnsiTheme="minorHAnsi"/>
          <w:sz w:val="22"/>
          <w:szCs w:val="22"/>
        </w:rPr>
        <w:t>PI 1b</w:t>
      </w:r>
      <w:r>
        <w:rPr>
          <w:rFonts w:asciiTheme="minorHAnsi" w:hAnsiTheme="minorHAnsi"/>
          <w:sz w:val="22"/>
          <w:szCs w:val="22"/>
        </w:rPr>
        <w:t xml:space="preserve"> - 4 umowy, </w:t>
      </w:r>
      <w:r w:rsidR="006546A9">
        <w:rPr>
          <w:rFonts w:asciiTheme="minorHAnsi" w:hAnsiTheme="minorHAnsi"/>
          <w:sz w:val="22"/>
          <w:szCs w:val="22"/>
        </w:rPr>
        <w:t>PI 3c</w:t>
      </w:r>
      <w:r>
        <w:rPr>
          <w:rFonts w:asciiTheme="minorHAnsi" w:hAnsiTheme="minorHAnsi"/>
          <w:sz w:val="22"/>
          <w:szCs w:val="22"/>
        </w:rPr>
        <w:t xml:space="preserve"> - 5 umów, </w:t>
      </w:r>
      <w:r w:rsidR="006546A9">
        <w:rPr>
          <w:rFonts w:asciiTheme="minorHAnsi" w:hAnsiTheme="minorHAnsi"/>
          <w:sz w:val="22"/>
          <w:szCs w:val="22"/>
        </w:rPr>
        <w:t>PI 4c</w:t>
      </w:r>
      <w:r>
        <w:rPr>
          <w:rFonts w:asciiTheme="minorHAnsi" w:hAnsiTheme="minorHAnsi"/>
          <w:sz w:val="22"/>
          <w:szCs w:val="22"/>
        </w:rPr>
        <w:t xml:space="preserve"> - 1 umowa, </w:t>
      </w:r>
      <w:r w:rsidR="006546A9">
        <w:rPr>
          <w:rFonts w:asciiTheme="minorHAnsi" w:hAnsiTheme="minorHAnsi"/>
          <w:sz w:val="22"/>
          <w:szCs w:val="22"/>
        </w:rPr>
        <w:t>PI 4b</w:t>
      </w:r>
      <w:r>
        <w:rPr>
          <w:rFonts w:asciiTheme="minorHAnsi" w:hAnsiTheme="minorHAnsi"/>
          <w:sz w:val="22"/>
          <w:szCs w:val="22"/>
        </w:rPr>
        <w:t xml:space="preserve"> - 1 umowa, </w:t>
      </w:r>
      <w:r w:rsidR="006546A9">
        <w:rPr>
          <w:rFonts w:asciiTheme="minorHAnsi" w:hAnsiTheme="minorHAnsi"/>
          <w:sz w:val="22"/>
          <w:szCs w:val="22"/>
        </w:rPr>
        <w:t>PI 8iii</w:t>
      </w:r>
      <w:r>
        <w:rPr>
          <w:rFonts w:asciiTheme="minorHAnsi" w:hAnsiTheme="minorHAnsi"/>
          <w:sz w:val="22"/>
          <w:szCs w:val="22"/>
        </w:rPr>
        <w:t xml:space="preserve"> – 1 umowa);</w:t>
      </w:r>
    </w:p>
    <w:p w14:paraId="0820A68F" w14:textId="02EFBB64"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z uwagi na b</w:t>
      </w:r>
      <w:r w:rsidR="00F132A4">
        <w:rPr>
          <w:rFonts w:asciiTheme="minorHAnsi" w:hAnsiTheme="minorHAnsi"/>
          <w:sz w:val="22"/>
          <w:szCs w:val="22"/>
        </w:rPr>
        <w:t>rak wyboru PF w ramach dz.</w:t>
      </w:r>
      <w:r>
        <w:rPr>
          <w:rFonts w:asciiTheme="minorHAnsi" w:hAnsiTheme="minorHAnsi"/>
          <w:sz w:val="22"/>
          <w:szCs w:val="22"/>
        </w:rPr>
        <w:t xml:space="preserve"> 3.3 </w:t>
      </w:r>
      <w:r>
        <w:rPr>
          <w:rFonts w:asciiTheme="minorHAnsi" w:hAnsiTheme="minorHAnsi"/>
          <w:i/>
          <w:sz w:val="22"/>
          <w:szCs w:val="22"/>
        </w:rPr>
        <w:t>Odnawialne źródła energii</w:t>
      </w:r>
      <w:r w:rsidR="006546A9">
        <w:rPr>
          <w:rFonts w:asciiTheme="minorHAnsi" w:hAnsiTheme="minorHAnsi"/>
          <w:i/>
          <w:sz w:val="22"/>
          <w:szCs w:val="22"/>
        </w:rPr>
        <w:t xml:space="preserve"> </w:t>
      </w:r>
      <w:r w:rsidR="006546A9">
        <w:rPr>
          <w:rFonts w:asciiTheme="minorHAnsi" w:hAnsiTheme="minorHAnsi"/>
          <w:sz w:val="22"/>
          <w:szCs w:val="22"/>
        </w:rPr>
        <w:t>(PI 4a)</w:t>
      </w:r>
      <w:r>
        <w:rPr>
          <w:rFonts w:asciiTheme="minorHAnsi" w:hAnsiTheme="minorHAnsi"/>
          <w:sz w:val="22"/>
          <w:szCs w:val="22"/>
        </w:rPr>
        <w:t xml:space="preserve">, IZ </w:t>
      </w:r>
      <w:r w:rsidR="006546A9">
        <w:rPr>
          <w:rFonts w:asciiTheme="minorHAnsi" w:hAnsiTheme="minorHAnsi"/>
          <w:sz w:val="22"/>
          <w:szCs w:val="22"/>
        </w:rPr>
        <w:t>planuje</w:t>
      </w:r>
      <w:r>
        <w:rPr>
          <w:rFonts w:asciiTheme="minorHAnsi" w:hAnsiTheme="minorHAnsi"/>
          <w:sz w:val="22"/>
          <w:szCs w:val="22"/>
        </w:rPr>
        <w:t xml:space="preserve"> wycofanie wkładu z BGK i powrót środków do puli Programu, a podczas przeglądu śródokresowego przesunięcie ich na </w:t>
      </w:r>
      <w:r w:rsidR="00F132A4">
        <w:rPr>
          <w:rFonts w:asciiTheme="minorHAnsi" w:hAnsiTheme="minorHAnsi"/>
          <w:sz w:val="22"/>
          <w:szCs w:val="22"/>
        </w:rPr>
        <w:t>PI 6e</w:t>
      </w:r>
      <w:r w:rsidRPr="006546A9">
        <w:rPr>
          <w:rFonts w:asciiTheme="minorHAnsi" w:hAnsiTheme="minorHAnsi"/>
          <w:sz w:val="22"/>
          <w:szCs w:val="22"/>
        </w:rPr>
        <w:t>;</w:t>
      </w:r>
    </w:p>
    <w:p w14:paraId="67A27DCF" w14:textId="77777777"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wybrani pośrednicy finansowi: Fundusz Regionu Wałbrzyskiego; Fundacja Rozwoju Śląska; Agencja Leasingu i Finansów S.A; Towarzystwo Inwestycji Społeczno-Ekonomicznych S.A; Konsorcjum: Fundacja Rozwoju Śląska - Lider, Centrum Rozwoju Biznesu Sp. z o.o. – Uczestnik; Polska Fundacja Przedsiębiorczości;</w:t>
      </w:r>
    </w:p>
    <w:p w14:paraId="5FC16170" w14:textId="12B0E1B9" w:rsidR="00B73453" w:rsidRPr="00B50FC0" w:rsidRDefault="00B73453" w:rsidP="0072284E">
      <w:pPr>
        <w:pStyle w:val="Akapitzlist"/>
        <w:numPr>
          <w:ilvl w:val="0"/>
          <w:numId w:val="21"/>
        </w:numPr>
        <w:spacing w:before="120" w:after="120"/>
        <w:ind w:left="284" w:hanging="284"/>
        <w:jc w:val="both"/>
        <w:rPr>
          <w:rFonts w:asciiTheme="minorHAnsi" w:hAnsiTheme="minorHAnsi"/>
          <w:sz w:val="22"/>
          <w:szCs w:val="22"/>
        </w:rPr>
      </w:pPr>
      <w:r w:rsidRPr="00B50FC0">
        <w:rPr>
          <w:rFonts w:asciiTheme="minorHAnsi" w:hAnsiTheme="minorHAnsi"/>
          <w:sz w:val="22"/>
          <w:szCs w:val="22"/>
        </w:rPr>
        <w:t xml:space="preserve">rozwiązano umowy podpisane z PF konsorcjum: ECDF S.A-Lider, MEGA </w:t>
      </w:r>
      <w:r w:rsidR="00C40E3C">
        <w:rPr>
          <w:rFonts w:asciiTheme="minorHAnsi" w:hAnsiTheme="minorHAnsi"/>
          <w:sz w:val="22"/>
          <w:szCs w:val="22"/>
        </w:rPr>
        <w:t>SONIC S.A-Uczestnik w ramach PI 1b i PI 3c</w:t>
      </w:r>
      <w:r w:rsidRPr="00B50FC0">
        <w:rPr>
          <w:rFonts w:asciiTheme="minorHAnsi" w:hAnsiTheme="minorHAnsi"/>
          <w:sz w:val="22"/>
          <w:szCs w:val="22"/>
        </w:rPr>
        <w:t>. Pośrednik okazał się niewiarygodny, istniało zagrożenie pełnej realizacji zobowiązań zawartych w umowie o finansowanie. Rolę PF w ramach rozwiązanych umów przejął BGK.</w:t>
      </w:r>
    </w:p>
    <w:p w14:paraId="18C3ED77" w14:textId="77777777"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 xml:space="preserve">BGK wypłacił pośrednikom finansowym </w:t>
      </w:r>
      <w:r>
        <w:rPr>
          <w:rFonts w:asciiTheme="minorHAnsi" w:hAnsiTheme="minorHAnsi"/>
          <w:b/>
          <w:sz w:val="22"/>
          <w:szCs w:val="22"/>
        </w:rPr>
        <w:t>17,3 mln EUR</w:t>
      </w:r>
      <w:r>
        <w:rPr>
          <w:rFonts w:asciiTheme="minorHAnsi" w:hAnsiTheme="minorHAnsi"/>
          <w:sz w:val="22"/>
          <w:szCs w:val="22"/>
        </w:rPr>
        <w:t>;</w:t>
      </w:r>
    </w:p>
    <w:p w14:paraId="2F79B7A9" w14:textId="30400A87"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 xml:space="preserve">podpisano </w:t>
      </w:r>
      <w:r>
        <w:rPr>
          <w:rFonts w:asciiTheme="minorHAnsi" w:hAnsiTheme="minorHAnsi"/>
          <w:b/>
          <w:sz w:val="22"/>
          <w:szCs w:val="22"/>
        </w:rPr>
        <w:t>371 umów</w:t>
      </w:r>
      <w:r>
        <w:rPr>
          <w:rFonts w:asciiTheme="minorHAnsi" w:hAnsiTheme="minorHAnsi"/>
          <w:sz w:val="22"/>
          <w:szCs w:val="22"/>
        </w:rPr>
        <w:t xml:space="preserve"> z ostatecznymi odbiorcami na kwotę UE </w:t>
      </w:r>
      <w:r>
        <w:rPr>
          <w:rFonts w:asciiTheme="minorHAnsi" w:hAnsiTheme="minorHAnsi"/>
          <w:b/>
          <w:sz w:val="22"/>
          <w:szCs w:val="22"/>
        </w:rPr>
        <w:t>14,6 mln EUR</w:t>
      </w:r>
      <w:r w:rsidR="006546A9">
        <w:rPr>
          <w:rFonts w:asciiTheme="minorHAnsi" w:hAnsiTheme="minorHAnsi"/>
          <w:sz w:val="22"/>
          <w:szCs w:val="22"/>
        </w:rPr>
        <w:t>:</w:t>
      </w:r>
    </w:p>
    <w:p w14:paraId="6B87A888" w14:textId="20682B39" w:rsidR="00B73453" w:rsidRPr="00846F65" w:rsidRDefault="00C40E3C" w:rsidP="0072284E">
      <w:pPr>
        <w:pStyle w:val="Akapitzlist"/>
        <w:numPr>
          <w:ilvl w:val="0"/>
          <w:numId w:val="31"/>
        </w:numPr>
        <w:spacing w:before="60" w:after="60"/>
        <w:jc w:val="both"/>
        <w:rPr>
          <w:rFonts w:asciiTheme="minorHAnsi" w:hAnsiTheme="minorHAnsi"/>
          <w:sz w:val="22"/>
          <w:szCs w:val="22"/>
        </w:rPr>
      </w:pPr>
      <w:r>
        <w:rPr>
          <w:rFonts w:asciiTheme="minorHAnsi" w:hAnsiTheme="minorHAnsi"/>
          <w:sz w:val="22"/>
          <w:szCs w:val="22"/>
        </w:rPr>
        <w:t>PI 1b</w:t>
      </w:r>
      <w:r w:rsidR="00F132A4">
        <w:rPr>
          <w:rFonts w:asciiTheme="minorHAnsi" w:hAnsiTheme="minorHAnsi"/>
          <w:sz w:val="22"/>
          <w:szCs w:val="22"/>
        </w:rPr>
        <w:t xml:space="preserve"> – 27 umów</w:t>
      </w:r>
      <w:r w:rsidR="00EB57E3">
        <w:rPr>
          <w:rFonts w:asciiTheme="minorHAnsi" w:hAnsiTheme="minorHAnsi"/>
          <w:sz w:val="22"/>
          <w:szCs w:val="22"/>
        </w:rPr>
        <w:t>;</w:t>
      </w:r>
    </w:p>
    <w:p w14:paraId="4E5956F3" w14:textId="08291E82" w:rsidR="00B73453" w:rsidRPr="00846F65" w:rsidRDefault="00C40E3C" w:rsidP="0072284E">
      <w:pPr>
        <w:pStyle w:val="Akapitzlist"/>
        <w:numPr>
          <w:ilvl w:val="0"/>
          <w:numId w:val="31"/>
        </w:numPr>
        <w:spacing w:before="60" w:after="60"/>
        <w:jc w:val="both"/>
        <w:rPr>
          <w:rFonts w:asciiTheme="minorHAnsi" w:hAnsiTheme="minorHAnsi"/>
          <w:sz w:val="22"/>
          <w:szCs w:val="22"/>
        </w:rPr>
      </w:pPr>
      <w:r>
        <w:rPr>
          <w:rFonts w:asciiTheme="minorHAnsi" w:hAnsiTheme="minorHAnsi"/>
          <w:sz w:val="22"/>
          <w:szCs w:val="22"/>
        </w:rPr>
        <w:t>PI 3c</w:t>
      </w:r>
      <w:r w:rsidR="00F132A4">
        <w:rPr>
          <w:rFonts w:asciiTheme="minorHAnsi" w:hAnsiTheme="minorHAnsi"/>
          <w:sz w:val="22"/>
          <w:szCs w:val="22"/>
        </w:rPr>
        <w:t xml:space="preserve"> – 319 umów</w:t>
      </w:r>
      <w:r w:rsidR="00EB57E3">
        <w:rPr>
          <w:rFonts w:asciiTheme="minorHAnsi" w:hAnsiTheme="minorHAnsi"/>
          <w:sz w:val="22"/>
          <w:szCs w:val="22"/>
        </w:rPr>
        <w:t>;</w:t>
      </w:r>
    </w:p>
    <w:p w14:paraId="546997B2" w14:textId="7722224E" w:rsidR="00B73453" w:rsidRPr="00846F65" w:rsidRDefault="00C439DE" w:rsidP="0072284E">
      <w:pPr>
        <w:pStyle w:val="Akapitzlist"/>
        <w:numPr>
          <w:ilvl w:val="0"/>
          <w:numId w:val="31"/>
        </w:numPr>
        <w:spacing w:before="60" w:after="60"/>
        <w:jc w:val="both"/>
        <w:rPr>
          <w:rFonts w:asciiTheme="minorHAnsi" w:hAnsiTheme="minorHAnsi"/>
          <w:sz w:val="22"/>
          <w:szCs w:val="22"/>
        </w:rPr>
      </w:pPr>
      <w:r>
        <w:rPr>
          <w:rFonts w:asciiTheme="minorHAnsi" w:hAnsiTheme="minorHAnsi"/>
          <w:sz w:val="22"/>
          <w:szCs w:val="22"/>
        </w:rPr>
        <w:t>PI 4c</w:t>
      </w:r>
      <w:r w:rsidR="00F132A4">
        <w:rPr>
          <w:rFonts w:asciiTheme="minorHAnsi" w:hAnsiTheme="minorHAnsi"/>
          <w:sz w:val="22"/>
          <w:szCs w:val="22"/>
        </w:rPr>
        <w:t xml:space="preserve"> – 5 umów</w:t>
      </w:r>
      <w:r w:rsidR="00EB57E3">
        <w:rPr>
          <w:rFonts w:asciiTheme="minorHAnsi" w:hAnsiTheme="minorHAnsi"/>
          <w:sz w:val="22"/>
          <w:szCs w:val="22"/>
        </w:rPr>
        <w:t>;</w:t>
      </w:r>
    </w:p>
    <w:p w14:paraId="71ED6552" w14:textId="371DE047" w:rsidR="00B73453" w:rsidRPr="00846F65" w:rsidRDefault="00C40E3C" w:rsidP="0072284E">
      <w:pPr>
        <w:pStyle w:val="Akapitzlist"/>
        <w:numPr>
          <w:ilvl w:val="0"/>
          <w:numId w:val="31"/>
        </w:numPr>
        <w:spacing w:before="60" w:after="60"/>
        <w:jc w:val="both"/>
        <w:rPr>
          <w:rFonts w:asciiTheme="minorHAnsi" w:hAnsiTheme="minorHAnsi"/>
          <w:sz w:val="22"/>
          <w:szCs w:val="22"/>
        </w:rPr>
      </w:pPr>
      <w:r>
        <w:rPr>
          <w:rFonts w:asciiTheme="minorHAnsi" w:hAnsiTheme="minorHAnsi"/>
          <w:sz w:val="22"/>
          <w:szCs w:val="22"/>
        </w:rPr>
        <w:t>PI 4b</w:t>
      </w:r>
      <w:r w:rsidR="00F132A4">
        <w:rPr>
          <w:rFonts w:asciiTheme="minorHAnsi" w:hAnsiTheme="minorHAnsi"/>
          <w:sz w:val="22"/>
          <w:szCs w:val="22"/>
        </w:rPr>
        <w:t xml:space="preserve"> – 2 umowy</w:t>
      </w:r>
      <w:r w:rsidR="00EB57E3">
        <w:rPr>
          <w:rFonts w:asciiTheme="minorHAnsi" w:hAnsiTheme="minorHAnsi"/>
          <w:sz w:val="22"/>
          <w:szCs w:val="22"/>
        </w:rPr>
        <w:t>;</w:t>
      </w:r>
    </w:p>
    <w:p w14:paraId="3B54FCF1" w14:textId="6397A6F4" w:rsidR="00B73453" w:rsidRPr="00846F65" w:rsidRDefault="00C40E3C" w:rsidP="0072284E">
      <w:pPr>
        <w:pStyle w:val="Akapitzlist"/>
        <w:numPr>
          <w:ilvl w:val="0"/>
          <w:numId w:val="31"/>
        </w:numPr>
        <w:spacing w:before="60" w:after="60"/>
        <w:jc w:val="both"/>
        <w:rPr>
          <w:rFonts w:asciiTheme="minorHAnsi" w:hAnsiTheme="minorHAnsi"/>
          <w:sz w:val="22"/>
          <w:szCs w:val="22"/>
        </w:rPr>
      </w:pPr>
      <w:r>
        <w:rPr>
          <w:rFonts w:asciiTheme="minorHAnsi" w:hAnsiTheme="minorHAnsi"/>
          <w:sz w:val="22"/>
          <w:szCs w:val="22"/>
        </w:rPr>
        <w:t>PI 8iii</w:t>
      </w:r>
      <w:r w:rsidR="00F132A4">
        <w:rPr>
          <w:rFonts w:asciiTheme="minorHAnsi" w:hAnsiTheme="minorHAnsi"/>
          <w:sz w:val="22"/>
          <w:szCs w:val="22"/>
        </w:rPr>
        <w:t xml:space="preserve"> – 18 umów</w:t>
      </w:r>
      <w:r w:rsidR="00EB57E3">
        <w:rPr>
          <w:rFonts w:asciiTheme="minorHAnsi" w:hAnsiTheme="minorHAnsi"/>
          <w:sz w:val="22"/>
          <w:szCs w:val="22"/>
        </w:rPr>
        <w:t>;</w:t>
      </w:r>
    </w:p>
    <w:p w14:paraId="467870A8" w14:textId="77777777" w:rsidR="00B73453" w:rsidRDefault="00B73453" w:rsidP="0072284E">
      <w:pPr>
        <w:pStyle w:val="Akapitzlist"/>
        <w:numPr>
          <w:ilvl w:val="0"/>
          <w:numId w:val="21"/>
        </w:numPr>
        <w:spacing w:before="120" w:after="120"/>
        <w:ind w:left="284" w:hanging="284"/>
        <w:jc w:val="both"/>
        <w:rPr>
          <w:rFonts w:asciiTheme="minorHAnsi" w:hAnsiTheme="minorHAnsi"/>
          <w:sz w:val="22"/>
          <w:szCs w:val="22"/>
        </w:rPr>
      </w:pPr>
      <w:r>
        <w:rPr>
          <w:rFonts w:asciiTheme="minorHAnsi" w:hAnsiTheme="minorHAnsi"/>
          <w:sz w:val="22"/>
          <w:szCs w:val="22"/>
        </w:rPr>
        <w:t>w ramach podpisanych umów z ostatecznymi odbiorcami</w:t>
      </w:r>
      <w:r>
        <w:rPr>
          <w:rFonts w:asciiTheme="minorHAnsi" w:hAnsiTheme="minorHAnsi"/>
          <w:b/>
          <w:sz w:val="22"/>
          <w:szCs w:val="22"/>
        </w:rPr>
        <w:t xml:space="preserve"> wypłacono 366 pożyczek</w:t>
      </w:r>
      <w:r>
        <w:rPr>
          <w:rFonts w:asciiTheme="minorHAnsi" w:hAnsiTheme="minorHAnsi"/>
          <w:sz w:val="22"/>
          <w:szCs w:val="22"/>
        </w:rPr>
        <w:t xml:space="preserve"> na ponad </w:t>
      </w:r>
      <w:r>
        <w:rPr>
          <w:rFonts w:asciiTheme="minorHAnsi" w:hAnsiTheme="minorHAnsi"/>
          <w:b/>
          <w:sz w:val="22"/>
          <w:szCs w:val="22"/>
        </w:rPr>
        <w:t>13,</w:t>
      </w:r>
      <w:r w:rsidRPr="006546A9">
        <w:rPr>
          <w:rFonts w:asciiTheme="minorHAnsi" w:hAnsiTheme="minorHAnsi"/>
          <w:b/>
          <w:sz w:val="22"/>
          <w:szCs w:val="22"/>
        </w:rPr>
        <w:t>7 mln EUR</w:t>
      </w:r>
      <w:r>
        <w:rPr>
          <w:rFonts w:asciiTheme="minorHAnsi" w:hAnsiTheme="minorHAnsi"/>
          <w:sz w:val="22"/>
          <w:szCs w:val="22"/>
        </w:rPr>
        <w:t xml:space="preserve"> środków UE, co stanowi blisko 80% środków wypłaconych PF oraz ponad 21% łącznej alokacji na IF.</w:t>
      </w:r>
    </w:p>
    <w:p w14:paraId="57C12112" w14:textId="1586C556" w:rsidR="005D7E78" w:rsidRPr="001129D1" w:rsidRDefault="00B73453" w:rsidP="00B73453">
      <w:pPr>
        <w:spacing w:before="120" w:after="120"/>
        <w:jc w:val="both"/>
        <w:rPr>
          <w:rFonts w:asciiTheme="minorHAnsi" w:hAnsiTheme="minorHAnsi"/>
          <w:b/>
          <w:sz w:val="22"/>
          <w:szCs w:val="21"/>
          <w:highlight w:val="green"/>
        </w:rPr>
      </w:pPr>
      <w:r>
        <w:rPr>
          <w:rFonts w:asciiTheme="minorHAnsi" w:hAnsiTheme="minorHAnsi"/>
          <w:sz w:val="22"/>
          <w:szCs w:val="22"/>
        </w:rPr>
        <w:t xml:space="preserve">Szczegółowe informacje nt. stanu wdrażania instrumentów finansowych znajdują się w </w:t>
      </w:r>
      <w:r>
        <w:rPr>
          <w:rFonts w:asciiTheme="minorHAnsi" w:hAnsiTheme="minorHAnsi"/>
          <w:i/>
          <w:sz w:val="22"/>
          <w:szCs w:val="22"/>
        </w:rPr>
        <w:t>Załączniku III</w:t>
      </w:r>
      <w:r>
        <w:rPr>
          <w:rFonts w:asciiTheme="minorHAnsi" w:hAnsiTheme="minorHAnsi"/>
          <w:sz w:val="22"/>
          <w:szCs w:val="22"/>
        </w:rPr>
        <w:t>.</w:t>
      </w:r>
    </w:p>
    <w:p w14:paraId="64F71050" w14:textId="77777777" w:rsidR="00CB71D0" w:rsidRPr="00852B55" w:rsidRDefault="00CB71D0"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3. WDRAŻANIE OSI PRIORYTETOWYCH</w:t>
      </w:r>
    </w:p>
    <w:p w14:paraId="0CF8BABF" w14:textId="77777777" w:rsidR="008A1722" w:rsidRDefault="008A1722" w:rsidP="00A4086D">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 xml:space="preserve">3.1 Przegląd wdrażania </w:t>
      </w:r>
    </w:p>
    <w:tbl>
      <w:tblPr>
        <w:tblStyle w:val="Tabela-Siatka"/>
        <w:tblW w:w="10315"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17"/>
        <w:gridCol w:w="1862"/>
        <w:gridCol w:w="7636"/>
      </w:tblGrid>
      <w:tr w:rsidR="006D44FA" w:rsidRPr="00852B55" w14:paraId="0C908A57" w14:textId="77777777" w:rsidTr="00B916DE">
        <w:trPr>
          <w:trHeight w:val="671"/>
          <w:tblHeader/>
        </w:trPr>
        <w:tc>
          <w:tcPr>
            <w:tcW w:w="817" w:type="dxa"/>
            <w:tcBorders>
              <w:top w:val="single" w:sz="12" w:space="0" w:color="000000"/>
              <w:bottom w:val="single" w:sz="12" w:space="0" w:color="000000"/>
            </w:tcBorders>
            <w:shd w:val="clear" w:color="auto" w:fill="DBE5F1" w:themeFill="accent1" w:themeFillTint="33"/>
            <w:vAlign w:val="center"/>
          </w:tcPr>
          <w:p w14:paraId="651DCDE8" w14:textId="77777777" w:rsidR="006D44FA" w:rsidRPr="00852B55" w:rsidRDefault="006D44FA" w:rsidP="00B916DE">
            <w:pPr>
              <w:spacing w:before="60" w:after="60"/>
              <w:jc w:val="center"/>
              <w:rPr>
                <w:rFonts w:ascii="Calibri" w:hAnsi="Calibri" w:cs="Calibri"/>
                <w:b/>
                <w:bCs/>
                <w:kern w:val="32"/>
                <w:sz w:val="20"/>
              </w:rPr>
            </w:pPr>
            <w:r w:rsidRPr="00852B55">
              <w:rPr>
                <w:rFonts w:ascii="Calibri" w:hAnsi="Calibri" w:cs="Calibri"/>
                <w:b/>
                <w:bCs/>
                <w:kern w:val="32"/>
                <w:sz w:val="20"/>
              </w:rPr>
              <w:t>NR IDENT.</w:t>
            </w:r>
          </w:p>
        </w:tc>
        <w:tc>
          <w:tcPr>
            <w:tcW w:w="1862" w:type="dxa"/>
            <w:tcBorders>
              <w:top w:val="single" w:sz="12" w:space="0" w:color="000000"/>
              <w:bottom w:val="single" w:sz="12" w:space="0" w:color="000000"/>
            </w:tcBorders>
            <w:shd w:val="clear" w:color="auto" w:fill="DBE5F1" w:themeFill="accent1" w:themeFillTint="33"/>
            <w:vAlign w:val="center"/>
          </w:tcPr>
          <w:p w14:paraId="43712F06" w14:textId="77777777" w:rsidR="006D44FA" w:rsidRPr="00852B55" w:rsidRDefault="006D44FA" w:rsidP="00B916DE">
            <w:pPr>
              <w:spacing w:before="60" w:after="60"/>
              <w:jc w:val="center"/>
              <w:rPr>
                <w:rFonts w:ascii="Calibri" w:hAnsi="Calibri" w:cs="Calibri"/>
                <w:b/>
                <w:bCs/>
                <w:kern w:val="32"/>
                <w:sz w:val="20"/>
              </w:rPr>
            </w:pPr>
            <w:r w:rsidRPr="00852B55">
              <w:rPr>
                <w:rFonts w:ascii="Calibri" w:hAnsi="Calibri" w:cs="Calibri"/>
                <w:b/>
                <w:bCs/>
                <w:kern w:val="32"/>
                <w:sz w:val="20"/>
              </w:rPr>
              <w:t>OŚ PRIORYTETOWA</w:t>
            </w:r>
          </w:p>
        </w:tc>
        <w:tc>
          <w:tcPr>
            <w:tcW w:w="7636" w:type="dxa"/>
            <w:tcBorders>
              <w:top w:val="single" w:sz="12" w:space="0" w:color="000000"/>
              <w:bottom w:val="single" w:sz="12" w:space="0" w:color="000000"/>
            </w:tcBorders>
            <w:shd w:val="clear" w:color="auto" w:fill="DBE5F1" w:themeFill="accent1" w:themeFillTint="33"/>
            <w:vAlign w:val="center"/>
          </w:tcPr>
          <w:p w14:paraId="6825C8AD" w14:textId="77777777" w:rsidR="006D44FA" w:rsidRPr="00852B55" w:rsidRDefault="006D44FA" w:rsidP="00B916DE">
            <w:pPr>
              <w:spacing w:before="60" w:after="60"/>
              <w:jc w:val="center"/>
              <w:rPr>
                <w:rFonts w:ascii="Calibri" w:hAnsi="Calibri" w:cs="Calibri"/>
                <w:b/>
                <w:bCs/>
                <w:kern w:val="32"/>
                <w:sz w:val="20"/>
              </w:rPr>
            </w:pPr>
            <w:r w:rsidRPr="00852B55">
              <w:rPr>
                <w:rFonts w:ascii="Calibri" w:hAnsi="Calibri" w:cs="Calibri"/>
                <w:b/>
                <w:bCs/>
                <w:kern w:val="32"/>
                <w:sz w:val="20"/>
              </w:rPr>
              <w:t>KLUCZOWE INFORMACJE NA TEMAT WDRAŻANIA OSI PRIORYTETOWEJ W ODNIESIENIU DO KLUCZOWYCH ZMIAN, ZNACZĄCYCH PROBLEMÓW I DZIAŁAŃ PODJĘTYCH W CELU ROZWIĄZANIA TYCH PROBLEMÓW</w:t>
            </w:r>
          </w:p>
        </w:tc>
      </w:tr>
      <w:tr w:rsidR="006D44FA" w:rsidRPr="00852B55" w14:paraId="2FDD0A7D" w14:textId="77777777" w:rsidTr="00B916DE">
        <w:trPr>
          <w:trHeight w:val="506"/>
        </w:trPr>
        <w:tc>
          <w:tcPr>
            <w:tcW w:w="817" w:type="dxa"/>
            <w:tcBorders>
              <w:top w:val="single" w:sz="12" w:space="0" w:color="000000"/>
              <w:bottom w:val="single" w:sz="12" w:space="0" w:color="000000"/>
            </w:tcBorders>
            <w:shd w:val="clear" w:color="auto" w:fill="auto"/>
            <w:vAlign w:val="center"/>
          </w:tcPr>
          <w:p w14:paraId="2017D7E4" w14:textId="77777777" w:rsidR="006D44FA" w:rsidRPr="00852B55" w:rsidRDefault="006D44FA" w:rsidP="00B916DE">
            <w:pPr>
              <w:jc w:val="center"/>
              <w:rPr>
                <w:rFonts w:asciiTheme="minorHAnsi" w:hAnsiTheme="minorHAnsi" w:cs="Calibri"/>
                <w:b/>
                <w:bCs/>
                <w:kern w:val="32"/>
                <w:sz w:val="20"/>
                <w:szCs w:val="20"/>
                <w:highlight w:val="yellow"/>
              </w:rPr>
            </w:pPr>
          </w:p>
        </w:tc>
        <w:tc>
          <w:tcPr>
            <w:tcW w:w="1862" w:type="dxa"/>
            <w:tcBorders>
              <w:top w:val="single" w:sz="12" w:space="0" w:color="000000"/>
              <w:bottom w:val="single" w:sz="12" w:space="0" w:color="000000"/>
            </w:tcBorders>
            <w:shd w:val="clear" w:color="auto" w:fill="auto"/>
            <w:vAlign w:val="center"/>
          </w:tcPr>
          <w:p w14:paraId="4DC206B7" w14:textId="77777777" w:rsidR="006D44FA" w:rsidRPr="00852B55" w:rsidRDefault="006D44FA" w:rsidP="00B916DE">
            <w:pPr>
              <w:jc w:val="center"/>
              <w:rPr>
                <w:rFonts w:asciiTheme="minorHAnsi" w:hAnsiTheme="minorHAnsi" w:cs="Calibri"/>
                <w:b/>
                <w:bCs/>
                <w:kern w:val="32"/>
                <w:sz w:val="20"/>
                <w:szCs w:val="20"/>
                <w:highlight w:val="yellow"/>
              </w:rPr>
            </w:pPr>
            <w:r w:rsidRPr="00852B55">
              <w:rPr>
                <w:rFonts w:asciiTheme="minorHAnsi" w:hAnsiTheme="minorHAnsi" w:cs="Calibri"/>
                <w:b/>
                <w:bCs/>
                <w:kern w:val="32"/>
                <w:sz w:val="20"/>
                <w:szCs w:val="20"/>
              </w:rPr>
              <w:t>OP I</w:t>
            </w:r>
            <w:r w:rsidRPr="00852B55">
              <w:rPr>
                <w:rFonts w:asciiTheme="minorHAnsi" w:hAnsiTheme="minorHAnsi" w:cs="Calibri"/>
                <w:b/>
                <w:bCs/>
                <w:kern w:val="32"/>
                <w:sz w:val="20"/>
                <w:szCs w:val="20"/>
              </w:rPr>
              <w:br/>
            </w:r>
            <w:r w:rsidRPr="00852B55">
              <w:rPr>
                <w:rFonts w:asciiTheme="minorHAnsi" w:hAnsiTheme="minorHAnsi" w:cs="Calibri"/>
                <w:bCs/>
                <w:i/>
                <w:kern w:val="32"/>
                <w:sz w:val="20"/>
                <w:szCs w:val="20"/>
              </w:rPr>
              <w:t>INNOWACJE W GOSPODARCE</w:t>
            </w:r>
          </w:p>
        </w:tc>
        <w:tc>
          <w:tcPr>
            <w:tcW w:w="7636" w:type="dxa"/>
            <w:tcBorders>
              <w:top w:val="single" w:sz="12" w:space="0" w:color="000000"/>
              <w:bottom w:val="single" w:sz="12" w:space="0" w:color="000000"/>
            </w:tcBorders>
            <w:shd w:val="clear" w:color="auto" w:fill="auto"/>
            <w:vAlign w:val="center"/>
          </w:tcPr>
          <w:p w14:paraId="27887FDC" w14:textId="77777777" w:rsidR="006D44FA" w:rsidRPr="005165CA" w:rsidRDefault="006D44FA" w:rsidP="00B916DE">
            <w:pPr>
              <w:spacing w:before="60" w:after="60"/>
              <w:jc w:val="both"/>
              <w:rPr>
                <w:rFonts w:ascii="Calibri" w:hAnsi="Calibri" w:cs="Calibri"/>
                <w:b/>
                <w:bCs/>
                <w:kern w:val="32"/>
                <w:sz w:val="20"/>
              </w:rPr>
            </w:pPr>
            <w:r w:rsidRPr="005165CA">
              <w:rPr>
                <w:rFonts w:ascii="Calibri" w:hAnsi="Calibri" w:cs="Calibri"/>
                <w:b/>
                <w:bCs/>
                <w:kern w:val="32"/>
                <w:sz w:val="20"/>
              </w:rPr>
              <w:t xml:space="preserve">POSTĘP FINANSOWY </w:t>
            </w:r>
          </w:p>
          <w:p w14:paraId="3A9DEB8C" w14:textId="35E84308" w:rsidR="006D44FA" w:rsidRPr="005165CA" w:rsidRDefault="00036517"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152 wnioski </w:t>
            </w:r>
            <w:r w:rsidR="00BA58ED">
              <w:rPr>
                <w:rFonts w:ascii="Calibri" w:hAnsi="Calibri" w:cs="Calibri"/>
                <w:bCs/>
                <w:kern w:val="32"/>
                <w:sz w:val="20"/>
              </w:rPr>
              <w:t xml:space="preserve">na </w:t>
            </w:r>
            <w:r w:rsidR="006D44FA" w:rsidRPr="005165CA">
              <w:rPr>
                <w:rFonts w:ascii="Calibri" w:hAnsi="Calibri" w:cs="Calibri"/>
                <w:bCs/>
                <w:kern w:val="32"/>
                <w:sz w:val="20"/>
              </w:rPr>
              <w:t>205,5 mln EUR, w tym UE 117,7 mln EUR</w:t>
            </w:r>
          </w:p>
          <w:p w14:paraId="57621E6B" w14:textId="77777777" w:rsidR="006D44FA" w:rsidRPr="005165CA" w:rsidRDefault="006D44FA" w:rsidP="00B916DE">
            <w:pPr>
              <w:pStyle w:val="Akapitzlist"/>
              <w:spacing w:before="60" w:after="60"/>
              <w:ind w:left="318"/>
              <w:jc w:val="both"/>
              <w:rPr>
                <w:rFonts w:ascii="Calibri" w:hAnsi="Calibri" w:cs="Calibri"/>
                <w:bCs/>
                <w:kern w:val="32"/>
                <w:sz w:val="20"/>
              </w:rPr>
            </w:pPr>
            <w:r w:rsidRPr="005165CA">
              <w:rPr>
                <w:rFonts w:ascii="Calibri" w:hAnsi="Calibri" w:cs="Calibri"/>
                <w:bCs/>
                <w:kern w:val="32"/>
                <w:sz w:val="20"/>
              </w:rPr>
              <w:t>w 2018: 25 wniosków na kwotę 13,5 mln EUR, w tym UE 8,3</w:t>
            </w:r>
            <w:r>
              <w:rPr>
                <w:rFonts w:ascii="Calibri" w:hAnsi="Calibri" w:cs="Calibri"/>
                <w:bCs/>
                <w:kern w:val="32"/>
                <w:sz w:val="20"/>
              </w:rPr>
              <w:t xml:space="preserve"> mln EUR</w:t>
            </w:r>
          </w:p>
          <w:p w14:paraId="6A35D06D" w14:textId="4B645026" w:rsidR="006D44FA" w:rsidRPr="005165CA" w:rsidRDefault="006D44FA" w:rsidP="006D44FA">
            <w:pPr>
              <w:pStyle w:val="Akapitzlist"/>
              <w:numPr>
                <w:ilvl w:val="0"/>
                <w:numId w:val="3"/>
              </w:numPr>
              <w:spacing w:before="60" w:after="60"/>
              <w:ind w:left="318" w:hanging="318"/>
              <w:jc w:val="both"/>
              <w:rPr>
                <w:rFonts w:ascii="Calibri" w:hAnsi="Calibri" w:cs="Calibri"/>
                <w:bCs/>
                <w:kern w:val="32"/>
                <w:sz w:val="20"/>
              </w:rPr>
            </w:pPr>
            <w:r w:rsidRPr="005165CA">
              <w:rPr>
                <w:rFonts w:ascii="Calibri" w:hAnsi="Calibri" w:cs="Calibri"/>
                <w:bCs/>
                <w:kern w:val="32"/>
                <w:sz w:val="20"/>
              </w:rPr>
              <w:t>za</w:t>
            </w:r>
            <w:r w:rsidR="00BA58ED">
              <w:rPr>
                <w:rFonts w:ascii="Calibri" w:hAnsi="Calibri" w:cs="Calibri"/>
                <w:bCs/>
                <w:kern w:val="32"/>
                <w:sz w:val="20"/>
              </w:rPr>
              <w:t xml:space="preserve">twierdzono 65 wniosków na </w:t>
            </w:r>
            <w:r w:rsidRPr="005165CA">
              <w:rPr>
                <w:rFonts w:ascii="Calibri" w:hAnsi="Calibri" w:cs="Calibri"/>
                <w:bCs/>
                <w:kern w:val="32"/>
                <w:sz w:val="20"/>
              </w:rPr>
              <w:t>118,4 mln EUR, w tym UE 67 mln EUR</w:t>
            </w:r>
          </w:p>
          <w:p w14:paraId="2D89D278" w14:textId="77777777" w:rsidR="006D44FA" w:rsidRPr="005165CA" w:rsidRDefault="006D44FA" w:rsidP="00B916DE">
            <w:pPr>
              <w:pStyle w:val="Akapitzlist"/>
              <w:spacing w:before="60" w:after="60"/>
              <w:ind w:left="318"/>
              <w:jc w:val="both"/>
              <w:rPr>
                <w:rFonts w:ascii="Calibri" w:hAnsi="Calibri" w:cs="Calibri"/>
                <w:bCs/>
                <w:kern w:val="32"/>
                <w:sz w:val="20"/>
              </w:rPr>
            </w:pPr>
            <w:r w:rsidRPr="005165CA">
              <w:rPr>
                <w:rFonts w:ascii="Calibri" w:hAnsi="Calibri" w:cs="Calibri"/>
                <w:bCs/>
                <w:kern w:val="32"/>
                <w:sz w:val="20"/>
              </w:rPr>
              <w:t>w 2018: 5 wniosków na kwotę 16,6 mln EUR, w tym UE 10,9</w:t>
            </w:r>
            <w:r>
              <w:rPr>
                <w:rFonts w:ascii="Calibri" w:hAnsi="Calibri" w:cs="Calibri"/>
                <w:bCs/>
                <w:kern w:val="32"/>
                <w:sz w:val="20"/>
              </w:rPr>
              <w:t xml:space="preserve"> mln EUR</w:t>
            </w:r>
          </w:p>
          <w:p w14:paraId="1B5C1C83" w14:textId="2400477A" w:rsidR="006D44FA" w:rsidRPr="00F802B8" w:rsidRDefault="00BA58ED"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podpisano 59 umów na </w:t>
            </w:r>
            <w:r w:rsidR="006D44FA" w:rsidRPr="00F802B8">
              <w:rPr>
                <w:rFonts w:ascii="Calibri" w:hAnsi="Calibri" w:cs="Calibri"/>
                <w:bCs/>
                <w:kern w:val="32"/>
                <w:sz w:val="20"/>
              </w:rPr>
              <w:t xml:space="preserve">104,5 mln EUR, w tym UE 60,9 mln EUR; poziom kontraktacji w ramach OP wyniósł </w:t>
            </w:r>
            <w:r w:rsidR="006D44FA">
              <w:rPr>
                <w:rFonts w:ascii="Calibri" w:hAnsi="Calibri" w:cs="Calibri"/>
                <w:b/>
                <w:bCs/>
                <w:kern w:val="32"/>
                <w:sz w:val="20"/>
              </w:rPr>
              <w:t>82,7</w:t>
            </w:r>
            <w:r w:rsidR="006D44FA" w:rsidRPr="007A0BD8">
              <w:rPr>
                <w:rFonts w:ascii="Calibri" w:hAnsi="Calibri" w:cs="Calibri"/>
                <w:b/>
                <w:bCs/>
                <w:kern w:val="32"/>
                <w:sz w:val="20"/>
              </w:rPr>
              <w:t>%</w:t>
            </w:r>
          </w:p>
          <w:p w14:paraId="37BE9C0A" w14:textId="77777777" w:rsidR="006D44FA" w:rsidRPr="00F802B8" w:rsidRDefault="006D44FA" w:rsidP="00B916DE">
            <w:pPr>
              <w:pStyle w:val="Akapitzlist"/>
              <w:spacing w:before="60" w:after="60"/>
              <w:ind w:left="318"/>
              <w:jc w:val="both"/>
              <w:rPr>
                <w:rFonts w:ascii="Calibri" w:hAnsi="Calibri" w:cs="Calibri"/>
                <w:bCs/>
                <w:kern w:val="32"/>
                <w:sz w:val="20"/>
              </w:rPr>
            </w:pPr>
            <w:r w:rsidRPr="00F802B8">
              <w:rPr>
                <w:rFonts w:ascii="Calibri" w:hAnsi="Calibri" w:cs="Calibri"/>
                <w:bCs/>
                <w:kern w:val="32"/>
                <w:sz w:val="20"/>
              </w:rPr>
              <w:t>w 2018: 15 umów na kwotę 22,2 mln EUR, w tym UE 15,1 mln EUR</w:t>
            </w:r>
          </w:p>
          <w:p w14:paraId="26750C4B" w14:textId="59F402FC" w:rsidR="006D44FA" w:rsidRPr="00F802B8" w:rsidRDefault="006D44FA" w:rsidP="006D44FA">
            <w:pPr>
              <w:pStyle w:val="Akapitzlist"/>
              <w:numPr>
                <w:ilvl w:val="0"/>
                <w:numId w:val="3"/>
              </w:numPr>
              <w:spacing w:before="60" w:after="60"/>
              <w:ind w:left="318" w:hanging="318"/>
              <w:jc w:val="both"/>
              <w:rPr>
                <w:rFonts w:ascii="Calibri" w:hAnsi="Calibri" w:cs="Calibri"/>
                <w:bCs/>
                <w:kern w:val="32"/>
                <w:sz w:val="20"/>
              </w:rPr>
            </w:pPr>
            <w:r w:rsidRPr="00F802B8">
              <w:rPr>
                <w:rFonts w:ascii="Calibri" w:hAnsi="Calibri" w:cs="Calibri"/>
                <w:bCs/>
                <w:kern w:val="32"/>
                <w:sz w:val="20"/>
              </w:rPr>
              <w:t xml:space="preserve">zatwierdzono wnioski o płatność na kwotę 37,5 mln EUR, w tym UE 20 mln EUR, tj. </w:t>
            </w:r>
            <w:r>
              <w:rPr>
                <w:rFonts w:ascii="Calibri" w:hAnsi="Calibri" w:cs="Calibri"/>
                <w:b/>
                <w:bCs/>
                <w:kern w:val="32"/>
                <w:sz w:val="20"/>
              </w:rPr>
              <w:t>27,1</w:t>
            </w:r>
            <w:r w:rsidRPr="007A0BD8">
              <w:rPr>
                <w:rFonts w:ascii="Calibri" w:hAnsi="Calibri" w:cs="Calibri"/>
                <w:b/>
                <w:bCs/>
                <w:kern w:val="32"/>
                <w:sz w:val="20"/>
              </w:rPr>
              <w:t>%</w:t>
            </w:r>
            <w:r w:rsidRPr="00F802B8">
              <w:rPr>
                <w:rFonts w:ascii="Calibri" w:hAnsi="Calibri" w:cs="Calibri"/>
                <w:bCs/>
                <w:kern w:val="32"/>
                <w:sz w:val="20"/>
              </w:rPr>
              <w:t xml:space="preserve"> alokacji na OP</w:t>
            </w:r>
          </w:p>
          <w:p w14:paraId="736558DB" w14:textId="77777777" w:rsidR="006D44FA" w:rsidRPr="00F802B8" w:rsidRDefault="006D44FA" w:rsidP="00B916DE">
            <w:pPr>
              <w:pStyle w:val="Akapitzlist"/>
              <w:spacing w:before="60" w:after="60"/>
              <w:ind w:left="318"/>
              <w:jc w:val="both"/>
              <w:rPr>
                <w:rFonts w:ascii="Calibri" w:hAnsi="Calibri" w:cs="Calibri"/>
                <w:bCs/>
                <w:kern w:val="32"/>
                <w:sz w:val="20"/>
              </w:rPr>
            </w:pPr>
            <w:r w:rsidRPr="00F802B8">
              <w:rPr>
                <w:rFonts w:ascii="Calibri" w:hAnsi="Calibri" w:cs="Calibri"/>
                <w:bCs/>
                <w:kern w:val="32"/>
                <w:sz w:val="20"/>
              </w:rPr>
              <w:t>w 2018: wnioski o płatność na kwotę 26 mln EUR, w tym 12,4</w:t>
            </w:r>
            <w:r>
              <w:rPr>
                <w:rFonts w:ascii="Calibri" w:hAnsi="Calibri" w:cs="Calibri"/>
                <w:bCs/>
                <w:kern w:val="32"/>
                <w:sz w:val="20"/>
              </w:rPr>
              <w:t xml:space="preserve"> mln EUR</w:t>
            </w:r>
          </w:p>
          <w:p w14:paraId="120ED1EE" w14:textId="01237403" w:rsidR="006D44FA" w:rsidRPr="00756FEB"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n</w:t>
            </w:r>
            <w:r w:rsidRPr="00756FEB">
              <w:rPr>
                <w:rFonts w:ascii="Calibri" w:hAnsi="Calibri" w:cs="Calibri"/>
                <w:bCs/>
                <w:kern w:val="32"/>
                <w:sz w:val="20"/>
              </w:rPr>
              <w:t xml:space="preserve">arastająco </w:t>
            </w:r>
            <w:r>
              <w:rPr>
                <w:rFonts w:ascii="Calibri" w:hAnsi="Calibri" w:cs="Calibri"/>
                <w:bCs/>
                <w:kern w:val="32"/>
                <w:sz w:val="20"/>
              </w:rPr>
              <w:t xml:space="preserve">(z uwzględnieniem RZW) </w:t>
            </w:r>
            <w:r w:rsidRPr="00756FEB">
              <w:rPr>
                <w:rFonts w:ascii="Calibri" w:hAnsi="Calibri" w:cs="Calibri"/>
                <w:bCs/>
                <w:kern w:val="32"/>
                <w:sz w:val="20"/>
              </w:rPr>
              <w:t xml:space="preserve">kwota wnioskowana w deklaracjach zatwierdzonych przez IC dot. wydatków rozliczonych do końca 2018r. wyniosła 26,6 mln EUR, co stanowi </w:t>
            </w:r>
            <w:r w:rsidRPr="00756FEB">
              <w:rPr>
                <w:rFonts w:ascii="Calibri" w:hAnsi="Calibri" w:cs="Calibri"/>
                <w:b/>
                <w:bCs/>
                <w:kern w:val="32"/>
                <w:sz w:val="20"/>
              </w:rPr>
              <w:t xml:space="preserve">36,1% </w:t>
            </w:r>
            <w:r>
              <w:rPr>
                <w:rFonts w:ascii="Calibri" w:hAnsi="Calibri" w:cs="Calibri"/>
                <w:bCs/>
                <w:kern w:val="32"/>
                <w:sz w:val="20"/>
              </w:rPr>
              <w:t>alokacji OP</w:t>
            </w:r>
          </w:p>
          <w:p w14:paraId="5D98616A" w14:textId="77777777" w:rsidR="006D44FA" w:rsidRPr="00756FEB" w:rsidRDefault="006D44FA" w:rsidP="00B916DE">
            <w:pPr>
              <w:pStyle w:val="Akapitzlist"/>
              <w:spacing w:before="60" w:after="60"/>
              <w:ind w:left="318"/>
              <w:rPr>
                <w:rFonts w:ascii="Calibri" w:hAnsi="Calibri" w:cs="Calibri"/>
                <w:bCs/>
                <w:kern w:val="32"/>
                <w:sz w:val="20"/>
              </w:rPr>
            </w:pPr>
            <w:r>
              <w:rPr>
                <w:rFonts w:ascii="Calibri" w:hAnsi="Calibri" w:cs="Calibri"/>
                <w:bCs/>
                <w:kern w:val="32"/>
                <w:sz w:val="20"/>
              </w:rPr>
              <w:t>w</w:t>
            </w:r>
            <w:r w:rsidRPr="00756FEB">
              <w:rPr>
                <w:rFonts w:ascii="Calibri" w:hAnsi="Calibri" w:cs="Calibri"/>
                <w:bCs/>
                <w:kern w:val="32"/>
                <w:sz w:val="20"/>
              </w:rPr>
              <w:t xml:space="preserve"> tym kwota wnioskowana dot. wydatków rozliczonych 2018r. wyniosła 17,1 mln EUR.</w:t>
            </w:r>
          </w:p>
          <w:p w14:paraId="39DE0410" w14:textId="77777777" w:rsidR="006D44FA" w:rsidRDefault="006D44FA" w:rsidP="00B916DE">
            <w:pPr>
              <w:spacing w:before="60" w:after="60"/>
              <w:jc w:val="both"/>
              <w:rPr>
                <w:rFonts w:ascii="Calibri" w:hAnsi="Calibri"/>
                <w:b/>
                <w:sz w:val="20"/>
                <w:szCs w:val="20"/>
              </w:rPr>
            </w:pPr>
            <w:r w:rsidRPr="00810076">
              <w:rPr>
                <w:rFonts w:ascii="Calibri" w:hAnsi="Calibri"/>
                <w:b/>
                <w:sz w:val="20"/>
                <w:szCs w:val="20"/>
              </w:rPr>
              <w:t>POSTĘP RZECZOWY</w:t>
            </w:r>
          </w:p>
          <w:p w14:paraId="154EAA83" w14:textId="77777777" w:rsidR="006D44FA" w:rsidRPr="00FD71E4" w:rsidRDefault="006D44FA" w:rsidP="006D44FA">
            <w:pPr>
              <w:pStyle w:val="Akapitzlist1"/>
              <w:numPr>
                <w:ilvl w:val="0"/>
                <w:numId w:val="27"/>
              </w:numPr>
              <w:spacing w:before="60" w:after="60"/>
              <w:jc w:val="both"/>
              <w:rPr>
                <w:rFonts w:ascii="Calibri" w:hAnsi="Calibri"/>
                <w:sz w:val="20"/>
                <w:szCs w:val="20"/>
              </w:rPr>
            </w:pPr>
            <w:r w:rsidRPr="00FD71E4">
              <w:rPr>
                <w:rFonts w:ascii="Calibri" w:hAnsi="Calibri"/>
                <w:sz w:val="20"/>
                <w:szCs w:val="20"/>
              </w:rPr>
              <w:t xml:space="preserve">Postęp rzeczowy przedstawiony został w tabelach 1, 3A, </w:t>
            </w:r>
            <w:r>
              <w:rPr>
                <w:rFonts w:ascii="Calibri" w:hAnsi="Calibri"/>
                <w:sz w:val="20"/>
                <w:szCs w:val="20"/>
              </w:rPr>
              <w:t>3B, 5 oraz w pkt. 11.1</w:t>
            </w:r>
          </w:p>
          <w:p w14:paraId="05F02F1F" w14:textId="77777777" w:rsidR="006D44FA" w:rsidRPr="00FD71E4" w:rsidRDefault="006D44FA" w:rsidP="006D44FA">
            <w:pPr>
              <w:pStyle w:val="Akapitzlist1"/>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FD71E4">
              <w:rPr>
                <w:rFonts w:ascii="Calibri" w:hAnsi="Calibri"/>
                <w:bCs/>
                <w:sz w:val="20"/>
                <w:szCs w:val="20"/>
              </w:rPr>
              <w:t xml:space="preserve">ykonania zostały osiągnięte. Dla 2023 wskaźnik dot. liczby przedsiębiorstw otrzymujących wsparcie jest </w:t>
            </w:r>
            <w:r>
              <w:rPr>
                <w:rFonts w:ascii="Calibri" w:hAnsi="Calibri"/>
                <w:bCs/>
                <w:sz w:val="20"/>
                <w:szCs w:val="20"/>
              </w:rPr>
              <w:t>zagrożony.</w:t>
            </w:r>
            <w:r w:rsidRPr="00FD71E4">
              <w:rPr>
                <w:rFonts w:ascii="Calibri" w:hAnsi="Calibri"/>
                <w:bCs/>
                <w:sz w:val="20"/>
                <w:szCs w:val="20"/>
              </w:rPr>
              <w:t xml:space="preserve"> </w:t>
            </w:r>
          </w:p>
          <w:p w14:paraId="6A4C6F55" w14:textId="77777777" w:rsidR="006D44FA" w:rsidRPr="00FD71E4" w:rsidRDefault="006D44FA" w:rsidP="006D44FA">
            <w:pPr>
              <w:pStyle w:val="Akapitzlist1"/>
              <w:numPr>
                <w:ilvl w:val="0"/>
                <w:numId w:val="27"/>
              </w:numPr>
              <w:spacing w:before="60" w:after="60"/>
              <w:jc w:val="both"/>
              <w:rPr>
                <w:rFonts w:ascii="Calibri" w:hAnsi="Calibri"/>
                <w:sz w:val="20"/>
                <w:szCs w:val="20"/>
              </w:rPr>
            </w:pPr>
            <w:r>
              <w:rPr>
                <w:rFonts w:ascii="Calibri" w:hAnsi="Calibri"/>
                <w:bCs/>
                <w:sz w:val="20"/>
                <w:szCs w:val="20"/>
              </w:rPr>
              <w:t>Postęp wdrażania PI</w:t>
            </w:r>
            <w:r w:rsidRPr="00FD71E4">
              <w:rPr>
                <w:rFonts w:ascii="Calibri" w:hAnsi="Calibri"/>
                <w:bCs/>
                <w:sz w:val="20"/>
                <w:szCs w:val="20"/>
              </w:rPr>
              <w:t xml:space="preserve"> 1b jest mało</w:t>
            </w:r>
            <w:r>
              <w:rPr>
                <w:rFonts w:ascii="Calibri" w:hAnsi="Calibri"/>
                <w:bCs/>
                <w:sz w:val="20"/>
                <w:szCs w:val="20"/>
              </w:rPr>
              <w:t xml:space="preserve"> satysfakcjonujący, z</w:t>
            </w:r>
            <w:r w:rsidRPr="00CC3A78">
              <w:rPr>
                <w:rFonts w:ascii="Calibri" w:hAnsi="Calibri"/>
                <w:bCs/>
                <w:sz w:val="20"/>
                <w:szCs w:val="20"/>
              </w:rPr>
              <w:t xml:space="preserve"> uwagi na niewielkie zainteresowanie pożyczkami na inwestycje w zaplecze badawczo-rozwojowe. </w:t>
            </w:r>
            <w:r w:rsidRPr="00FD71E4">
              <w:rPr>
                <w:rFonts w:ascii="Calibri" w:hAnsi="Calibri"/>
                <w:bCs/>
                <w:sz w:val="20"/>
                <w:szCs w:val="20"/>
              </w:rPr>
              <w:t xml:space="preserve">IZ zawnioskowała do KE o przesunięcie środków </w:t>
            </w:r>
            <w:r>
              <w:rPr>
                <w:rFonts w:ascii="Calibri" w:hAnsi="Calibri"/>
                <w:bCs/>
                <w:sz w:val="20"/>
                <w:szCs w:val="20"/>
              </w:rPr>
              <w:t>dot. IF na PI 3c.</w:t>
            </w:r>
          </w:p>
          <w:p w14:paraId="1157FD21" w14:textId="77777777" w:rsidR="006D44FA" w:rsidRPr="00FD71E4" w:rsidRDefault="006D44FA" w:rsidP="006D44FA">
            <w:pPr>
              <w:pStyle w:val="Akapitzlist1"/>
              <w:numPr>
                <w:ilvl w:val="0"/>
                <w:numId w:val="27"/>
              </w:numPr>
              <w:spacing w:before="60" w:after="60"/>
              <w:jc w:val="both"/>
              <w:rPr>
                <w:rFonts w:ascii="Calibri" w:hAnsi="Calibri"/>
                <w:sz w:val="20"/>
                <w:szCs w:val="20"/>
              </w:rPr>
            </w:pPr>
            <w:r>
              <w:rPr>
                <w:rFonts w:ascii="Calibri" w:hAnsi="Calibri"/>
                <w:bCs/>
                <w:sz w:val="20"/>
                <w:szCs w:val="20"/>
              </w:rPr>
              <w:t>W</w:t>
            </w:r>
            <w:r w:rsidRPr="00FD71E4">
              <w:rPr>
                <w:rFonts w:ascii="Calibri" w:hAnsi="Calibri"/>
                <w:bCs/>
                <w:sz w:val="20"/>
                <w:szCs w:val="20"/>
              </w:rPr>
              <w:t xml:space="preserve"> ramach PI 1a </w:t>
            </w:r>
            <w:r>
              <w:rPr>
                <w:rFonts w:ascii="Calibri" w:hAnsi="Calibri"/>
                <w:bCs/>
                <w:sz w:val="20"/>
                <w:szCs w:val="20"/>
              </w:rPr>
              <w:t>w</w:t>
            </w:r>
            <w:r w:rsidRPr="00FD71E4">
              <w:rPr>
                <w:rFonts w:ascii="Calibri" w:hAnsi="Calibri"/>
                <w:bCs/>
                <w:sz w:val="20"/>
                <w:szCs w:val="20"/>
              </w:rPr>
              <w:t xml:space="preserve"> </w:t>
            </w:r>
            <w:r>
              <w:rPr>
                <w:rFonts w:ascii="Calibri" w:hAnsi="Calibri"/>
                <w:bCs/>
                <w:sz w:val="20"/>
                <w:szCs w:val="20"/>
              </w:rPr>
              <w:t>2018 r. rozpoczęła się realizacja 1 projektu, brak</w:t>
            </w:r>
            <w:r w:rsidRPr="00FD71E4">
              <w:rPr>
                <w:rFonts w:ascii="Calibri" w:hAnsi="Calibri"/>
                <w:bCs/>
                <w:sz w:val="20"/>
                <w:szCs w:val="20"/>
              </w:rPr>
              <w:t xml:space="preserve"> </w:t>
            </w:r>
            <w:r>
              <w:rPr>
                <w:rFonts w:ascii="Calibri" w:hAnsi="Calibri"/>
                <w:bCs/>
                <w:sz w:val="20"/>
                <w:szCs w:val="20"/>
              </w:rPr>
              <w:t xml:space="preserve">jeszcze </w:t>
            </w:r>
            <w:r w:rsidRPr="00FD71E4">
              <w:rPr>
                <w:rFonts w:ascii="Calibri" w:hAnsi="Calibri"/>
                <w:bCs/>
                <w:sz w:val="20"/>
                <w:szCs w:val="20"/>
              </w:rPr>
              <w:t>płatności.</w:t>
            </w:r>
            <w:r>
              <w:rPr>
                <w:rFonts w:ascii="Calibri" w:hAnsi="Calibri"/>
                <w:bCs/>
                <w:sz w:val="20"/>
                <w:szCs w:val="20"/>
              </w:rPr>
              <w:t xml:space="preserve"> Ponadto wybrano do realizacji drugi projekt.</w:t>
            </w:r>
            <w:r w:rsidRPr="00FD71E4">
              <w:rPr>
                <w:rFonts w:ascii="Calibri" w:hAnsi="Calibri"/>
                <w:bCs/>
                <w:sz w:val="20"/>
                <w:szCs w:val="20"/>
              </w:rPr>
              <w:t xml:space="preserve"> </w:t>
            </w:r>
            <w:r>
              <w:rPr>
                <w:rFonts w:ascii="Calibri" w:hAnsi="Calibri"/>
                <w:bCs/>
                <w:sz w:val="20"/>
                <w:szCs w:val="20"/>
              </w:rPr>
              <w:t>Dwa kolejne projekty są w fazie uzgadniania z instytucjami krajowymi. IZ zawnioskowała do KE o zwiększenie alokacji.</w:t>
            </w:r>
          </w:p>
          <w:p w14:paraId="77968804" w14:textId="77777777" w:rsidR="006D44FA" w:rsidRPr="00FD71E4" w:rsidRDefault="006D44FA" w:rsidP="006D44FA">
            <w:pPr>
              <w:pStyle w:val="Akapitzlist1"/>
              <w:numPr>
                <w:ilvl w:val="0"/>
                <w:numId w:val="27"/>
              </w:numPr>
              <w:spacing w:before="60" w:after="60"/>
              <w:jc w:val="both"/>
              <w:rPr>
                <w:rFonts w:ascii="Calibri" w:hAnsi="Calibri"/>
                <w:bCs/>
                <w:sz w:val="20"/>
                <w:szCs w:val="20"/>
              </w:rPr>
            </w:pPr>
            <w:r w:rsidRPr="00FD71E4">
              <w:rPr>
                <w:rFonts w:ascii="Calibri" w:hAnsi="Calibri"/>
                <w:sz w:val="20"/>
                <w:szCs w:val="20"/>
              </w:rPr>
              <w:t>Zmiany wartości docelowych planowane w ramach przeglądu śródokresowego:</w:t>
            </w:r>
          </w:p>
          <w:p w14:paraId="64ED0806" w14:textId="77777777" w:rsidR="006D44FA" w:rsidRDefault="006D44FA" w:rsidP="006D44FA">
            <w:pPr>
              <w:pStyle w:val="Akapitzlist1"/>
              <w:numPr>
                <w:ilvl w:val="0"/>
                <w:numId w:val="37"/>
              </w:numPr>
              <w:spacing w:before="60" w:after="60"/>
              <w:jc w:val="both"/>
              <w:rPr>
                <w:rFonts w:ascii="Calibri" w:hAnsi="Calibri"/>
                <w:sz w:val="20"/>
                <w:szCs w:val="20"/>
              </w:rPr>
            </w:pPr>
            <w:r w:rsidRPr="00FD71E4">
              <w:rPr>
                <w:rFonts w:ascii="Calibri" w:hAnsi="Calibri"/>
                <w:sz w:val="20"/>
                <w:szCs w:val="20"/>
              </w:rPr>
              <w:t>zmniejszenie: CO2</w:t>
            </w:r>
            <w:r>
              <w:rPr>
                <w:rFonts w:ascii="Calibri" w:hAnsi="Calibri"/>
                <w:sz w:val="20"/>
                <w:szCs w:val="20"/>
              </w:rPr>
              <w:t>5, 1aP1, CO01, CO02, CO03, CO07, 1bR2</w:t>
            </w:r>
          </w:p>
          <w:p w14:paraId="7459B0B5" w14:textId="77777777" w:rsidR="006D44FA" w:rsidRPr="00FD71E4" w:rsidRDefault="006D44FA" w:rsidP="006D44FA">
            <w:pPr>
              <w:pStyle w:val="Akapitzlist1"/>
              <w:numPr>
                <w:ilvl w:val="0"/>
                <w:numId w:val="37"/>
              </w:numPr>
              <w:spacing w:before="60" w:after="60"/>
              <w:jc w:val="both"/>
              <w:rPr>
                <w:rFonts w:ascii="Calibri" w:hAnsi="Calibri"/>
                <w:sz w:val="20"/>
                <w:szCs w:val="20"/>
              </w:rPr>
            </w:pPr>
            <w:r>
              <w:rPr>
                <w:rFonts w:ascii="Calibri" w:hAnsi="Calibri"/>
                <w:sz w:val="20"/>
                <w:szCs w:val="20"/>
              </w:rPr>
              <w:t>zwiększenie: CO26, CO27</w:t>
            </w:r>
          </w:p>
        </w:tc>
      </w:tr>
      <w:tr w:rsidR="006D44FA" w:rsidRPr="00852B55" w14:paraId="4736D44F" w14:textId="77777777" w:rsidTr="00B916DE">
        <w:trPr>
          <w:trHeight w:val="364"/>
        </w:trPr>
        <w:tc>
          <w:tcPr>
            <w:tcW w:w="817" w:type="dxa"/>
            <w:tcBorders>
              <w:top w:val="single" w:sz="12" w:space="0" w:color="000000"/>
              <w:bottom w:val="single" w:sz="12" w:space="0" w:color="000000"/>
              <w:right w:val="single" w:sz="4" w:space="0" w:color="000000"/>
            </w:tcBorders>
            <w:vAlign w:val="center"/>
          </w:tcPr>
          <w:p w14:paraId="4DE82544" w14:textId="77777777" w:rsidR="006D44FA" w:rsidRPr="00852B55" w:rsidRDefault="006D44FA" w:rsidP="00B916DE">
            <w:pPr>
              <w:jc w:val="center"/>
              <w:rPr>
                <w:rFonts w:ascii="Calibri" w:hAnsi="Calibri" w:cs="Calibri"/>
                <w:bCs/>
                <w:kern w:val="32"/>
                <w:sz w:val="20"/>
                <w:highlight w:val="yellow"/>
              </w:rPr>
            </w:pPr>
          </w:p>
        </w:tc>
        <w:tc>
          <w:tcPr>
            <w:tcW w:w="1862" w:type="dxa"/>
            <w:tcBorders>
              <w:top w:val="single" w:sz="12" w:space="0" w:color="000000"/>
              <w:left w:val="single" w:sz="4" w:space="0" w:color="000000"/>
              <w:bottom w:val="single" w:sz="12" w:space="0" w:color="000000"/>
              <w:right w:val="single" w:sz="4" w:space="0" w:color="000000"/>
            </w:tcBorders>
            <w:vAlign w:val="center"/>
          </w:tcPr>
          <w:p w14:paraId="5DEA82F5" w14:textId="77777777" w:rsidR="006D44FA" w:rsidRPr="00852B55" w:rsidRDefault="006D44FA" w:rsidP="00B916DE">
            <w:pPr>
              <w:jc w:val="center"/>
              <w:rPr>
                <w:rFonts w:ascii="Calibri" w:hAnsi="Calibri" w:cs="Calibri"/>
                <w:bCs/>
                <w:kern w:val="32"/>
                <w:sz w:val="20"/>
                <w:highlight w:val="yellow"/>
              </w:rPr>
            </w:pPr>
            <w:r w:rsidRPr="00852B55">
              <w:rPr>
                <w:rFonts w:ascii="Calibri" w:hAnsi="Calibri" w:cs="Calibri"/>
                <w:b/>
                <w:bCs/>
                <w:kern w:val="32"/>
                <w:sz w:val="20"/>
              </w:rPr>
              <w:t>OP II</w:t>
            </w:r>
            <w:r w:rsidRPr="00852B55">
              <w:rPr>
                <w:rFonts w:ascii="Calibri" w:hAnsi="Calibri" w:cs="Calibri"/>
                <w:bCs/>
                <w:kern w:val="32"/>
                <w:sz w:val="20"/>
              </w:rPr>
              <w:t xml:space="preserve"> </w:t>
            </w:r>
            <w:r w:rsidRPr="00852B55">
              <w:rPr>
                <w:rFonts w:ascii="Calibri" w:hAnsi="Calibri" w:cs="Calibri"/>
                <w:bCs/>
                <w:kern w:val="32"/>
                <w:sz w:val="20"/>
              </w:rPr>
              <w:br/>
            </w:r>
            <w:r w:rsidRPr="00852B55">
              <w:rPr>
                <w:rFonts w:ascii="Calibri" w:hAnsi="Calibri" w:cs="Calibri"/>
                <w:bCs/>
                <w:i/>
                <w:kern w:val="32"/>
                <w:sz w:val="20"/>
              </w:rPr>
              <w:t>KONKURENCYJNA GOSPODARKA</w:t>
            </w:r>
          </w:p>
        </w:tc>
        <w:tc>
          <w:tcPr>
            <w:tcW w:w="7636" w:type="dxa"/>
            <w:tcBorders>
              <w:top w:val="single" w:sz="12" w:space="0" w:color="000000"/>
              <w:left w:val="single" w:sz="4" w:space="0" w:color="000000"/>
              <w:bottom w:val="single" w:sz="12" w:space="0" w:color="000000"/>
            </w:tcBorders>
            <w:vAlign w:val="center"/>
          </w:tcPr>
          <w:p w14:paraId="08AEE85E" w14:textId="77777777" w:rsidR="006D44FA" w:rsidRPr="008459B3" w:rsidRDefault="006D44FA" w:rsidP="00B916DE">
            <w:pPr>
              <w:spacing w:before="60" w:after="60"/>
              <w:jc w:val="both"/>
              <w:rPr>
                <w:rFonts w:ascii="Calibri" w:hAnsi="Calibri" w:cs="Calibri"/>
                <w:b/>
                <w:bCs/>
                <w:kern w:val="32"/>
                <w:sz w:val="20"/>
              </w:rPr>
            </w:pPr>
            <w:r w:rsidRPr="008459B3">
              <w:rPr>
                <w:rFonts w:ascii="Calibri" w:hAnsi="Calibri" w:cs="Calibri"/>
                <w:b/>
                <w:bCs/>
                <w:kern w:val="32"/>
                <w:sz w:val="20"/>
              </w:rPr>
              <w:t xml:space="preserve">POSTĘP FINANSOWY </w:t>
            </w:r>
          </w:p>
          <w:p w14:paraId="39151F30" w14:textId="3FDA4DAA" w:rsidR="006D44FA" w:rsidRPr="008459B3" w:rsidRDefault="00B316CE"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490 wniosków na </w:t>
            </w:r>
            <w:r w:rsidR="006D44FA" w:rsidRPr="008459B3">
              <w:rPr>
                <w:rFonts w:ascii="Calibri" w:hAnsi="Calibri" w:cs="Calibri"/>
                <w:bCs/>
                <w:kern w:val="32"/>
                <w:sz w:val="20"/>
              </w:rPr>
              <w:t>157,8 mln EUR, w tym UE 90,7</w:t>
            </w:r>
            <w:r w:rsidR="006D44FA">
              <w:rPr>
                <w:rFonts w:ascii="Calibri" w:hAnsi="Calibri" w:cs="Calibri"/>
                <w:bCs/>
                <w:kern w:val="32"/>
                <w:sz w:val="20"/>
              </w:rPr>
              <w:t xml:space="preserve"> mln EUR</w:t>
            </w:r>
          </w:p>
          <w:p w14:paraId="7A5A4163" w14:textId="77777777" w:rsidR="006D44FA" w:rsidRPr="008459B3" w:rsidRDefault="006D44FA" w:rsidP="00B916DE">
            <w:pPr>
              <w:pStyle w:val="Akapitzlist"/>
              <w:spacing w:before="60" w:after="60"/>
              <w:ind w:left="318"/>
              <w:jc w:val="both"/>
              <w:rPr>
                <w:rFonts w:ascii="Calibri" w:hAnsi="Calibri" w:cs="Calibri"/>
                <w:bCs/>
                <w:kern w:val="32"/>
                <w:sz w:val="20"/>
              </w:rPr>
            </w:pPr>
            <w:r w:rsidRPr="008459B3">
              <w:rPr>
                <w:rFonts w:ascii="Calibri" w:hAnsi="Calibri" w:cs="Calibri"/>
                <w:bCs/>
                <w:kern w:val="32"/>
                <w:sz w:val="20"/>
              </w:rPr>
              <w:t>w 2018: 171 wniosków na kwotę 23,7 mln EUR, w tym UE 14</w:t>
            </w:r>
            <w:r>
              <w:rPr>
                <w:rFonts w:ascii="Calibri" w:hAnsi="Calibri" w:cs="Calibri"/>
                <w:bCs/>
                <w:kern w:val="32"/>
                <w:sz w:val="20"/>
              </w:rPr>
              <w:t xml:space="preserve"> mln EUR</w:t>
            </w:r>
          </w:p>
          <w:p w14:paraId="738B61B5" w14:textId="6A8CE523" w:rsidR="006D44FA" w:rsidRPr="008459B3" w:rsidRDefault="006D44FA" w:rsidP="006D44FA">
            <w:pPr>
              <w:pStyle w:val="Akapitzlist"/>
              <w:numPr>
                <w:ilvl w:val="0"/>
                <w:numId w:val="3"/>
              </w:numPr>
              <w:spacing w:before="60" w:after="60"/>
              <w:ind w:left="318" w:hanging="318"/>
              <w:jc w:val="both"/>
              <w:rPr>
                <w:rFonts w:ascii="Calibri" w:hAnsi="Calibri" w:cs="Calibri"/>
                <w:bCs/>
                <w:kern w:val="32"/>
                <w:sz w:val="20"/>
              </w:rPr>
            </w:pPr>
            <w:r w:rsidRPr="008459B3">
              <w:rPr>
                <w:rFonts w:ascii="Calibri" w:hAnsi="Calibri" w:cs="Calibri"/>
                <w:bCs/>
                <w:kern w:val="32"/>
                <w:sz w:val="20"/>
              </w:rPr>
              <w:t>zat</w:t>
            </w:r>
            <w:r w:rsidR="00B316CE">
              <w:rPr>
                <w:rFonts w:ascii="Calibri" w:hAnsi="Calibri" w:cs="Calibri"/>
                <w:bCs/>
                <w:kern w:val="32"/>
                <w:sz w:val="20"/>
              </w:rPr>
              <w:t xml:space="preserve">wierdzono 235 wniosków na </w:t>
            </w:r>
            <w:r w:rsidRPr="008459B3">
              <w:rPr>
                <w:rFonts w:ascii="Calibri" w:hAnsi="Calibri" w:cs="Calibri"/>
                <w:bCs/>
                <w:kern w:val="32"/>
                <w:sz w:val="20"/>
              </w:rPr>
              <w:t xml:space="preserve">108,5 mln EUR, w tym UE 67,1 </w:t>
            </w:r>
            <w:r>
              <w:rPr>
                <w:rFonts w:ascii="Calibri" w:hAnsi="Calibri" w:cs="Calibri"/>
                <w:bCs/>
                <w:kern w:val="32"/>
                <w:sz w:val="20"/>
              </w:rPr>
              <w:t>mln EUR</w:t>
            </w:r>
          </w:p>
          <w:p w14:paraId="45304893" w14:textId="77777777" w:rsidR="006D44FA" w:rsidRPr="008459B3" w:rsidRDefault="006D44FA" w:rsidP="00B916DE">
            <w:pPr>
              <w:pStyle w:val="Akapitzlist"/>
              <w:spacing w:before="60" w:after="60"/>
              <w:ind w:left="318"/>
              <w:jc w:val="both"/>
              <w:rPr>
                <w:rFonts w:ascii="Calibri" w:hAnsi="Calibri" w:cs="Calibri"/>
                <w:bCs/>
                <w:kern w:val="32"/>
                <w:sz w:val="20"/>
              </w:rPr>
            </w:pPr>
            <w:r w:rsidRPr="008459B3">
              <w:rPr>
                <w:rFonts w:ascii="Calibri" w:hAnsi="Calibri" w:cs="Calibri"/>
                <w:bCs/>
                <w:kern w:val="32"/>
                <w:sz w:val="20"/>
              </w:rPr>
              <w:t>w 2018: 100 wniosków na kwotę 20,9 mln EUR, w tym UE 11</w:t>
            </w:r>
            <w:r>
              <w:rPr>
                <w:rFonts w:ascii="Calibri" w:hAnsi="Calibri" w:cs="Calibri"/>
                <w:bCs/>
                <w:kern w:val="32"/>
                <w:sz w:val="20"/>
              </w:rPr>
              <w:t xml:space="preserve"> mln EUR</w:t>
            </w:r>
          </w:p>
          <w:p w14:paraId="685D17ED" w14:textId="77777777" w:rsidR="006D44FA" w:rsidRPr="008459B3" w:rsidRDefault="006D44FA" w:rsidP="006D44FA">
            <w:pPr>
              <w:pStyle w:val="Akapitzlist"/>
              <w:numPr>
                <w:ilvl w:val="0"/>
                <w:numId w:val="3"/>
              </w:numPr>
              <w:spacing w:before="60" w:after="60"/>
              <w:ind w:left="318" w:hanging="318"/>
              <w:jc w:val="both"/>
              <w:rPr>
                <w:rFonts w:ascii="Calibri" w:hAnsi="Calibri" w:cs="Calibri"/>
                <w:bCs/>
                <w:kern w:val="32"/>
                <w:sz w:val="20"/>
              </w:rPr>
            </w:pPr>
            <w:r w:rsidRPr="008459B3">
              <w:rPr>
                <w:rFonts w:ascii="Calibri" w:hAnsi="Calibri" w:cs="Calibri"/>
                <w:bCs/>
                <w:kern w:val="32"/>
                <w:sz w:val="20"/>
              </w:rPr>
              <w:t xml:space="preserve">podpisano 150 umów na kwotę 94,6 mln EUR, w tym UE 60,5 mln EUR; poziom kontraktacji </w:t>
            </w:r>
            <w:r>
              <w:rPr>
                <w:rFonts w:ascii="Calibri" w:hAnsi="Calibri" w:cs="Calibri"/>
                <w:b/>
                <w:bCs/>
                <w:kern w:val="32"/>
                <w:sz w:val="20"/>
              </w:rPr>
              <w:t>71,1</w:t>
            </w:r>
            <w:r w:rsidRPr="008459B3">
              <w:rPr>
                <w:rFonts w:ascii="Calibri" w:hAnsi="Calibri" w:cs="Calibri"/>
                <w:b/>
                <w:bCs/>
                <w:kern w:val="32"/>
                <w:sz w:val="20"/>
              </w:rPr>
              <w:t>%</w:t>
            </w:r>
            <w:r w:rsidRPr="008459B3">
              <w:rPr>
                <w:rFonts w:ascii="Calibri" w:hAnsi="Calibri" w:cs="Calibri"/>
                <w:bCs/>
                <w:kern w:val="32"/>
                <w:sz w:val="20"/>
              </w:rPr>
              <w:t>;</w:t>
            </w:r>
          </w:p>
          <w:p w14:paraId="566BC7D9" w14:textId="77777777" w:rsidR="006D44FA" w:rsidRPr="009269AF" w:rsidRDefault="006D44FA" w:rsidP="00B916DE">
            <w:pPr>
              <w:pStyle w:val="Akapitzlist"/>
              <w:spacing w:before="60" w:after="60"/>
              <w:ind w:left="318"/>
              <w:jc w:val="both"/>
              <w:rPr>
                <w:rFonts w:ascii="Calibri" w:hAnsi="Calibri" w:cs="Calibri"/>
                <w:bCs/>
                <w:kern w:val="32"/>
                <w:sz w:val="20"/>
              </w:rPr>
            </w:pPr>
            <w:r w:rsidRPr="009269AF">
              <w:rPr>
                <w:rFonts w:ascii="Calibri" w:hAnsi="Calibri" w:cs="Calibri"/>
                <w:bCs/>
                <w:kern w:val="32"/>
                <w:sz w:val="20"/>
              </w:rPr>
              <w:t xml:space="preserve">w 2018: 38 </w:t>
            </w:r>
            <w:r>
              <w:rPr>
                <w:rFonts w:ascii="Calibri" w:hAnsi="Calibri" w:cs="Calibri"/>
                <w:bCs/>
                <w:kern w:val="32"/>
                <w:sz w:val="20"/>
              </w:rPr>
              <w:t>umów</w:t>
            </w:r>
            <w:r w:rsidRPr="009269AF">
              <w:rPr>
                <w:rFonts w:ascii="Calibri" w:hAnsi="Calibri" w:cs="Calibri"/>
                <w:bCs/>
                <w:kern w:val="32"/>
                <w:sz w:val="20"/>
              </w:rPr>
              <w:t xml:space="preserve"> na kwotę 21,5 mln EUR, w tym UE 11,9</w:t>
            </w:r>
            <w:r>
              <w:rPr>
                <w:rFonts w:ascii="Calibri" w:hAnsi="Calibri" w:cs="Calibri"/>
                <w:bCs/>
                <w:kern w:val="32"/>
                <w:sz w:val="20"/>
              </w:rPr>
              <w:t xml:space="preserve"> mln EUR</w:t>
            </w:r>
          </w:p>
          <w:p w14:paraId="7FDEA71F" w14:textId="77777777" w:rsidR="006D44FA" w:rsidRPr="009269AF"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zatwierdzono wnioski o płatność </w:t>
            </w:r>
            <w:r w:rsidRPr="009269AF">
              <w:rPr>
                <w:rFonts w:ascii="Calibri" w:hAnsi="Calibri" w:cs="Calibri"/>
                <w:bCs/>
                <w:kern w:val="32"/>
                <w:sz w:val="20"/>
              </w:rPr>
              <w:t xml:space="preserve">na kwotę 46,4 mln EUR, w tym UE 28,9 mln EUR, tj. </w:t>
            </w:r>
            <w:r>
              <w:rPr>
                <w:rFonts w:ascii="Calibri" w:hAnsi="Calibri" w:cs="Calibri"/>
                <w:b/>
                <w:bCs/>
                <w:kern w:val="32"/>
                <w:sz w:val="20"/>
              </w:rPr>
              <w:t>34</w:t>
            </w:r>
            <w:r w:rsidRPr="009269AF">
              <w:rPr>
                <w:rFonts w:ascii="Calibri" w:hAnsi="Calibri" w:cs="Calibri"/>
                <w:b/>
                <w:bCs/>
                <w:kern w:val="32"/>
                <w:sz w:val="20"/>
              </w:rPr>
              <w:t>%</w:t>
            </w:r>
            <w:r w:rsidRPr="009269AF">
              <w:rPr>
                <w:rFonts w:ascii="Calibri" w:hAnsi="Calibri" w:cs="Calibri"/>
                <w:bCs/>
                <w:kern w:val="32"/>
                <w:sz w:val="20"/>
              </w:rPr>
              <w:t>;</w:t>
            </w:r>
          </w:p>
          <w:p w14:paraId="1BBE418E" w14:textId="77777777" w:rsidR="006D44FA" w:rsidRPr="008D7329" w:rsidRDefault="006D44FA" w:rsidP="00B916DE">
            <w:pPr>
              <w:pStyle w:val="Akapitzlist"/>
              <w:spacing w:before="60" w:after="60"/>
              <w:ind w:left="318"/>
              <w:jc w:val="both"/>
              <w:rPr>
                <w:rFonts w:ascii="Calibri" w:hAnsi="Calibri" w:cs="Calibri"/>
                <w:bCs/>
                <w:kern w:val="32"/>
                <w:sz w:val="20"/>
              </w:rPr>
            </w:pPr>
            <w:r w:rsidRPr="008D7329">
              <w:rPr>
                <w:rFonts w:ascii="Calibri" w:hAnsi="Calibri" w:cs="Calibri"/>
                <w:bCs/>
                <w:kern w:val="32"/>
                <w:sz w:val="20"/>
              </w:rPr>
              <w:t>w 2018: wnioski o płatność na kwotę 30,4 mln EUR, w tym 17</w:t>
            </w:r>
            <w:r>
              <w:rPr>
                <w:rFonts w:ascii="Calibri" w:hAnsi="Calibri" w:cs="Calibri"/>
                <w:bCs/>
                <w:kern w:val="32"/>
                <w:sz w:val="20"/>
              </w:rPr>
              <w:t xml:space="preserve"> mln EUR</w:t>
            </w:r>
          </w:p>
          <w:p w14:paraId="6CE5B0A3" w14:textId="77777777" w:rsidR="006D44FA" w:rsidRPr="00756FEB"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n</w:t>
            </w:r>
            <w:r w:rsidRPr="00756FEB">
              <w:rPr>
                <w:rFonts w:ascii="Calibri" w:hAnsi="Calibri" w:cs="Calibri"/>
                <w:bCs/>
                <w:kern w:val="32"/>
                <w:sz w:val="20"/>
              </w:rPr>
              <w:t xml:space="preserve">arastająco </w:t>
            </w:r>
            <w:r>
              <w:rPr>
                <w:rFonts w:ascii="Calibri" w:hAnsi="Calibri" w:cs="Calibri"/>
                <w:bCs/>
                <w:kern w:val="32"/>
                <w:sz w:val="20"/>
              </w:rPr>
              <w:t xml:space="preserve">(z uwzględnieniem RZW) </w:t>
            </w:r>
            <w:r w:rsidRPr="00756FEB">
              <w:rPr>
                <w:rFonts w:ascii="Calibri" w:hAnsi="Calibri" w:cs="Calibri"/>
                <w:bCs/>
                <w:kern w:val="32"/>
                <w:sz w:val="20"/>
              </w:rPr>
              <w:t>k</w:t>
            </w:r>
            <w:r>
              <w:rPr>
                <w:rFonts w:ascii="Calibri" w:hAnsi="Calibri" w:cs="Calibri"/>
                <w:bCs/>
                <w:kern w:val="32"/>
                <w:sz w:val="20"/>
              </w:rPr>
              <w:t xml:space="preserve">wota wnioskowana w deklaracjach </w:t>
            </w:r>
            <w:r w:rsidRPr="00756FEB">
              <w:rPr>
                <w:rFonts w:ascii="Calibri" w:hAnsi="Calibri" w:cs="Calibri"/>
                <w:bCs/>
                <w:kern w:val="32"/>
                <w:sz w:val="20"/>
              </w:rPr>
              <w:t xml:space="preserve">zatwierdzonych przez IC dot. wydatków rozliczonych do końca 2018r. wyniosła 33,6 mln EUR, co stanowi </w:t>
            </w:r>
            <w:r w:rsidRPr="00756FEB">
              <w:rPr>
                <w:rFonts w:ascii="Calibri" w:hAnsi="Calibri" w:cs="Calibri"/>
                <w:b/>
                <w:bCs/>
                <w:kern w:val="32"/>
                <w:sz w:val="20"/>
              </w:rPr>
              <w:t xml:space="preserve">39,6% </w:t>
            </w:r>
            <w:r w:rsidRPr="00756FEB">
              <w:rPr>
                <w:rFonts w:ascii="Calibri" w:hAnsi="Calibri" w:cs="Calibri"/>
                <w:bCs/>
                <w:kern w:val="32"/>
                <w:sz w:val="20"/>
              </w:rPr>
              <w:t>alokacji OP;</w:t>
            </w:r>
          </w:p>
          <w:p w14:paraId="42B64511" w14:textId="77777777" w:rsidR="006D44FA" w:rsidRPr="00756FEB" w:rsidRDefault="006D44FA" w:rsidP="00B916DE">
            <w:pPr>
              <w:pStyle w:val="Akapitzlist"/>
              <w:spacing w:before="60" w:after="60"/>
              <w:ind w:left="318"/>
              <w:rPr>
                <w:rFonts w:ascii="Calibri" w:hAnsi="Calibri" w:cs="Calibri"/>
                <w:bCs/>
                <w:kern w:val="32"/>
                <w:sz w:val="20"/>
              </w:rPr>
            </w:pPr>
            <w:r>
              <w:rPr>
                <w:rFonts w:ascii="Calibri" w:hAnsi="Calibri" w:cs="Calibri"/>
                <w:bCs/>
                <w:kern w:val="32"/>
                <w:sz w:val="20"/>
              </w:rPr>
              <w:t>w</w:t>
            </w:r>
            <w:r w:rsidRPr="00756FEB">
              <w:rPr>
                <w:rFonts w:ascii="Calibri" w:hAnsi="Calibri" w:cs="Calibri"/>
                <w:bCs/>
                <w:kern w:val="32"/>
                <w:sz w:val="20"/>
              </w:rPr>
              <w:t xml:space="preserve"> tym kwota wnioskowana dot. wydatków rozliczonych 2018r. wyniosła 20,6 mln EUR.</w:t>
            </w:r>
          </w:p>
          <w:p w14:paraId="65846DB9" w14:textId="77777777" w:rsidR="006D44FA" w:rsidRPr="007D6C44" w:rsidRDefault="006D44FA" w:rsidP="00B916DE">
            <w:pPr>
              <w:spacing w:before="60" w:after="60"/>
              <w:jc w:val="both"/>
              <w:rPr>
                <w:rFonts w:ascii="Calibri" w:hAnsi="Calibri"/>
                <w:b/>
                <w:sz w:val="20"/>
                <w:szCs w:val="20"/>
              </w:rPr>
            </w:pPr>
            <w:r w:rsidRPr="007D6C44">
              <w:rPr>
                <w:rFonts w:ascii="Calibri" w:hAnsi="Calibri"/>
                <w:b/>
                <w:sz w:val="20"/>
                <w:szCs w:val="20"/>
              </w:rPr>
              <w:t>POSTĘP RZECZOWY</w:t>
            </w:r>
          </w:p>
          <w:p w14:paraId="2472362A" w14:textId="77777777" w:rsidR="006D44FA" w:rsidRPr="007A4852" w:rsidRDefault="006D44FA" w:rsidP="006D44FA">
            <w:pPr>
              <w:pStyle w:val="Akapitzlist1"/>
              <w:numPr>
                <w:ilvl w:val="0"/>
                <w:numId w:val="27"/>
              </w:numPr>
              <w:spacing w:before="60" w:after="60"/>
              <w:jc w:val="both"/>
              <w:rPr>
                <w:rFonts w:ascii="Calibri" w:hAnsi="Calibri"/>
                <w:sz w:val="20"/>
                <w:szCs w:val="20"/>
              </w:rPr>
            </w:pPr>
            <w:r w:rsidRPr="007A4852">
              <w:rPr>
                <w:rFonts w:ascii="Calibri" w:hAnsi="Calibri"/>
                <w:sz w:val="20"/>
                <w:szCs w:val="20"/>
              </w:rPr>
              <w:t>Postęp rzeczowy przedstawiony został w tabelach 1, 3A,</w:t>
            </w:r>
            <w:r>
              <w:rPr>
                <w:rFonts w:ascii="Calibri" w:hAnsi="Calibri"/>
                <w:sz w:val="20"/>
                <w:szCs w:val="20"/>
              </w:rPr>
              <w:t xml:space="preserve"> </w:t>
            </w:r>
            <w:r w:rsidRPr="007A4852">
              <w:rPr>
                <w:rFonts w:ascii="Calibri" w:hAnsi="Calibri"/>
                <w:sz w:val="20"/>
                <w:szCs w:val="20"/>
              </w:rPr>
              <w:t>3B, 5 oraz w pkt. 11.1.</w:t>
            </w:r>
          </w:p>
          <w:p w14:paraId="4C94A892" w14:textId="77777777" w:rsidR="006D44FA" w:rsidRPr="007A4852" w:rsidRDefault="006D44FA" w:rsidP="006D44FA">
            <w:pPr>
              <w:pStyle w:val="Akapitzlist1"/>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7A4852">
              <w:rPr>
                <w:rFonts w:ascii="Calibri" w:hAnsi="Calibri"/>
                <w:bCs/>
                <w:sz w:val="20"/>
                <w:szCs w:val="20"/>
              </w:rPr>
              <w:t xml:space="preserve">ykonania zostały osiągnięte. Dla 2023 </w:t>
            </w:r>
            <w:r>
              <w:rPr>
                <w:rFonts w:ascii="Calibri" w:hAnsi="Calibri"/>
                <w:bCs/>
                <w:sz w:val="20"/>
                <w:szCs w:val="20"/>
              </w:rPr>
              <w:t>realizacja wskaźników</w:t>
            </w:r>
            <w:r w:rsidRPr="007A4852">
              <w:rPr>
                <w:rFonts w:ascii="Calibri" w:hAnsi="Calibri"/>
                <w:bCs/>
                <w:sz w:val="20"/>
                <w:szCs w:val="20"/>
              </w:rPr>
              <w:t xml:space="preserve"> nie </w:t>
            </w:r>
            <w:r>
              <w:rPr>
                <w:rFonts w:ascii="Calibri" w:hAnsi="Calibri"/>
                <w:bCs/>
                <w:sz w:val="20"/>
                <w:szCs w:val="20"/>
              </w:rPr>
              <w:t>jest</w:t>
            </w:r>
            <w:r w:rsidRPr="007A4852">
              <w:rPr>
                <w:rFonts w:ascii="Calibri" w:hAnsi="Calibri"/>
                <w:bCs/>
                <w:sz w:val="20"/>
                <w:szCs w:val="20"/>
              </w:rPr>
              <w:t xml:space="preserve"> zagrożona.   </w:t>
            </w:r>
          </w:p>
          <w:p w14:paraId="7E13D588" w14:textId="77777777" w:rsidR="006D44FA" w:rsidRPr="007A4852" w:rsidRDefault="006D44FA" w:rsidP="006D44FA">
            <w:pPr>
              <w:pStyle w:val="Akapitzlist1"/>
              <w:numPr>
                <w:ilvl w:val="0"/>
                <w:numId w:val="27"/>
              </w:numPr>
              <w:spacing w:before="60" w:after="60"/>
              <w:jc w:val="both"/>
              <w:rPr>
                <w:rFonts w:ascii="Calibri" w:hAnsi="Calibri"/>
                <w:bCs/>
                <w:sz w:val="20"/>
                <w:szCs w:val="20"/>
              </w:rPr>
            </w:pPr>
            <w:r w:rsidRPr="007A4852">
              <w:rPr>
                <w:rFonts w:ascii="Calibri" w:hAnsi="Calibri"/>
                <w:bCs/>
                <w:sz w:val="20"/>
                <w:szCs w:val="20"/>
              </w:rPr>
              <w:t xml:space="preserve">Najsprawniej wdrażany jest PI 3c, </w:t>
            </w:r>
            <w:r>
              <w:rPr>
                <w:rFonts w:ascii="Calibri" w:hAnsi="Calibri"/>
                <w:bCs/>
                <w:sz w:val="20"/>
                <w:szCs w:val="20"/>
              </w:rPr>
              <w:t>zarówno dotacje na obszarach przygranicznych i wsparcie TIK jak i IF. Problemy wystąpiły w obszarze podmiotów ekonomii społecznej, z powodu braku zainteresowania realizacją projektów. IZ zawnioskowała o zmniejszenie alokacji na PES oraz zwiększenie alokacji na IF. Realizacja PI 3a przebiega planowo. P</w:t>
            </w:r>
            <w:r w:rsidRPr="007A4852">
              <w:rPr>
                <w:rFonts w:ascii="Calibri" w:hAnsi="Calibri"/>
                <w:bCs/>
                <w:sz w:val="20"/>
                <w:szCs w:val="20"/>
              </w:rPr>
              <w:t xml:space="preserve">ewne trudności </w:t>
            </w:r>
            <w:r>
              <w:rPr>
                <w:rFonts w:ascii="Calibri" w:hAnsi="Calibri"/>
                <w:bCs/>
                <w:sz w:val="20"/>
                <w:szCs w:val="20"/>
              </w:rPr>
              <w:t>są</w:t>
            </w:r>
            <w:r w:rsidRPr="007A4852">
              <w:rPr>
                <w:rFonts w:ascii="Calibri" w:hAnsi="Calibri"/>
                <w:bCs/>
                <w:sz w:val="20"/>
                <w:szCs w:val="20"/>
              </w:rPr>
              <w:t xml:space="preserve"> w </w:t>
            </w:r>
            <w:r>
              <w:rPr>
                <w:rFonts w:ascii="Calibri" w:hAnsi="Calibri"/>
                <w:bCs/>
                <w:sz w:val="20"/>
                <w:szCs w:val="20"/>
              </w:rPr>
              <w:t>PI 3b, ale</w:t>
            </w:r>
            <w:r w:rsidRPr="007A4852">
              <w:rPr>
                <w:rFonts w:ascii="Calibri" w:hAnsi="Calibri"/>
                <w:bCs/>
                <w:sz w:val="20"/>
                <w:szCs w:val="20"/>
              </w:rPr>
              <w:t xml:space="preserve"> po uwzględnieniu zmian wartości docelowych wskaźników oraz </w:t>
            </w:r>
            <w:r>
              <w:rPr>
                <w:rFonts w:ascii="Calibri" w:hAnsi="Calibri"/>
                <w:bCs/>
                <w:sz w:val="20"/>
                <w:szCs w:val="20"/>
              </w:rPr>
              <w:t>planowanych naborów</w:t>
            </w:r>
            <w:r w:rsidRPr="007A4852">
              <w:rPr>
                <w:rFonts w:ascii="Calibri" w:hAnsi="Calibri"/>
                <w:bCs/>
                <w:sz w:val="20"/>
                <w:szCs w:val="20"/>
              </w:rPr>
              <w:t xml:space="preserve">, realizacja </w:t>
            </w:r>
            <w:r>
              <w:rPr>
                <w:rFonts w:ascii="Calibri" w:hAnsi="Calibri"/>
                <w:bCs/>
                <w:sz w:val="20"/>
                <w:szCs w:val="20"/>
              </w:rPr>
              <w:t>OP</w:t>
            </w:r>
            <w:r w:rsidRPr="007A4852">
              <w:rPr>
                <w:rFonts w:ascii="Calibri" w:hAnsi="Calibri"/>
                <w:bCs/>
                <w:sz w:val="20"/>
                <w:szCs w:val="20"/>
              </w:rPr>
              <w:t xml:space="preserve"> nie </w:t>
            </w:r>
            <w:r>
              <w:rPr>
                <w:rFonts w:ascii="Calibri" w:hAnsi="Calibri"/>
                <w:bCs/>
                <w:sz w:val="20"/>
                <w:szCs w:val="20"/>
              </w:rPr>
              <w:t>jest</w:t>
            </w:r>
            <w:r w:rsidRPr="007A4852">
              <w:rPr>
                <w:rFonts w:ascii="Calibri" w:hAnsi="Calibri"/>
                <w:bCs/>
                <w:sz w:val="20"/>
                <w:szCs w:val="20"/>
              </w:rPr>
              <w:t xml:space="preserve"> zagrożona.</w:t>
            </w:r>
          </w:p>
          <w:p w14:paraId="59F3C335" w14:textId="77777777" w:rsidR="006D44FA" w:rsidRPr="007A4852" w:rsidRDefault="006D44FA" w:rsidP="006D44FA">
            <w:pPr>
              <w:pStyle w:val="Akapitzlist1"/>
              <w:numPr>
                <w:ilvl w:val="0"/>
                <w:numId w:val="27"/>
              </w:numPr>
              <w:spacing w:before="60" w:after="60"/>
              <w:jc w:val="both"/>
              <w:rPr>
                <w:rFonts w:ascii="Calibri" w:hAnsi="Calibri"/>
                <w:bCs/>
                <w:sz w:val="20"/>
                <w:szCs w:val="20"/>
              </w:rPr>
            </w:pPr>
            <w:r w:rsidRPr="007A4852">
              <w:rPr>
                <w:rFonts w:ascii="Calibri" w:hAnsi="Calibri"/>
                <w:sz w:val="20"/>
                <w:szCs w:val="20"/>
              </w:rPr>
              <w:t>Zmiany wartości docelowych planowane w ramach przeglądu śródokresowego:</w:t>
            </w:r>
          </w:p>
          <w:p w14:paraId="7794AB62" w14:textId="77777777" w:rsidR="006D44FA" w:rsidRDefault="006D44FA" w:rsidP="006D44FA">
            <w:pPr>
              <w:pStyle w:val="Akapitzlist1"/>
              <w:numPr>
                <w:ilvl w:val="0"/>
                <w:numId w:val="36"/>
              </w:numPr>
              <w:spacing w:before="60" w:after="60"/>
              <w:jc w:val="both"/>
              <w:rPr>
                <w:rFonts w:ascii="Calibri" w:hAnsi="Calibri"/>
                <w:sz w:val="20"/>
                <w:szCs w:val="20"/>
              </w:rPr>
            </w:pPr>
            <w:r w:rsidRPr="007A4852">
              <w:rPr>
                <w:rFonts w:ascii="Calibri" w:hAnsi="Calibri"/>
                <w:sz w:val="20"/>
                <w:szCs w:val="20"/>
              </w:rPr>
              <w:t>zmniejszenie: CO01, CO02</w:t>
            </w:r>
            <w:r>
              <w:rPr>
                <w:rFonts w:ascii="Calibri" w:hAnsi="Calibri"/>
                <w:sz w:val="20"/>
                <w:szCs w:val="20"/>
              </w:rPr>
              <w:t xml:space="preserve"> w PI 3b</w:t>
            </w:r>
          </w:p>
          <w:p w14:paraId="1D7FB45B" w14:textId="77777777" w:rsidR="006D44FA" w:rsidRPr="007A4852" w:rsidRDefault="006D44FA" w:rsidP="006D44FA">
            <w:pPr>
              <w:pStyle w:val="Akapitzlist1"/>
              <w:numPr>
                <w:ilvl w:val="0"/>
                <w:numId w:val="36"/>
              </w:numPr>
              <w:spacing w:before="60" w:after="60"/>
              <w:jc w:val="both"/>
              <w:rPr>
                <w:rFonts w:ascii="Calibri" w:hAnsi="Calibri"/>
                <w:sz w:val="20"/>
                <w:szCs w:val="20"/>
              </w:rPr>
            </w:pPr>
            <w:r w:rsidRPr="007A4852">
              <w:rPr>
                <w:rFonts w:ascii="Calibri" w:hAnsi="Calibri"/>
                <w:sz w:val="20"/>
                <w:szCs w:val="20"/>
              </w:rPr>
              <w:t>zwiększenie: 3aP</w:t>
            </w:r>
            <w:r>
              <w:rPr>
                <w:rFonts w:ascii="Calibri" w:hAnsi="Calibri"/>
                <w:sz w:val="20"/>
                <w:szCs w:val="20"/>
              </w:rPr>
              <w:t>2</w:t>
            </w:r>
            <w:r w:rsidRPr="007A4852">
              <w:rPr>
                <w:rFonts w:ascii="Calibri" w:hAnsi="Calibri"/>
                <w:sz w:val="20"/>
                <w:szCs w:val="20"/>
              </w:rPr>
              <w:t>, 3bP1, 3bP</w:t>
            </w:r>
            <w:r>
              <w:rPr>
                <w:rFonts w:ascii="Calibri" w:hAnsi="Calibri"/>
                <w:sz w:val="20"/>
                <w:szCs w:val="20"/>
              </w:rPr>
              <w:t xml:space="preserve">2, PI 3c: CO01, </w:t>
            </w:r>
            <w:r w:rsidRPr="000B7DD0">
              <w:rPr>
                <w:rFonts w:ascii="Calibri" w:hAnsi="Calibri"/>
                <w:sz w:val="20"/>
                <w:szCs w:val="20"/>
              </w:rPr>
              <w:t>CO02, CO03, CO06, CO07, CO28</w:t>
            </w:r>
            <w:r>
              <w:rPr>
                <w:rFonts w:ascii="Calibri" w:hAnsi="Calibri"/>
                <w:sz w:val="20"/>
                <w:szCs w:val="20"/>
              </w:rPr>
              <w:t>, CO29</w:t>
            </w:r>
          </w:p>
        </w:tc>
      </w:tr>
      <w:tr w:rsidR="006D44FA" w:rsidRPr="00852B55" w14:paraId="1824F218" w14:textId="77777777" w:rsidTr="00B916DE">
        <w:trPr>
          <w:trHeight w:val="364"/>
        </w:trPr>
        <w:tc>
          <w:tcPr>
            <w:tcW w:w="817" w:type="dxa"/>
            <w:tcBorders>
              <w:top w:val="single" w:sz="12" w:space="0" w:color="000000"/>
              <w:bottom w:val="single" w:sz="12" w:space="0" w:color="000000"/>
            </w:tcBorders>
            <w:vAlign w:val="center"/>
          </w:tcPr>
          <w:p w14:paraId="1D7BBEF5"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bottom w:val="single" w:sz="12" w:space="0" w:color="000000"/>
            </w:tcBorders>
            <w:vAlign w:val="center"/>
          </w:tcPr>
          <w:p w14:paraId="2F5971D4" w14:textId="77777777" w:rsidR="006D44FA" w:rsidRPr="00852B55" w:rsidRDefault="006D44FA" w:rsidP="00B916DE">
            <w:pPr>
              <w:spacing w:before="60" w:after="60"/>
              <w:jc w:val="center"/>
              <w:rPr>
                <w:rFonts w:ascii="Calibri" w:hAnsi="Calibri" w:cs="Calibri"/>
                <w:b/>
                <w:bCs/>
                <w:kern w:val="32"/>
                <w:sz w:val="20"/>
                <w:highlight w:val="yellow"/>
              </w:rPr>
            </w:pPr>
            <w:r w:rsidRPr="00BA3034">
              <w:rPr>
                <w:rFonts w:ascii="Calibri" w:hAnsi="Calibri" w:cs="Calibri"/>
                <w:b/>
                <w:bCs/>
                <w:kern w:val="32"/>
                <w:sz w:val="20"/>
              </w:rPr>
              <w:t>OP III</w:t>
            </w:r>
            <w:r w:rsidRPr="00BA3034">
              <w:rPr>
                <w:rFonts w:ascii="Calibri" w:hAnsi="Calibri" w:cs="Calibri"/>
                <w:b/>
                <w:bCs/>
                <w:kern w:val="32"/>
                <w:sz w:val="20"/>
              </w:rPr>
              <w:br/>
            </w:r>
            <w:r w:rsidRPr="00BA3034">
              <w:rPr>
                <w:rFonts w:ascii="Calibri" w:hAnsi="Calibri" w:cs="Calibri"/>
                <w:bCs/>
                <w:i/>
                <w:kern w:val="32"/>
                <w:sz w:val="20"/>
              </w:rPr>
              <w:t>GOSPODARKA NISKOEMISYJNA</w:t>
            </w:r>
          </w:p>
        </w:tc>
        <w:tc>
          <w:tcPr>
            <w:tcW w:w="7636" w:type="dxa"/>
            <w:tcBorders>
              <w:top w:val="single" w:sz="12" w:space="0" w:color="000000"/>
              <w:bottom w:val="single" w:sz="12" w:space="0" w:color="000000"/>
            </w:tcBorders>
            <w:vAlign w:val="center"/>
          </w:tcPr>
          <w:p w14:paraId="1570AE08" w14:textId="77777777" w:rsidR="006D44FA" w:rsidRPr="00557B91" w:rsidRDefault="006D44FA" w:rsidP="00B916DE">
            <w:pPr>
              <w:spacing w:before="60" w:after="60"/>
              <w:jc w:val="both"/>
              <w:rPr>
                <w:rFonts w:ascii="Calibri" w:hAnsi="Calibri" w:cs="Calibri"/>
                <w:bCs/>
                <w:kern w:val="32"/>
                <w:sz w:val="20"/>
              </w:rPr>
            </w:pPr>
            <w:r w:rsidRPr="00557B91">
              <w:rPr>
                <w:rFonts w:ascii="Calibri" w:hAnsi="Calibri" w:cs="Calibri"/>
                <w:b/>
                <w:bCs/>
                <w:kern w:val="32"/>
                <w:sz w:val="20"/>
              </w:rPr>
              <w:t xml:space="preserve">POSTĘP FINANSOWY </w:t>
            </w:r>
          </w:p>
          <w:p w14:paraId="1ED11E7B" w14:textId="31184462" w:rsidR="006D44FA" w:rsidRPr="00557B91" w:rsidRDefault="005D5F1D"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106 wniosków na </w:t>
            </w:r>
            <w:r w:rsidR="006D44FA" w:rsidRPr="00557B91">
              <w:rPr>
                <w:rFonts w:ascii="Calibri" w:hAnsi="Calibri" w:cs="Calibri"/>
                <w:bCs/>
                <w:kern w:val="32"/>
                <w:sz w:val="20"/>
              </w:rPr>
              <w:t>174,5 mln EUR, w tym UE 123,2 ml</w:t>
            </w:r>
            <w:r w:rsidR="006D44FA">
              <w:rPr>
                <w:rFonts w:ascii="Calibri" w:hAnsi="Calibri" w:cs="Calibri"/>
                <w:bCs/>
                <w:kern w:val="32"/>
                <w:sz w:val="20"/>
              </w:rPr>
              <w:t>n EUR</w:t>
            </w:r>
          </w:p>
          <w:p w14:paraId="578B29A7" w14:textId="7BBD524E" w:rsidR="006D44FA" w:rsidRPr="00852B55" w:rsidRDefault="005D5F1D" w:rsidP="00B916DE">
            <w:pPr>
              <w:pStyle w:val="Akapitzlist"/>
              <w:spacing w:before="60" w:after="60"/>
              <w:ind w:left="318"/>
              <w:jc w:val="both"/>
              <w:rPr>
                <w:rFonts w:ascii="Calibri" w:hAnsi="Calibri" w:cs="Calibri"/>
                <w:bCs/>
                <w:kern w:val="32"/>
                <w:sz w:val="20"/>
                <w:highlight w:val="yellow"/>
              </w:rPr>
            </w:pPr>
            <w:r>
              <w:rPr>
                <w:rFonts w:ascii="Calibri" w:hAnsi="Calibri" w:cs="Calibri"/>
                <w:bCs/>
                <w:kern w:val="32"/>
                <w:sz w:val="20"/>
              </w:rPr>
              <w:t xml:space="preserve">w 2018: 30 wniosków na </w:t>
            </w:r>
            <w:r w:rsidR="006D44FA" w:rsidRPr="00557B91">
              <w:rPr>
                <w:rFonts w:ascii="Calibri" w:hAnsi="Calibri" w:cs="Calibri"/>
                <w:bCs/>
                <w:kern w:val="32"/>
                <w:sz w:val="20"/>
              </w:rPr>
              <w:t>22,8 mln EUR, w tym UE 14,9</w:t>
            </w:r>
            <w:r w:rsidR="006D44FA">
              <w:rPr>
                <w:rFonts w:ascii="Calibri" w:hAnsi="Calibri" w:cs="Calibri"/>
                <w:bCs/>
                <w:kern w:val="32"/>
                <w:sz w:val="20"/>
              </w:rPr>
              <w:t xml:space="preserve"> mln EUR</w:t>
            </w:r>
          </w:p>
          <w:p w14:paraId="10C9C4C3" w14:textId="3AB08100" w:rsidR="006D44FA" w:rsidRPr="00557B91" w:rsidRDefault="006D44FA" w:rsidP="006D44FA">
            <w:pPr>
              <w:pStyle w:val="Akapitzlist"/>
              <w:numPr>
                <w:ilvl w:val="0"/>
                <w:numId w:val="3"/>
              </w:numPr>
              <w:spacing w:before="60" w:after="60"/>
              <w:ind w:left="318" w:hanging="318"/>
              <w:jc w:val="both"/>
              <w:rPr>
                <w:rFonts w:ascii="Calibri" w:hAnsi="Calibri" w:cs="Calibri"/>
                <w:bCs/>
                <w:kern w:val="32"/>
                <w:sz w:val="20"/>
              </w:rPr>
            </w:pPr>
            <w:r w:rsidRPr="00557B91">
              <w:rPr>
                <w:rFonts w:ascii="Calibri" w:hAnsi="Calibri" w:cs="Calibri"/>
                <w:bCs/>
                <w:kern w:val="32"/>
                <w:sz w:val="20"/>
              </w:rPr>
              <w:t>z</w:t>
            </w:r>
            <w:r w:rsidR="005D5F1D">
              <w:rPr>
                <w:rFonts w:ascii="Calibri" w:hAnsi="Calibri" w:cs="Calibri"/>
                <w:bCs/>
                <w:kern w:val="32"/>
                <w:sz w:val="20"/>
              </w:rPr>
              <w:t xml:space="preserve">atwierdzono 72 wnioski na </w:t>
            </w:r>
            <w:r w:rsidRPr="00557B91">
              <w:rPr>
                <w:rFonts w:ascii="Calibri" w:hAnsi="Calibri" w:cs="Calibri"/>
                <w:bCs/>
                <w:kern w:val="32"/>
                <w:sz w:val="20"/>
              </w:rPr>
              <w:t>151,5 mln EUR, w tym UE 110,2</w:t>
            </w:r>
            <w:r>
              <w:rPr>
                <w:rFonts w:ascii="Calibri" w:hAnsi="Calibri" w:cs="Calibri"/>
                <w:bCs/>
                <w:kern w:val="32"/>
                <w:sz w:val="20"/>
              </w:rPr>
              <w:t xml:space="preserve"> mln EUR</w:t>
            </w:r>
          </w:p>
          <w:p w14:paraId="278E1F32" w14:textId="1B19F3EF" w:rsidR="006D44FA" w:rsidRPr="00557B91" w:rsidRDefault="006D44FA" w:rsidP="00B916DE">
            <w:pPr>
              <w:pStyle w:val="Akapitzlist"/>
              <w:spacing w:before="60" w:after="60"/>
              <w:ind w:left="318"/>
              <w:jc w:val="both"/>
              <w:rPr>
                <w:rFonts w:ascii="Calibri" w:hAnsi="Calibri" w:cs="Calibri"/>
                <w:bCs/>
                <w:kern w:val="32"/>
                <w:sz w:val="20"/>
              </w:rPr>
            </w:pPr>
            <w:r w:rsidRPr="00557B91">
              <w:rPr>
                <w:rFonts w:ascii="Calibri" w:hAnsi="Calibri" w:cs="Calibri"/>
                <w:bCs/>
                <w:kern w:val="32"/>
                <w:sz w:val="20"/>
              </w:rPr>
              <w:t>w 2018: 24 wnios</w:t>
            </w:r>
            <w:r w:rsidR="00D0390E">
              <w:rPr>
                <w:rFonts w:ascii="Calibri" w:hAnsi="Calibri" w:cs="Calibri"/>
                <w:bCs/>
                <w:kern w:val="32"/>
                <w:sz w:val="20"/>
              </w:rPr>
              <w:t xml:space="preserve">ki na </w:t>
            </w:r>
            <w:r w:rsidRPr="00557B91">
              <w:rPr>
                <w:rFonts w:ascii="Calibri" w:hAnsi="Calibri" w:cs="Calibri"/>
                <w:bCs/>
                <w:kern w:val="32"/>
                <w:sz w:val="20"/>
              </w:rPr>
              <w:t>21,3 mln EUR, w tym UE 13,2</w:t>
            </w:r>
            <w:r>
              <w:rPr>
                <w:rFonts w:ascii="Calibri" w:hAnsi="Calibri" w:cs="Calibri"/>
                <w:bCs/>
                <w:kern w:val="32"/>
                <w:sz w:val="20"/>
              </w:rPr>
              <w:t xml:space="preserve"> mln EUR</w:t>
            </w:r>
          </w:p>
          <w:p w14:paraId="124F770A" w14:textId="3DBD973B" w:rsidR="006D44FA" w:rsidRPr="00557B91" w:rsidRDefault="009F1C85"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podpisano 61 umów na </w:t>
            </w:r>
            <w:r w:rsidR="006D44FA" w:rsidRPr="00557B91">
              <w:rPr>
                <w:rFonts w:ascii="Calibri" w:hAnsi="Calibri" w:cs="Calibri"/>
                <w:bCs/>
                <w:kern w:val="32"/>
                <w:sz w:val="20"/>
              </w:rPr>
              <w:t xml:space="preserve">153,5 mln EUR, w tym UE 112,5 mln EUR; poziom kontraktacji </w:t>
            </w:r>
            <w:r w:rsidR="006D44FA">
              <w:rPr>
                <w:rFonts w:ascii="Calibri" w:hAnsi="Calibri" w:cs="Calibri"/>
                <w:b/>
                <w:bCs/>
                <w:kern w:val="32"/>
                <w:sz w:val="20"/>
              </w:rPr>
              <w:t>85,8</w:t>
            </w:r>
            <w:r w:rsidR="006D44FA" w:rsidRPr="00557B91">
              <w:rPr>
                <w:rFonts w:ascii="Calibri" w:hAnsi="Calibri" w:cs="Calibri"/>
                <w:b/>
                <w:bCs/>
                <w:kern w:val="32"/>
                <w:sz w:val="20"/>
              </w:rPr>
              <w:t>%</w:t>
            </w:r>
          </w:p>
          <w:p w14:paraId="0D96851D" w14:textId="77777777" w:rsidR="006D44FA" w:rsidRPr="00283A88" w:rsidRDefault="006D44FA" w:rsidP="00B916DE">
            <w:pPr>
              <w:pStyle w:val="Akapitzlist"/>
              <w:spacing w:before="60" w:after="60"/>
              <w:ind w:left="318"/>
              <w:jc w:val="both"/>
              <w:rPr>
                <w:rFonts w:ascii="Calibri" w:hAnsi="Calibri" w:cs="Calibri"/>
                <w:bCs/>
                <w:kern w:val="32"/>
                <w:sz w:val="20"/>
              </w:rPr>
            </w:pPr>
            <w:r w:rsidRPr="00283A88">
              <w:rPr>
                <w:rFonts w:ascii="Calibri" w:hAnsi="Calibri" w:cs="Calibri"/>
                <w:bCs/>
                <w:kern w:val="32"/>
                <w:sz w:val="20"/>
              </w:rPr>
              <w:t>w 2018: 15 umów na kwotę 36 mln EUR, w tym UE 26,2</w:t>
            </w:r>
            <w:r>
              <w:rPr>
                <w:rFonts w:ascii="Calibri" w:hAnsi="Calibri" w:cs="Calibri"/>
                <w:bCs/>
                <w:kern w:val="32"/>
                <w:sz w:val="20"/>
              </w:rPr>
              <w:t xml:space="preserve"> mln EUR</w:t>
            </w:r>
          </w:p>
          <w:p w14:paraId="627D7224" w14:textId="2E3D88DB" w:rsidR="006D44FA" w:rsidRPr="00283A88" w:rsidRDefault="006D44FA" w:rsidP="006D44FA">
            <w:pPr>
              <w:pStyle w:val="Akapitzlist"/>
              <w:numPr>
                <w:ilvl w:val="0"/>
                <w:numId w:val="3"/>
              </w:numPr>
              <w:spacing w:before="60" w:after="60"/>
              <w:ind w:left="318" w:hanging="318"/>
              <w:jc w:val="both"/>
              <w:rPr>
                <w:rFonts w:ascii="Calibri" w:hAnsi="Calibri" w:cs="Calibri"/>
                <w:bCs/>
                <w:kern w:val="32"/>
                <w:sz w:val="20"/>
              </w:rPr>
            </w:pPr>
            <w:r w:rsidRPr="00283A88">
              <w:rPr>
                <w:rFonts w:ascii="Calibri" w:hAnsi="Calibri" w:cs="Calibri"/>
                <w:bCs/>
                <w:kern w:val="32"/>
                <w:sz w:val="20"/>
              </w:rPr>
              <w:t>zatwierdz</w:t>
            </w:r>
            <w:r w:rsidR="008A15A1">
              <w:rPr>
                <w:rFonts w:ascii="Calibri" w:hAnsi="Calibri" w:cs="Calibri"/>
                <w:bCs/>
                <w:kern w:val="32"/>
                <w:sz w:val="20"/>
              </w:rPr>
              <w:t xml:space="preserve">ono wnioski o płatność na </w:t>
            </w:r>
            <w:r w:rsidRPr="00283A88">
              <w:rPr>
                <w:rFonts w:ascii="Calibri" w:hAnsi="Calibri" w:cs="Calibri"/>
                <w:bCs/>
                <w:kern w:val="32"/>
                <w:sz w:val="20"/>
              </w:rPr>
              <w:t xml:space="preserve">58,7 mln EUR, w tym UE 40,7 mln EUR, tj. </w:t>
            </w:r>
            <w:r>
              <w:rPr>
                <w:rFonts w:ascii="Calibri" w:hAnsi="Calibri" w:cs="Calibri"/>
                <w:b/>
                <w:bCs/>
                <w:kern w:val="32"/>
                <w:sz w:val="20"/>
              </w:rPr>
              <w:t>31,1</w:t>
            </w:r>
            <w:r w:rsidRPr="00283A88">
              <w:rPr>
                <w:rFonts w:ascii="Calibri" w:hAnsi="Calibri" w:cs="Calibri"/>
                <w:b/>
                <w:bCs/>
                <w:kern w:val="32"/>
                <w:sz w:val="20"/>
              </w:rPr>
              <w:t>%</w:t>
            </w:r>
          </w:p>
          <w:p w14:paraId="0190A94C" w14:textId="77777777" w:rsidR="006D44FA" w:rsidRPr="00BC0A9D" w:rsidRDefault="006D44FA" w:rsidP="00B916DE">
            <w:pPr>
              <w:pStyle w:val="Akapitzlist"/>
              <w:spacing w:before="60" w:after="60"/>
              <w:ind w:left="318"/>
              <w:jc w:val="both"/>
              <w:rPr>
                <w:rFonts w:ascii="Calibri" w:hAnsi="Calibri" w:cs="Calibri"/>
                <w:bCs/>
                <w:kern w:val="32"/>
                <w:sz w:val="20"/>
              </w:rPr>
            </w:pPr>
            <w:r w:rsidRPr="00BC0A9D">
              <w:rPr>
                <w:rFonts w:ascii="Calibri" w:hAnsi="Calibri" w:cs="Calibri"/>
                <w:bCs/>
                <w:kern w:val="32"/>
                <w:sz w:val="20"/>
              </w:rPr>
              <w:t>w 2018: wnioski o płatność na kwotę 38,7 mln EUR, w tym 25 m</w:t>
            </w:r>
            <w:r>
              <w:rPr>
                <w:rFonts w:ascii="Calibri" w:hAnsi="Calibri" w:cs="Calibri"/>
                <w:bCs/>
                <w:kern w:val="32"/>
                <w:sz w:val="20"/>
              </w:rPr>
              <w:t>ln EUR</w:t>
            </w:r>
          </w:p>
          <w:p w14:paraId="25BB7066" w14:textId="708B59FE" w:rsidR="006D44FA" w:rsidRPr="002D3295"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narastająco (z uwzględnieniem RZW) </w:t>
            </w:r>
            <w:r w:rsidRPr="00792C0B">
              <w:rPr>
                <w:rFonts w:ascii="Calibri" w:hAnsi="Calibri" w:cs="Calibri"/>
                <w:bCs/>
                <w:kern w:val="32"/>
                <w:sz w:val="20"/>
              </w:rPr>
              <w:t xml:space="preserve">kwota wnioskowana </w:t>
            </w:r>
            <w:r w:rsidRPr="002D3295">
              <w:rPr>
                <w:rFonts w:ascii="Calibri" w:hAnsi="Calibri" w:cs="Calibri"/>
                <w:bCs/>
                <w:kern w:val="32"/>
                <w:sz w:val="20"/>
              </w:rPr>
              <w:t xml:space="preserve">w deklaracjach zatwierdzonych przez IC dot. wydatków rozliczonych do końca 2018r. wyniosła 43,2 mln EUR, co stanowi </w:t>
            </w:r>
            <w:r w:rsidRPr="002D3295">
              <w:rPr>
                <w:rFonts w:ascii="Calibri" w:hAnsi="Calibri" w:cs="Calibri"/>
                <w:b/>
                <w:bCs/>
                <w:kern w:val="32"/>
                <w:sz w:val="20"/>
              </w:rPr>
              <w:t xml:space="preserve">33% </w:t>
            </w:r>
            <w:r w:rsidR="00BA3034">
              <w:rPr>
                <w:rFonts w:ascii="Calibri" w:hAnsi="Calibri" w:cs="Calibri"/>
                <w:bCs/>
                <w:kern w:val="32"/>
                <w:sz w:val="20"/>
              </w:rPr>
              <w:t>alokacji OP</w:t>
            </w:r>
          </w:p>
          <w:p w14:paraId="22D3BDD8" w14:textId="77777777" w:rsidR="006D44FA" w:rsidRPr="002D3295" w:rsidRDefault="006D44FA" w:rsidP="00B916DE">
            <w:pPr>
              <w:pStyle w:val="Akapitzlist"/>
              <w:spacing w:before="60" w:after="60"/>
              <w:ind w:left="318"/>
              <w:jc w:val="both"/>
              <w:rPr>
                <w:rFonts w:ascii="Calibri" w:hAnsi="Calibri"/>
                <w:b/>
                <w:sz w:val="20"/>
                <w:szCs w:val="20"/>
                <w:highlight w:val="yellow"/>
              </w:rPr>
            </w:pPr>
            <w:r>
              <w:rPr>
                <w:rFonts w:ascii="Calibri" w:hAnsi="Calibri" w:cs="Calibri"/>
                <w:bCs/>
                <w:kern w:val="32"/>
                <w:sz w:val="20"/>
              </w:rPr>
              <w:t>w</w:t>
            </w:r>
            <w:r w:rsidRPr="002D3295">
              <w:rPr>
                <w:rFonts w:ascii="Calibri" w:hAnsi="Calibri" w:cs="Calibri"/>
                <w:bCs/>
                <w:kern w:val="32"/>
                <w:sz w:val="20"/>
              </w:rPr>
              <w:t xml:space="preserve"> tym kwota wnioskowana dot. wydatków rozliczonych 2018r. wyniosła 35,1 mln EUR</w:t>
            </w:r>
          </w:p>
          <w:p w14:paraId="3026BCB5" w14:textId="77777777" w:rsidR="006D44FA" w:rsidRPr="00213E18" w:rsidRDefault="006D44FA" w:rsidP="00B916DE">
            <w:pPr>
              <w:spacing w:before="60" w:after="60"/>
              <w:jc w:val="both"/>
              <w:rPr>
                <w:rFonts w:ascii="Calibri" w:hAnsi="Calibri"/>
                <w:b/>
                <w:sz w:val="20"/>
                <w:szCs w:val="20"/>
              </w:rPr>
            </w:pPr>
            <w:r w:rsidRPr="00213E18">
              <w:rPr>
                <w:rFonts w:ascii="Calibri" w:hAnsi="Calibri"/>
                <w:b/>
                <w:sz w:val="20"/>
                <w:szCs w:val="20"/>
              </w:rPr>
              <w:t>POSTĘP RZECZOWY</w:t>
            </w:r>
          </w:p>
          <w:p w14:paraId="5922348C" w14:textId="34F918C7" w:rsidR="006D44FA" w:rsidRPr="00213E18" w:rsidRDefault="006D44FA" w:rsidP="006D44FA">
            <w:pPr>
              <w:numPr>
                <w:ilvl w:val="0"/>
                <w:numId w:val="27"/>
              </w:numPr>
              <w:spacing w:before="60" w:after="60"/>
              <w:jc w:val="both"/>
              <w:rPr>
                <w:rFonts w:ascii="Calibri" w:hAnsi="Calibri"/>
                <w:sz w:val="20"/>
                <w:szCs w:val="20"/>
              </w:rPr>
            </w:pPr>
            <w:r w:rsidRPr="00213E18">
              <w:rPr>
                <w:rFonts w:ascii="Calibri" w:hAnsi="Calibri"/>
                <w:sz w:val="20"/>
                <w:szCs w:val="20"/>
              </w:rPr>
              <w:t>Postęp rzeczowy przedstawiony został w tabelach 1, 3A,</w:t>
            </w:r>
            <w:r>
              <w:rPr>
                <w:rFonts w:ascii="Calibri" w:hAnsi="Calibri"/>
                <w:sz w:val="20"/>
                <w:szCs w:val="20"/>
              </w:rPr>
              <w:t xml:space="preserve"> </w:t>
            </w:r>
            <w:r w:rsidRPr="000B7DD0">
              <w:rPr>
                <w:rFonts w:ascii="Calibri" w:hAnsi="Calibri"/>
                <w:sz w:val="20"/>
                <w:szCs w:val="20"/>
              </w:rPr>
              <w:t>3B</w:t>
            </w:r>
            <w:r>
              <w:rPr>
                <w:rFonts w:ascii="Calibri" w:hAnsi="Calibri"/>
                <w:sz w:val="20"/>
                <w:szCs w:val="20"/>
              </w:rPr>
              <w:t>,</w:t>
            </w:r>
            <w:r w:rsidR="00BA3034">
              <w:rPr>
                <w:rFonts w:ascii="Calibri" w:hAnsi="Calibri"/>
                <w:sz w:val="20"/>
                <w:szCs w:val="20"/>
              </w:rPr>
              <w:t xml:space="preserve"> 5 oraz w pkt. 11.1</w:t>
            </w:r>
          </w:p>
          <w:p w14:paraId="1046B751" w14:textId="32D9BB62" w:rsidR="006D44FA" w:rsidRPr="00213E18" w:rsidRDefault="006D44FA" w:rsidP="006D44FA">
            <w:pPr>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213E18">
              <w:rPr>
                <w:rFonts w:ascii="Calibri" w:hAnsi="Calibri"/>
                <w:bCs/>
                <w:sz w:val="20"/>
                <w:szCs w:val="20"/>
              </w:rPr>
              <w:t xml:space="preserve">ykonania zostały osiągnięte. Dla 2023 wskaźniki te nie </w:t>
            </w:r>
            <w:r>
              <w:rPr>
                <w:rFonts w:ascii="Calibri" w:hAnsi="Calibri"/>
                <w:bCs/>
                <w:sz w:val="20"/>
                <w:szCs w:val="20"/>
              </w:rPr>
              <w:t>są</w:t>
            </w:r>
            <w:r w:rsidR="00BA3034">
              <w:rPr>
                <w:rFonts w:ascii="Calibri" w:hAnsi="Calibri"/>
                <w:bCs/>
                <w:sz w:val="20"/>
                <w:szCs w:val="20"/>
              </w:rPr>
              <w:t xml:space="preserve"> zagrożone</w:t>
            </w:r>
          </w:p>
          <w:p w14:paraId="03F34F22" w14:textId="65F66063" w:rsidR="006D44FA" w:rsidRPr="00213E18" w:rsidRDefault="006D44FA" w:rsidP="006D44FA">
            <w:pPr>
              <w:numPr>
                <w:ilvl w:val="0"/>
                <w:numId w:val="27"/>
              </w:numPr>
              <w:spacing w:before="60" w:after="60"/>
              <w:jc w:val="both"/>
              <w:rPr>
                <w:rFonts w:ascii="Calibri" w:hAnsi="Calibri"/>
                <w:sz w:val="20"/>
                <w:szCs w:val="20"/>
              </w:rPr>
            </w:pPr>
            <w:r>
              <w:rPr>
                <w:rFonts w:ascii="Calibri" w:hAnsi="Calibri"/>
                <w:sz w:val="20"/>
                <w:szCs w:val="20"/>
              </w:rPr>
              <w:t>Realizacja PI 4c i</w:t>
            </w:r>
            <w:r w:rsidRPr="00213E18">
              <w:rPr>
                <w:rFonts w:ascii="Calibri" w:hAnsi="Calibri"/>
                <w:sz w:val="20"/>
                <w:szCs w:val="20"/>
              </w:rPr>
              <w:t xml:space="preserve"> </w:t>
            </w:r>
            <w:r>
              <w:rPr>
                <w:rFonts w:ascii="Calibri" w:hAnsi="Calibri"/>
                <w:sz w:val="20"/>
                <w:szCs w:val="20"/>
              </w:rPr>
              <w:t>PI 4e</w:t>
            </w:r>
            <w:r w:rsidRPr="00213E18">
              <w:rPr>
                <w:rFonts w:ascii="Calibri" w:hAnsi="Calibri"/>
                <w:sz w:val="20"/>
                <w:szCs w:val="20"/>
              </w:rPr>
              <w:t xml:space="preserve"> </w:t>
            </w:r>
            <w:r>
              <w:rPr>
                <w:rFonts w:ascii="Calibri" w:hAnsi="Calibri"/>
                <w:sz w:val="20"/>
                <w:szCs w:val="20"/>
              </w:rPr>
              <w:t>przebiega na zadowalającym poziomie, ale konieczne jest zmniejszenie m.in. wskaźnika dot. emisji gazów cieplarnianych</w:t>
            </w:r>
          </w:p>
          <w:p w14:paraId="282F8160" w14:textId="37DCA23D" w:rsidR="006D44FA" w:rsidRDefault="006D44FA" w:rsidP="006D44FA">
            <w:pPr>
              <w:numPr>
                <w:ilvl w:val="0"/>
                <w:numId w:val="27"/>
              </w:numPr>
              <w:spacing w:before="60" w:after="60"/>
              <w:jc w:val="both"/>
              <w:rPr>
                <w:rFonts w:ascii="Calibri" w:hAnsi="Calibri"/>
                <w:sz w:val="20"/>
                <w:szCs w:val="20"/>
              </w:rPr>
            </w:pPr>
            <w:r w:rsidRPr="00213E18">
              <w:rPr>
                <w:rFonts w:ascii="Calibri" w:hAnsi="Calibri"/>
                <w:sz w:val="20"/>
                <w:szCs w:val="20"/>
              </w:rPr>
              <w:t xml:space="preserve">Problemy zidentyfikowano </w:t>
            </w:r>
            <w:r>
              <w:rPr>
                <w:rFonts w:ascii="Calibri" w:hAnsi="Calibri"/>
                <w:sz w:val="20"/>
                <w:szCs w:val="20"/>
              </w:rPr>
              <w:t>w PI 4a (IF dla MŚP na OZE)</w:t>
            </w:r>
            <w:r w:rsidRPr="00213E18">
              <w:rPr>
                <w:rFonts w:ascii="Calibri" w:hAnsi="Calibri"/>
                <w:sz w:val="20"/>
                <w:szCs w:val="20"/>
              </w:rPr>
              <w:t xml:space="preserve">. Z powodu braku zainteresowania pośredników finansowych </w:t>
            </w:r>
            <w:r>
              <w:rPr>
                <w:rFonts w:ascii="Calibri" w:hAnsi="Calibri"/>
                <w:sz w:val="20"/>
                <w:szCs w:val="20"/>
              </w:rPr>
              <w:t>umowa z BGK zostanie rozwiązana i IZ zawnioskowała do KE o przesunięcie środków</w:t>
            </w:r>
            <w:r w:rsidRPr="00213E18">
              <w:rPr>
                <w:rFonts w:ascii="Calibri" w:hAnsi="Calibri"/>
                <w:sz w:val="20"/>
                <w:szCs w:val="20"/>
              </w:rPr>
              <w:t xml:space="preserve"> na </w:t>
            </w:r>
            <w:r>
              <w:rPr>
                <w:rFonts w:ascii="Calibri" w:hAnsi="Calibri"/>
                <w:sz w:val="20"/>
                <w:szCs w:val="20"/>
              </w:rPr>
              <w:t>PI 6e</w:t>
            </w:r>
          </w:p>
          <w:p w14:paraId="4183184A" w14:textId="17F40C82" w:rsidR="006D44FA" w:rsidRPr="00213E18" w:rsidRDefault="006D44FA" w:rsidP="006D44FA">
            <w:pPr>
              <w:numPr>
                <w:ilvl w:val="0"/>
                <w:numId w:val="27"/>
              </w:numPr>
              <w:spacing w:before="60" w:after="60"/>
              <w:jc w:val="both"/>
              <w:rPr>
                <w:rFonts w:ascii="Calibri" w:hAnsi="Calibri"/>
                <w:sz w:val="20"/>
                <w:szCs w:val="20"/>
              </w:rPr>
            </w:pPr>
            <w:r>
              <w:rPr>
                <w:rFonts w:ascii="Calibri" w:hAnsi="Calibri"/>
                <w:sz w:val="20"/>
                <w:szCs w:val="20"/>
              </w:rPr>
              <w:t>Z uwagi na zbyt rygorystyczne warunki wsparcia w IF w PI 4b i PI 4c, IZ zawnioskowała do KE o zmniejszenie wartości docelowych wskaźników, co po</w:t>
            </w:r>
            <w:r w:rsidR="00BA3034">
              <w:rPr>
                <w:rFonts w:ascii="Calibri" w:hAnsi="Calibri"/>
                <w:sz w:val="20"/>
                <w:szCs w:val="20"/>
              </w:rPr>
              <w:t>zwoli na usprawnienie wdrażania</w:t>
            </w:r>
          </w:p>
          <w:p w14:paraId="5D47B59C" w14:textId="77777777" w:rsidR="006D44FA" w:rsidRPr="00213E18" w:rsidRDefault="006D44FA" w:rsidP="006D44FA">
            <w:pPr>
              <w:numPr>
                <w:ilvl w:val="0"/>
                <w:numId w:val="27"/>
              </w:numPr>
              <w:spacing w:before="60" w:after="60"/>
              <w:jc w:val="both"/>
              <w:rPr>
                <w:rFonts w:ascii="Calibri" w:hAnsi="Calibri"/>
                <w:bCs/>
                <w:sz w:val="20"/>
                <w:szCs w:val="20"/>
              </w:rPr>
            </w:pPr>
            <w:r w:rsidRPr="00213E18">
              <w:rPr>
                <w:rFonts w:ascii="Calibri" w:hAnsi="Calibri"/>
                <w:sz w:val="20"/>
                <w:szCs w:val="20"/>
              </w:rPr>
              <w:t>Zmiany wartości docelowych planowane w ramach przeglądu śródokresowego:</w:t>
            </w:r>
          </w:p>
          <w:p w14:paraId="230EFCA3" w14:textId="77777777" w:rsidR="006D44FA" w:rsidRPr="00213E18" w:rsidRDefault="006D44FA" w:rsidP="006D44FA">
            <w:pPr>
              <w:pStyle w:val="Akapitzlist"/>
              <w:numPr>
                <w:ilvl w:val="0"/>
                <w:numId w:val="38"/>
              </w:numPr>
              <w:spacing w:before="60" w:after="60"/>
              <w:jc w:val="both"/>
              <w:rPr>
                <w:rFonts w:ascii="Calibri" w:hAnsi="Calibri"/>
                <w:sz w:val="20"/>
                <w:szCs w:val="20"/>
              </w:rPr>
            </w:pPr>
            <w:r w:rsidRPr="00213E18">
              <w:rPr>
                <w:rFonts w:ascii="Calibri" w:hAnsi="Calibri"/>
                <w:sz w:val="20"/>
                <w:szCs w:val="20"/>
              </w:rPr>
              <w:t>zmnie</w:t>
            </w:r>
            <w:r>
              <w:rPr>
                <w:rFonts w:ascii="Calibri" w:hAnsi="Calibri"/>
                <w:sz w:val="20"/>
                <w:szCs w:val="20"/>
              </w:rPr>
              <w:t>jszenie: PI 4b: CO01, CO03 ,CO34, PI 4c: CO32, CO34, PI 4e: CO34</w:t>
            </w:r>
          </w:p>
          <w:p w14:paraId="0D725C9A" w14:textId="77777777" w:rsidR="00FF607A" w:rsidRPr="000066E0" w:rsidRDefault="006D44FA" w:rsidP="006D44FA">
            <w:pPr>
              <w:pStyle w:val="Akapitzlist"/>
              <w:numPr>
                <w:ilvl w:val="0"/>
                <w:numId w:val="38"/>
              </w:numPr>
              <w:spacing w:before="60" w:after="60"/>
              <w:jc w:val="both"/>
              <w:rPr>
                <w:rFonts w:ascii="Calibri" w:hAnsi="Calibri"/>
                <w:sz w:val="20"/>
                <w:szCs w:val="20"/>
              </w:rPr>
            </w:pPr>
            <w:r w:rsidRPr="000066E0">
              <w:rPr>
                <w:rFonts w:ascii="Calibri" w:hAnsi="Calibri"/>
                <w:sz w:val="20"/>
                <w:szCs w:val="20"/>
              </w:rPr>
              <w:t>zwiększenie: 4eP2</w:t>
            </w:r>
            <w:r w:rsidR="00FF607A" w:rsidRPr="000066E0">
              <w:rPr>
                <w:rFonts w:ascii="Calibri" w:hAnsi="Calibri"/>
                <w:sz w:val="20"/>
                <w:szCs w:val="20"/>
              </w:rPr>
              <w:t xml:space="preserve">, </w:t>
            </w:r>
          </w:p>
          <w:p w14:paraId="10FEC053" w14:textId="43F30A84" w:rsidR="006D44FA" w:rsidRPr="00213E18" w:rsidRDefault="00FF607A" w:rsidP="006D44FA">
            <w:pPr>
              <w:pStyle w:val="Akapitzlist"/>
              <w:numPr>
                <w:ilvl w:val="0"/>
                <w:numId w:val="38"/>
              </w:numPr>
              <w:spacing w:before="60" w:after="60"/>
              <w:jc w:val="both"/>
              <w:rPr>
                <w:rFonts w:ascii="Calibri" w:hAnsi="Calibri"/>
                <w:sz w:val="20"/>
                <w:szCs w:val="20"/>
              </w:rPr>
            </w:pPr>
            <w:r w:rsidRPr="000066E0">
              <w:rPr>
                <w:rFonts w:ascii="Calibri" w:hAnsi="Calibri"/>
                <w:sz w:val="20"/>
                <w:szCs w:val="20"/>
              </w:rPr>
              <w:t xml:space="preserve">zmiana zakresu: </w:t>
            </w:r>
            <w:r w:rsidR="006D44FA" w:rsidRPr="000066E0">
              <w:rPr>
                <w:rFonts w:ascii="Calibri" w:hAnsi="Calibri"/>
                <w:sz w:val="20"/>
                <w:szCs w:val="20"/>
              </w:rPr>
              <w:t>4cR2</w:t>
            </w:r>
          </w:p>
        </w:tc>
      </w:tr>
      <w:tr w:rsidR="006D44FA" w:rsidRPr="00852B55" w14:paraId="7CA89ED7" w14:textId="77777777" w:rsidTr="00B916DE">
        <w:trPr>
          <w:trHeight w:val="506"/>
        </w:trPr>
        <w:tc>
          <w:tcPr>
            <w:tcW w:w="817" w:type="dxa"/>
            <w:tcBorders>
              <w:top w:val="single" w:sz="4" w:space="0" w:color="000000"/>
              <w:bottom w:val="single" w:sz="12" w:space="0" w:color="000000"/>
            </w:tcBorders>
            <w:vAlign w:val="center"/>
          </w:tcPr>
          <w:p w14:paraId="5C683033" w14:textId="775742B4"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4" w:space="0" w:color="000000"/>
              <w:bottom w:val="single" w:sz="12" w:space="0" w:color="000000"/>
            </w:tcBorders>
            <w:vAlign w:val="center"/>
          </w:tcPr>
          <w:p w14:paraId="240DF82F" w14:textId="77777777" w:rsidR="006D44FA" w:rsidRPr="00852B55" w:rsidRDefault="006D44FA" w:rsidP="00B916DE">
            <w:pPr>
              <w:spacing w:before="60" w:after="60"/>
              <w:jc w:val="center"/>
              <w:rPr>
                <w:rFonts w:ascii="Calibri" w:hAnsi="Calibri" w:cs="Calibri"/>
                <w:b/>
                <w:bCs/>
                <w:kern w:val="32"/>
                <w:sz w:val="20"/>
                <w:highlight w:val="yellow"/>
              </w:rPr>
            </w:pPr>
            <w:r w:rsidRPr="00852B55">
              <w:rPr>
                <w:rFonts w:ascii="Calibri" w:hAnsi="Calibri" w:cs="Calibri"/>
                <w:b/>
                <w:bCs/>
                <w:kern w:val="32"/>
                <w:sz w:val="20"/>
              </w:rPr>
              <w:t>OP IV</w:t>
            </w:r>
            <w:r w:rsidRPr="00852B55">
              <w:rPr>
                <w:rFonts w:ascii="Calibri" w:hAnsi="Calibri" w:cs="Calibri"/>
                <w:b/>
                <w:bCs/>
                <w:kern w:val="32"/>
                <w:sz w:val="20"/>
              </w:rPr>
              <w:br/>
            </w:r>
            <w:r w:rsidRPr="00852B55">
              <w:rPr>
                <w:rFonts w:ascii="Calibri" w:hAnsi="Calibri" w:cs="Calibri"/>
                <w:bCs/>
                <w:i/>
                <w:kern w:val="32"/>
                <w:sz w:val="20"/>
              </w:rPr>
              <w:t>ZAPOBIEGANIE ZAGROŻENIOM</w:t>
            </w:r>
          </w:p>
        </w:tc>
        <w:tc>
          <w:tcPr>
            <w:tcW w:w="7636" w:type="dxa"/>
            <w:tcBorders>
              <w:top w:val="single" w:sz="4" w:space="0" w:color="000000"/>
              <w:bottom w:val="single" w:sz="12" w:space="0" w:color="000000"/>
            </w:tcBorders>
            <w:vAlign w:val="center"/>
          </w:tcPr>
          <w:p w14:paraId="46F6ECE1" w14:textId="77777777" w:rsidR="006D44FA" w:rsidRPr="00272822" w:rsidRDefault="006D44FA" w:rsidP="00B916DE">
            <w:pPr>
              <w:spacing w:before="60" w:after="60"/>
              <w:jc w:val="both"/>
              <w:rPr>
                <w:rFonts w:ascii="Calibri" w:hAnsi="Calibri" w:cs="Calibri"/>
                <w:bCs/>
                <w:kern w:val="32"/>
                <w:sz w:val="20"/>
              </w:rPr>
            </w:pPr>
            <w:r w:rsidRPr="00272822">
              <w:rPr>
                <w:rFonts w:ascii="Calibri" w:hAnsi="Calibri" w:cs="Calibri"/>
                <w:b/>
                <w:bCs/>
                <w:kern w:val="32"/>
                <w:sz w:val="20"/>
              </w:rPr>
              <w:t xml:space="preserve">POSTĘP FINANSOWY </w:t>
            </w:r>
          </w:p>
          <w:p w14:paraId="09EA4A5C" w14:textId="77777777" w:rsidR="006D44FA" w:rsidRPr="00272822" w:rsidRDefault="006D44FA" w:rsidP="006D44FA">
            <w:pPr>
              <w:pStyle w:val="Akapitzlist"/>
              <w:numPr>
                <w:ilvl w:val="0"/>
                <w:numId w:val="3"/>
              </w:numPr>
              <w:spacing w:before="60" w:after="60"/>
              <w:ind w:left="318" w:hanging="318"/>
              <w:jc w:val="both"/>
              <w:rPr>
                <w:rFonts w:ascii="Calibri" w:hAnsi="Calibri" w:cs="Calibri"/>
                <w:bCs/>
                <w:kern w:val="32"/>
                <w:sz w:val="20"/>
              </w:rPr>
            </w:pPr>
            <w:r w:rsidRPr="00272822">
              <w:rPr>
                <w:rFonts w:ascii="Calibri" w:hAnsi="Calibri" w:cs="Calibri"/>
                <w:bCs/>
                <w:kern w:val="32"/>
                <w:sz w:val="20"/>
              </w:rPr>
              <w:t>złożono 5 wniosków na kwotę 29,3 mln EUR, w tym UE 20,9 mln EUR;</w:t>
            </w:r>
          </w:p>
          <w:p w14:paraId="7C335DFF" w14:textId="77777777" w:rsidR="006D44FA" w:rsidRPr="00272822" w:rsidRDefault="006D44FA" w:rsidP="00B916DE">
            <w:pPr>
              <w:pStyle w:val="Akapitzlist"/>
              <w:spacing w:before="60" w:after="60"/>
              <w:ind w:left="318"/>
              <w:jc w:val="both"/>
              <w:rPr>
                <w:rFonts w:ascii="Calibri" w:hAnsi="Calibri" w:cs="Calibri"/>
                <w:bCs/>
                <w:kern w:val="32"/>
                <w:sz w:val="20"/>
              </w:rPr>
            </w:pPr>
            <w:r w:rsidRPr="00272822">
              <w:rPr>
                <w:rFonts w:ascii="Calibri" w:hAnsi="Calibri" w:cs="Calibri"/>
                <w:bCs/>
                <w:kern w:val="32"/>
                <w:sz w:val="20"/>
              </w:rPr>
              <w:t>w 2018 nie złożono wniosków o dofinansowanie</w:t>
            </w:r>
          </w:p>
          <w:p w14:paraId="59A9F0C7" w14:textId="77777777" w:rsidR="006D44FA" w:rsidRPr="0081119A" w:rsidRDefault="006D44FA" w:rsidP="006D44FA">
            <w:pPr>
              <w:pStyle w:val="Akapitzlist"/>
              <w:numPr>
                <w:ilvl w:val="0"/>
                <w:numId w:val="3"/>
              </w:numPr>
              <w:spacing w:before="60" w:after="60"/>
              <w:ind w:left="318" w:hanging="318"/>
              <w:jc w:val="both"/>
              <w:rPr>
                <w:rFonts w:ascii="Calibri" w:hAnsi="Calibri" w:cs="Calibri"/>
                <w:bCs/>
                <w:kern w:val="32"/>
                <w:sz w:val="20"/>
              </w:rPr>
            </w:pPr>
            <w:r w:rsidRPr="0081119A">
              <w:rPr>
                <w:rFonts w:ascii="Calibri" w:hAnsi="Calibri" w:cs="Calibri"/>
                <w:bCs/>
                <w:kern w:val="32"/>
                <w:sz w:val="20"/>
              </w:rPr>
              <w:t>zatwierdzono 4 wnioski na kwotę 29,1 mln EUR, w tym UE 20,7 mln EUR;</w:t>
            </w:r>
          </w:p>
          <w:p w14:paraId="6786E6EB" w14:textId="77777777" w:rsidR="006D44FA" w:rsidRPr="0081119A" w:rsidRDefault="006D44FA" w:rsidP="00B916DE">
            <w:pPr>
              <w:pStyle w:val="Akapitzlist"/>
              <w:spacing w:before="60" w:after="60"/>
              <w:ind w:left="318"/>
              <w:jc w:val="both"/>
              <w:rPr>
                <w:rFonts w:ascii="Calibri" w:hAnsi="Calibri" w:cs="Calibri"/>
                <w:bCs/>
                <w:kern w:val="32"/>
                <w:sz w:val="20"/>
              </w:rPr>
            </w:pPr>
            <w:r w:rsidRPr="0081119A">
              <w:rPr>
                <w:rFonts w:ascii="Calibri" w:hAnsi="Calibri" w:cs="Calibri"/>
                <w:bCs/>
                <w:kern w:val="32"/>
                <w:sz w:val="20"/>
              </w:rPr>
              <w:t>w 2018: 1 wniosek na kwotę 0,23 mln EUR, w tym UE 0,15 mln EUR;</w:t>
            </w:r>
          </w:p>
          <w:p w14:paraId="3D55C367" w14:textId="77777777" w:rsidR="006D44FA" w:rsidRPr="0081119A" w:rsidRDefault="006D44FA" w:rsidP="006D44FA">
            <w:pPr>
              <w:pStyle w:val="Akapitzlist"/>
              <w:numPr>
                <w:ilvl w:val="0"/>
                <w:numId w:val="3"/>
              </w:numPr>
              <w:spacing w:before="60" w:after="60"/>
              <w:ind w:left="318" w:hanging="318"/>
              <w:jc w:val="both"/>
              <w:rPr>
                <w:rFonts w:ascii="Calibri" w:hAnsi="Calibri" w:cs="Calibri"/>
                <w:bCs/>
                <w:kern w:val="32"/>
                <w:sz w:val="20"/>
              </w:rPr>
            </w:pPr>
            <w:r w:rsidRPr="0081119A">
              <w:rPr>
                <w:rFonts w:ascii="Calibri" w:hAnsi="Calibri" w:cs="Calibri"/>
                <w:bCs/>
                <w:kern w:val="32"/>
                <w:sz w:val="20"/>
              </w:rPr>
              <w:t xml:space="preserve">podpisano 4 umowy na kwotę 28,8 mln EUR, w tym UE 20,5 mln EUR; poziom kontraktacji w ramach OP wyniósł </w:t>
            </w:r>
            <w:r w:rsidRPr="009B5634">
              <w:rPr>
                <w:rFonts w:ascii="Calibri" w:hAnsi="Calibri" w:cs="Calibri"/>
                <w:b/>
                <w:bCs/>
                <w:kern w:val="32"/>
                <w:sz w:val="20"/>
              </w:rPr>
              <w:t>89,1%;</w:t>
            </w:r>
          </w:p>
          <w:p w14:paraId="1E360DD4" w14:textId="77777777" w:rsidR="006D44FA" w:rsidRPr="006B76FC" w:rsidRDefault="006D44FA"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w 2018: 1 umowa na kwotę 0,2</w:t>
            </w:r>
            <w:r w:rsidRPr="006B76FC">
              <w:rPr>
                <w:rFonts w:ascii="Calibri" w:hAnsi="Calibri" w:cs="Calibri"/>
                <w:bCs/>
                <w:kern w:val="32"/>
                <w:sz w:val="20"/>
              </w:rPr>
              <w:t xml:space="preserve"> mln EUR, w tym UE </w:t>
            </w:r>
            <w:r>
              <w:rPr>
                <w:rFonts w:ascii="Calibri" w:hAnsi="Calibri" w:cs="Calibri"/>
                <w:bCs/>
                <w:kern w:val="32"/>
                <w:sz w:val="20"/>
              </w:rPr>
              <w:t>0,1</w:t>
            </w:r>
            <w:r w:rsidRPr="006B76FC">
              <w:rPr>
                <w:rFonts w:ascii="Calibri" w:hAnsi="Calibri" w:cs="Calibri"/>
                <w:bCs/>
                <w:kern w:val="32"/>
                <w:sz w:val="20"/>
              </w:rPr>
              <w:t xml:space="preserve"> mln EUR;</w:t>
            </w:r>
          </w:p>
          <w:p w14:paraId="1ABD3577" w14:textId="77777777" w:rsidR="006D44FA" w:rsidRDefault="006D44FA" w:rsidP="006D44FA">
            <w:pPr>
              <w:pStyle w:val="Akapitzlist"/>
              <w:numPr>
                <w:ilvl w:val="0"/>
                <w:numId w:val="3"/>
              </w:numPr>
              <w:spacing w:before="60" w:after="60"/>
              <w:ind w:left="318" w:hanging="318"/>
              <w:jc w:val="both"/>
              <w:rPr>
                <w:rFonts w:ascii="Calibri" w:hAnsi="Calibri" w:cs="Calibri"/>
                <w:bCs/>
                <w:kern w:val="32"/>
                <w:sz w:val="20"/>
              </w:rPr>
            </w:pPr>
            <w:r w:rsidRPr="006B76FC">
              <w:rPr>
                <w:rFonts w:ascii="Calibri" w:hAnsi="Calibri" w:cs="Calibri"/>
                <w:bCs/>
                <w:kern w:val="32"/>
                <w:sz w:val="20"/>
              </w:rPr>
              <w:t>zatwierdzono wnioski o płatność na kwotę 2,6 mln EUR, w tym 1,9 m</w:t>
            </w:r>
            <w:r>
              <w:rPr>
                <w:rFonts w:ascii="Calibri" w:hAnsi="Calibri" w:cs="Calibri"/>
                <w:bCs/>
                <w:kern w:val="32"/>
                <w:sz w:val="20"/>
              </w:rPr>
              <w:t xml:space="preserve">ln EUR, tj. </w:t>
            </w:r>
            <w:r w:rsidRPr="001079E0">
              <w:rPr>
                <w:rFonts w:ascii="Calibri" w:hAnsi="Calibri" w:cs="Calibri"/>
                <w:b/>
                <w:bCs/>
                <w:kern w:val="32"/>
                <w:sz w:val="20"/>
              </w:rPr>
              <w:t>8,1 %</w:t>
            </w:r>
          </w:p>
          <w:p w14:paraId="67B8D997" w14:textId="77777777" w:rsidR="006D44FA" w:rsidRPr="003E7F83" w:rsidRDefault="006D44FA" w:rsidP="006D44FA">
            <w:pPr>
              <w:pStyle w:val="Akapitzlist"/>
              <w:numPr>
                <w:ilvl w:val="0"/>
                <w:numId w:val="3"/>
              </w:numPr>
              <w:spacing w:before="60" w:after="60"/>
              <w:ind w:left="318" w:hanging="318"/>
              <w:jc w:val="both"/>
              <w:rPr>
                <w:rFonts w:ascii="Calibri" w:hAnsi="Calibri" w:cs="Calibri"/>
                <w:bCs/>
                <w:kern w:val="32"/>
                <w:sz w:val="20"/>
              </w:rPr>
            </w:pPr>
            <w:r w:rsidRPr="003E7F83">
              <w:rPr>
                <w:rFonts w:ascii="Calibri" w:hAnsi="Calibri" w:cs="Calibri"/>
                <w:bCs/>
                <w:kern w:val="32"/>
                <w:sz w:val="20"/>
              </w:rPr>
              <w:t xml:space="preserve">narastająco </w:t>
            </w:r>
            <w:r>
              <w:rPr>
                <w:rFonts w:ascii="Calibri" w:hAnsi="Calibri" w:cs="Calibri"/>
                <w:bCs/>
                <w:kern w:val="32"/>
                <w:sz w:val="20"/>
              </w:rPr>
              <w:t xml:space="preserve">(z uwzględnieniem RZW) </w:t>
            </w:r>
            <w:r w:rsidRPr="003E7F83">
              <w:rPr>
                <w:rFonts w:ascii="Calibri" w:hAnsi="Calibri" w:cs="Calibri"/>
                <w:bCs/>
                <w:kern w:val="32"/>
                <w:sz w:val="20"/>
              </w:rPr>
              <w:t xml:space="preserve">kwota wnioskowana </w:t>
            </w:r>
            <w:r>
              <w:rPr>
                <w:rFonts w:ascii="Calibri" w:hAnsi="Calibri" w:cs="Calibri"/>
                <w:bCs/>
                <w:kern w:val="32"/>
                <w:sz w:val="20"/>
              </w:rPr>
              <w:t xml:space="preserve">w </w:t>
            </w:r>
            <w:r w:rsidRPr="003E7F83">
              <w:rPr>
                <w:rFonts w:ascii="Calibri" w:hAnsi="Calibri" w:cs="Calibri"/>
                <w:bCs/>
                <w:kern w:val="32"/>
                <w:sz w:val="20"/>
              </w:rPr>
              <w:t xml:space="preserve">deklaracjach zatwierdzonych przez IC dot. wydatków rozliczonych do końca 2018r. wyniosła 2,3 mln EUR, co stanowi </w:t>
            </w:r>
            <w:r w:rsidRPr="003E7F83">
              <w:rPr>
                <w:rFonts w:ascii="Calibri" w:hAnsi="Calibri" w:cs="Calibri"/>
                <w:b/>
                <w:bCs/>
                <w:kern w:val="32"/>
                <w:sz w:val="20"/>
              </w:rPr>
              <w:t xml:space="preserve">10% </w:t>
            </w:r>
            <w:r w:rsidRPr="003E7F83">
              <w:rPr>
                <w:rFonts w:ascii="Calibri" w:hAnsi="Calibri" w:cs="Calibri"/>
                <w:bCs/>
                <w:kern w:val="32"/>
                <w:sz w:val="20"/>
              </w:rPr>
              <w:t>alokacji OP;</w:t>
            </w:r>
          </w:p>
          <w:p w14:paraId="39805B02" w14:textId="77777777" w:rsidR="006D44FA" w:rsidRPr="003E7F83" w:rsidRDefault="006D44FA" w:rsidP="00B916DE">
            <w:pPr>
              <w:pStyle w:val="Akapitzlist"/>
              <w:spacing w:before="60" w:after="60"/>
              <w:ind w:left="318"/>
              <w:rPr>
                <w:rFonts w:ascii="Calibri" w:hAnsi="Calibri" w:cs="Calibri"/>
                <w:b/>
                <w:bCs/>
                <w:kern w:val="32"/>
                <w:sz w:val="20"/>
              </w:rPr>
            </w:pPr>
            <w:r>
              <w:rPr>
                <w:rFonts w:ascii="Calibri" w:hAnsi="Calibri" w:cs="Calibri"/>
                <w:bCs/>
                <w:kern w:val="32"/>
                <w:sz w:val="20"/>
              </w:rPr>
              <w:t>w</w:t>
            </w:r>
            <w:r w:rsidRPr="003E7F83">
              <w:rPr>
                <w:rFonts w:ascii="Calibri" w:hAnsi="Calibri" w:cs="Calibri"/>
                <w:bCs/>
                <w:kern w:val="32"/>
                <w:sz w:val="20"/>
              </w:rPr>
              <w:t xml:space="preserve"> tym kwota wnioskowana dot. wydatków rozliczonych 2018r. wyniosła 2,3 mln EUR</w:t>
            </w:r>
            <w:r w:rsidRPr="003E7F83">
              <w:rPr>
                <w:rFonts w:ascii="Calibri" w:hAnsi="Calibri" w:cs="Calibri"/>
                <w:b/>
                <w:bCs/>
                <w:kern w:val="32"/>
                <w:sz w:val="20"/>
              </w:rPr>
              <w:t>.</w:t>
            </w:r>
          </w:p>
          <w:p w14:paraId="0C303DD0" w14:textId="77777777" w:rsidR="006D44FA" w:rsidRPr="0016277D" w:rsidRDefault="006D44FA" w:rsidP="00B916DE">
            <w:pPr>
              <w:spacing w:before="60" w:after="60"/>
              <w:jc w:val="both"/>
              <w:rPr>
                <w:rFonts w:ascii="Calibri" w:hAnsi="Calibri"/>
                <w:b/>
                <w:sz w:val="20"/>
                <w:szCs w:val="20"/>
              </w:rPr>
            </w:pPr>
            <w:r w:rsidRPr="0016277D">
              <w:rPr>
                <w:rFonts w:ascii="Calibri" w:hAnsi="Calibri"/>
                <w:b/>
                <w:sz w:val="20"/>
                <w:szCs w:val="20"/>
              </w:rPr>
              <w:t>POSTĘP RZECZOWY</w:t>
            </w:r>
          </w:p>
          <w:p w14:paraId="31BFFF1F" w14:textId="77777777" w:rsidR="006D44FA" w:rsidRPr="0054250C" w:rsidRDefault="006D44FA" w:rsidP="006D44FA">
            <w:pPr>
              <w:numPr>
                <w:ilvl w:val="0"/>
                <w:numId w:val="27"/>
              </w:numPr>
              <w:spacing w:before="60" w:after="60"/>
              <w:jc w:val="both"/>
              <w:rPr>
                <w:rFonts w:ascii="Calibri" w:hAnsi="Calibri"/>
                <w:sz w:val="20"/>
                <w:szCs w:val="20"/>
              </w:rPr>
            </w:pPr>
            <w:r w:rsidRPr="0054250C">
              <w:rPr>
                <w:rFonts w:ascii="Calibri" w:hAnsi="Calibri"/>
                <w:sz w:val="20"/>
                <w:szCs w:val="20"/>
              </w:rPr>
              <w:t>Postęp rzeczowy przedstawiony został w tabelach 1, 3A, 5 oraz w pkt. 11.1.</w:t>
            </w:r>
          </w:p>
          <w:p w14:paraId="2DAB28B2" w14:textId="77777777" w:rsidR="006D44FA" w:rsidRPr="0054250C" w:rsidRDefault="006D44FA" w:rsidP="006D44FA">
            <w:pPr>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54250C">
              <w:rPr>
                <w:rFonts w:ascii="Calibri" w:hAnsi="Calibri"/>
                <w:bCs/>
                <w:sz w:val="20"/>
                <w:szCs w:val="20"/>
              </w:rPr>
              <w:t>ykonania zostały osiągnięte. Dla 2023 wskaźnik</w:t>
            </w:r>
            <w:r>
              <w:rPr>
                <w:rFonts w:ascii="Calibri" w:hAnsi="Calibri"/>
                <w:bCs/>
                <w:sz w:val="20"/>
                <w:szCs w:val="20"/>
              </w:rPr>
              <w:t>i są zagrożone</w:t>
            </w:r>
            <w:r w:rsidRPr="0054250C">
              <w:rPr>
                <w:rFonts w:ascii="Calibri" w:hAnsi="Calibri"/>
                <w:bCs/>
                <w:sz w:val="20"/>
                <w:szCs w:val="20"/>
              </w:rPr>
              <w:t xml:space="preserve">. </w:t>
            </w:r>
          </w:p>
          <w:p w14:paraId="1A4505BD" w14:textId="0BA98F6F" w:rsidR="006D44FA" w:rsidRPr="0054250C" w:rsidRDefault="006D44FA" w:rsidP="006D44FA">
            <w:pPr>
              <w:numPr>
                <w:ilvl w:val="0"/>
                <w:numId w:val="27"/>
              </w:numPr>
              <w:spacing w:before="60" w:after="60"/>
              <w:jc w:val="both"/>
              <w:rPr>
                <w:rFonts w:ascii="Calibri" w:hAnsi="Calibri"/>
                <w:sz w:val="20"/>
                <w:szCs w:val="20"/>
              </w:rPr>
            </w:pPr>
            <w:r>
              <w:rPr>
                <w:rFonts w:ascii="Calibri" w:hAnsi="Calibri"/>
                <w:sz w:val="20"/>
                <w:szCs w:val="20"/>
              </w:rPr>
              <w:t>O</w:t>
            </w:r>
            <w:r w:rsidRPr="0054250C">
              <w:rPr>
                <w:rFonts w:ascii="Calibri" w:hAnsi="Calibri"/>
                <w:sz w:val="20"/>
                <w:szCs w:val="20"/>
              </w:rPr>
              <w:t>bszar</w:t>
            </w:r>
            <w:r w:rsidR="006708D5">
              <w:rPr>
                <w:rFonts w:ascii="Calibri" w:hAnsi="Calibri"/>
                <w:sz w:val="20"/>
                <w:szCs w:val="20"/>
              </w:rPr>
              <w:t xml:space="preserve"> </w:t>
            </w:r>
            <w:r w:rsidR="006708D5" w:rsidRPr="0054250C">
              <w:rPr>
                <w:rFonts w:ascii="Calibri" w:hAnsi="Calibri"/>
                <w:sz w:val="20"/>
                <w:szCs w:val="20"/>
              </w:rPr>
              <w:t xml:space="preserve">dot. małej retencji jest zagrożony, pomimo szacowanej realizacji na poziomie 100%. Powodem takiej sytuacji są opóźnienia w przekazaniu dokumentacji </w:t>
            </w:r>
            <w:r w:rsidR="006708D5">
              <w:rPr>
                <w:rFonts w:ascii="Calibri" w:hAnsi="Calibri"/>
                <w:sz w:val="20"/>
                <w:szCs w:val="20"/>
              </w:rPr>
              <w:t xml:space="preserve">technicznej </w:t>
            </w:r>
            <w:r w:rsidR="006708D5" w:rsidRPr="0038179B">
              <w:rPr>
                <w:rFonts w:ascii="Calibri" w:hAnsi="Calibri"/>
                <w:sz w:val="20"/>
                <w:szCs w:val="20"/>
              </w:rPr>
              <w:t>oraz przejęciu realizacji umowy przez PGW Wody Polskie. Opóźnienia te mogą zagrozić realizacji projektu do końca 2023 r., konieczne jest faktyczne rozpoczęcie realizacji inwestycji przez PGW Wody Polskie.</w:t>
            </w:r>
          </w:p>
          <w:p w14:paraId="64F9EBAA" w14:textId="77777777" w:rsidR="006D44FA" w:rsidRPr="0054250C" w:rsidRDefault="006D44FA" w:rsidP="006D44FA">
            <w:pPr>
              <w:numPr>
                <w:ilvl w:val="0"/>
                <w:numId w:val="27"/>
              </w:numPr>
              <w:spacing w:before="60" w:after="60"/>
              <w:jc w:val="both"/>
              <w:rPr>
                <w:rFonts w:ascii="Calibri" w:hAnsi="Calibri"/>
                <w:sz w:val="20"/>
                <w:szCs w:val="20"/>
              </w:rPr>
            </w:pPr>
            <w:r w:rsidRPr="0054250C">
              <w:rPr>
                <w:rFonts w:ascii="Calibri" w:hAnsi="Calibri"/>
                <w:sz w:val="20"/>
                <w:szCs w:val="20"/>
              </w:rPr>
              <w:t>Z kolei w zakresie systemu wcz</w:t>
            </w:r>
            <w:r>
              <w:rPr>
                <w:rFonts w:ascii="Calibri" w:hAnsi="Calibri"/>
                <w:sz w:val="20"/>
                <w:szCs w:val="20"/>
              </w:rPr>
              <w:t>esnego reagowania i ratownictwa cele zostały zrealizowane a wskaźniki mocno przekroczone.</w:t>
            </w:r>
            <w:r w:rsidRPr="0054250C">
              <w:rPr>
                <w:rFonts w:ascii="Calibri" w:hAnsi="Calibri"/>
                <w:sz w:val="20"/>
                <w:szCs w:val="20"/>
              </w:rPr>
              <w:t xml:space="preserve"> </w:t>
            </w:r>
            <w:r>
              <w:rPr>
                <w:rFonts w:ascii="Calibri" w:hAnsi="Calibri"/>
                <w:sz w:val="20"/>
                <w:szCs w:val="20"/>
              </w:rPr>
              <w:t xml:space="preserve">W </w:t>
            </w:r>
            <w:r w:rsidRPr="0054250C">
              <w:rPr>
                <w:rFonts w:ascii="Calibri" w:hAnsi="Calibri"/>
                <w:sz w:val="20"/>
                <w:szCs w:val="20"/>
              </w:rPr>
              <w:t>związku z błędną metodologią</w:t>
            </w:r>
            <w:r>
              <w:rPr>
                <w:rFonts w:ascii="Calibri" w:hAnsi="Calibri"/>
                <w:sz w:val="20"/>
                <w:szCs w:val="20"/>
              </w:rPr>
              <w:t xml:space="preserve"> szacowania, konieczne jest </w:t>
            </w:r>
            <w:r w:rsidRPr="0054250C">
              <w:rPr>
                <w:rFonts w:ascii="Calibri" w:hAnsi="Calibri"/>
                <w:sz w:val="20"/>
                <w:szCs w:val="20"/>
              </w:rPr>
              <w:t>skorygowan</w:t>
            </w:r>
            <w:r>
              <w:rPr>
                <w:rFonts w:ascii="Calibri" w:hAnsi="Calibri"/>
                <w:sz w:val="20"/>
                <w:szCs w:val="20"/>
              </w:rPr>
              <w:t>i</w:t>
            </w:r>
            <w:r w:rsidRPr="0054250C">
              <w:rPr>
                <w:rFonts w:ascii="Calibri" w:hAnsi="Calibri"/>
                <w:sz w:val="20"/>
                <w:szCs w:val="20"/>
              </w:rPr>
              <w:t xml:space="preserve">e </w:t>
            </w:r>
            <w:r>
              <w:rPr>
                <w:rFonts w:ascii="Calibri" w:hAnsi="Calibri"/>
                <w:sz w:val="20"/>
                <w:szCs w:val="20"/>
              </w:rPr>
              <w:t xml:space="preserve">wartości docelowych wskaźników </w:t>
            </w:r>
            <w:r w:rsidRPr="0054250C">
              <w:rPr>
                <w:rFonts w:ascii="Calibri" w:hAnsi="Calibri"/>
                <w:sz w:val="20"/>
                <w:szCs w:val="20"/>
              </w:rPr>
              <w:t xml:space="preserve">podczas przeglądu śródokresowego Programu.   </w:t>
            </w:r>
          </w:p>
          <w:p w14:paraId="62D2C7F3" w14:textId="77777777" w:rsidR="006D44FA" w:rsidRDefault="006D44FA" w:rsidP="006D44FA">
            <w:pPr>
              <w:numPr>
                <w:ilvl w:val="0"/>
                <w:numId w:val="27"/>
              </w:numPr>
              <w:spacing w:before="60" w:after="60"/>
              <w:jc w:val="both"/>
              <w:rPr>
                <w:rFonts w:ascii="Calibri" w:hAnsi="Calibri"/>
                <w:bCs/>
                <w:sz w:val="20"/>
                <w:szCs w:val="20"/>
              </w:rPr>
            </w:pPr>
            <w:r w:rsidRPr="0054250C">
              <w:rPr>
                <w:rFonts w:ascii="Calibri" w:hAnsi="Calibri"/>
                <w:sz w:val="20"/>
                <w:szCs w:val="20"/>
              </w:rPr>
              <w:t>Zwiększenie wartości docelowych planowane w ramach przeglądu śródokresowego:</w:t>
            </w:r>
          </w:p>
          <w:p w14:paraId="4B4DA465" w14:textId="32F5A388" w:rsidR="006D44FA" w:rsidRPr="0054250C" w:rsidRDefault="008A61D2" w:rsidP="00B916DE">
            <w:pPr>
              <w:spacing w:before="60" w:after="60"/>
              <w:ind w:left="360"/>
              <w:jc w:val="both"/>
              <w:rPr>
                <w:rFonts w:ascii="Calibri" w:hAnsi="Calibri"/>
                <w:bCs/>
                <w:sz w:val="20"/>
                <w:szCs w:val="20"/>
              </w:rPr>
            </w:pPr>
            <w:r w:rsidRPr="00DD4AFB">
              <w:rPr>
                <w:rFonts w:ascii="Calibri" w:hAnsi="Calibri"/>
                <w:sz w:val="20"/>
                <w:szCs w:val="20"/>
              </w:rPr>
              <w:t>CO21, 5bP3</w:t>
            </w:r>
          </w:p>
        </w:tc>
      </w:tr>
      <w:tr w:rsidR="006D44FA" w:rsidRPr="00852B55" w14:paraId="04B5B10F" w14:textId="77777777" w:rsidTr="00B916DE">
        <w:trPr>
          <w:trHeight w:val="506"/>
        </w:trPr>
        <w:tc>
          <w:tcPr>
            <w:tcW w:w="817" w:type="dxa"/>
            <w:tcBorders>
              <w:top w:val="single" w:sz="12" w:space="0" w:color="000000"/>
              <w:bottom w:val="single" w:sz="12" w:space="0" w:color="000000"/>
            </w:tcBorders>
            <w:vAlign w:val="center"/>
          </w:tcPr>
          <w:p w14:paraId="6BE28A60"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tcBorders>
            <w:vAlign w:val="center"/>
          </w:tcPr>
          <w:p w14:paraId="6CE370D8" w14:textId="77777777" w:rsidR="006D44FA" w:rsidRPr="00852B55" w:rsidRDefault="006D44FA" w:rsidP="00B916DE">
            <w:pPr>
              <w:spacing w:before="60" w:after="60"/>
              <w:jc w:val="center"/>
              <w:rPr>
                <w:rFonts w:ascii="Calibri" w:hAnsi="Calibri" w:cs="Calibri"/>
                <w:bCs/>
                <w:kern w:val="32"/>
                <w:sz w:val="20"/>
                <w:highlight w:val="yellow"/>
              </w:rPr>
            </w:pPr>
            <w:r w:rsidRPr="00BB1579">
              <w:rPr>
                <w:rFonts w:ascii="Calibri" w:hAnsi="Calibri" w:cs="Calibri"/>
                <w:b/>
                <w:bCs/>
                <w:kern w:val="32"/>
                <w:sz w:val="20"/>
              </w:rPr>
              <w:t xml:space="preserve">OP V </w:t>
            </w:r>
            <w:r w:rsidRPr="00BB1579">
              <w:rPr>
                <w:rFonts w:ascii="Calibri" w:hAnsi="Calibri" w:cs="Calibri"/>
                <w:b/>
                <w:bCs/>
                <w:kern w:val="32"/>
                <w:sz w:val="20"/>
              </w:rPr>
              <w:br/>
            </w:r>
            <w:r w:rsidRPr="00BB1579">
              <w:rPr>
                <w:rFonts w:ascii="Calibri" w:hAnsi="Calibri" w:cs="Calibri"/>
                <w:bCs/>
                <w:i/>
                <w:kern w:val="32"/>
                <w:sz w:val="20"/>
              </w:rPr>
              <w:t xml:space="preserve">OCHRONA ŚRODOWISKA, DZIEDZICTWA KULTUROWEGO </w:t>
            </w:r>
            <w:r w:rsidRPr="00BB1579">
              <w:rPr>
                <w:rFonts w:ascii="Calibri" w:hAnsi="Calibri" w:cs="Calibri"/>
                <w:bCs/>
                <w:i/>
                <w:kern w:val="32"/>
                <w:sz w:val="20"/>
              </w:rPr>
              <w:br/>
              <w:t>I NATURALNEGO</w:t>
            </w:r>
          </w:p>
        </w:tc>
        <w:tc>
          <w:tcPr>
            <w:tcW w:w="7636" w:type="dxa"/>
            <w:tcBorders>
              <w:top w:val="single" w:sz="12" w:space="0" w:color="000000"/>
              <w:bottom w:val="single" w:sz="12" w:space="0" w:color="000000"/>
            </w:tcBorders>
            <w:vAlign w:val="center"/>
          </w:tcPr>
          <w:p w14:paraId="6C6D04EE" w14:textId="77777777" w:rsidR="006D44FA" w:rsidRPr="00600DB0" w:rsidRDefault="006D44FA" w:rsidP="00B916DE">
            <w:pPr>
              <w:spacing w:before="60" w:after="60"/>
              <w:jc w:val="both"/>
              <w:rPr>
                <w:rFonts w:ascii="Calibri" w:hAnsi="Calibri" w:cs="Calibri"/>
                <w:b/>
                <w:bCs/>
                <w:kern w:val="32"/>
                <w:sz w:val="20"/>
              </w:rPr>
            </w:pPr>
            <w:r w:rsidRPr="00600DB0">
              <w:rPr>
                <w:rFonts w:ascii="Calibri" w:hAnsi="Calibri" w:cs="Calibri"/>
                <w:b/>
                <w:bCs/>
                <w:kern w:val="32"/>
                <w:sz w:val="20"/>
              </w:rPr>
              <w:t xml:space="preserve">POSTĘP FINANSOWY </w:t>
            </w:r>
          </w:p>
          <w:p w14:paraId="2D62FF0C" w14:textId="0B3DE023" w:rsidR="006D44FA" w:rsidRPr="00600DB0" w:rsidRDefault="00D350F2"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195 wniosków na </w:t>
            </w:r>
            <w:r w:rsidR="006D44FA" w:rsidRPr="00600DB0">
              <w:rPr>
                <w:rFonts w:ascii="Calibri" w:hAnsi="Calibri" w:cs="Calibri"/>
                <w:bCs/>
                <w:kern w:val="32"/>
                <w:sz w:val="20"/>
              </w:rPr>
              <w:t>132,9 mln EUR, w tym UE 92,7</w:t>
            </w:r>
            <w:r w:rsidR="006D44FA">
              <w:rPr>
                <w:rFonts w:ascii="Calibri" w:hAnsi="Calibri" w:cs="Calibri"/>
                <w:bCs/>
                <w:kern w:val="32"/>
                <w:sz w:val="20"/>
              </w:rPr>
              <w:t xml:space="preserve"> mln EUR</w:t>
            </w:r>
          </w:p>
          <w:p w14:paraId="49DF2814" w14:textId="6C19C305" w:rsidR="006D44FA" w:rsidRPr="00600DB0" w:rsidRDefault="00D350F2"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31 wniosków na </w:t>
            </w:r>
            <w:r w:rsidR="006D44FA" w:rsidRPr="00600DB0">
              <w:rPr>
                <w:rFonts w:ascii="Calibri" w:hAnsi="Calibri" w:cs="Calibri"/>
                <w:bCs/>
                <w:kern w:val="32"/>
                <w:sz w:val="20"/>
              </w:rPr>
              <w:t>17,7 mln EUR, w tym UE 12,7</w:t>
            </w:r>
            <w:r w:rsidR="006D44FA">
              <w:rPr>
                <w:rFonts w:ascii="Calibri" w:hAnsi="Calibri" w:cs="Calibri"/>
                <w:bCs/>
                <w:kern w:val="32"/>
                <w:sz w:val="20"/>
              </w:rPr>
              <w:t xml:space="preserve"> mln EUR</w:t>
            </w:r>
          </w:p>
          <w:p w14:paraId="1111745D" w14:textId="5A088038" w:rsidR="006D44FA" w:rsidRPr="00600DB0" w:rsidRDefault="006D44FA" w:rsidP="006D44FA">
            <w:pPr>
              <w:pStyle w:val="Akapitzlist"/>
              <w:numPr>
                <w:ilvl w:val="0"/>
                <w:numId w:val="3"/>
              </w:numPr>
              <w:spacing w:before="60" w:after="60"/>
              <w:ind w:left="318" w:hanging="318"/>
              <w:jc w:val="both"/>
              <w:rPr>
                <w:rFonts w:ascii="Calibri" w:hAnsi="Calibri" w:cs="Calibri"/>
                <w:bCs/>
                <w:kern w:val="32"/>
                <w:sz w:val="20"/>
              </w:rPr>
            </w:pPr>
            <w:r w:rsidRPr="00600DB0">
              <w:rPr>
                <w:rFonts w:ascii="Calibri" w:hAnsi="Calibri" w:cs="Calibri"/>
                <w:bCs/>
                <w:kern w:val="32"/>
                <w:sz w:val="20"/>
              </w:rPr>
              <w:t>zat</w:t>
            </w:r>
            <w:r w:rsidR="00D350F2">
              <w:rPr>
                <w:rFonts w:ascii="Calibri" w:hAnsi="Calibri" w:cs="Calibri"/>
                <w:bCs/>
                <w:kern w:val="32"/>
                <w:sz w:val="20"/>
              </w:rPr>
              <w:t xml:space="preserve">wierdzono 117 wniosków na </w:t>
            </w:r>
            <w:r w:rsidRPr="00600DB0">
              <w:rPr>
                <w:rFonts w:ascii="Calibri" w:hAnsi="Calibri" w:cs="Calibri"/>
                <w:bCs/>
                <w:kern w:val="32"/>
                <w:sz w:val="20"/>
              </w:rPr>
              <w:t>82,9 mln EUR, w tym UE 59</w:t>
            </w:r>
            <w:r>
              <w:rPr>
                <w:rFonts w:ascii="Calibri" w:hAnsi="Calibri" w:cs="Calibri"/>
                <w:bCs/>
                <w:kern w:val="32"/>
                <w:sz w:val="20"/>
              </w:rPr>
              <w:t xml:space="preserve"> mln EUR</w:t>
            </w:r>
          </w:p>
          <w:p w14:paraId="65A9D93E" w14:textId="68A0EEC9" w:rsidR="006D44FA" w:rsidRPr="00600DB0" w:rsidRDefault="00CA0C3E"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54 wnioski na </w:t>
            </w:r>
            <w:r w:rsidR="006D44FA" w:rsidRPr="00600DB0">
              <w:rPr>
                <w:rFonts w:ascii="Calibri" w:hAnsi="Calibri" w:cs="Calibri"/>
                <w:bCs/>
                <w:kern w:val="32"/>
                <w:sz w:val="20"/>
              </w:rPr>
              <w:t>28,9 mln EUR, w tym UE 20,7 ml</w:t>
            </w:r>
            <w:r w:rsidR="006D44FA">
              <w:rPr>
                <w:rFonts w:ascii="Calibri" w:hAnsi="Calibri" w:cs="Calibri"/>
                <w:bCs/>
                <w:kern w:val="32"/>
                <w:sz w:val="20"/>
              </w:rPr>
              <w:t>n EUR</w:t>
            </w:r>
          </w:p>
          <w:p w14:paraId="400007F9" w14:textId="77777777" w:rsidR="006D44FA" w:rsidRPr="00600DB0" w:rsidRDefault="006D44FA" w:rsidP="006D44FA">
            <w:pPr>
              <w:pStyle w:val="Akapitzlist"/>
              <w:numPr>
                <w:ilvl w:val="0"/>
                <w:numId w:val="3"/>
              </w:numPr>
              <w:spacing w:before="60" w:after="60"/>
              <w:ind w:left="318" w:hanging="318"/>
              <w:jc w:val="both"/>
              <w:rPr>
                <w:rFonts w:ascii="Calibri" w:hAnsi="Calibri" w:cs="Calibri"/>
                <w:bCs/>
                <w:kern w:val="32"/>
                <w:sz w:val="20"/>
              </w:rPr>
            </w:pPr>
            <w:r w:rsidRPr="00600DB0">
              <w:rPr>
                <w:rFonts w:ascii="Calibri" w:hAnsi="Calibri" w:cs="Calibri"/>
                <w:bCs/>
                <w:kern w:val="32"/>
                <w:sz w:val="20"/>
              </w:rPr>
              <w:t xml:space="preserve">podpisano 113 umów na kwotę 80,2 mln EUR, w tym UE 56,5 mln EUR; poziom kontraktacji wyniósł blisko </w:t>
            </w:r>
            <w:r>
              <w:rPr>
                <w:rFonts w:ascii="Calibri" w:hAnsi="Calibri" w:cs="Calibri"/>
                <w:b/>
                <w:bCs/>
                <w:kern w:val="32"/>
                <w:sz w:val="20"/>
              </w:rPr>
              <w:t>79,1</w:t>
            </w:r>
            <w:r w:rsidRPr="0062404A">
              <w:rPr>
                <w:rFonts w:ascii="Calibri" w:hAnsi="Calibri" w:cs="Calibri"/>
                <w:b/>
                <w:bCs/>
                <w:kern w:val="32"/>
                <w:sz w:val="20"/>
              </w:rPr>
              <w:t>%</w:t>
            </w:r>
            <w:r w:rsidRPr="0062404A">
              <w:rPr>
                <w:rFonts w:ascii="Calibri" w:hAnsi="Calibri" w:cs="Calibri"/>
                <w:bCs/>
                <w:kern w:val="32"/>
                <w:sz w:val="20"/>
              </w:rPr>
              <w:t>;</w:t>
            </w:r>
          </w:p>
          <w:p w14:paraId="5C3EBD3D" w14:textId="77777777" w:rsidR="006D44FA" w:rsidRPr="003973B6" w:rsidRDefault="006D44FA" w:rsidP="00B916DE">
            <w:pPr>
              <w:pStyle w:val="Akapitzlist"/>
              <w:spacing w:before="60" w:after="60"/>
              <w:ind w:left="318"/>
              <w:jc w:val="both"/>
              <w:rPr>
                <w:rFonts w:ascii="Calibri" w:hAnsi="Calibri" w:cs="Calibri"/>
                <w:bCs/>
                <w:kern w:val="32"/>
                <w:sz w:val="20"/>
              </w:rPr>
            </w:pPr>
            <w:r w:rsidRPr="003973B6">
              <w:rPr>
                <w:rFonts w:ascii="Calibri" w:hAnsi="Calibri" w:cs="Calibri"/>
                <w:bCs/>
                <w:kern w:val="32"/>
                <w:sz w:val="20"/>
              </w:rPr>
              <w:t xml:space="preserve">w 2018: 55 umów na kwotę 27,4 mln EUR, w tym UE 19,7 </w:t>
            </w:r>
            <w:r>
              <w:rPr>
                <w:rFonts w:ascii="Calibri" w:hAnsi="Calibri" w:cs="Calibri"/>
                <w:bCs/>
                <w:kern w:val="32"/>
                <w:sz w:val="20"/>
              </w:rPr>
              <w:t xml:space="preserve"> mln EUR</w:t>
            </w:r>
          </w:p>
          <w:p w14:paraId="6DEEA892" w14:textId="77777777" w:rsidR="006D44FA" w:rsidRPr="0062404A" w:rsidRDefault="006D44FA" w:rsidP="006D44FA">
            <w:pPr>
              <w:pStyle w:val="Akapitzlist"/>
              <w:numPr>
                <w:ilvl w:val="0"/>
                <w:numId w:val="3"/>
              </w:numPr>
              <w:spacing w:before="60" w:after="60"/>
              <w:ind w:left="318" w:hanging="318"/>
              <w:jc w:val="both"/>
              <w:rPr>
                <w:rFonts w:ascii="Calibri" w:hAnsi="Calibri" w:cs="Calibri"/>
                <w:bCs/>
                <w:kern w:val="32"/>
                <w:sz w:val="20"/>
              </w:rPr>
            </w:pPr>
            <w:r w:rsidRPr="0062404A">
              <w:rPr>
                <w:rFonts w:ascii="Calibri" w:hAnsi="Calibri" w:cs="Calibri"/>
                <w:bCs/>
                <w:kern w:val="32"/>
                <w:sz w:val="20"/>
              </w:rPr>
              <w:t xml:space="preserve">zatwierdzono wnioski o płatność na kwotę 30 mln EUR, w tym UE 21,3 mln EUR, tj. </w:t>
            </w:r>
            <w:r>
              <w:rPr>
                <w:rFonts w:ascii="Calibri" w:hAnsi="Calibri" w:cs="Calibri"/>
                <w:b/>
                <w:bCs/>
                <w:kern w:val="32"/>
                <w:sz w:val="20"/>
              </w:rPr>
              <w:t>27,1</w:t>
            </w:r>
            <w:r w:rsidRPr="0062404A">
              <w:rPr>
                <w:rFonts w:ascii="Calibri" w:hAnsi="Calibri" w:cs="Calibri"/>
                <w:b/>
                <w:bCs/>
                <w:kern w:val="32"/>
                <w:sz w:val="20"/>
              </w:rPr>
              <w:t>%</w:t>
            </w:r>
            <w:r w:rsidRPr="0062404A">
              <w:rPr>
                <w:rFonts w:ascii="Calibri" w:hAnsi="Calibri" w:cs="Calibri"/>
                <w:bCs/>
                <w:kern w:val="32"/>
                <w:sz w:val="20"/>
              </w:rPr>
              <w:t>;</w:t>
            </w:r>
          </w:p>
          <w:p w14:paraId="77C5D9F4" w14:textId="77777777" w:rsidR="006D44FA" w:rsidRPr="0062404A" w:rsidRDefault="006D44FA" w:rsidP="00B916DE">
            <w:pPr>
              <w:pStyle w:val="Akapitzlist"/>
              <w:spacing w:before="60" w:after="60"/>
              <w:ind w:left="318"/>
              <w:jc w:val="both"/>
              <w:rPr>
                <w:rFonts w:ascii="Calibri" w:hAnsi="Calibri" w:cs="Calibri"/>
                <w:bCs/>
                <w:kern w:val="32"/>
                <w:sz w:val="20"/>
              </w:rPr>
            </w:pPr>
            <w:r w:rsidRPr="0062404A">
              <w:rPr>
                <w:rFonts w:ascii="Calibri" w:hAnsi="Calibri" w:cs="Calibri"/>
                <w:bCs/>
                <w:kern w:val="32"/>
                <w:sz w:val="20"/>
              </w:rPr>
              <w:t>w 2018: wnioski o płatność na kwotę 21,8 mln EUR, w tym 15</w:t>
            </w:r>
            <w:r>
              <w:rPr>
                <w:rFonts w:ascii="Calibri" w:hAnsi="Calibri" w:cs="Calibri"/>
                <w:bCs/>
                <w:kern w:val="32"/>
                <w:sz w:val="20"/>
              </w:rPr>
              <w:t>,1 mln EUR</w:t>
            </w:r>
          </w:p>
          <w:p w14:paraId="7C475BA6" w14:textId="77777777" w:rsidR="006D44FA" w:rsidRPr="00524DE2" w:rsidRDefault="006D44FA" w:rsidP="006D44FA">
            <w:pPr>
              <w:pStyle w:val="Akapitzlist"/>
              <w:numPr>
                <w:ilvl w:val="0"/>
                <w:numId w:val="3"/>
              </w:numPr>
              <w:spacing w:before="60" w:after="60"/>
              <w:ind w:left="318" w:hanging="318"/>
              <w:jc w:val="both"/>
              <w:rPr>
                <w:rFonts w:ascii="Calibri" w:hAnsi="Calibri" w:cs="Calibri"/>
                <w:bCs/>
                <w:kern w:val="32"/>
                <w:sz w:val="20"/>
              </w:rPr>
            </w:pPr>
            <w:r w:rsidRPr="00524DE2">
              <w:rPr>
                <w:rFonts w:ascii="Calibri" w:hAnsi="Calibri" w:cs="Calibri"/>
                <w:bCs/>
                <w:kern w:val="32"/>
                <w:sz w:val="20"/>
              </w:rPr>
              <w:t xml:space="preserve">narastająco </w:t>
            </w:r>
            <w:r>
              <w:rPr>
                <w:rFonts w:ascii="Calibri" w:hAnsi="Calibri" w:cs="Calibri"/>
                <w:bCs/>
                <w:kern w:val="32"/>
                <w:sz w:val="20"/>
              </w:rPr>
              <w:t xml:space="preserve">(z uwzględnieniem RZW) </w:t>
            </w:r>
            <w:r w:rsidRPr="00524DE2">
              <w:rPr>
                <w:rFonts w:ascii="Calibri" w:hAnsi="Calibri" w:cs="Calibri"/>
                <w:bCs/>
                <w:kern w:val="32"/>
                <w:sz w:val="20"/>
              </w:rPr>
              <w:t xml:space="preserve">kwota wnioskowana w deklaracjach zatwierdzonych przez IC dot. wydatków rozliczonych do końca 2018r. wyniosła 22,3 mln EUR, co stanowi </w:t>
            </w:r>
            <w:r w:rsidRPr="00524DE2">
              <w:rPr>
                <w:rFonts w:ascii="Calibri" w:hAnsi="Calibri" w:cs="Calibri"/>
                <w:b/>
                <w:bCs/>
                <w:kern w:val="32"/>
                <w:sz w:val="20"/>
              </w:rPr>
              <w:t xml:space="preserve">28,3% </w:t>
            </w:r>
            <w:r w:rsidRPr="00524DE2">
              <w:rPr>
                <w:rFonts w:ascii="Calibri" w:hAnsi="Calibri" w:cs="Calibri"/>
                <w:bCs/>
                <w:kern w:val="32"/>
                <w:sz w:val="20"/>
              </w:rPr>
              <w:t>alokacji OP;</w:t>
            </w:r>
          </w:p>
          <w:p w14:paraId="5893F2CD" w14:textId="77777777" w:rsidR="006D44FA" w:rsidRPr="00524DE2" w:rsidRDefault="006D44FA" w:rsidP="00B916DE">
            <w:pPr>
              <w:pStyle w:val="Akapitzlist"/>
              <w:spacing w:before="60" w:after="60"/>
              <w:ind w:left="318"/>
              <w:rPr>
                <w:rFonts w:ascii="Calibri" w:hAnsi="Calibri" w:cs="Calibri"/>
                <w:bCs/>
                <w:kern w:val="32"/>
                <w:sz w:val="20"/>
              </w:rPr>
            </w:pPr>
            <w:r>
              <w:rPr>
                <w:rFonts w:ascii="Calibri" w:hAnsi="Calibri" w:cs="Calibri"/>
                <w:bCs/>
                <w:kern w:val="32"/>
                <w:sz w:val="20"/>
              </w:rPr>
              <w:t>w</w:t>
            </w:r>
            <w:r w:rsidRPr="00524DE2">
              <w:rPr>
                <w:rFonts w:ascii="Calibri" w:hAnsi="Calibri" w:cs="Calibri"/>
                <w:bCs/>
                <w:kern w:val="32"/>
                <w:sz w:val="20"/>
              </w:rPr>
              <w:t xml:space="preserve"> tym kwota wnioskowana dot. wydatków rozliczonych 2018r. wyniosła 16,6 mln EUR.</w:t>
            </w:r>
          </w:p>
          <w:p w14:paraId="3ED69A49" w14:textId="77777777" w:rsidR="006D44FA" w:rsidRPr="008720F3" w:rsidRDefault="006D44FA" w:rsidP="00B916DE">
            <w:pPr>
              <w:spacing w:before="60" w:after="60"/>
              <w:jc w:val="both"/>
              <w:rPr>
                <w:rFonts w:ascii="Calibri" w:hAnsi="Calibri"/>
                <w:b/>
                <w:sz w:val="20"/>
                <w:szCs w:val="20"/>
              </w:rPr>
            </w:pPr>
            <w:r w:rsidRPr="008720F3">
              <w:rPr>
                <w:rFonts w:ascii="Calibri" w:hAnsi="Calibri"/>
                <w:b/>
                <w:sz w:val="20"/>
                <w:szCs w:val="20"/>
              </w:rPr>
              <w:t>POSTĘP RZECZOWY</w:t>
            </w:r>
          </w:p>
          <w:p w14:paraId="49E9A701" w14:textId="77777777" w:rsidR="006D44FA" w:rsidRPr="008720F3" w:rsidRDefault="006D44FA" w:rsidP="006D44FA">
            <w:pPr>
              <w:numPr>
                <w:ilvl w:val="0"/>
                <w:numId w:val="27"/>
              </w:numPr>
              <w:spacing w:before="60" w:after="60"/>
              <w:jc w:val="both"/>
              <w:rPr>
                <w:rFonts w:ascii="Calibri" w:hAnsi="Calibri"/>
                <w:sz w:val="20"/>
                <w:szCs w:val="20"/>
              </w:rPr>
            </w:pPr>
            <w:r w:rsidRPr="008720F3">
              <w:rPr>
                <w:rFonts w:ascii="Calibri" w:hAnsi="Calibri"/>
                <w:sz w:val="20"/>
                <w:szCs w:val="20"/>
              </w:rPr>
              <w:t>Postęp rzeczowy przedstawiony</w:t>
            </w:r>
            <w:r>
              <w:rPr>
                <w:rFonts w:ascii="Calibri" w:hAnsi="Calibri"/>
                <w:sz w:val="20"/>
                <w:szCs w:val="20"/>
              </w:rPr>
              <w:t xml:space="preserve"> został w tabelach 1, 3A, 5 i</w:t>
            </w:r>
            <w:r w:rsidRPr="008720F3">
              <w:rPr>
                <w:rFonts w:ascii="Calibri" w:hAnsi="Calibri"/>
                <w:sz w:val="20"/>
                <w:szCs w:val="20"/>
              </w:rPr>
              <w:t xml:space="preserve"> w pkt. 11.1.</w:t>
            </w:r>
          </w:p>
          <w:p w14:paraId="23B8ABF4" w14:textId="77777777" w:rsidR="006D44FA" w:rsidRPr="008720F3" w:rsidRDefault="006D44FA" w:rsidP="006D44FA">
            <w:pPr>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8720F3">
              <w:rPr>
                <w:rFonts w:ascii="Calibri" w:hAnsi="Calibri"/>
                <w:bCs/>
                <w:sz w:val="20"/>
                <w:szCs w:val="20"/>
              </w:rPr>
              <w:t xml:space="preserve">ykonania zostały osiągnięte. Dla 2023 wskaźnik dot. długości sieci kanalizacji sanitarnej </w:t>
            </w:r>
            <w:r>
              <w:rPr>
                <w:rFonts w:ascii="Calibri" w:hAnsi="Calibri"/>
                <w:bCs/>
                <w:sz w:val="20"/>
                <w:szCs w:val="20"/>
              </w:rPr>
              <w:t>jest zagrożony.</w:t>
            </w:r>
          </w:p>
          <w:p w14:paraId="7EA97A44" w14:textId="77777777" w:rsidR="006D44FA" w:rsidRPr="008720F3" w:rsidRDefault="006D44FA" w:rsidP="006D44FA">
            <w:pPr>
              <w:numPr>
                <w:ilvl w:val="0"/>
                <w:numId w:val="27"/>
              </w:numPr>
              <w:spacing w:before="60" w:after="60"/>
              <w:jc w:val="both"/>
              <w:rPr>
                <w:rFonts w:ascii="Calibri" w:hAnsi="Calibri"/>
                <w:sz w:val="20"/>
                <w:szCs w:val="20"/>
              </w:rPr>
            </w:pPr>
            <w:r w:rsidRPr="008720F3">
              <w:rPr>
                <w:rFonts w:ascii="Calibri" w:hAnsi="Calibri"/>
                <w:sz w:val="20"/>
                <w:szCs w:val="20"/>
              </w:rPr>
              <w:t xml:space="preserve">Postęp wdrażania </w:t>
            </w:r>
            <w:r>
              <w:rPr>
                <w:rFonts w:ascii="Calibri" w:hAnsi="Calibri"/>
                <w:sz w:val="20"/>
                <w:szCs w:val="20"/>
              </w:rPr>
              <w:t>OP</w:t>
            </w:r>
            <w:r w:rsidRPr="008720F3">
              <w:rPr>
                <w:rFonts w:ascii="Calibri" w:hAnsi="Calibri"/>
                <w:sz w:val="20"/>
                <w:szCs w:val="20"/>
              </w:rPr>
              <w:t xml:space="preserve"> j</w:t>
            </w:r>
            <w:r>
              <w:rPr>
                <w:rFonts w:ascii="Calibri" w:hAnsi="Calibri"/>
                <w:sz w:val="20"/>
                <w:szCs w:val="20"/>
              </w:rPr>
              <w:t>est zaawansowany. N</w:t>
            </w:r>
            <w:r w:rsidRPr="008720F3">
              <w:rPr>
                <w:rFonts w:ascii="Calibri" w:hAnsi="Calibri"/>
                <w:sz w:val="20"/>
                <w:szCs w:val="20"/>
              </w:rPr>
              <w:t>ajbardziej sprawn</w:t>
            </w:r>
            <w:r>
              <w:rPr>
                <w:rFonts w:ascii="Calibri" w:hAnsi="Calibri"/>
                <w:sz w:val="20"/>
                <w:szCs w:val="20"/>
              </w:rPr>
              <w:t>ie wygląda realizacja PI 6c i PI 6d</w:t>
            </w:r>
            <w:r w:rsidRPr="008720F3">
              <w:rPr>
                <w:rFonts w:ascii="Calibri" w:hAnsi="Calibri"/>
                <w:sz w:val="20"/>
                <w:szCs w:val="20"/>
              </w:rPr>
              <w:t xml:space="preserve">.   </w:t>
            </w:r>
          </w:p>
          <w:p w14:paraId="46C47F9C" w14:textId="6C007472" w:rsidR="006D44FA" w:rsidRPr="008720F3" w:rsidRDefault="006D44FA" w:rsidP="006D44FA">
            <w:pPr>
              <w:numPr>
                <w:ilvl w:val="0"/>
                <w:numId w:val="27"/>
              </w:numPr>
              <w:spacing w:before="60" w:after="60"/>
              <w:jc w:val="both"/>
              <w:rPr>
                <w:rFonts w:ascii="Calibri" w:hAnsi="Calibri"/>
                <w:sz w:val="20"/>
                <w:szCs w:val="20"/>
              </w:rPr>
            </w:pPr>
            <w:r w:rsidRPr="008720F3">
              <w:rPr>
                <w:rFonts w:ascii="Calibri" w:hAnsi="Calibri"/>
                <w:sz w:val="20"/>
                <w:szCs w:val="20"/>
              </w:rPr>
              <w:t xml:space="preserve">Problemy </w:t>
            </w:r>
            <w:r>
              <w:rPr>
                <w:rFonts w:ascii="Calibri" w:hAnsi="Calibri"/>
                <w:sz w:val="20"/>
                <w:szCs w:val="20"/>
              </w:rPr>
              <w:t>są</w:t>
            </w:r>
            <w:r w:rsidRPr="008720F3">
              <w:rPr>
                <w:rFonts w:ascii="Calibri" w:hAnsi="Calibri"/>
                <w:sz w:val="20"/>
                <w:szCs w:val="20"/>
              </w:rPr>
              <w:t xml:space="preserve"> w PI 6a </w:t>
            </w:r>
            <w:r>
              <w:rPr>
                <w:rFonts w:ascii="Calibri" w:hAnsi="Calibri"/>
                <w:sz w:val="20"/>
                <w:szCs w:val="20"/>
              </w:rPr>
              <w:t>i</w:t>
            </w:r>
            <w:r w:rsidRPr="008720F3">
              <w:rPr>
                <w:rFonts w:ascii="Calibri" w:hAnsi="Calibri"/>
                <w:sz w:val="20"/>
                <w:szCs w:val="20"/>
              </w:rPr>
              <w:t xml:space="preserve"> PI 6b. Realizacja wskaźników jest n</w:t>
            </w:r>
            <w:r w:rsidR="00E708F3">
              <w:rPr>
                <w:rFonts w:ascii="Calibri" w:hAnsi="Calibri"/>
                <w:sz w:val="20"/>
                <w:szCs w:val="20"/>
              </w:rPr>
              <w:t>a niskim poziomie. Powodem jest</w:t>
            </w:r>
            <w:r w:rsidR="00A15255">
              <w:rPr>
                <w:rFonts w:ascii="Calibri" w:hAnsi="Calibri"/>
                <w:sz w:val="20"/>
                <w:szCs w:val="20"/>
              </w:rPr>
              <w:t xml:space="preserve"> </w:t>
            </w:r>
            <w:r w:rsidRPr="008720F3">
              <w:rPr>
                <w:rFonts w:ascii="Calibri" w:hAnsi="Calibri"/>
                <w:sz w:val="20"/>
                <w:szCs w:val="20"/>
              </w:rPr>
              <w:t xml:space="preserve">brak aktualizacji dokumentów: KPOŚK oraz WPGO. </w:t>
            </w:r>
            <w:r>
              <w:rPr>
                <w:rFonts w:ascii="Calibri" w:hAnsi="Calibri"/>
                <w:sz w:val="20"/>
                <w:szCs w:val="20"/>
              </w:rPr>
              <w:t>Z</w:t>
            </w:r>
            <w:r w:rsidRPr="008720F3">
              <w:rPr>
                <w:rFonts w:ascii="Calibri" w:hAnsi="Calibri"/>
                <w:sz w:val="20"/>
                <w:szCs w:val="20"/>
              </w:rPr>
              <w:t xml:space="preserve"> uwagi na ograniczoną liczbę projektów w KPOŚK</w:t>
            </w:r>
            <w:r>
              <w:rPr>
                <w:rFonts w:ascii="Calibri" w:hAnsi="Calibri"/>
                <w:sz w:val="20"/>
                <w:szCs w:val="20"/>
              </w:rPr>
              <w:t>, IZ zawnioskowała do KE o obniżenie wskaźników. W PI 6a wyniki naboru z</w:t>
            </w:r>
            <w:r w:rsidRPr="008720F3">
              <w:rPr>
                <w:rFonts w:ascii="Calibri" w:hAnsi="Calibri"/>
                <w:sz w:val="20"/>
                <w:szCs w:val="20"/>
              </w:rPr>
              <w:t xml:space="preserve"> 2019 r.</w:t>
            </w:r>
            <w:r>
              <w:rPr>
                <w:rFonts w:ascii="Calibri" w:hAnsi="Calibri"/>
                <w:sz w:val="20"/>
                <w:szCs w:val="20"/>
              </w:rPr>
              <w:t xml:space="preserve"> określą</w:t>
            </w:r>
            <w:r w:rsidRPr="008720F3">
              <w:rPr>
                <w:rFonts w:ascii="Calibri" w:hAnsi="Calibri"/>
                <w:sz w:val="20"/>
                <w:szCs w:val="20"/>
              </w:rPr>
              <w:t xml:space="preserve"> r</w:t>
            </w:r>
            <w:r>
              <w:rPr>
                <w:rFonts w:ascii="Calibri" w:hAnsi="Calibri"/>
                <w:sz w:val="20"/>
                <w:szCs w:val="20"/>
              </w:rPr>
              <w:t>yzyko nieosiągnięcia wskaźników.</w:t>
            </w:r>
          </w:p>
          <w:p w14:paraId="7B6055B7" w14:textId="77777777" w:rsidR="006D44FA" w:rsidRPr="008720F3" w:rsidRDefault="006D44FA" w:rsidP="006D44FA">
            <w:pPr>
              <w:numPr>
                <w:ilvl w:val="0"/>
                <w:numId w:val="27"/>
              </w:numPr>
              <w:spacing w:before="60" w:after="60"/>
              <w:jc w:val="both"/>
              <w:rPr>
                <w:rFonts w:ascii="Calibri" w:hAnsi="Calibri"/>
                <w:sz w:val="20"/>
                <w:szCs w:val="20"/>
              </w:rPr>
            </w:pPr>
            <w:r>
              <w:rPr>
                <w:rFonts w:ascii="Calibri" w:hAnsi="Calibri"/>
                <w:sz w:val="20"/>
                <w:szCs w:val="20"/>
              </w:rPr>
              <w:t>W 2018 nie rozpoczęła się r</w:t>
            </w:r>
            <w:r w:rsidRPr="008720F3">
              <w:rPr>
                <w:rFonts w:ascii="Calibri" w:hAnsi="Calibri"/>
                <w:sz w:val="20"/>
                <w:szCs w:val="20"/>
              </w:rPr>
              <w:t>ealizacja PI</w:t>
            </w:r>
            <w:r>
              <w:rPr>
                <w:rFonts w:ascii="Calibri" w:hAnsi="Calibri"/>
                <w:sz w:val="20"/>
                <w:szCs w:val="20"/>
              </w:rPr>
              <w:t xml:space="preserve"> 6e, IZ zawnioskowała do KE o zwiększenie alokacji.</w:t>
            </w:r>
          </w:p>
          <w:p w14:paraId="39C549B6" w14:textId="77777777" w:rsidR="006D44FA" w:rsidRPr="008720F3" w:rsidRDefault="006D44FA" w:rsidP="006D44FA">
            <w:pPr>
              <w:numPr>
                <w:ilvl w:val="0"/>
                <w:numId w:val="27"/>
              </w:numPr>
              <w:spacing w:before="60" w:after="60"/>
              <w:jc w:val="both"/>
              <w:rPr>
                <w:rFonts w:ascii="Calibri" w:hAnsi="Calibri"/>
                <w:bCs/>
                <w:sz w:val="20"/>
                <w:szCs w:val="20"/>
              </w:rPr>
            </w:pPr>
            <w:r w:rsidRPr="008720F3">
              <w:rPr>
                <w:rFonts w:ascii="Calibri" w:hAnsi="Calibri"/>
                <w:sz w:val="20"/>
                <w:szCs w:val="20"/>
              </w:rPr>
              <w:t>Zmiany wartości docelowych planowane w ramach przeglądu śródokresowego:</w:t>
            </w:r>
          </w:p>
          <w:p w14:paraId="60A9AB40" w14:textId="701AD792" w:rsidR="006D44FA" w:rsidRPr="006436DF" w:rsidRDefault="006D44FA" w:rsidP="006D44FA">
            <w:pPr>
              <w:pStyle w:val="Akapitzlist"/>
              <w:numPr>
                <w:ilvl w:val="0"/>
                <w:numId w:val="39"/>
              </w:numPr>
              <w:spacing w:before="60" w:after="60"/>
              <w:jc w:val="both"/>
              <w:rPr>
                <w:rFonts w:ascii="Calibri" w:hAnsi="Calibri"/>
                <w:sz w:val="20"/>
                <w:szCs w:val="20"/>
              </w:rPr>
            </w:pPr>
            <w:r w:rsidRPr="006436DF">
              <w:rPr>
                <w:rFonts w:ascii="Calibri" w:hAnsi="Calibri"/>
                <w:sz w:val="20"/>
                <w:szCs w:val="20"/>
              </w:rPr>
              <w:t>zmniejszenie: CO19, 6bP1</w:t>
            </w:r>
            <w:r w:rsidR="00187D3A" w:rsidRPr="006436DF">
              <w:rPr>
                <w:rFonts w:ascii="Calibri" w:hAnsi="Calibri"/>
                <w:sz w:val="20"/>
                <w:szCs w:val="20"/>
              </w:rPr>
              <w:t>, 6aR1</w:t>
            </w:r>
          </w:p>
          <w:p w14:paraId="681B91CF" w14:textId="77777777" w:rsidR="006D44FA" w:rsidRPr="008720F3" w:rsidRDefault="006D44FA" w:rsidP="006D44FA">
            <w:pPr>
              <w:pStyle w:val="Akapitzlist"/>
              <w:numPr>
                <w:ilvl w:val="0"/>
                <w:numId w:val="39"/>
              </w:numPr>
              <w:spacing w:before="60" w:after="60"/>
              <w:jc w:val="both"/>
              <w:rPr>
                <w:rFonts w:ascii="Calibri" w:hAnsi="Calibri"/>
                <w:sz w:val="20"/>
                <w:szCs w:val="20"/>
              </w:rPr>
            </w:pPr>
            <w:r w:rsidRPr="008720F3">
              <w:rPr>
                <w:rFonts w:ascii="Calibri" w:hAnsi="Calibri"/>
                <w:sz w:val="20"/>
                <w:szCs w:val="20"/>
              </w:rPr>
              <w:t xml:space="preserve">zwiększenie: </w:t>
            </w:r>
            <w:r>
              <w:rPr>
                <w:rFonts w:ascii="Calibri" w:hAnsi="Calibri"/>
                <w:sz w:val="20"/>
                <w:szCs w:val="20"/>
              </w:rPr>
              <w:t xml:space="preserve">6aP2, </w:t>
            </w:r>
            <w:r w:rsidRPr="008720F3">
              <w:rPr>
                <w:rFonts w:ascii="Calibri" w:hAnsi="Calibri"/>
                <w:sz w:val="20"/>
                <w:szCs w:val="20"/>
              </w:rPr>
              <w:t>6cP1, 6dP2</w:t>
            </w:r>
            <w:r>
              <w:rPr>
                <w:rFonts w:ascii="Calibri" w:hAnsi="Calibri"/>
                <w:sz w:val="20"/>
                <w:szCs w:val="20"/>
              </w:rPr>
              <w:t xml:space="preserve">, </w:t>
            </w:r>
            <w:r w:rsidRPr="000B7DD0">
              <w:rPr>
                <w:rFonts w:ascii="Calibri" w:hAnsi="Calibri"/>
                <w:sz w:val="20"/>
                <w:szCs w:val="20"/>
              </w:rPr>
              <w:t>CO34, 6eP1</w:t>
            </w:r>
          </w:p>
        </w:tc>
      </w:tr>
      <w:tr w:rsidR="006D44FA" w:rsidRPr="00852B55" w14:paraId="197381D8" w14:textId="77777777" w:rsidTr="00B916DE">
        <w:trPr>
          <w:trHeight w:val="520"/>
        </w:trPr>
        <w:tc>
          <w:tcPr>
            <w:tcW w:w="817" w:type="dxa"/>
            <w:tcBorders>
              <w:top w:val="single" w:sz="12" w:space="0" w:color="000000"/>
              <w:bottom w:val="single" w:sz="12" w:space="0" w:color="000000"/>
            </w:tcBorders>
            <w:vAlign w:val="center"/>
          </w:tcPr>
          <w:p w14:paraId="49562D6B"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bottom w:val="single" w:sz="12" w:space="0" w:color="000000"/>
            </w:tcBorders>
            <w:vAlign w:val="center"/>
          </w:tcPr>
          <w:p w14:paraId="0A1938B7" w14:textId="77777777" w:rsidR="006D44FA" w:rsidRPr="00852B55" w:rsidRDefault="006D44FA" w:rsidP="00B916DE">
            <w:pPr>
              <w:spacing w:before="60" w:after="60"/>
              <w:jc w:val="center"/>
              <w:rPr>
                <w:rFonts w:ascii="Calibri" w:hAnsi="Calibri" w:cs="Calibri"/>
                <w:bCs/>
                <w:kern w:val="32"/>
                <w:sz w:val="20"/>
                <w:highlight w:val="yellow"/>
              </w:rPr>
            </w:pPr>
            <w:r w:rsidRPr="008B0CB7">
              <w:rPr>
                <w:rFonts w:ascii="Calibri" w:hAnsi="Calibri" w:cs="Calibri"/>
                <w:b/>
                <w:bCs/>
                <w:kern w:val="32"/>
                <w:sz w:val="20"/>
              </w:rPr>
              <w:t>OP VI</w:t>
            </w:r>
            <w:r w:rsidRPr="008B0CB7">
              <w:rPr>
                <w:rFonts w:ascii="Calibri" w:hAnsi="Calibri" w:cs="Calibri"/>
                <w:b/>
                <w:bCs/>
                <w:kern w:val="32"/>
                <w:sz w:val="20"/>
              </w:rPr>
              <w:br/>
            </w:r>
            <w:r w:rsidRPr="008B0CB7">
              <w:rPr>
                <w:rFonts w:ascii="Calibri" w:hAnsi="Calibri" w:cs="Calibri"/>
                <w:bCs/>
                <w:i/>
                <w:kern w:val="32"/>
                <w:sz w:val="20"/>
              </w:rPr>
              <w:t>ZRÓWNOWAŻONY TRANSPORT NA RZECZ MOBILNOŚCI MIESZKAŃCÓW</w:t>
            </w:r>
          </w:p>
        </w:tc>
        <w:tc>
          <w:tcPr>
            <w:tcW w:w="7636" w:type="dxa"/>
            <w:tcBorders>
              <w:top w:val="single" w:sz="12" w:space="0" w:color="000000"/>
              <w:bottom w:val="single" w:sz="12" w:space="0" w:color="000000"/>
            </w:tcBorders>
            <w:vAlign w:val="center"/>
          </w:tcPr>
          <w:p w14:paraId="04A18BF7" w14:textId="77777777" w:rsidR="006D44FA" w:rsidRPr="00AD6873" w:rsidRDefault="006D44FA" w:rsidP="00B916DE">
            <w:pPr>
              <w:spacing w:before="60" w:after="60"/>
              <w:jc w:val="both"/>
              <w:rPr>
                <w:rFonts w:ascii="Calibri" w:hAnsi="Calibri" w:cs="Calibri"/>
                <w:b/>
                <w:bCs/>
                <w:kern w:val="32"/>
                <w:sz w:val="20"/>
              </w:rPr>
            </w:pPr>
            <w:r w:rsidRPr="00AD6873">
              <w:rPr>
                <w:rFonts w:ascii="Calibri" w:hAnsi="Calibri" w:cs="Calibri"/>
                <w:b/>
                <w:bCs/>
                <w:kern w:val="32"/>
                <w:sz w:val="20"/>
              </w:rPr>
              <w:t xml:space="preserve">POSTĘP FINANSOWY </w:t>
            </w:r>
          </w:p>
          <w:p w14:paraId="44834125" w14:textId="2E011A48" w:rsidR="006D44FA" w:rsidRPr="00AD6873" w:rsidRDefault="00B74965"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55 wniosków na </w:t>
            </w:r>
            <w:r w:rsidR="006D44FA" w:rsidRPr="00AD6873">
              <w:rPr>
                <w:rFonts w:ascii="Calibri" w:hAnsi="Calibri" w:cs="Calibri"/>
                <w:bCs/>
                <w:kern w:val="32"/>
                <w:sz w:val="20"/>
              </w:rPr>
              <w:t>253,8 mln EUR, w tym UE 207,8</w:t>
            </w:r>
            <w:r w:rsidR="006D44FA">
              <w:rPr>
                <w:rFonts w:ascii="Calibri" w:hAnsi="Calibri" w:cs="Calibri"/>
                <w:bCs/>
                <w:kern w:val="32"/>
                <w:sz w:val="20"/>
              </w:rPr>
              <w:t xml:space="preserve"> mln EUR</w:t>
            </w:r>
          </w:p>
          <w:p w14:paraId="7A670E0A" w14:textId="4866FC31" w:rsidR="006D44FA" w:rsidRPr="00AD6873" w:rsidRDefault="00B74965"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6 wniosków na </w:t>
            </w:r>
            <w:r w:rsidR="006D44FA" w:rsidRPr="00AD6873">
              <w:rPr>
                <w:rFonts w:ascii="Calibri" w:hAnsi="Calibri" w:cs="Calibri"/>
                <w:bCs/>
                <w:kern w:val="32"/>
                <w:sz w:val="20"/>
              </w:rPr>
              <w:t>32,3 mln EUR, w tym UE 27,5</w:t>
            </w:r>
            <w:r w:rsidR="006D44FA">
              <w:rPr>
                <w:rFonts w:ascii="Calibri" w:hAnsi="Calibri" w:cs="Calibri"/>
                <w:bCs/>
                <w:kern w:val="32"/>
                <w:sz w:val="20"/>
              </w:rPr>
              <w:t xml:space="preserve"> mln EUR</w:t>
            </w:r>
          </w:p>
          <w:p w14:paraId="5E92A186" w14:textId="72AD28FF" w:rsidR="006D44FA" w:rsidRPr="00AD6873" w:rsidRDefault="006D44FA" w:rsidP="006D44FA">
            <w:pPr>
              <w:pStyle w:val="Akapitzlist"/>
              <w:numPr>
                <w:ilvl w:val="0"/>
                <w:numId w:val="3"/>
              </w:numPr>
              <w:spacing w:before="60" w:after="60"/>
              <w:ind w:left="318" w:hanging="318"/>
              <w:jc w:val="both"/>
              <w:rPr>
                <w:rFonts w:ascii="Calibri" w:hAnsi="Calibri" w:cs="Calibri"/>
                <w:bCs/>
                <w:kern w:val="32"/>
                <w:sz w:val="20"/>
              </w:rPr>
            </w:pPr>
            <w:r w:rsidRPr="00AD6873">
              <w:rPr>
                <w:rFonts w:ascii="Calibri" w:hAnsi="Calibri" w:cs="Calibri"/>
                <w:bCs/>
                <w:kern w:val="32"/>
                <w:sz w:val="20"/>
              </w:rPr>
              <w:t>z</w:t>
            </w:r>
            <w:r w:rsidR="009874D6">
              <w:rPr>
                <w:rFonts w:ascii="Calibri" w:hAnsi="Calibri" w:cs="Calibri"/>
                <w:bCs/>
                <w:kern w:val="32"/>
                <w:sz w:val="20"/>
              </w:rPr>
              <w:t xml:space="preserve">atwierdzono 53 wnioski na </w:t>
            </w:r>
            <w:r w:rsidRPr="00AD6873">
              <w:rPr>
                <w:rFonts w:ascii="Calibri" w:hAnsi="Calibri" w:cs="Calibri"/>
                <w:bCs/>
                <w:kern w:val="32"/>
                <w:sz w:val="20"/>
              </w:rPr>
              <w:t>252,6 mln EUR, w tym UE 197,7</w:t>
            </w:r>
            <w:r>
              <w:rPr>
                <w:rFonts w:ascii="Calibri" w:hAnsi="Calibri" w:cs="Calibri"/>
                <w:bCs/>
                <w:kern w:val="32"/>
                <w:sz w:val="20"/>
              </w:rPr>
              <w:t xml:space="preserve"> mln EUR</w:t>
            </w:r>
          </w:p>
          <w:p w14:paraId="3A4B7051" w14:textId="4DD09F87" w:rsidR="006D44FA" w:rsidRPr="00AD6873" w:rsidRDefault="000370E7"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26 wniosków na </w:t>
            </w:r>
            <w:r w:rsidR="006D44FA" w:rsidRPr="00AD6873">
              <w:rPr>
                <w:rFonts w:ascii="Calibri" w:hAnsi="Calibri" w:cs="Calibri"/>
                <w:bCs/>
                <w:kern w:val="32"/>
                <w:sz w:val="20"/>
              </w:rPr>
              <w:t>87,5 mln EUR, w tym UE 63</w:t>
            </w:r>
            <w:r w:rsidR="006D44FA">
              <w:rPr>
                <w:rFonts w:ascii="Calibri" w:hAnsi="Calibri" w:cs="Calibri"/>
                <w:bCs/>
                <w:kern w:val="32"/>
                <w:sz w:val="20"/>
              </w:rPr>
              <w:t xml:space="preserve"> mln EUR</w:t>
            </w:r>
          </w:p>
          <w:p w14:paraId="7B2096B5" w14:textId="77777777" w:rsidR="006D44FA" w:rsidRPr="0097794A" w:rsidRDefault="006D44FA" w:rsidP="006D44FA">
            <w:pPr>
              <w:pStyle w:val="Akapitzlist"/>
              <w:numPr>
                <w:ilvl w:val="0"/>
                <w:numId w:val="3"/>
              </w:numPr>
              <w:spacing w:before="60" w:after="60"/>
              <w:ind w:left="318" w:hanging="318"/>
              <w:jc w:val="both"/>
              <w:rPr>
                <w:rFonts w:ascii="Calibri" w:hAnsi="Calibri" w:cs="Calibri"/>
                <w:bCs/>
                <w:kern w:val="32"/>
                <w:sz w:val="20"/>
              </w:rPr>
            </w:pPr>
            <w:r w:rsidRPr="0097794A">
              <w:rPr>
                <w:rFonts w:ascii="Calibri" w:hAnsi="Calibri" w:cs="Calibri"/>
                <w:bCs/>
                <w:kern w:val="32"/>
                <w:sz w:val="20"/>
              </w:rPr>
              <w:t xml:space="preserve">podpisano 52 umowy na kwotę 225,2 mln EUR, w tym UE 173,1 mln EUR; poziom kontraktacji w ramach OP wyniósł </w:t>
            </w:r>
            <w:r>
              <w:rPr>
                <w:rFonts w:ascii="Calibri" w:hAnsi="Calibri" w:cs="Calibri"/>
                <w:b/>
                <w:bCs/>
                <w:kern w:val="32"/>
                <w:sz w:val="20"/>
              </w:rPr>
              <w:t>88,4</w:t>
            </w:r>
            <w:r w:rsidRPr="0097794A">
              <w:rPr>
                <w:rFonts w:ascii="Calibri" w:hAnsi="Calibri" w:cs="Calibri"/>
                <w:b/>
                <w:bCs/>
                <w:kern w:val="32"/>
                <w:sz w:val="20"/>
              </w:rPr>
              <w:t>%</w:t>
            </w:r>
            <w:r w:rsidRPr="0097794A">
              <w:rPr>
                <w:rFonts w:ascii="Calibri" w:hAnsi="Calibri" w:cs="Calibri"/>
                <w:bCs/>
                <w:kern w:val="32"/>
                <w:sz w:val="20"/>
              </w:rPr>
              <w:t>;</w:t>
            </w:r>
          </w:p>
          <w:p w14:paraId="2C42A24E" w14:textId="77777777" w:rsidR="006D44FA" w:rsidRPr="00852B55" w:rsidRDefault="006D44FA" w:rsidP="00B916DE">
            <w:pPr>
              <w:pStyle w:val="Akapitzlist"/>
              <w:spacing w:before="60" w:after="60"/>
              <w:ind w:left="318"/>
              <w:jc w:val="both"/>
              <w:rPr>
                <w:rFonts w:ascii="Calibri" w:hAnsi="Calibri" w:cs="Calibri"/>
                <w:bCs/>
                <w:kern w:val="32"/>
                <w:sz w:val="20"/>
                <w:highlight w:val="yellow"/>
              </w:rPr>
            </w:pPr>
            <w:r w:rsidRPr="0097794A">
              <w:rPr>
                <w:rFonts w:ascii="Calibri" w:hAnsi="Calibri" w:cs="Calibri"/>
                <w:bCs/>
                <w:kern w:val="32"/>
                <w:sz w:val="20"/>
              </w:rPr>
              <w:t>w 2018: 27 umów na kwotę 94,6 mln EUR, w tym UE 67,8</w:t>
            </w:r>
            <w:r>
              <w:rPr>
                <w:rFonts w:ascii="Calibri" w:hAnsi="Calibri" w:cs="Calibri"/>
                <w:bCs/>
                <w:kern w:val="32"/>
                <w:sz w:val="20"/>
              </w:rPr>
              <w:t xml:space="preserve"> mln EUR</w:t>
            </w:r>
          </w:p>
          <w:p w14:paraId="13594A41" w14:textId="77777777" w:rsidR="006D44FA" w:rsidRPr="005E39F9" w:rsidRDefault="006D44FA" w:rsidP="006D44FA">
            <w:pPr>
              <w:pStyle w:val="Akapitzlist"/>
              <w:numPr>
                <w:ilvl w:val="0"/>
                <w:numId w:val="3"/>
              </w:numPr>
              <w:spacing w:before="60" w:after="60"/>
              <w:ind w:left="318" w:hanging="318"/>
              <w:jc w:val="both"/>
              <w:rPr>
                <w:rFonts w:ascii="Calibri" w:hAnsi="Calibri" w:cs="Calibri"/>
                <w:bCs/>
                <w:kern w:val="32"/>
                <w:sz w:val="20"/>
              </w:rPr>
            </w:pPr>
            <w:r w:rsidRPr="005E39F9">
              <w:rPr>
                <w:rFonts w:ascii="Calibri" w:hAnsi="Calibri" w:cs="Calibri"/>
                <w:bCs/>
                <w:kern w:val="32"/>
                <w:sz w:val="20"/>
              </w:rPr>
              <w:t xml:space="preserve">zatwierdzono wnioski o płatność na kwotę 115,4 mln EUR, w tym UE 94,5 mln EUR, tj. </w:t>
            </w:r>
            <w:r>
              <w:rPr>
                <w:rFonts w:ascii="Calibri" w:hAnsi="Calibri" w:cs="Calibri"/>
                <w:b/>
                <w:bCs/>
                <w:kern w:val="32"/>
                <w:sz w:val="20"/>
              </w:rPr>
              <w:t>48,2</w:t>
            </w:r>
            <w:r w:rsidRPr="005E39F9">
              <w:rPr>
                <w:rFonts w:ascii="Calibri" w:hAnsi="Calibri" w:cs="Calibri"/>
                <w:b/>
                <w:bCs/>
                <w:kern w:val="32"/>
                <w:sz w:val="20"/>
              </w:rPr>
              <w:t>%</w:t>
            </w:r>
            <w:r w:rsidRPr="005E39F9">
              <w:rPr>
                <w:rFonts w:ascii="Calibri" w:hAnsi="Calibri" w:cs="Calibri"/>
                <w:bCs/>
                <w:kern w:val="32"/>
                <w:sz w:val="20"/>
              </w:rPr>
              <w:t xml:space="preserve"> alokacji na OP;</w:t>
            </w:r>
          </w:p>
          <w:p w14:paraId="638250C4" w14:textId="77777777" w:rsidR="006D44FA" w:rsidRPr="005E39F9" w:rsidRDefault="006D44FA" w:rsidP="00B916DE">
            <w:pPr>
              <w:pStyle w:val="Akapitzlist"/>
              <w:spacing w:before="60" w:after="60"/>
              <w:ind w:left="318"/>
              <w:jc w:val="both"/>
              <w:rPr>
                <w:rFonts w:ascii="Calibri" w:hAnsi="Calibri" w:cs="Calibri"/>
                <w:bCs/>
                <w:kern w:val="32"/>
                <w:sz w:val="20"/>
              </w:rPr>
            </w:pPr>
            <w:r w:rsidRPr="005E39F9">
              <w:rPr>
                <w:rFonts w:ascii="Calibri" w:hAnsi="Calibri" w:cs="Calibri"/>
                <w:bCs/>
                <w:kern w:val="32"/>
                <w:sz w:val="20"/>
              </w:rPr>
              <w:t>w 2018: wnioski o płatność na kwotę 47 mln EUR, w tym 36,4</w:t>
            </w:r>
            <w:r>
              <w:rPr>
                <w:rFonts w:ascii="Calibri" w:hAnsi="Calibri" w:cs="Calibri"/>
                <w:bCs/>
                <w:kern w:val="32"/>
                <w:sz w:val="20"/>
              </w:rPr>
              <w:t xml:space="preserve"> mln EUR</w:t>
            </w:r>
          </w:p>
          <w:p w14:paraId="19614F0A" w14:textId="77777777" w:rsidR="006D44FA" w:rsidRPr="00443344"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narastająco (z uwzględnieniem RZW) </w:t>
            </w:r>
            <w:r w:rsidRPr="005E39F9">
              <w:rPr>
                <w:rFonts w:ascii="Calibri" w:hAnsi="Calibri" w:cs="Calibri"/>
                <w:bCs/>
                <w:kern w:val="32"/>
                <w:sz w:val="20"/>
              </w:rPr>
              <w:t>kwota wnioskowana</w:t>
            </w:r>
            <w:r>
              <w:rPr>
                <w:rFonts w:ascii="Calibri" w:hAnsi="Calibri" w:cs="Calibri"/>
                <w:bCs/>
                <w:kern w:val="32"/>
                <w:sz w:val="20"/>
              </w:rPr>
              <w:t xml:space="preserve"> </w:t>
            </w:r>
            <w:r w:rsidRPr="00443344">
              <w:rPr>
                <w:rFonts w:ascii="Calibri" w:hAnsi="Calibri" w:cs="Calibri"/>
                <w:bCs/>
                <w:kern w:val="32"/>
                <w:sz w:val="20"/>
              </w:rPr>
              <w:t xml:space="preserve">w deklaracjach zatwierdzonych przez IC dot. wydatków rozliczonych do końca 2018r. wyniosła 95,8 mln EUR, co stanowi </w:t>
            </w:r>
            <w:r w:rsidRPr="00443344">
              <w:rPr>
                <w:rFonts w:ascii="Calibri" w:hAnsi="Calibri" w:cs="Calibri"/>
                <w:b/>
                <w:bCs/>
                <w:kern w:val="32"/>
                <w:sz w:val="20"/>
              </w:rPr>
              <w:t xml:space="preserve">48,9% </w:t>
            </w:r>
            <w:r w:rsidRPr="00443344">
              <w:rPr>
                <w:rFonts w:ascii="Calibri" w:hAnsi="Calibri" w:cs="Calibri"/>
                <w:bCs/>
                <w:kern w:val="32"/>
                <w:sz w:val="20"/>
              </w:rPr>
              <w:t>alokacji OP;</w:t>
            </w:r>
          </w:p>
          <w:p w14:paraId="4521F252" w14:textId="77777777" w:rsidR="006D44FA" w:rsidRPr="00443344" w:rsidRDefault="006D44FA"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w</w:t>
            </w:r>
            <w:r w:rsidRPr="00443344">
              <w:rPr>
                <w:rFonts w:ascii="Calibri" w:hAnsi="Calibri" w:cs="Calibri"/>
                <w:bCs/>
                <w:kern w:val="32"/>
                <w:sz w:val="20"/>
              </w:rPr>
              <w:t xml:space="preserve"> tym kwota wnioskowana dot. wydatków rozliczonych 2018r. wyniosła 39,1 mln EUR.</w:t>
            </w:r>
          </w:p>
          <w:p w14:paraId="425A1CC4" w14:textId="77777777" w:rsidR="006D44FA" w:rsidRDefault="006D44FA" w:rsidP="00B916DE">
            <w:pPr>
              <w:spacing w:before="60" w:after="60"/>
              <w:jc w:val="both"/>
              <w:rPr>
                <w:rFonts w:ascii="Calibri" w:hAnsi="Calibri"/>
                <w:b/>
                <w:sz w:val="20"/>
                <w:szCs w:val="20"/>
              </w:rPr>
            </w:pPr>
            <w:r w:rsidRPr="004E1505">
              <w:rPr>
                <w:rFonts w:ascii="Calibri" w:hAnsi="Calibri"/>
                <w:b/>
                <w:sz w:val="20"/>
                <w:szCs w:val="20"/>
              </w:rPr>
              <w:t>POSTĘP RZECZOWY</w:t>
            </w:r>
          </w:p>
          <w:p w14:paraId="160E510A" w14:textId="77777777" w:rsidR="006D44FA" w:rsidRPr="004E1505" w:rsidRDefault="006D44FA" w:rsidP="006D44FA">
            <w:pPr>
              <w:numPr>
                <w:ilvl w:val="0"/>
                <w:numId w:val="27"/>
              </w:numPr>
              <w:spacing w:before="60" w:after="60"/>
              <w:jc w:val="both"/>
              <w:rPr>
                <w:rFonts w:ascii="Calibri" w:hAnsi="Calibri"/>
                <w:sz w:val="20"/>
                <w:szCs w:val="20"/>
              </w:rPr>
            </w:pPr>
            <w:r w:rsidRPr="004E1505">
              <w:rPr>
                <w:rFonts w:ascii="Calibri" w:hAnsi="Calibri"/>
                <w:sz w:val="20"/>
                <w:szCs w:val="20"/>
              </w:rPr>
              <w:t>Postęp rzeczowy przedstawiony</w:t>
            </w:r>
            <w:r>
              <w:rPr>
                <w:rFonts w:ascii="Calibri" w:hAnsi="Calibri"/>
                <w:sz w:val="20"/>
                <w:szCs w:val="20"/>
              </w:rPr>
              <w:t xml:space="preserve"> został w tabelach 1, 3A, 5 oraz</w:t>
            </w:r>
            <w:r w:rsidRPr="004E1505">
              <w:rPr>
                <w:rFonts w:ascii="Calibri" w:hAnsi="Calibri"/>
                <w:sz w:val="20"/>
                <w:szCs w:val="20"/>
              </w:rPr>
              <w:t xml:space="preserve"> w pkt. 11.1.</w:t>
            </w:r>
          </w:p>
          <w:p w14:paraId="3E47AB33" w14:textId="77777777" w:rsidR="006D44FA" w:rsidRPr="004E1505" w:rsidRDefault="006D44FA" w:rsidP="006D44FA">
            <w:pPr>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4E1505">
              <w:rPr>
                <w:rFonts w:ascii="Calibri" w:hAnsi="Calibri"/>
                <w:bCs/>
                <w:sz w:val="20"/>
                <w:szCs w:val="20"/>
              </w:rPr>
              <w:t xml:space="preserve">ykonania zostały osiągnięte. Dla 2023 wskaźniki </w:t>
            </w:r>
            <w:r>
              <w:rPr>
                <w:rFonts w:ascii="Calibri" w:hAnsi="Calibri"/>
                <w:bCs/>
                <w:sz w:val="20"/>
                <w:szCs w:val="20"/>
              </w:rPr>
              <w:t>nie są</w:t>
            </w:r>
            <w:r w:rsidRPr="004E1505">
              <w:rPr>
                <w:rFonts w:ascii="Calibri" w:hAnsi="Calibri"/>
                <w:bCs/>
                <w:sz w:val="20"/>
                <w:szCs w:val="20"/>
              </w:rPr>
              <w:t xml:space="preserve"> zagrożone.</w:t>
            </w:r>
          </w:p>
          <w:p w14:paraId="5E7F90B4" w14:textId="77777777" w:rsidR="006D44FA" w:rsidRPr="004E1505" w:rsidRDefault="006D44FA" w:rsidP="006D44FA">
            <w:pPr>
              <w:numPr>
                <w:ilvl w:val="0"/>
                <w:numId w:val="27"/>
              </w:numPr>
              <w:spacing w:before="60" w:after="60"/>
              <w:jc w:val="both"/>
              <w:rPr>
                <w:rFonts w:ascii="Calibri" w:hAnsi="Calibri"/>
                <w:sz w:val="20"/>
                <w:szCs w:val="20"/>
              </w:rPr>
            </w:pPr>
            <w:r w:rsidRPr="004E1505">
              <w:rPr>
                <w:rFonts w:ascii="Calibri" w:hAnsi="Calibri"/>
                <w:sz w:val="20"/>
                <w:szCs w:val="20"/>
              </w:rPr>
              <w:t xml:space="preserve">Postęp wdrażania </w:t>
            </w:r>
            <w:r>
              <w:rPr>
                <w:rFonts w:ascii="Calibri" w:hAnsi="Calibri"/>
                <w:sz w:val="20"/>
                <w:szCs w:val="20"/>
              </w:rPr>
              <w:t>OP</w:t>
            </w:r>
            <w:r w:rsidRPr="004E1505">
              <w:rPr>
                <w:rFonts w:ascii="Calibri" w:hAnsi="Calibri"/>
                <w:sz w:val="20"/>
                <w:szCs w:val="20"/>
              </w:rPr>
              <w:t xml:space="preserve"> jest bardzo zaawansowany, w tym najbardziej sprawnie wyg</w:t>
            </w:r>
            <w:r>
              <w:rPr>
                <w:rFonts w:ascii="Calibri" w:hAnsi="Calibri"/>
                <w:sz w:val="20"/>
                <w:szCs w:val="20"/>
              </w:rPr>
              <w:t>ląda realizacja PI 7b, gdzie wskaźnik CO14 został przekroczony</w:t>
            </w:r>
            <w:r w:rsidRPr="004E1505">
              <w:rPr>
                <w:rFonts w:ascii="Calibri" w:hAnsi="Calibri"/>
                <w:sz w:val="20"/>
                <w:szCs w:val="20"/>
              </w:rPr>
              <w:t xml:space="preserve"> na poziomie szacowanej realizacji, zatem</w:t>
            </w:r>
            <w:r>
              <w:rPr>
                <w:rFonts w:ascii="Calibri" w:hAnsi="Calibri"/>
                <w:sz w:val="20"/>
                <w:szCs w:val="20"/>
              </w:rPr>
              <w:t xml:space="preserve"> planowane jest podwyższenie jego</w:t>
            </w:r>
            <w:r w:rsidRPr="004E1505">
              <w:rPr>
                <w:rFonts w:ascii="Calibri" w:hAnsi="Calibri"/>
                <w:sz w:val="20"/>
                <w:szCs w:val="20"/>
              </w:rPr>
              <w:t xml:space="preserve"> wartości docelowej. </w:t>
            </w:r>
          </w:p>
          <w:p w14:paraId="5EDF26AD" w14:textId="77777777" w:rsidR="006D44FA" w:rsidRPr="004E1505" w:rsidRDefault="006D44FA" w:rsidP="006D44FA">
            <w:pPr>
              <w:numPr>
                <w:ilvl w:val="0"/>
                <w:numId w:val="27"/>
              </w:numPr>
              <w:spacing w:before="60" w:after="60"/>
              <w:jc w:val="both"/>
              <w:rPr>
                <w:rFonts w:ascii="Calibri" w:hAnsi="Calibri"/>
                <w:sz w:val="20"/>
                <w:szCs w:val="20"/>
              </w:rPr>
            </w:pPr>
            <w:r w:rsidRPr="004E1505">
              <w:rPr>
                <w:rFonts w:ascii="Calibri" w:hAnsi="Calibri"/>
                <w:sz w:val="20"/>
                <w:szCs w:val="20"/>
              </w:rPr>
              <w:t>Pewne problemy w realizacji proj</w:t>
            </w:r>
            <w:r>
              <w:rPr>
                <w:rFonts w:ascii="Calibri" w:hAnsi="Calibri"/>
                <w:sz w:val="20"/>
                <w:szCs w:val="20"/>
              </w:rPr>
              <w:t xml:space="preserve">ektów identyfikuje się w PI 7d, </w:t>
            </w:r>
            <w:r w:rsidRPr="004E1505">
              <w:rPr>
                <w:rFonts w:ascii="Calibri" w:hAnsi="Calibri"/>
                <w:sz w:val="20"/>
                <w:szCs w:val="20"/>
              </w:rPr>
              <w:t xml:space="preserve">z uwagi na niedoszacowanie przez </w:t>
            </w:r>
            <w:r>
              <w:rPr>
                <w:rFonts w:ascii="Calibri" w:hAnsi="Calibri"/>
                <w:sz w:val="20"/>
                <w:szCs w:val="20"/>
              </w:rPr>
              <w:t>PKP</w:t>
            </w:r>
            <w:r>
              <w:t xml:space="preserve"> </w:t>
            </w:r>
            <w:r>
              <w:rPr>
                <w:rFonts w:ascii="Calibri" w:hAnsi="Calibri"/>
                <w:sz w:val="20"/>
                <w:szCs w:val="20"/>
              </w:rPr>
              <w:t xml:space="preserve">Polskie Linie Kolejowe S.A. </w:t>
            </w:r>
            <w:r w:rsidRPr="004E1505">
              <w:rPr>
                <w:rFonts w:ascii="Calibri" w:hAnsi="Calibri"/>
                <w:sz w:val="20"/>
                <w:szCs w:val="20"/>
              </w:rPr>
              <w:t xml:space="preserve">kosztów modernizacji </w:t>
            </w:r>
            <w:r>
              <w:rPr>
                <w:rFonts w:ascii="Calibri" w:hAnsi="Calibri"/>
                <w:sz w:val="20"/>
                <w:szCs w:val="20"/>
              </w:rPr>
              <w:t xml:space="preserve">3 </w:t>
            </w:r>
            <w:r w:rsidRPr="004E1505">
              <w:rPr>
                <w:rFonts w:ascii="Calibri" w:hAnsi="Calibri"/>
                <w:sz w:val="20"/>
                <w:szCs w:val="20"/>
              </w:rPr>
              <w:t xml:space="preserve">linii kolejowych na etapie programowania. </w:t>
            </w:r>
            <w:r>
              <w:rPr>
                <w:rFonts w:ascii="Calibri" w:hAnsi="Calibri"/>
                <w:sz w:val="20"/>
                <w:szCs w:val="20"/>
              </w:rPr>
              <w:t xml:space="preserve">IZ zawnioskowała do KE o </w:t>
            </w:r>
            <w:r w:rsidRPr="004E1505">
              <w:rPr>
                <w:rFonts w:ascii="Calibri" w:hAnsi="Calibri"/>
                <w:sz w:val="20"/>
                <w:szCs w:val="20"/>
              </w:rPr>
              <w:t>obniżenie wskaźnika</w:t>
            </w:r>
            <w:r>
              <w:rPr>
                <w:rFonts w:ascii="Calibri" w:hAnsi="Calibri"/>
                <w:sz w:val="20"/>
                <w:szCs w:val="20"/>
              </w:rPr>
              <w:t xml:space="preserve"> do długości 1 linii kolejowej</w:t>
            </w:r>
            <w:r w:rsidRPr="004E1505">
              <w:rPr>
                <w:rFonts w:ascii="Calibri" w:hAnsi="Calibri"/>
                <w:sz w:val="20"/>
                <w:szCs w:val="20"/>
              </w:rPr>
              <w:t xml:space="preserve">, bez </w:t>
            </w:r>
            <w:r>
              <w:rPr>
                <w:rFonts w:ascii="Calibri" w:hAnsi="Calibri"/>
                <w:sz w:val="20"/>
                <w:szCs w:val="20"/>
              </w:rPr>
              <w:t>zmiany</w:t>
            </w:r>
            <w:r w:rsidRPr="004E1505">
              <w:rPr>
                <w:rFonts w:ascii="Calibri" w:hAnsi="Calibri"/>
                <w:sz w:val="20"/>
                <w:szCs w:val="20"/>
              </w:rPr>
              <w:t xml:space="preserve"> alokacji.     </w:t>
            </w:r>
          </w:p>
          <w:p w14:paraId="31DB9A28" w14:textId="77777777" w:rsidR="006D44FA" w:rsidRPr="004E1505" w:rsidRDefault="006D44FA" w:rsidP="006D44FA">
            <w:pPr>
              <w:numPr>
                <w:ilvl w:val="0"/>
                <w:numId w:val="27"/>
              </w:numPr>
              <w:spacing w:before="60" w:after="60"/>
              <w:jc w:val="both"/>
              <w:rPr>
                <w:rFonts w:ascii="Calibri" w:hAnsi="Calibri"/>
                <w:bCs/>
                <w:sz w:val="20"/>
                <w:szCs w:val="20"/>
              </w:rPr>
            </w:pPr>
            <w:r w:rsidRPr="004E1505">
              <w:rPr>
                <w:rFonts w:ascii="Calibri" w:hAnsi="Calibri"/>
                <w:sz w:val="20"/>
                <w:szCs w:val="20"/>
              </w:rPr>
              <w:t>Zmiany wartości docelowych planowane w ramach przeglądu śródokresowego:</w:t>
            </w:r>
          </w:p>
          <w:p w14:paraId="50B5CC2B" w14:textId="57ADC5E1" w:rsidR="006D44FA" w:rsidRPr="00284728" w:rsidRDefault="006D44FA" w:rsidP="006D44FA">
            <w:pPr>
              <w:pStyle w:val="Akapitzlist"/>
              <w:numPr>
                <w:ilvl w:val="0"/>
                <w:numId w:val="40"/>
              </w:numPr>
              <w:spacing w:before="60" w:after="60"/>
              <w:jc w:val="both"/>
              <w:rPr>
                <w:rFonts w:ascii="Calibri" w:hAnsi="Calibri"/>
                <w:sz w:val="20"/>
                <w:szCs w:val="20"/>
              </w:rPr>
            </w:pPr>
            <w:r w:rsidRPr="00284728">
              <w:rPr>
                <w:rFonts w:ascii="Calibri" w:hAnsi="Calibri"/>
                <w:sz w:val="20"/>
                <w:szCs w:val="20"/>
              </w:rPr>
              <w:t>zmniejszenie: CO12</w:t>
            </w:r>
            <w:r w:rsidR="00B50560" w:rsidRPr="00284728">
              <w:rPr>
                <w:rFonts w:ascii="Calibri" w:hAnsi="Calibri"/>
                <w:sz w:val="20"/>
                <w:szCs w:val="20"/>
              </w:rPr>
              <w:t>, 7dR1</w:t>
            </w:r>
          </w:p>
          <w:p w14:paraId="69666D14" w14:textId="02F5881D" w:rsidR="006D44FA" w:rsidRPr="004E1505" w:rsidRDefault="00B50560" w:rsidP="006D44FA">
            <w:pPr>
              <w:pStyle w:val="Akapitzlist"/>
              <w:numPr>
                <w:ilvl w:val="0"/>
                <w:numId w:val="40"/>
              </w:numPr>
              <w:spacing w:before="60" w:after="60"/>
              <w:jc w:val="both"/>
              <w:rPr>
                <w:rFonts w:ascii="Calibri" w:hAnsi="Calibri"/>
                <w:sz w:val="20"/>
                <w:szCs w:val="20"/>
              </w:rPr>
            </w:pPr>
            <w:r w:rsidRPr="00284728">
              <w:rPr>
                <w:rFonts w:ascii="Calibri" w:hAnsi="Calibri"/>
                <w:sz w:val="20"/>
                <w:szCs w:val="20"/>
              </w:rPr>
              <w:t>zwiększenie: CO14</w:t>
            </w:r>
          </w:p>
        </w:tc>
      </w:tr>
      <w:tr w:rsidR="006D44FA" w:rsidRPr="00852B55" w14:paraId="7289E08A" w14:textId="77777777" w:rsidTr="00B916DE">
        <w:trPr>
          <w:trHeight w:val="222"/>
        </w:trPr>
        <w:tc>
          <w:tcPr>
            <w:tcW w:w="817" w:type="dxa"/>
            <w:tcBorders>
              <w:top w:val="single" w:sz="12" w:space="0" w:color="000000"/>
              <w:bottom w:val="single" w:sz="12" w:space="0" w:color="000000"/>
            </w:tcBorders>
            <w:vAlign w:val="center"/>
          </w:tcPr>
          <w:p w14:paraId="7F48EC52"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bottom w:val="single" w:sz="12" w:space="0" w:color="000000"/>
            </w:tcBorders>
            <w:vAlign w:val="center"/>
          </w:tcPr>
          <w:p w14:paraId="2B9EF01D" w14:textId="77777777" w:rsidR="006D44FA" w:rsidRPr="00852B55" w:rsidRDefault="006D44FA" w:rsidP="00B916DE">
            <w:pPr>
              <w:spacing w:before="60" w:after="60"/>
              <w:jc w:val="center"/>
              <w:rPr>
                <w:rFonts w:ascii="Calibri" w:hAnsi="Calibri" w:cs="Calibri"/>
                <w:bCs/>
                <w:kern w:val="32"/>
                <w:sz w:val="20"/>
                <w:highlight w:val="yellow"/>
              </w:rPr>
            </w:pPr>
            <w:r w:rsidRPr="00E16663">
              <w:rPr>
                <w:rFonts w:ascii="Calibri" w:hAnsi="Calibri" w:cs="Calibri"/>
                <w:b/>
                <w:bCs/>
                <w:kern w:val="32"/>
                <w:sz w:val="20"/>
              </w:rPr>
              <w:t>OP VII</w:t>
            </w:r>
            <w:r w:rsidRPr="00E16663">
              <w:rPr>
                <w:rFonts w:ascii="Calibri" w:hAnsi="Calibri" w:cs="Calibri"/>
                <w:bCs/>
                <w:kern w:val="32"/>
                <w:sz w:val="20"/>
              </w:rPr>
              <w:br/>
            </w:r>
            <w:r w:rsidRPr="00E16663">
              <w:rPr>
                <w:rFonts w:ascii="Calibri" w:hAnsi="Calibri" w:cs="Calibri"/>
                <w:bCs/>
                <w:i/>
                <w:kern w:val="32"/>
                <w:sz w:val="20"/>
              </w:rPr>
              <w:t>KONKURENCYJNY RYNEK PRACY</w:t>
            </w:r>
          </w:p>
        </w:tc>
        <w:tc>
          <w:tcPr>
            <w:tcW w:w="7636" w:type="dxa"/>
            <w:tcBorders>
              <w:top w:val="single" w:sz="12" w:space="0" w:color="000000"/>
              <w:bottom w:val="single" w:sz="12" w:space="0" w:color="000000"/>
            </w:tcBorders>
            <w:vAlign w:val="center"/>
          </w:tcPr>
          <w:p w14:paraId="0B6E58C9" w14:textId="77777777" w:rsidR="006D44FA" w:rsidRPr="00CF39EE" w:rsidRDefault="006D44FA" w:rsidP="00B916DE">
            <w:pPr>
              <w:spacing w:before="60" w:after="60"/>
              <w:jc w:val="both"/>
              <w:rPr>
                <w:rFonts w:ascii="Calibri" w:hAnsi="Calibri" w:cs="Calibri"/>
                <w:b/>
                <w:bCs/>
                <w:kern w:val="32"/>
                <w:sz w:val="20"/>
              </w:rPr>
            </w:pPr>
            <w:r w:rsidRPr="00CF39EE">
              <w:rPr>
                <w:rFonts w:ascii="Calibri" w:hAnsi="Calibri" w:cs="Calibri"/>
                <w:b/>
                <w:bCs/>
                <w:kern w:val="32"/>
                <w:sz w:val="20"/>
              </w:rPr>
              <w:t xml:space="preserve">POSTĘP FINANSOWY </w:t>
            </w:r>
          </w:p>
          <w:p w14:paraId="2350DF1A" w14:textId="638A96D3" w:rsidR="006D44FA" w:rsidRPr="00CF39EE" w:rsidRDefault="006D44FA" w:rsidP="006D44FA">
            <w:pPr>
              <w:pStyle w:val="Akapitzlist"/>
              <w:numPr>
                <w:ilvl w:val="0"/>
                <w:numId w:val="3"/>
              </w:numPr>
              <w:spacing w:before="60" w:after="60"/>
              <w:ind w:left="318" w:hanging="318"/>
              <w:jc w:val="both"/>
              <w:rPr>
                <w:rFonts w:ascii="Calibri" w:hAnsi="Calibri" w:cs="Calibri"/>
                <w:bCs/>
                <w:kern w:val="32"/>
                <w:sz w:val="20"/>
              </w:rPr>
            </w:pPr>
            <w:r w:rsidRPr="00CF39EE">
              <w:rPr>
                <w:rFonts w:ascii="Calibri" w:hAnsi="Calibri" w:cs="Calibri"/>
                <w:bCs/>
                <w:kern w:val="32"/>
                <w:sz w:val="20"/>
              </w:rPr>
              <w:t>złożono 3</w:t>
            </w:r>
            <w:r w:rsidR="00394129">
              <w:rPr>
                <w:rFonts w:ascii="Calibri" w:hAnsi="Calibri" w:cs="Calibri"/>
                <w:bCs/>
                <w:kern w:val="32"/>
                <w:sz w:val="20"/>
              </w:rPr>
              <w:t xml:space="preserve">30 wniosków na </w:t>
            </w:r>
            <w:r w:rsidRPr="00CF39EE">
              <w:rPr>
                <w:rFonts w:ascii="Calibri" w:hAnsi="Calibri" w:cs="Calibri"/>
                <w:bCs/>
                <w:kern w:val="32"/>
                <w:sz w:val="20"/>
              </w:rPr>
              <w:t>158,9 mln EUR, w tym UE 137,4</w:t>
            </w:r>
            <w:r>
              <w:rPr>
                <w:rFonts w:ascii="Calibri" w:hAnsi="Calibri" w:cs="Calibri"/>
                <w:bCs/>
                <w:kern w:val="32"/>
                <w:sz w:val="20"/>
              </w:rPr>
              <w:t xml:space="preserve"> mln EUR</w:t>
            </w:r>
          </w:p>
          <w:p w14:paraId="708BB83E" w14:textId="074DA8A9" w:rsidR="006D44FA" w:rsidRPr="00CF39EE" w:rsidRDefault="00F71B2A"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w 2018: 112 wniosków na</w:t>
            </w:r>
            <w:r w:rsidR="006D44FA" w:rsidRPr="00CF39EE">
              <w:rPr>
                <w:rFonts w:ascii="Calibri" w:hAnsi="Calibri" w:cs="Calibri"/>
                <w:bCs/>
                <w:kern w:val="32"/>
                <w:sz w:val="20"/>
              </w:rPr>
              <w:t xml:space="preserve"> 45,7 mln EUR, w tym UE 38,9</w:t>
            </w:r>
            <w:r w:rsidR="006D44FA">
              <w:rPr>
                <w:rFonts w:ascii="Calibri" w:hAnsi="Calibri" w:cs="Calibri"/>
                <w:bCs/>
                <w:kern w:val="32"/>
                <w:sz w:val="20"/>
              </w:rPr>
              <w:t xml:space="preserve"> mln EUR</w:t>
            </w:r>
          </w:p>
          <w:p w14:paraId="3B280D86" w14:textId="5312BC6F" w:rsidR="006D44FA" w:rsidRPr="00CF39EE" w:rsidRDefault="006D44FA" w:rsidP="006D44FA">
            <w:pPr>
              <w:pStyle w:val="Akapitzlist"/>
              <w:numPr>
                <w:ilvl w:val="0"/>
                <w:numId w:val="3"/>
              </w:numPr>
              <w:spacing w:before="60" w:after="60"/>
              <w:ind w:left="318" w:hanging="318"/>
              <w:jc w:val="both"/>
              <w:rPr>
                <w:rFonts w:ascii="Calibri" w:hAnsi="Calibri" w:cs="Calibri"/>
                <w:bCs/>
                <w:kern w:val="32"/>
                <w:sz w:val="20"/>
              </w:rPr>
            </w:pPr>
            <w:r w:rsidRPr="00CF39EE">
              <w:rPr>
                <w:rFonts w:ascii="Calibri" w:hAnsi="Calibri" w:cs="Calibri"/>
                <w:bCs/>
                <w:kern w:val="32"/>
                <w:sz w:val="20"/>
              </w:rPr>
              <w:t>z</w:t>
            </w:r>
            <w:r w:rsidR="000B037C">
              <w:rPr>
                <w:rFonts w:ascii="Calibri" w:hAnsi="Calibri" w:cs="Calibri"/>
                <w:bCs/>
                <w:kern w:val="32"/>
                <w:sz w:val="20"/>
              </w:rPr>
              <w:t xml:space="preserve">atwierdzono 133 wnioski na </w:t>
            </w:r>
            <w:r w:rsidRPr="00CF39EE">
              <w:rPr>
                <w:rFonts w:ascii="Calibri" w:hAnsi="Calibri" w:cs="Calibri"/>
                <w:bCs/>
                <w:kern w:val="32"/>
                <w:sz w:val="20"/>
              </w:rPr>
              <w:t>73,2 mln EUR, w tym UE 61,9</w:t>
            </w:r>
            <w:r>
              <w:rPr>
                <w:rFonts w:ascii="Calibri" w:hAnsi="Calibri" w:cs="Calibri"/>
                <w:bCs/>
                <w:kern w:val="32"/>
                <w:sz w:val="20"/>
              </w:rPr>
              <w:t xml:space="preserve"> mln EUR</w:t>
            </w:r>
          </w:p>
          <w:p w14:paraId="0A9B8FD8" w14:textId="77777777" w:rsidR="006D44FA" w:rsidRPr="00CF39EE" w:rsidRDefault="006D44FA" w:rsidP="00B916DE">
            <w:pPr>
              <w:pStyle w:val="Akapitzlist"/>
              <w:spacing w:before="60" w:after="60"/>
              <w:ind w:left="318"/>
              <w:jc w:val="both"/>
              <w:rPr>
                <w:rFonts w:ascii="Calibri" w:hAnsi="Calibri" w:cs="Calibri"/>
                <w:bCs/>
                <w:kern w:val="32"/>
                <w:sz w:val="20"/>
              </w:rPr>
            </w:pPr>
            <w:r w:rsidRPr="00CF39EE">
              <w:rPr>
                <w:rFonts w:ascii="Calibri" w:hAnsi="Calibri" w:cs="Calibri"/>
                <w:bCs/>
                <w:kern w:val="32"/>
                <w:sz w:val="20"/>
              </w:rPr>
              <w:t>w 2018: 34 wniosków na kwotę 16,4 mln EUR, w tym UE 14</w:t>
            </w:r>
            <w:r>
              <w:rPr>
                <w:rFonts w:ascii="Calibri" w:hAnsi="Calibri" w:cs="Calibri"/>
                <w:bCs/>
                <w:kern w:val="32"/>
                <w:sz w:val="20"/>
              </w:rPr>
              <w:t xml:space="preserve"> mln EUR</w:t>
            </w:r>
          </w:p>
          <w:p w14:paraId="0CEA13DC" w14:textId="77777777" w:rsidR="006D44FA" w:rsidRPr="00B4477D" w:rsidRDefault="006D44FA" w:rsidP="006D44FA">
            <w:pPr>
              <w:pStyle w:val="Akapitzlist"/>
              <w:numPr>
                <w:ilvl w:val="0"/>
                <w:numId w:val="3"/>
              </w:numPr>
              <w:spacing w:before="60" w:after="60"/>
              <w:ind w:left="318" w:hanging="318"/>
              <w:jc w:val="both"/>
              <w:rPr>
                <w:rFonts w:ascii="Calibri" w:hAnsi="Calibri" w:cs="Calibri"/>
                <w:bCs/>
                <w:kern w:val="32"/>
                <w:sz w:val="20"/>
              </w:rPr>
            </w:pPr>
            <w:r w:rsidRPr="00B4477D">
              <w:rPr>
                <w:rFonts w:ascii="Calibri" w:hAnsi="Calibri" w:cs="Calibri"/>
                <w:bCs/>
                <w:kern w:val="32"/>
                <w:sz w:val="20"/>
              </w:rPr>
              <w:t xml:space="preserve">podpisano 116 umów na kwotę 65,4 mln EUR, w tym UE 55,2 mln EUR; poziom kontraktacji w ramach OP wyniósł </w:t>
            </w:r>
            <w:r>
              <w:rPr>
                <w:rFonts w:ascii="Calibri" w:hAnsi="Calibri" w:cs="Calibri"/>
                <w:b/>
                <w:bCs/>
                <w:kern w:val="32"/>
                <w:sz w:val="20"/>
              </w:rPr>
              <w:t>57,9</w:t>
            </w:r>
            <w:r w:rsidRPr="00B4477D">
              <w:rPr>
                <w:rFonts w:ascii="Calibri" w:hAnsi="Calibri" w:cs="Calibri"/>
                <w:b/>
                <w:bCs/>
                <w:kern w:val="32"/>
                <w:sz w:val="20"/>
              </w:rPr>
              <w:t>%</w:t>
            </w:r>
            <w:r w:rsidRPr="00B4477D">
              <w:rPr>
                <w:rFonts w:ascii="Calibri" w:hAnsi="Calibri" w:cs="Calibri"/>
                <w:bCs/>
                <w:kern w:val="32"/>
                <w:sz w:val="20"/>
              </w:rPr>
              <w:t>;</w:t>
            </w:r>
          </w:p>
          <w:p w14:paraId="0B088FDB" w14:textId="77777777" w:rsidR="006D44FA" w:rsidRPr="00B4477D" w:rsidRDefault="006D44FA" w:rsidP="00B916DE">
            <w:pPr>
              <w:pStyle w:val="Akapitzlist"/>
              <w:spacing w:before="60" w:after="60"/>
              <w:ind w:left="318"/>
              <w:jc w:val="both"/>
              <w:rPr>
                <w:rFonts w:ascii="Calibri" w:hAnsi="Calibri" w:cs="Calibri"/>
                <w:bCs/>
                <w:kern w:val="32"/>
                <w:sz w:val="20"/>
              </w:rPr>
            </w:pPr>
            <w:r w:rsidRPr="00B4477D">
              <w:rPr>
                <w:rFonts w:ascii="Calibri" w:hAnsi="Calibri" w:cs="Calibri"/>
                <w:bCs/>
                <w:kern w:val="32"/>
                <w:sz w:val="20"/>
              </w:rPr>
              <w:t>w 2018: 42 umowy na kwotę 20,9 mln EUR, w tym UE 17,8</w:t>
            </w:r>
            <w:r>
              <w:rPr>
                <w:rFonts w:ascii="Calibri" w:hAnsi="Calibri" w:cs="Calibri"/>
                <w:bCs/>
                <w:kern w:val="32"/>
                <w:sz w:val="20"/>
              </w:rPr>
              <w:t xml:space="preserve"> mln EUR</w:t>
            </w:r>
          </w:p>
          <w:p w14:paraId="6283691F" w14:textId="77777777" w:rsidR="006D44FA" w:rsidRPr="00B4477D" w:rsidRDefault="006D44FA" w:rsidP="006D44FA">
            <w:pPr>
              <w:pStyle w:val="Akapitzlist"/>
              <w:numPr>
                <w:ilvl w:val="0"/>
                <w:numId w:val="3"/>
              </w:numPr>
              <w:spacing w:before="60" w:after="60"/>
              <w:ind w:left="318" w:hanging="318"/>
              <w:jc w:val="both"/>
              <w:rPr>
                <w:rFonts w:ascii="Calibri" w:hAnsi="Calibri" w:cs="Calibri"/>
                <w:bCs/>
                <w:kern w:val="32"/>
                <w:sz w:val="20"/>
              </w:rPr>
            </w:pPr>
            <w:r w:rsidRPr="00B4477D">
              <w:rPr>
                <w:rFonts w:ascii="Calibri" w:hAnsi="Calibri" w:cs="Calibri"/>
                <w:bCs/>
                <w:kern w:val="32"/>
                <w:sz w:val="20"/>
              </w:rPr>
              <w:t xml:space="preserve">zatwierdzono wnioski o płatność na kwotę 28,7 mln EUR, w tym UE 24 mln EUR, tj. </w:t>
            </w:r>
            <w:r>
              <w:rPr>
                <w:rFonts w:ascii="Calibri" w:hAnsi="Calibri" w:cs="Calibri"/>
                <w:b/>
                <w:bCs/>
                <w:kern w:val="32"/>
                <w:sz w:val="20"/>
              </w:rPr>
              <w:t>25,2</w:t>
            </w:r>
            <w:r w:rsidRPr="00B4477D">
              <w:rPr>
                <w:rFonts w:ascii="Calibri" w:hAnsi="Calibri" w:cs="Calibri"/>
                <w:b/>
                <w:bCs/>
                <w:kern w:val="32"/>
                <w:sz w:val="20"/>
              </w:rPr>
              <w:t>%</w:t>
            </w:r>
            <w:r w:rsidRPr="00B4477D">
              <w:rPr>
                <w:rFonts w:ascii="Calibri" w:hAnsi="Calibri" w:cs="Calibri"/>
                <w:bCs/>
                <w:kern w:val="32"/>
                <w:sz w:val="20"/>
              </w:rPr>
              <w:t xml:space="preserve"> alokacji na OP;</w:t>
            </w:r>
          </w:p>
          <w:p w14:paraId="6664BCAD" w14:textId="77777777" w:rsidR="006D44FA" w:rsidRPr="00B4477D" w:rsidRDefault="006D44FA" w:rsidP="00B916DE">
            <w:pPr>
              <w:pStyle w:val="Akapitzlist"/>
              <w:spacing w:before="60" w:after="60"/>
              <w:ind w:left="318"/>
              <w:jc w:val="both"/>
              <w:rPr>
                <w:rFonts w:ascii="Calibri" w:hAnsi="Calibri" w:cs="Calibri"/>
                <w:bCs/>
                <w:kern w:val="32"/>
                <w:sz w:val="20"/>
              </w:rPr>
            </w:pPr>
            <w:r w:rsidRPr="00B4477D">
              <w:rPr>
                <w:rFonts w:ascii="Calibri" w:hAnsi="Calibri" w:cs="Calibri"/>
                <w:bCs/>
                <w:kern w:val="32"/>
                <w:sz w:val="20"/>
              </w:rPr>
              <w:t>w 2018: wnioski o płatność na kwotę 13,5 mln EUR, w tym 11,1</w:t>
            </w:r>
            <w:r>
              <w:rPr>
                <w:rFonts w:ascii="Calibri" w:hAnsi="Calibri" w:cs="Calibri"/>
                <w:bCs/>
                <w:kern w:val="32"/>
                <w:sz w:val="20"/>
              </w:rPr>
              <w:t xml:space="preserve"> mln EUR</w:t>
            </w:r>
          </w:p>
          <w:p w14:paraId="41A720B3" w14:textId="77777777" w:rsidR="006D44FA" w:rsidRPr="00944038"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narastająco (z uwzględnieniem RZW) </w:t>
            </w:r>
            <w:r w:rsidRPr="00B4477D">
              <w:rPr>
                <w:rFonts w:ascii="Calibri" w:hAnsi="Calibri" w:cs="Calibri"/>
                <w:bCs/>
                <w:kern w:val="32"/>
                <w:sz w:val="20"/>
              </w:rPr>
              <w:t>kwota wnioskowana</w:t>
            </w:r>
            <w:r>
              <w:rPr>
                <w:rFonts w:ascii="Calibri" w:hAnsi="Calibri" w:cs="Calibri"/>
                <w:bCs/>
                <w:kern w:val="32"/>
                <w:sz w:val="20"/>
              </w:rPr>
              <w:t xml:space="preserve"> </w:t>
            </w:r>
            <w:r w:rsidRPr="00944038">
              <w:rPr>
                <w:rFonts w:ascii="Calibri" w:hAnsi="Calibri" w:cs="Calibri"/>
                <w:bCs/>
                <w:kern w:val="32"/>
                <w:sz w:val="20"/>
              </w:rPr>
              <w:t xml:space="preserve">w deklaracjach zatwierdzonych przez IC dot. wydatków rozliczonych do końca 2018r. wyniosła 22,6 mln EUR, co stanowi </w:t>
            </w:r>
            <w:r w:rsidRPr="00944038">
              <w:rPr>
                <w:rFonts w:ascii="Calibri" w:hAnsi="Calibri" w:cs="Calibri"/>
                <w:b/>
                <w:bCs/>
                <w:kern w:val="32"/>
                <w:sz w:val="20"/>
              </w:rPr>
              <w:t xml:space="preserve">23,7% </w:t>
            </w:r>
            <w:r w:rsidRPr="00944038">
              <w:rPr>
                <w:rFonts w:ascii="Calibri" w:hAnsi="Calibri" w:cs="Calibri"/>
                <w:bCs/>
                <w:kern w:val="32"/>
                <w:sz w:val="20"/>
              </w:rPr>
              <w:t>alokacji OP;</w:t>
            </w:r>
          </w:p>
          <w:p w14:paraId="439E436D" w14:textId="77777777" w:rsidR="006D44FA" w:rsidRPr="00944038" w:rsidRDefault="006D44FA"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w</w:t>
            </w:r>
            <w:r w:rsidRPr="00944038">
              <w:rPr>
                <w:rFonts w:ascii="Calibri" w:hAnsi="Calibri" w:cs="Calibri"/>
                <w:bCs/>
                <w:kern w:val="32"/>
                <w:sz w:val="20"/>
              </w:rPr>
              <w:t xml:space="preserve"> tym kwota wnioskowana dot. wydatków rozliczony</w:t>
            </w:r>
            <w:r>
              <w:rPr>
                <w:rFonts w:ascii="Calibri" w:hAnsi="Calibri" w:cs="Calibri"/>
                <w:bCs/>
                <w:kern w:val="32"/>
                <w:sz w:val="20"/>
              </w:rPr>
              <w:t>ch 2018r. wyniosła 10,1 mln EUR</w:t>
            </w:r>
          </w:p>
          <w:p w14:paraId="298D829E" w14:textId="77777777" w:rsidR="006D44FA" w:rsidRPr="00D04D51" w:rsidRDefault="006D44FA" w:rsidP="00B916DE">
            <w:pPr>
              <w:spacing w:before="60" w:after="60"/>
              <w:jc w:val="both"/>
              <w:rPr>
                <w:rFonts w:ascii="Calibri" w:hAnsi="Calibri"/>
                <w:b/>
                <w:sz w:val="20"/>
                <w:szCs w:val="20"/>
              </w:rPr>
            </w:pPr>
            <w:r w:rsidRPr="00D04D51">
              <w:rPr>
                <w:rFonts w:ascii="Calibri" w:hAnsi="Calibri"/>
                <w:b/>
                <w:sz w:val="20"/>
                <w:szCs w:val="20"/>
              </w:rPr>
              <w:t>POSTĘP RZECZOWY</w:t>
            </w:r>
          </w:p>
          <w:p w14:paraId="34D8AEF5" w14:textId="77777777" w:rsidR="006D44FA" w:rsidRPr="00EB1C48" w:rsidRDefault="006D44FA" w:rsidP="006D44FA">
            <w:pPr>
              <w:pStyle w:val="Akapitzlist1"/>
              <w:numPr>
                <w:ilvl w:val="0"/>
                <w:numId w:val="27"/>
              </w:numPr>
              <w:spacing w:before="60" w:after="60"/>
              <w:jc w:val="both"/>
              <w:rPr>
                <w:rFonts w:ascii="Calibri" w:hAnsi="Calibri"/>
                <w:sz w:val="20"/>
                <w:szCs w:val="20"/>
              </w:rPr>
            </w:pPr>
            <w:r>
              <w:rPr>
                <w:rFonts w:ascii="Calibri" w:hAnsi="Calibri"/>
                <w:sz w:val="20"/>
                <w:szCs w:val="20"/>
              </w:rPr>
              <w:t xml:space="preserve">Znajduje się </w:t>
            </w:r>
            <w:r w:rsidRPr="00EB1C48">
              <w:rPr>
                <w:rFonts w:ascii="Calibri" w:hAnsi="Calibri"/>
                <w:sz w:val="20"/>
                <w:szCs w:val="20"/>
              </w:rPr>
              <w:t>w</w:t>
            </w:r>
            <w:r>
              <w:rPr>
                <w:rFonts w:ascii="Calibri" w:hAnsi="Calibri"/>
                <w:sz w:val="20"/>
                <w:szCs w:val="20"/>
              </w:rPr>
              <w:t xml:space="preserve"> tab. 2A, 2C, 4A, 4B, 5 i w pkt. 11.1</w:t>
            </w:r>
          </w:p>
          <w:p w14:paraId="77BCB262" w14:textId="77777777" w:rsidR="006D44FA" w:rsidRPr="00EB1C48" w:rsidRDefault="006D44FA" w:rsidP="006D44FA">
            <w:pPr>
              <w:pStyle w:val="Akapitzlist1"/>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EB1C48">
              <w:rPr>
                <w:rFonts w:ascii="Calibri" w:hAnsi="Calibri"/>
                <w:bCs/>
                <w:sz w:val="20"/>
                <w:szCs w:val="20"/>
              </w:rPr>
              <w:t xml:space="preserve">ykonania zostały osiągnięte. Ze względu na poprawę sytuacji na rynku pracy zagrożone jest </w:t>
            </w:r>
            <w:r>
              <w:rPr>
                <w:rFonts w:ascii="Calibri" w:hAnsi="Calibri"/>
                <w:bCs/>
                <w:sz w:val="20"/>
                <w:szCs w:val="20"/>
              </w:rPr>
              <w:t>osiągnięcie wskaźników w PI 8i</w:t>
            </w:r>
            <w:r w:rsidRPr="00EB1C48">
              <w:rPr>
                <w:rFonts w:ascii="Calibri" w:hAnsi="Calibri"/>
                <w:bCs/>
                <w:sz w:val="20"/>
                <w:szCs w:val="20"/>
              </w:rPr>
              <w:t>, w tym w</w:t>
            </w:r>
            <w:r>
              <w:rPr>
                <w:rFonts w:ascii="Calibri" w:hAnsi="Calibri"/>
                <w:bCs/>
                <w:sz w:val="20"/>
                <w:szCs w:val="20"/>
              </w:rPr>
              <w:t xml:space="preserve">skaźnika ramowego CO01 dla 2023. IZ zawnioskowała do KE o </w:t>
            </w:r>
            <w:r w:rsidRPr="00EB1C48">
              <w:rPr>
                <w:rFonts w:ascii="Calibri" w:hAnsi="Calibri"/>
                <w:bCs/>
                <w:sz w:val="20"/>
                <w:szCs w:val="20"/>
              </w:rPr>
              <w:t xml:space="preserve">obniżenie </w:t>
            </w:r>
            <w:r w:rsidRPr="00EB1C48">
              <w:rPr>
                <w:rFonts w:ascii="Calibri" w:hAnsi="Calibri"/>
                <w:sz w:val="20"/>
                <w:szCs w:val="20"/>
              </w:rPr>
              <w:t xml:space="preserve">wskaźników w PI 8i oraz </w:t>
            </w:r>
            <w:r>
              <w:rPr>
                <w:rFonts w:ascii="Calibri" w:hAnsi="Calibri"/>
                <w:sz w:val="20"/>
                <w:szCs w:val="20"/>
              </w:rPr>
              <w:t>alokacji w PI 8i i</w:t>
            </w:r>
            <w:r w:rsidRPr="00EB1C48">
              <w:rPr>
                <w:rFonts w:ascii="Calibri" w:hAnsi="Calibri"/>
                <w:sz w:val="20"/>
                <w:szCs w:val="20"/>
              </w:rPr>
              <w:t xml:space="preserve"> 8iii.</w:t>
            </w:r>
          </w:p>
          <w:p w14:paraId="1D146173" w14:textId="77777777" w:rsidR="006D44FA" w:rsidRPr="00EB1C48" w:rsidRDefault="006D44FA" w:rsidP="006D44FA">
            <w:pPr>
              <w:pStyle w:val="Akapitzlist1"/>
              <w:numPr>
                <w:ilvl w:val="0"/>
                <w:numId w:val="27"/>
              </w:numPr>
              <w:spacing w:before="60" w:after="60"/>
              <w:ind w:left="357" w:hanging="357"/>
              <w:jc w:val="both"/>
              <w:rPr>
                <w:rFonts w:ascii="Calibri" w:hAnsi="Calibri"/>
                <w:bCs/>
                <w:sz w:val="20"/>
                <w:szCs w:val="20"/>
              </w:rPr>
            </w:pPr>
            <w:r w:rsidRPr="00EB1C48">
              <w:rPr>
                <w:rFonts w:ascii="Calibri" w:hAnsi="Calibri"/>
                <w:sz w:val="20"/>
                <w:szCs w:val="20"/>
              </w:rPr>
              <w:t xml:space="preserve">Z uwagi na adekwatność interwencji do potrzeb występujących w regionie najlepiej wdrażany jest PI 8iv, IZ </w:t>
            </w:r>
            <w:r>
              <w:rPr>
                <w:rFonts w:ascii="Calibri" w:hAnsi="Calibri"/>
                <w:sz w:val="20"/>
                <w:szCs w:val="20"/>
              </w:rPr>
              <w:t xml:space="preserve">zawnioskowała do KE o </w:t>
            </w:r>
            <w:r w:rsidRPr="00EB1C48">
              <w:rPr>
                <w:rFonts w:ascii="Calibri" w:hAnsi="Calibri"/>
                <w:sz w:val="20"/>
                <w:szCs w:val="20"/>
              </w:rPr>
              <w:t xml:space="preserve">zwiększenie </w:t>
            </w:r>
            <w:r>
              <w:rPr>
                <w:rFonts w:ascii="Calibri" w:hAnsi="Calibri"/>
                <w:sz w:val="20"/>
                <w:szCs w:val="20"/>
              </w:rPr>
              <w:t>alokacji w tym PI</w:t>
            </w:r>
            <w:r w:rsidRPr="00EB1C48">
              <w:rPr>
                <w:rFonts w:ascii="Calibri" w:hAnsi="Calibri"/>
                <w:sz w:val="20"/>
                <w:szCs w:val="20"/>
              </w:rPr>
              <w:t xml:space="preserve">. W związku z trudnościami we wdrażaniu programów zdrowotnych największe problemy zidentyfikowano w PI 8vi. </w:t>
            </w:r>
          </w:p>
          <w:p w14:paraId="31EB3865" w14:textId="77777777" w:rsidR="006D44FA" w:rsidRPr="00EB1C48" w:rsidRDefault="006D44FA" w:rsidP="006D44FA">
            <w:pPr>
              <w:pStyle w:val="Akapitzlist1"/>
              <w:numPr>
                <w:ilvl w:val="0"/>
                <w:numId w:val="27"/>
              </w:numPr>
              <w:spacing w:before="60" w:after="60"/>
              <w:jc w:val="both"/>
              <w:rPr>
                <w:rFonts w:ascii="Calibri" w:hAnsi="Calibri"/>
                <w:bCs/>
                <w:sz w:val="20"/>
                <w:szCs w:val="20"/>
              </w:rPr>
            </w:pPr>
            <w:r w:rsidRPr="00EB1C48">
              <w:rPr>
                <w:rFonts w:ascii="Calibri" w:hAnsi="Calibri"/>
                <w:sz w:val="20"/>
                <w:szCs w:val="20"/>
              </w:rPr>
              <w:t>Zmiany wartości docelowych planowane w ramach przeglądu śródokresowego:</w:t>
            </w:r>
          </w:p>
          <w:p w14:paraId="27DF3656" w14:textId="77777777" w:rsidR="006D44FA" w:rsidRDefault="006D44FA" w:rsidP="006D44FA">
            <w:pPr>
              <w:pStyle w:val="Akapitzlist1"/>
              <w:numPr>
                <w:ilvl w:val="0"/>
                <w:numId w:val="41"/>
              </w:numPr>
              <w:spacing w:before="60" w:after="60"/>
              <w:jc w:val="both"/>
              <w:rPr>
                <w:rFonts w:ascii="Calibri" w:hAnsi="Calibri"/>
                <w:sz w:val="20"/>
                <w:szCs w:val="20"/>
              </w:rPr>
            </w:pPr>
            <w:r>
              <w:rPr>
                <w:rFonts w:ascii="Calibri" w:hAnsi="Calibri"/>
                <w:sz w:val="20"/>
                <w:szCs w:val="20"/>
              </w:rPr>
              <w:t>zmniejszenie: CO01</w:t>
            </w:r>
            <w:r w:rsidRPr="00EB1C48">
              <w:rPr>
                <w:rFonts w:ascii="Calibri" w:hAnsi="Calibri"/>
                <w:sz w:val="20"/>
                <w:szCs w:val="20"/>
              </w:rPr>
              <w:t>, 85P1, 85P2, 85P4, 85P5,</w:t>
            </w:r>
            <w:r>
              <w:rPr>
                <w:rFonts w:ascii="Calibri" w:hAnsi="Calibri"/>
                <w:sz w:val="20"/>
                <w:szCs w:val="20"/>
              </w:rPr>
              <w:t xml:space="preserve"> CR03, CR06, 88R2, </w:t>
            </w:r>
            <w:r w:rsidRPr="00EB1C48">
              <w:rPr>
                <w:rFonts w:ascii="Calibri" w:hAnsi="Calibri"/>
                <w:sz w:val="20"/>
                <w:szCs w:val="20"/>
              </w:rPr>
              <w:t>89P4</w:t>
            </w:r>
            <w:r>
              <w:rPr>
                <w:rFonts w:ascii="Calibri" w:hAnsi="Calibri"/>
                <w:sz w:val="20"/>
                <w:szCs w:val="20"/>
              </w:rPr>
              <w:t>, 80P1, 80R1, 80R2,</w:t>
            </w:r>
          </w:p>
          <w:p w14:paraId="39344B32" w14:textId="715534D8" w:rsidR="006D44FA" w:rsidRDefault="006D44FA" w:rsidP="006D44FA">
            <w:pPr>
              <w:pStyle w:val="Akapitzlist1"/>
              <w:numPr>
                <w:ilvl w:val="0"/>
                <w:numId w:val="41"/>
              </w:numPr>
              <w:spacing w:before="60" w:after="60"/>
              <w:jc w:val="both"/>
              <w:rPr>
                <w:rFonts w:ascii="Calibri" w:hAnsi="Calibri"/>
                <w:sz w:val="20"/>
                <w:szCs w:val="20"/>
              </w:rPr>
            </w:pPr>
            <w:r w:rsidRPr="00EB1C48">
              <w:rPr>
                <w:rFonts w:ascii="Calibri" w:hAnsi="Calibri"/>
                <w:sz w:val="20"/>
                <w:szCs w:val="20"/>
              </w:rPr>
              <w:t>zwi</w:t>
            </w:r>
            <w:r>
              <w:rPr>
                <w:rFonts w:ascii="Calibri" w:hAnsi="Calibri"/>
                <w:sz w:val="20"/>
                <w:szCs w:val="20"/>
              </w:rPr>
              <w:t xml:space="preserve">ększenie: </w:t>
            </w:r>
            <w:r w:rsidR="004C45D9" w:rsidRPr="004631B3">
              <w:rPr>
                <w:rFonts w:ascii="Calibri" w:hAnsi="Calibri"/>
                <w:sz w:val="20"/>
                <w:szCs w:val="20"/>
              </w:rPr>
              <w:t xml:space="preserve">CO02, </w:t>
            </w:r>
            <w:r w:rsidRPr="004631B3">
              <w:rPr>
                <w:rFonts w:ascii="Calibri" w:hAnsi="Calibri"/>
                <w:sz w:val="20"/>
                <w:szCs w:val="20"/>
              </w:rPr>
              <w:t>85P3</w:t>
            </w:r>
            <w:r>
              <w:rPr>
                <w:rFonts w:ascii="Calibri" w:hAnsi="Calibri"/>
                <w:sz w:val="20"/>
                <w:szCs w:val="20"/>
              </w:rPr>
              <w:t>, 87P1, 87P3, 87R1, 88P1, 88P2</w:t>
            </w:r>
          </w:p>
          <w:p w14:paraId="2635A1B8" w14:textId="77777777" w:rsidR="006D44FA" w:rsidRPr="008F4A14" w:rsidRDefault="006D44FA" w:rsidP="006D44FA">
            <w:pPr>
              <w:pStyle w:val="Akapitzlist1"/>
              <w:numPr>
                <w:ilvl w:val="0"/>
                <w:numId w:val="41"/>
              </w:numPr>
              <w:spacing w:before="60" w:after="60"/>
              <w:jc w:val="both"/>
              <w:rPr>
                <w:rFonts w:ascii="Calibri" w:hAnsi="Calibri"/>
                <w:sz w:val="20"/>
                <w:szCs w:val="20"/>
              </w:rPr>
            </w:pPr>
            <w:r>
              <w:rPr>
                <w:rFonts w:ascii="Calibri" w:hAnsi="Calibri"/>
                <w:sz w:val="20"/>
                <w:szCs w:val="20"/>
              </w:rPr>
              <w:t>usunięcie: 87P4</w:t>
            </w:r>
          </w:p>
        </w:tc>
      </w:tr>
      <w:tr w:rsidR="006D44FA" w:rsidRPr="00852B55" w14:paraId="58BE8706" w14:textId="77777777" w:rsidTr="00B916DE">
        <w:trPr>
          <w:trHeight w:val="931"/>
        </w:trPr>
        <w:tc>
          <w:tcPr>
            <w:tcW w:w="817" w:type="dxa"/>
            <w:tcBorders>
              <w:top w:val="single" w:sz="12" w:space="0" w:color="000000"/>
              <w:bottom w:val="single" w:sz="12" w:space="0" w:color="000000"/>
            </w:tcBorders>
            <w:vAlign w:val="center"/>
          </w:tcPr>
          <w:p w14:paraId="2E780006"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bottom w:val="single" w:sz="12" w:space="0" w:color="000000"/>
            </w:tcBorders>
            <w:vAlign w:val="center"/>
          </w:tcPr>
          <w:p w14:paraId="4CA5C39D" w14:textId="77777777" w:rsidR="006D44FA" w:rsidRPr="00852B55" w:rsidRDefault="006D44FA" w:rsidP="00B916DE">
            <w:pPr>
              <w:spacing w:before="60" w:after="60"/>
              <w:jc w:val="center"/>
              <w:rPr>
                <w:rFonts w:ascii="Calibri" w:hAnsi="Calibri" w:cs="Calibri"/>
                <w:bCs/>
                <w:kern w:val="32"/>
                <w:sz w:val="20"/>
                <w:highlight w:val="yellow"/>
              </w:rPr>
            </w:pPr>
            <w:r w:rsidRPr="00852B55">
              <w:rPr>
                <w:rFonts w:ascii="Calibri" w:hAnsi="Calibri" w:cs="Calibri"/>
                <w:b/>
                <w:bCs/>
                <w:kern w:val="32"/>
                <w:sz w:val="20"/>
              </w:rPr>
              <w:t>OP VIII</w:t>
            </w:r>
            <w:r w:rsidRPr="00852B55">
              <w:rPr>
                <w:rFonts w:ascii="Calibri" w:hAnsi="Calibri" w:cs="Calibri"/>
                <w:b/>
                <w:bCs/>
                <w:kern w:val="32"/>
                <w:sz w:val="20"/>
              </w:rPr>
              <w:br/>
            </w:r>
            <w:r w:rsidRPr="00852B55">
              <w:rPr>
                <w:rFonts w:ascii="Calibri" w:hAnsi="Calibri" w:cs="Calibri"/>
                <w:bCs/>
                <w:i/>
                <w:kern w:val="32"/>
                <w:sz w:val="20"/>
              </w:rPr>
              <w:t>INTEGRACJA SPOŁECZNA</w:t>
            </w:r>
          </w:p>
        </w:tc>
        <w:tc>
          <w:tcPr>
            <w:tcW w:w="7636" w:type="dxa"/>
            <w:tcBorders>
              <w:top w:val="single" w:sz="12" w:space="0" w:color="000000"/>
              <w:bottom w:val="single" w:sz="12" w:space="0" w:color="000000"/>
            </w:tcBorders>
            <w:vAlign w:val="center"/>
          </w:tcPr>
          <w:p w14:paraId="0E4E4B49" w14:textId="77777777" w:rsidR="006D44FA" w:rsidRPr="008E3B89" w:rsidRDefault="006D44FA" w:rsidP="00B916DE">
            <w:pPr>
              <w:spacing w:before="60" w:after="60"/>
              <w:jc w:val="both"/>
              <w:rPr>
                <w:rFonts w:ascii="Calibri" w:hAnsi="Calibri" w:cs="Calibri"/>
                <w:b/>
                <w:bCs/>
                <w:kern w:val="32"/>
                <w:sz w:val="20"/>
              </w:rPr>
            </w:pPr>
            <w:r w:rsidRPr="008E3B89">
              <w:rPr>
                <w:rFonts w:ascii="Calibri" w:hAnsi="Calibri" w:cs="Calibri"/>
                <w:b/>
                <w:bCs/>
                <w:kern w:val="32"/>
                <w:sz w:val="20"/>
              </w:rPr>
              <w:t xml:space="preserve">POSTĘP FINANSOWY </w:t>
            </w:r>
          </w:p>
          <w:p w14:paraId="6CAADC8D" w14:textId="0E3BBFBC" w:rsidR="006D44FA" w:rsidRPr="008E3B89" w:rsidRDefault="002D4926"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226 wniosków na </w:t>
            </w:r>
            <w:r w:rsidR="006D44FA" w:rsidRPr="008E3B89">
              <w:rPr>
                <w:rFonts w:ascii="Calibri" w:hAnsi="Calibri" w:cs="Calibri"/>
                <w:bCs/>
                <w:kern w:val="32"/>
                <w:sz w:val="20"/>
              </w:rPr>
              <w:t>85</w:t>
            </w:r>
            <w:r w:rsidR="006D44FA">
              <w:rPr>
                <w:rFonts w:ascii="Calibri" w:hAnsi="Calibri" w:cs="Calibri"/>
                <w:bCs/>
                <w:kern w:val="32"/>
                <w:sz w:val="20"/>
              </w:rPr>
              <w:t>,1</w:t>
            </w:r>
            <w:r w:rsidR="006D44FA" w:rsidRPr="008E3B89">
              <w:rPr>
                <w:rFonts w:ascii="Calibri" w:hAnsi="Calibri" w:cs="Calibri"/>
                <w:bCs/>
                <w:kern w:val="32"/>
                <w:sz w:val="20"/>
              </w:rPr>
              <w:t xml:space="preserve"> mln EUR, w tym UE 66,8</w:t>
            </w:r>
            <w:r w:rsidR="006D44FA">
              <w:rPr>
                <w:rFonts w:ascii="Calibri" w:hAnsi="Calibri" w:cs="Calibri"/>
                <w:bCs/>
                <w:kern w:val="32"/>
                <w:sz w:val="20"/>
              </w:rPr>
              <w:t xml:space="preserve"> mln EUR</w:t>
            </w:r>
          </w:p>
          <w:p w14:paraId="71DBED6E" w14:textId="55D842C7" w:rsidR="006D44FA" w:rsidRPr="008E3B89" w:rsidRDefault="002D4926"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36 wniosków na </w:t>
            </w:r>
            <w:r w:rsidR="006D44FA" w:rsidRPr="008E3B89">
              <w:rPr>
                <w:rFonts w:ascii="Calibri" w:hAnsi="Calibri" w:cs="Calibri"/>
                <w:bCs/>
                <w:kern w:val="32"/>
                <w:sz w:val="20"/>
              </w:rPr>
              <w:t>11,8 mln EUR, w tym UE 10</w:t>
            </w:r>
            <w:r w:rsidR="006D44FA">
              <w:rPr>
                <w:rFonts w:ascii="Calibri" w:hAnsi="Calibri" w:cs="Calibri"/>
                <w:bCs/>
                <w:kern w:val="32"/>
                <w:sz w:val="20"/>
              </w:rPr>
              <w:t xml:space="preserve"> mln EUR</w:t>
            </w:r>
          </w:p>
          <w:p w14:paraId="1D30777E" w14:textId="209CAA1D" w:rsidR="006D44FA" w:rsidRPr="008E3B89" w:rsidRDefault="006D44FA" w:rsidP="006D44FA">
            <w:pPr>
              <w:pStyle w:val="Akapitzlist"/>
              <w:numPr>
                <w:ilvl w:val="0"/>
                <w:numId w:val="3"/>
              </w:numPr>
              <w:spacing w:before="60" w:after="60"/>
              <w:ind w:left="318" w:hanging="318"/>
              <w:jc w:val="both"/>
              <w:rPr>
                <w:rFonts w:ascii="Calibri" w:hAnsi="Calibri" w:cs="Calibri"/>
                <w:bCs/>
                <w:kern w:val="32"/>
                <w:sz w:val="20"/>
              </w:rPr>
            </w:pPr>
            <w:r w:rsidRPr="008E3B89">
              <w:rPr>
                <w:rFonts w:ascii="Calibri" w:hAnsi="Calibri" w:cs="Calibri"/>
                <w:bCs/>
                <w:kern w:val="32"/>
                <w:sz w:val="20"/>
              </w:rPr>
              <w:t>zat</w:t>
            </w:r>
            <w:r w:rsidR="002D4926">
              <w:rPr>
                <w:rFonts w:ascii="Calibri" w:hAnsi="Calibri" w:cs="Calibri"/>
                <w:bCs/>
                <w:kern w:val="32"/>
                <w:sz w:val="20"/>
              </w:rPr>
              <w:t xml:space="preserve">wierdzono 141 wniosków na </w:t>
            </w:r>
            <w:r w:rsidRPr="008E3B89">
              <w:rPr>
                <w:rFonts w:ascii="Calibri" w:hAnsi="Calibri" w:cs="Calibri"/>
                <w:bCs/>
                <w:kern w:val="32"/>
                <w:sz w:val="20"/>
              </w:rPr>
              <w:t>53,8 mln EUR, w tym UE 45,7</w:t>
            </w:r>
            <w:r>
              <w:rPr>
                <w:rFonts w:ascii="Calibri" w:hAnsi="Calibri" w:cs="Calibri"/>
                <w:bCs/>
                <w:kern w:val="32"/>
                <w:sz w:val="20"/>
              </w:rPr>
              <w:t xml:space="preserve"> mln EUR</w:t>
            </w:r>
          </w:p>
          <w:p w14:paraId="6764F137" w14:textId="77777777" w:rsidR="006D44FA" w:rsidRPr="008E3B89" w:rsidRDefault="006D44FA"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w 2018: 44 wnioski</w:t>
            </w:r>
            <w:r w:rsidRPr="008E3B89">
              <w:rPr>
                <w:rFonts w:ascii="Calibri" w:hAnsi="Calibri" w:cs="Calibri"/>
                <w:bCs/>
                <w:kern w:val="32"/>
                <w:sz w:val="20"/>
              </w:rPr>
              <w:t xml:space="preserve"> na k</w:t>
            </w:r>
            <w:r>
              <w:rPr>
                <w:rFonts w:ascii="Calibri" w:hAnsi="Calibri" w:cs="Calibri"/>
                <w:bCs/>
                <w:kern w:val="32"/>
                <w:sz w:val="20"/>
              </w:rPr>
              <w:t>wotę 14,5 mln EUR, w tym UE 12,3 mln EUR</w:t>
            </w:r>
          </w:p>
          <w:p w14:paraId="2686C005" w14:textId="77777777" w:rsidR="006D44FA" w:rsidRPr="008E3B89" w:rsidRDefault="006D44FA" w:rsidP="006D44FA">
            <w:pPr>
              <w:pStyle w:val="Akapitzlist"/>
              <w:numPr>
                <w:ilvl w:val="0"/>
                <w:numId w:val="3"/>
              </w:numPr>
              <w:spacing w:before="60" w:after="60"/>
              <w:ind w:left="318" w:hanging="318"/>
              <w:jc w:val="both"/>
              <w:rPr>
                <w:rFonts w:ascii="Calibri" w:hAnsi="Calibri" w:cs="Calibri"/>
                <w:bCs/>
                <w:kern w:val="32"/>
                <w:sz w:val="20"/>
              </w:rPr>
            </w:pPr>
            <w:r w:rsidRPr="008E3B89">
              <w:rPr>
                <w:rFonts w:ascii="Calibri" w:hAnsi="Calibri" w:cs="Calibri"/>
                <w:bCs/>
                <w:kern w:val="32"/>
                <w:sz w:val="20"/>
              </w:rPr>
              <w:t xml:space="preserve">podpisano 134 umowy na kwotę 49,6 mln EUR, w tym UE 42,1 mln EUR; poziom kontraktacji w ramach OP wyniósł </w:t>
            </w:r>
            <w:r>
              <w:rPr>
                <w:rFonts w:ascii="Calibri" w:hAnsi="Calibri" w:cs="Calibri"/>
                <w:b/>
                <w:bCs/>
                <w:kern w:val="32"/>
                <w:sz w:val="20"/>
              </w:rPr>
              <w:t>57</w:t>
            </w:r>
            <w:r w:rsidRPr="008E3B89">
              <w:rPr>
                <w:rFonts w:ascii="Calibri" w:hAnsi="Calibri" w:cs="Calibri"/>
                <w:b/>
                <w:bCs/>
                <w:kern w:val="32"/>
                <w:sz w:val="20"/>
              </w:rPr>
              <w:t>%</w:t>
            </w:r>
            <w:r w:rsidRPr="008E3B89">
              <w:rPr>
                <w:rFonts w:ascii="Calibri" w:hAnsi="Calibri" w:cs="Calibri"/>
                <w:bCs/>
                <w:kern w:val="32"/>
                <w:sz w:val="20"/>
              </w:rPr>
              <w:t>;</w:t>
            </w:r>
          </w:p>
          <w:p w14:paraId="1A814F05" w14:textId="77777777" w:rsidR="006D44FA" w:rsidRPr="00141186" w:rsidRDefault="006D44FA" w:rsidP="00B916DE">
            <w:pPr>
              <w:pStyle w:val="Akapitzlist"/>
              <w:spacing w:before="60" w:after="60"/>
              <w:ind w:left="318"/>
              <w:jc w:val="both"/>
              <w:rPr>
                <w:rFonts w:ascii="Calibri" w:hAnsi="Calibri" w:cs="Calibri"/>
                <w:bCs/>
                <w:kern w:val="32"/>
                <w:sz w:val="20"/>
              </w:rPr>
            </w:pPr>
            <w:r w:rsidRPr="00141186">
              <w:rPr>
                <w:rFonts w:ascii="Calibri" w:hAnsi="Calibri" w:cs="Calibri"/>
                <w:bCs/>
                <w:kern w:val="32"/>
                <w:sz w:val="20"/>
              </w:rPr>
              <w:t>w 2018: 60 umów na kwotę 18,9 mln EUR, w tym UE 16</w:t>
            </w:r>
            <w:r>
              <w:rPr>
                <w:rFonts w:ascii="Calibri" w:hAnsi="Calibri" w:cs="Calibri"/>
                <w:bCs/>
                <w:kern w:val="32"/>
                <w:sz w:val="20"/>
              </w:rPr>
              <w:t xml:space="preserve"> mln EUR</w:t>
            </w:r>
          </w:p>
          <w:p w14:paraId="6DC12611" w14:textId="77777777" w:rsidR="006D44FA" w:rsidRPr="00141186" w:rsidRDefault="006D44FA" w:rsidP="006D44FA">
            <w:pPr>
              <w:pStyle w:val="Akapitzlist"/>
              <w:numPr>
                <w:ilvl w:val="0"/>
                <w:numId w:val="3"/>
              </w:numPr>
              <w:spacing w:before="60" w:after="60"/>
              <w:ind w:left="318" w:hanging="318"/>
              <w:jc w:val="both"/>
              <w:rPr>
                <w:rFonts w:ascii="Calibri" w:hAnsi="Calibri" w:cs="Calibri"/>
                <w:bCs/>
                <w:kern w:val="32"/>
                <w:sz w:val="20"/>
              </w:rPr>
            </w:pPr>
            <w:r w:rsidRPr="00141186">
              <w:rPr>
                <w:rFonts w:ascii="Calibri" w:hAnsi="Calibri" w:cs="Calibri"/>
                <w:bCs/>
                <w:kern w:val="32"/>
                <w:sz w:val="20"/>
              </w:rPr>
              <w:t xml:space="preserve">zatwierdzono wnioski o płatność na kwotę 14,5 mln EUR, w tym UE 12,3 mln EUR, tj. </w:t>
            </w:r>
            <w:r>
              <w:rPr>
                <w:rFonts w:ascii="Calibri" w:hAnsi="Calibri" w:cs="Calibri"/>
                <w:b/>
                <w:bCs/>
                <w:kern w:val="32"/>
                <w:sz w:val="20"/>
              </w:rPr>
              <w:t>16,7</w:t>
            </w:r>
            <w:r w:rsidRPr="00141186">
              <w:rPr>
                <w:rFonts w:ascii="Calibri" w:hAnsi="Calibri" w:cs="Calibri"/>
                <w:b/>
                <w:bCs/>
                <w:kern w:val="32"/>
                <w:sz w:val="20"/>
              </w:rPr>
              <w:t>%</w:t>
            </w:r>
            <w:r w:rsidRPr="00141186">
              <w:rPr>
                <w:rFonts w:ascii="Calibri" w:hAnsi="Calibri" w:cs="Calibri"/>
                <w:bCs/>
                <w:kern w:val="32"/>
                <w:sz w:val="20"/>
              </w:rPr>
              <w:t xml:space="preserve"> alokacji na OP;</w:t>
            </w:r>
          </w:p>
          <w:p w14:paraId="25DE3D4F" w14:textId="77777777" w:rsidR="006D44FA" w:rsidRPr="00141186" w:rsidRDefault="006D44FA" w:rsidP="00B916DE">
            <w:pPr>
              <w:pStyle w:val="Akapitzlist"/>
              <w:spacing w:before="60" w:after="60"/>
              <w:ind w:left="318"/>
              <w:jc w:val="both"/>
              <w:rPr>
                <w:rFonts w:ascii="Calibri" w:hAnsi="Calibri" w:cs="Calibri"/>
                <w:bCs/>
                <w:kern w:val="32"/>
                <w:sz w:val="20"/>
              </w:rPr>
            </w:pPr>
            <w:r w:rsidRPr="00141186">
              <w:rPr>
                <w:rFonts w:ascii="Calibri" w:hAnsi="Calibri" w:cs="Calibri"/>
                <w:bCs/>
                <w:kern w:val="32"/>
                <w:sz w:val="20"/>
              </w:rPr>
              <w:t>w 2018: wnioski o płatność na kwotę 10 mln EUR, w tym 8,5</w:t>
            </w:r>
            <w:r>
              <w:rPr>
                <w:rFonts w:ascii="Calibri" w:hAnsi="Calibri" w:cs="Calibri"/>
                <w:bCs/>
                <w:kern w:val="32"/>
                <w:sz w:val="20"/>
              </w:rPr>
              <w:t xml:space="preserve"> mln EUR</w:t>
            </w:r>
          </w:p>
          <w:p w14:paraId="59E2BF2A" w14:textId="77777777" w:rsidR="006D44FA" w:rsidRPr="00C13447"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narastająco (z uwzględnieniem RZW) </w:t>
            </w:r>
            <w:r w:rsidRPr="00141186">
              <w:rPr>
                <w:rFonts w:ascii="Calibri" w:hAnsi="Calibri" w:cs="Calibri"/>
                <w:bCs/>
                <w:kern w:val="32"/>
                <w:sz w:val="20"/>
              </w:rPr>
              <w:t xml:space="preserve">kwota wnioskowana </w:t>
            </w:r>
            <w:r w:rsidRPr="00C13447">
              <w:rPr>
                <w:rFonts w:ascii="Calibri" w:hAnsi="Calibri" w:cs="Calibri"/>
                <w:bCs/>
                <w:kern w:val="32"/>
                <w:sz w:val="20"/>
              </w:rPr>
              <w:t xml:space="preserve">w deklaracjach zatwierdzonych przez IC dot. wydatków rozliczonych do końca 2018r. wyniosła 11,7 mln EUR, co stanowi </w:t>
            </w:r>
            <w:r w:rsidRPr="00C13447">
              <w:rPr>
                <w:rFonts w:ascii="Calibri" w:hAnsi="Calibri" w:cs="Calibri"/>
                <w:b/>
                <w:bCs/>
                <w:kern w:val="32"/>
                <w:sz w:val="20"/>
              </w:rPr>
              <w:t xml:space="preserve">15,8% </w:t>
            </w:r>
            <w:r w:rsidRPr="00C13447">
              <w:rPr>
                <w:rFonts w:ascii="Calibri" w:hAnsi="Calibri" w:cs="Calibri"/>
                <w:bCs/>
                <w:kern w:val="32"/>
                <w:sz w:val="20"/>
              </w:rPr>
              <w:t>alokacji OP;</w:t>
            </w:r>
          </w:p>
          <w:p w14:paraId="6ACC8253" w14:textId="77777777" w:rsidR="006D44FA" w:rsidRPr="00C13447" w:rsidRDefault="006D44FA" w:rsidP="00B916DE">
            <w:pPr>
              <w:pStyle w:val="Akapitzlist"/>
              <w:spacing w:before="60" w:after="60"/>
              <w:ind w:left="318"/>
              <w:jc w:val="both"/>
              <w:rPr>
                <w:rFonts w:ascii="Calibri" w:hAnsi="Calibri"/>
                <w:b/>
                <w:sz w:val="20"/>
                <w:szCs w:val="20"/>
              </w:rPr>
            </w:pPr>
            <w:r>
              <w:rPr>
                <w:rFonts w:ascii="Calibri" w:hAnsi="Calibri" w:cs="Calibri"/>
                <w:bCs/>
                <w:kern w:val="32"/>
                <w:sz w:val="20"/>
              </w:rPr>
              <w:t>w</w:t>
            </w:r>
            <w:r w:rsidRPr="00C13447">
              <w:rPr>
                <w:rFonts w:ascii="Calibri" w:hAnsi="Calibri" w:cs="Calibri"/>
                <w:bCs/>
                <w:kern w:val="32"/>
                <w:sz w:val="20"/>
              </w:rPr>
              <w:t xml:space="preserve"> tym kwota wnioskowana dot. wydatków rozliczonych 2018r. wyniosła 8,5 mln EUR.</w:t>
            </w:r>
          </w:p>
          <w:p w14:paraId="42B0A2B6" w14:textId="77777777" w:rsidR="006D44FA" w:rsidRPr="00C13447" w:rsidRDefault="006D44FA" w:rsidP="00B916DE">
            <w:pPr>
              <w:spacing w:before="60" w:after="60"/>
              <w:jc w:val="both"/>
              <w:rPr>
                <w:rFonts w:ascii="Calibri" w:hAnsi="Calibri"/>
                <w:b/>
                <w:sz w:val="20"/>
                <w:szCs w:val="20"/>
              </w:rPr>
            </w:pPr>
            <w:r w:rsidRPr="00C13447">
              <w:rPr>
                <w:rFonts w:ascii="Calibri" w:hAnsi="Calibri"/>
                <w:b/>
                <w:sz w:val="20"/>
                <w:szCs w:val="20"/>
              </w:rPr>
              <w:t>POSTĘP RZECZOWY</w:t>
            </w:r>
          </w:p>
          <w:p w14:paraId="0D5F0400" w14:textId="77777777" w:rsidR="006D44FA" w:rsidRDefault="006D44FA" w:rsidP="006D44FA">
            <w:pPr>
              <w:pStyle w:val="Akapitzlist1"/>
              <w:numPr>
                <w:ilvl w:val="0"/>
                <w:numId w:val="27"/>
              </w:numPr>
              <w:spacing w:before="60" w:after="60"/>
              <w:ind w:left="336" w:hanging="284"/>
              <w:rPr>
                <w:rFonts w:ascii="Calibri" w:hAnsi="Calibri"/>
                <w:sz w:val="20"/>
                <w:szCs w:val="20"/>
              </w:rPr>
            </w:pPr>
            <w:r>
              <w:rPr>
                <w:rFonts w:ascii="Calibri" w:hAnsi="Calibri"/>
                <w:sz w:val="20"/>
                <w:szCs w:val="20"/>
              </w:rPr>
              <w:t>Postęp rzeczowy przedstawiony został w tab. 2A, 2C, 4A, 4B, 5 i w pkt. 11.1.</w:t>
            </w:r>
          </w:p>
          <w:p w14:paraId="11292C59" w14:textId="77777777" w:rsidR="006D44FA" w:rsidRDefault="006D44FA" w:rsidP="006D44FA">
            <w:pPr>
              <w:pStyle w:val="Akapitzlist1"/>
              <w:numPr>
                <w:ilvl w:val="0"/>
                <w:numId w:val="27"/>
              </w:numPr>
              <w:spacing w:before="60" w:after="60"/>
              <w:ind w:left="336" w:hanging="284"/>
              <w:jc w:val="both"/>
              <w:rPr>
                <w:rFonts w:ascii="Calibri" w:hAnsi="Calibri"/>
                <w:sz w:val="20"/>
                <w:szCs w:val="20"/>
              </w:rPr>
            </w:pPr>
            <w:r>
              <w:rPr>
                <w:rFonts w:ascii="Calibri" w:hAnsi="Calibri" w:cs="Calibri"/>
                <w:bCs/>
                <w:kern w:val="32"/>
                <w:sz w:val="20"/>
                <w:szCs w:val="20"/>
              </w:rPr>
              <w:t xml:space="preserve">Dla 2018 wszystkie wskaźniki z Ram Wykonania zostały osiągnięte. Uwzględniając planowane zmiany finansowe dla 2023 wskaźniki nie są zagrożone.  </w:t>
            </w:r>
          </w:p>
          <w:p w14:paraId="73971C95" w14:textId="77777777" w:rsidR="006D44FA" w:rsidRDefault="006D44FA" w:rsidP="006D44FA">
            <w:pPr>
              <w:pStyle w:val="Akapitzlist1"/>
              <w:numPr>
                <w:ilvl w:val="0"/>
                <w:numId w:val="27"/>
              </w:numPr>
              <w:spacing w:before="60" w:after="60"/>
              <w:rPr>
                <w:rFonts w:ascii="Calibri" w:hAnsi="Calibri"/>
                <w:sz w:val="20"/>
                <w:szCs w:val="20"/>
              </w:rPr>
            </w:pPr>
            <w:r>
              <w:rPr>
                <w:rFonts w:ascii="Calibri" w:hAnsi="Calibri"/>
                <w:sz w:val="20"/>
                <w:szCs w:val="20"/>
              </w:rPr>
              <w:t xml:space="preserve">Najlepiej wdrażany jest PI 9iv. Pomimo trudności w realizacji wsparcia występuje tutaj </w:t>
            </w:r>
            <w:r w:rsidRPr="003268FB">
              <w:rPr>
                <w:rFonts w:ascii="Calibri" w:hAnsi="Calibri"/>
                <w:sz w:val="20"/>
                <w:szCs w:val="20"/>
              </w:rPr>
              <w:t>korzystna relacja efektów rzeczowych do wyniku finansowego</w:t>
            </w:r>
            <w:r>
              <w:rPr>
                <w:rFonts w:ascii="Calibri" w:hAnsi="Calibri"/>
                <w:sz w:val="20"/>
                <w:szCs w:val="20"/>
              </w:rPr>
              <w:t xml:space="preserve">. IZ zawnioskowała do KE o zwiększenie alokacji z uwagi na potrzeby występujące w regionie. </w:t>
            </w:r>
          </w:p>
          <w:p w14:paraId="0730808F" w14:textId="0110CD48" w:rsidR="006D44FA" w:rsidRDefault="006D44FA" w:rsidP="006D44FA">
            <w:pPr>
              <w:pStyle w:val="Akapitzlist1"/>
              <w:numPr>
                <w:ilvl w:val="0"/>
                <w:numId w:val="27"/>
              </w:numPr>
              <w:spacing w:before="60" w:after="60"/>
              <w:ind w:left="336" w:hanging="284"/>
              <w:jc w:val="both"/>
              <w:rPr>
                <w:rFonts w:ascii="Calibri" w:hAnsi="Calibri"/>
                <w:sz w:val="20"/>
                <w:szCs w:val="20"/>
              </w:rPr>
            </w:pPr>
            <w:r>
              <w:rPr>
                <w:rFonts w:ascii="Calibri" w:hAnsi="Calibri"/>
                <w:sz w:val="20"/>
                <w:szCs w:val="20"/>
              </w:rPr>
              <w:t>W związku z poprawą sytuacji społeczno-gospodarczej wystąpiły trudności ze znalezieniem uczestników w PI 9i i 9v. IZ zawnioskowała do KE o przesuni</w:t>
            </w:r>
            <w:r w:rsidR="00EF4ECE">
              <w:rPr>
                <w:rFonts w:ascii="Calibri" w:hAnsi="Calibri"/>
                <w:sz w:val="20"/>
                <w:szCs w:val="20"/>
              </w:rPr>
              <w:t>ęcie środków z PI 9i na PI 9iv</w:t>
            </w:r>
          </w:p>
          <w:p w14:paraId="6AC0AE4F" w14:textId="77777777" w:rsidR="006D44FA" w:rsidRDefault="006D44FA" w:rsidP="006D44FA">
            <w:pPr>
              <w:pStyle w:val="Akapitzlist1"/>
              <w:numPr>
                <w:ilvl w:val="0"/>
                <w:numId w:val="27"/>
              </w:numPr>
              <w:spacing w:before="60" w:after="60"/>
              <w:ind w:left="336" w:hanging="284"/>
              <w:jc w:val="both"/>
              <w:rPr>
                <w:rFonts w:ascii="Calibri" w:hAnsi="Calibri"/>
                <w:sz w:val="20"/>
                <w:szCs w:val="20"/>
              </w:rPr>
            </w:pPr>
            <w:r>
              <w:rPr>
                <w:rFonts w:ascii="Calibri" w:hAnsi="Calibri"/>
                <w:sz w:val="20"/>
                <w:szCs w:val="20"/>
              </w:rPr>
              <w:t xml:space="preserve">Problemem w PI 9v są też niskie zasoby kadrowe i finansowe OWES.   </w:t>
            </w:r>
          </w:p>
          <w:p w14:paraId="7CEC0E06" w14:textId="77777777" w:rsidR="006D44FA" w:rsidRDefault="006D44FA" w:rsidP="006D44FA">
            <w:pPr>
              <w:pStyle w:val="Akapitzlist1"/>
              <w:numPr>
                <w:ilvl w:val="0"/>
                <w:numId w:val="27"/>
              </w:numPr>
              <w:spacing w:before="60" w:after="60"/>
              <w:ind w:left="336" w:hanging="284"/>
              <w:rPr>
                <w:rFonts w:ascii="Calibri" w:hAnsi="Calibri" w:cs="Calibri"/>
                <w:bCs/>
                <w:kern w:val="32"/>
                <w:sz w:val="20"/>
                <w:szCs w:val="20"/>
              </w:rPr>
            </w:pPr>
            <w:r>
              <w:rPr>
                <w:rFonts w:ascii="Calibri" w:hAnsi="Calibri"/>
                <w:sz w:val="20"/>
                <w:szCs w:val="20"/>
              </w:rPr>
              <w:t>Zmiany wskaźników planowane w ramach przeglądu śródokresowego:</w:t>
            </w:r>
          </w:p>
          <w:p w14:paraId="06E2E9A7" w14:textId="77777777" w:rsidR="006D44FA" w:rsidRPr="00BC7477" w:rsidRDefault="006D44FA" w:rsidP="006D44FA">
            <w:pPr>
              <w:pStyle w:val="Akapitzlist1"/>
              <w:numPr>
                <w:ilvl w:val="0"/>
                <w:numId w:val="28"/>
              </w:numPr>
              <w:spacing w:before="60" w:after="60"/>
              <w:ind w:left="600" w:hanging="283"/>
              <w:rPr>
                <w:rFonts w:ascii="Calibri" w:hAnsi="Calibri"/>
                <w:sz w:val="20"/>
                <w:szCs w:val="20"/>
              </w:rPr>
            </w:pPr>
            <w:r>
              <w:rPr>
                <w:rFonts w:ascii="Calibri" w:hAnsi="Calibri"/>
                <w:sz w:val="20"/>
                <w:szCs w:val="20"/>
              </w:rPr>
              <w:t>zmniejszenie: 97P3, 9WP1, 94R2, 9WR1</w:t>
            </w:r>
          </w:p>
          <w:p w14:paraId="4A2A6DAE" w14:textId="77777777" w:rsidR="006D44FA" w:rsidRPr="00BC7477" w:rsidRDefault="006D44FA" w:rsidP="006D44FA">
            <w:pPr>
              <w:pStyle w:val="Akapitzlist1"/>
              <w:numPr>
                <w:ilvl w:val="0"/>
                <w:numId w:val="28"/>
              </w:numPr>
              <w:spacing w:before="60" w:after="60"/>
              <w:ind w:left="600" w:hanging="283"/>
              <w:rPr>
                <w:rFonts w:ascii="Calibri" w:hAnsi="Calibri"/>
                <w:sz w:val="20"/>
                <w:szCs w:val="20"/>
              </w:rPr>
            </w:pPr>
            <w:r w:rsidRPr="00BC7477">
              <w:rPr>
                <w:rFonts w:ascii="Calibri" w:hAnsi="Calibri"/>
                <w:sz w:val="20"/>
                <w:szCs w:val="20"/>
              </w:rPr>
              <w:t>zwiększenie</w:t>
            </w:r>
            <w:r>
              <w:rPr>
                <w:rFonts w:ascii="Calibri" w:hAnsi="Calibri"/>
                <w:sz w:val="20"/>
                <w:szCs w:val="20"/>
              </w:rPr>
              <w:t>: 97P1, 97P4, 97R2</w:t>
            </w:r>
          </w:p>
        </w:tc>
      </w:tr>
      <w:tr w:rsidR="006D44FA" w:rsidRPr="00852B55" w14:paraId="0315252A" w14:textId="77777777" w:rsidTr="00B916DE">
        <w:trPr>
          <w:trHeight w:val="4475"/>
        </w:trPr>
        <w:tc>
          <w:tcPr>
            <w:tcW w:w="817" w:type="dxa"/>
            <w:tcBorders>
              <w:top w:val="single" w:sz="12" w:space="0" w:color="000000"/>
              <w:bottom w:val="single" w:sz="12" w:space="0" w:color="000000"/>
            </w:tcBorders>
            <w:vAlign w:val="center"/>
          </w:tcPr>
          <w:p w14:paraId="204ED0B7"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bottom w:val="single" w:sz="12" w:space="0" w:color="000000"/>
            </w:tcBorders>
            <w:vAlign w:val="center"/>
          </w:tcPr>
          <w:p w14:paraId="0AA9C6AA" w14:textId="77777777" w:rsidR="006D44FA" w:rsidRPr="00852B55" w:rsidRDefault="006D44FA" w:rsidP="00B916DE">
            <w:pPr>
              <w:spacing w:before="60" w:after="60"/>
              <w:jc w:val="center"/>
              <w:rPr>
                <w:rFonts w:ascii="Calibri" w:hAnsi="Calibri" w:cs="Calibri"/>
                <w:bCs/>
                <w:kern w:val="32"/>
                <w:sz w:val="20"/>
                <w:highlight w:val="yellow"/>
              </w:rPr>
            </w:pPr>
            <w:r w:rsidRPr="00852B55">
              <w:rPr>
                <w:rFonts w:ascii="Calibri" w:hAnsi="Calibri" w:cs="Calibri"/>
                <w:b/>
                <w:bCs/>
                <w:kern w:val="32"/>
                <w:sz w:val="20"/>
              </w:rPr>
              <w:t>OP IX</w:t>
            </w:r>
            <w:r w:rsidRPr="00852B55">
              <w:rPr>
                <w:rFonts w:ascii="Calibri" w:hAnsi="Calibri" w:cs="Calibri"/>
                <w:bCs/>
                <w:kern w:val="32"/>
                <w:sz w:val="20"/>
              </w:rPr>
              <w:br/>
            </w:r>
            <w:r w:rsidRPr="00852B55">
              <w:rPr>
                <w:rFonts w:ascii="Calibri" w:hAnsi="Calibri" w:cs="Calibri"/>
                <w:bCs/>
                <w:i/>
                <w:kern w:val="32"/>
                <w:sz w:val="20"/>
              </w:rPr>
              <w:t>WYSOKA JAKOŚĆ EDUKACJI</w:t>
            </w:r>
          </w:p>
        </w:tc>
        <w:tc>
          <w:tcPr>
            <w:tcW w:w="7636" w:type="dxa"/>
            <w:tcBorders>
              <w:top w:val="single" w:sz="12" w:space="0" w:color="000000"/>
              <w:bottom w:val="single" w:sz="12" w:space="0" w:color="000000"/>
            </w:tcBorders>
          </w:tcPr>
          <w:p w14:paraId="2E37147E" w14:textId="77777777" w:rsidR="006D44FA" w:rsidRPr="000A48CB" w:rsidRDefault="006D44FA" w:rsidP="00B916DE">
            <w:pPr>
              <w:spacing w:before="60" w:after="60"/>
              <w:rPr>
                <w:rFonts w:ascii="Calibri" w:hAnsi="Calibri" w:cs="Calibri"/>
                <w:b/>
                <w:bCs/>
                <w:kern w:val="32"/>
                <w:sz w:val="20"/>
              </w:rPr>
            </w:pPr>
            <w:r w:rsidRPr="000A48CB">
              <w:rPr>
                <w:rFonts w:ascii="Calibri" w:hAnsi="Calibri" w:cs="Calibri"/>
                <w:b/>
                <w:bCs/>
                <w:kern w:val="32"/>
                <w:sz w:val="20"/>
              </w:rPr>
              <w:t xml:space="preserve">POSTĘP FINANSOWY </w:t>
            </w:r>
          </w:p>
          <w:p w14:paraId="1219EA1C" w14:textId="29C94B9E" w:rsidR="006D44FA" w:rsidRPr="000A48CB" w:rsidRDefault="00310A7C"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418 wniosków na </w:t>
            </w:r>
            <w:r w:rsidR="006D44FA" w:rsidRPr="000A48CB">
              <w:rPr>
                <w:rFonts w:ascii="Calibri" w:hAnsi="Calibri" w:cs="Calibri"/>
                <w:bCs/>
                <w:kern w:val="32"/>
                <w:sz w:val="20"/>
              </w:rPr>
              <w:t>108,3 mln EUR, w tym UE 90,2</w:t>
            </w:r>
            <w:r w:rsidR="006D44FA">
              <w:rPr>
                <w:rFonts w:ascii="Calibri" w:hAnsi="Calibri" w:cs="Calibri"/>
                <w:bCs/>
                <w:kern w:val="32"/>
                <w:sz w:val="20"/>
              </w:rPr>
              <w:t xml:space="preserve"> mln EUR</w:t>
            </w:r>
          </w:p>
          <w:p w14:paraId="073700D4" w14:textId="4371081A" w:rsidR="006D44FA" w:rsidRPr="000A48CB" w:rsidRDefault="00310A7C"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61 wniosków na </w:t>
            </w:r>
            <w:r w:rsidR="006D44FA" w:rsidRPr="000A48CB">
              <w:rPr>
                <w:rFonts w:ascii="Calibri" w:hAnsi="Calibri" w:cs="Calibri"/>
                <w:bCs/>
                <w:kern w:val="32"/>
                <w:sz w:val="20"/>
              </w:rPr>
              <w:t>23,6 mln EUR, w tym UE 20</w:t>
            </w:r>
            <w:r w:rsidR="006D44FA">
              <w:rPr>
                <w:rFonts w:ascii="Calibri" w:hAnsi="Calibri" w:cs="Calibri"/>
                <w:bCs/>
                <w:kern w:val="32"/>
                <w:sz w:val="20"/>
              </w:rPr>
              <w:t xml:space="preserve"> mln EUR</w:t>
            </w:r>
          </w:p>
          <w:p w14:paraId="64277185" w14:textId="487F6C1A" w:rsidR="006D44FA" w:rsidRPr="000A48CB" w:rsidRDefault="006D44FA" w:rsidP="006D44FA">
            <w:pPr>
              <w:pStyle w:val="Akapitzlist"/>
              <w:numPr>
                <w:ilvl w:val="0"/>
                <w:numId w:val="3"/>
              </w:numPr>
              <w:spacing w:before="60" w:after="60"/>
              <w:ind w:left="318" w:hanging="318"/>
              <w:jc w:val="both"/>
              <w:rPr>
                <w:rFonts w:ascii="Calibri" w:hAnsi="Calibri" w:cs="Calibri"/>
                <w:bCs/>
                <w:kern w:val="32"/>
                <w:sz w:val="20"/>
              </w:rPr>
            </w:pPr>
            <w:r w:rsidRPr="000A48CB">
              <w:rPr>
                <w:rFonts w:ascii="Calibri" w:hAnsi="Calibri" w:cs="Calibri"/>
                <w:bCs/>
                <w:kern w:val="32"/>
                <w:sz w:val="20"/>
              </w:rPr>
              <w:t>za</w:t>
            </w:r>
            <w:r w:rsidR="00310A7C">
              <w:rPr>
                <w:rFonts w:ascii="Calibri" w:hAnsi="Calibri" w:cs="Calibri"/>
                <w:bCs/>
                <w:kern w:val="32"/>
                <w:sz w:val="20"/>
              </w:rPr>
              <w:t xml:space="preserve">twierdzono 164 wnioski na </w:t>
            </w:r>
            <w:r w:rsidRPr="000A48CB">
              <w:rPr>
                <w:rFonts w:ascii="Calibri" w:hAnsi="Calibri" w:cs="Calibri"/>
                <w:bCs/>
                <w:kern w:val="32"/>
                <w:sz w:val="20"/>
              </w:rPr>
              <w:t>49,5 mln EUR, w tym UE 41,6</w:t>
            </w:r>
            <w:r>
              <w:rPr>
                <w:rFonts w:ascii="Calibri" w:hAnsi="Calibri" w:cs="Calibri"/>
                <w:bCs/>
                <w:kern w:val="32"/>
                <w:sz w:val="20"/>
              </w:rPr>
              <w:t xml:space="preserve"> mln EUR</w:t>
            </w:r>
          </w:p>
          <w:p w14:paraId="583AF779" w14:textId="38BED442" w:rsidR="006D44FA" w:rsidRPr="000A48CB" w:rsidRDefault="005F6FFD"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32 wnioski na </w:t>
            </w:r>
            <w:r w:rsidR="006D44FA" w:rsidRPr="000A48CB">
              <w:rPr>
                <w:rFonts w:ascii="Calibri" w:hAnsi="Calibri" w:cs="Calibri"/>
                <w:bCs/>
                <w:kern w:val="32"/>
                <w:sz w:val="20"/>
              </w:rPr>
              <w:t>14,9 mln EUR, w tym UE 12,7</w:t>
            </w:r>
            <w:r w:rsidR="006D44FA">
              <w:rPr>
                <w:rFonts w:ascii="Calibri" w:hAnsi="Calibri" w:cs="Calibri"/>
                <w:bCs/>
                <w:kern w:val="32"/>
                <w:sz w:val="20"/>
              </w:rPr>
              <w:t xml:space="preserve"> mln EUR</w:t>
            </w:r>
          </w:p>
          <w:p w14:paraId="6934B5F8" w14:textId="77777777" w:rsidR="006D44FA" w:rsidRPr="000A48CB" w:rsidRDefault="006D44FA" w:rsidP="006D44FA">
            <w:pPr>
              <w:pStyle w:val="Akapitzlist"/>
              <w:numPr>
                <w:ilvl w:val="0"/>
                <w:numId w:val="3"/>
              </w:numPr>
              <w:spacing w:before="60" w:after="60"/>
              <w:ind w:left="318" w:hanging="318"/>
              <w:jc w:val="both"/>
              <w:rPr>
                <w:rFonts w:ascii="Calibri" w:hAnsi="Calibri" w:cs="Calibri"/>
                <w:bCs/>
                <w:kern w:val="32"/>
                <w:sz w:val="20"/>
              </w:rPr>
            </w:pPr>
            <w:r w:rsidRPr="000A48CB">
              <w:rPr>
                <w:rFonts w:ascii="Calibri" w:hAnsi="Calibri" w:cs="Calibri"/>
                <w:bCs/>
                <w:kern w:val="32"/>
                <w:sz w:val="20"/>
              </w:rPr>
              <w:t xml:space="preserve">podpisano 158 umów na kwotę 48 mln EUR, w tym UE 40,8 mln EUR; poziom kontraktacji w ramach OP wyniósł </w:t>
            </w:r>
            <w:r>
              <w:rPr>
                <w:rFonts w:ascii="Calibri" w:hAnsi="Calibri" w:cs="Calibri"/>
                <w:b/>
                <w:bCs/>
                <w:kern w:val="32"/>
                <w:sz w:val="20"/>
              </w:rPr>
              <w:t>69,4</w:t>
            </w:r>
            <w:r w:rsidRPr="000A48CB">
              <w:rPr>
                <w:rFonts w:ascii="Calibri" w:hAnsi="Calibri" w:cs="Calibri"/>
                <w:b/>
                <w:bCs/>
                <w:kern w:val="32"/>
                <w:sz w:val="20"/>
              </w:rPr>
              <w:t>%</w:t>
            </w:r>
            <w:r w:rsidRPr="000A48CB">
              <w:rPr>
                <w:rFonts w:ascii="Calibri" w:hAnsi="Calibri" w:cs="Calibri"/>
                <w:bCs/>
                <w:kern w:val="32"/>
                <w:sz w:val="20"/>
              </w:rPr>
              <w:t>;</w:t>
            </w:r>
          </w:p>
          <w:p w14:paraId="2635E335" w14:textId="77777777" w:rsidR="006D44FA" w:rsidRPr="00041215" w:rsidRDefault="006D44FA" w:rsidP="00B916DE">
            <w:pPr>
              <w:pStyle w:val="Akapitzlist"/>
              <w:spacing w:before="60" w:after="60"/>
              <w:ind w:left="318"/>
              <w:jc w:val="both"/>
              <w:rPr>
                <w:rFonts w:ascii="Calibri" w:hAnsi="Calibri" w:cs="Calibri"/>
                <w:bCs/>
                <w:kern w:val="32"/>
                <w:sz w:val="20"/>
              </w:rPr>
            </w:pPr>
            <w:r w:rsidRPr="00041215">
              <w:rPr>
                <w:rFonts w:ascii="Calibri" w:hAnsi="Calibri" w:cs="Calibri"/>
                <w:bCs/>
                <w:kern w:val="32"/>
                <w:sz w:val="20"/>
              </w:rPr>
              <w:t>w 2018: 32 umowy na kwotę 14,6 mln EUR, w tym UE 12,4</w:t>
            </w:r>
            <w:r>
              <w:rPr>
                <w:rFonts w:ascii="Calibri" w:hAnsi="Calibri" w:cs="Calibri"/>
                <w:bCs/>
                <w:kern w:val="32"/>
                <w:sz w:val="20"/>
              </w:rPr>
              <w:t xml:space="preserve"> mln EUR</w:t>
            </w:r>
          </w:p>
          <w:p w14:paraId="7C5A223F" w14:textId="77777777" w:rsidR="006D44FA" w:rsidRPr="00041215" w:rsidRDefault="006D44FA" w:rsidP="006D44FA">
            <w:pPr>
              <w:pStyle w:val="Akapitzlist"/>
              <w:numPr>
                <w:ilvl w:val="0"/>
                <w:numId w:val="3"/>
              </w:numPr>
              <w:spacing w:before="60" w:after="60"/>
              <w:ind w:left="318" w:hanging="318"/>
              <w:jc w:val="both"/>
              <w:rPr>
                <w:rFonts w:ascii="Calibri" w:hAnsi="Calibri" w:cs="Calibri"/>
                <w:bCs/>
                <w:kern w:val="32"/>
                <w:sz w:val="20"/>
              </w:rPr>
            </w:pPr>
            <w:r w:rsidRPr="00041215">
              <w:rPr>
                <w:rFonts w:ascii="Calibri" w:hAnsi="Calibri" w:cs="Calibri"/>
                <w:bCs/>
                <w:kern w:val="32"/>
                <w:sz w:val="20"/>
              </w:rPr>
              <w:t>zatwierdzono wnioski o płatność na kwotę 17,</w:t>
            </w:r>
            <w:r>
              <w:rPr>
                <w:rFonts w:ascii="Calibri" w:hAnsi="Calibri" w:cs="Calibri"/>
                <w:bCs/>
                <w:kern w:val="32"/>
                <w:sz w:val="20"/>
              </w:rPr>
              <w:t>8</w:t>
            </w:r>
            <w:r w:rsidRPr="00041215">
              <w:rPr>
                <w:rFonts w:ascii="Calibri" w:hAnsi="Calibri" w:cs="Calibri"/>
                <w:bCs/>
                <w:kern w:val="32"/>
                <w:sz w:val="20"/>
              </w:rPr>
              <w:t xml:space="preserve"> mln EUR, w tym UE 14,7 mln EUR, tj. </w:t>
            </w:r>
            <w:r>
              <w:rPr>
                <w:rFonts w:ascii="Calibri" w:hAnsi="Calibri" w:cs="Calibri"/>
                <w:b/>
                <w:bCs/>
                <w:kern w:val="32"/>
                <w:sz w:val="20"/>
              </w:rPr>
              <w:t>25,1</w:t>
            </w:r>
            <w:r w:rsidRPr="00041215">
              <w:rPr>
                <w:rFonts w:ascii="Calibri" w:hAnsi="Calibri" w:cs="Calibri"/>
                <w:b/>
                <w:bCs/>
                <w:kern w:val="32"/>
                <w:sz w:val="20"/>
              </w:rPr>
              <w:t>%</w:t>
            </w:r>
            <w:r w:rsidRPr="00041215">
              <w:rPr>
                <w:rFonts w:ascii="Calibri" w:hAnsi="Calibri" w:cs="Calibri"/>
                <w:bCs/>
                <w:kern w:val="32"/>
                <w:sz w:val="20"/>
              </w:rPr>
              <w:t xml:space="preserve"> alokacji na OP;</w:t>
            </w:r>
          </w:p>
          <w:p w14:paraId="28E0BB5B" w14:textId="77777777" w:rsidR="006D44FA" w:rsidRPr="00041215" w:rsidRDefault="006D44FA" w:rsidP="00B916DE">
            <w:pPr>
              <w:pStyle w:val="Akapitzlist"/>
              <w:spacing w:before="60" w:after="60"/>
              <w:ind w:left="318"/>
              <w:jc w:val="both"/>
              <w:rPr>
                <w:rFonts w:ascii="Calibri" w:hAnsi="Calibri" w:cs="Calibri"/>
                <w:bCs/>
                <w:kern w:val="32"/>
                <w:sz w:val="20"/>
              </w:rPr>
            </w:pPr>
            <w:r w:rsidRPr="00041215">
              <w:rPr>
                <w:rFonts w:ascii="Calibri" w:hAnsi="Calibri" w:cs="Calibri"/>
                <w:bCs/>
                <w:kern w:val="32"/>
                <w:sz w:val="20"/>
              </w:rPr>
              <w:t>w 2018: wnioski o płatność na kwotę 12,4 mln EUR, w tym 10,3</w:t>
            </w:r>
            <w:r>
              <w:rPr>
                <w:rFonts w:ascii="Calibri" w:hAnsi="Calibri" w:cs="Calibri"/>
                <w:bCs/>
                <w:kern w:val="32"/>
                <w:sz w:val="20"/>
              </w:rPr>
              <w:t xml:space="preserve"> mln EUR</w:t>
            </w:r>
          </w:p>
          <w:p w14:paraId="50805E43" w14:textId="77777777" w:rsidR="006D44FA" w:rsidRPr="0017744E"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narastająco (z uwzględnieniem RZW) </w:t>
            </w:r>
            <w:r w:rsidRPr="00041215">
              <w:rPr>
                <w:rFonts w:ascii="Calibri" w:hAnsi="Calibri" w:cs="Calibri"/>
                <w:bCs/>
                <w:kern w:val="32"/>
                <w:sz w:val="20"/>
              </w:rPr>
              <w:t>kwota wnioskowana</w:t>
            </w:r>
            <w:r>
              <w:rPr>
                <w:rFonts w:ascii="Calibri" w:hAnsi="Calibri" w:cs="Calibri"/>
                <w:bCs/>
                <w:kern w:val="32"/>
                <w:sz w:val="20"/>
              </w:rPr>
              <w:t xml:space="preserve"> </w:t>
            </w:r>
            <w:r w:rsidRPr="0017744E">
              <w:rPr>
                <w:rFonts w:ascii="Calibri" w:hAnsi="Calibri" w:cs="Calibri"/>
                <w:bCs/>
                <w:kern w:val="32"/>
                <w:sz w:val="20"/>
              </w:rPr>
              <w:t xml:space="preserve">w deklaracjach zatwierdzonych przez IC dot. wydatków rozliczonych do końca 2018r. wyniosła 14,1 mln EUR, co stanowi </w:t>
            </w:r>
            <w:r w:rsidRPr="0017744E">
              <w:rPr>
                <w:rFonts w:ascii="Calibri" w:hAnsi="Calibri" w:cs="Calibri"/>
                <w:b/>
                <w:bCs/>
                <w:kern w:val="32"/>
                <w:sz w:val="20"/>
              </w:rPr>
              <w:t xml:space="preserve">23,9% </w:t>
            </w:r>
            <w:r w:rsidRPr="0017744E">
              <w:rPr>
                <w:rFonts w:ascii="Calibri" w:hAnsi="Calibri" w:cs="Calibri"/>
                <w:bCs/>
                <w:kern w:val="32"/>
                <w:sz w:val="20"/>
              </w:rPr>
              <w:t>alokacji OP;</w:t>
            </w:r>
          </w:p>
          <w:p w14:paraId="67ACFFC3" w14:textId="77777777" w:rsidR="006D44FA" w:rsidRPr="0017744E" w:rsidRDefault="006D44FA" w:rsidP="00B916DE">
            <w:pPr>
              <w:pStyle w:val="Akapitzlist"/>
              <w:spacing w:before="60" w:after="60"/>
              <w:ind w:left="318"/>
              <w:rPr>
                <w:rFonts w:ascii="Calibri" w:hAnsi="Calibri" w:cs="Calibri"/>
                <w:bCs/>
                <w:kern w:val="32"/>
                <w:sz w:val="20"/>
              </w:rPr>
            </w:pPr>
            <w:r>
              <w:rPr>
                <w:rFonts w:ascii="Calibri" w:hAnsi="Calibri" w:cs="Calibri"/>
                <w:bCs/>
                <w:kern w:val="32"/>
                <w:sz w:val="20"/>
              </w:rPr>
              <w:t>w</w:t>
            </w:r>
            <w:r w:rsidRPr="0017744E">
              <w:rPr>
                <w:rFonts w:ascii="Calibri" w:hAnsi="Calibri" w:cs="Calibri"/>
                <w:bCs/>
                <w:kern w:val="32"/>
                <w:sz w:val="20"/>
              </w:rPr>
              <w:t xml:space="preserve"> tym kwota wnioskowana dot. wydatków rozliczonych 2018r. wyniosła 10,3 mln EUR</w:t>
            </w:r>
          </w:p>
          <w:p w14:paraId="72DCCA5B" w14:textId="77777777" w:rsidR="006D44FA" w:rsidRPr="00D04D51" w:rsidRDefault="006D44FA" w:rsidP="00B916DE">
            <w:pPr>
              <w:spacing w:before="60" w:after="60"/>
              <w:rPr>
                <w:rFonts w:ascii="Calibri" w:hAnsi="Calibri"/>
                <w:b/>
                <w:sz w:val="20"/>
                <w:szCs w:val="20"/>
              </w:rPr>
            </w:pPr>
            <w:r w:rsidRPr="00D04D51">
              <w:rPr>
                <w:rFonts w:ascii="Calibri" w:hAnsi="Calibri"/>
                <w:b/>
                <w:sz w:val="20"/>
                <w:szCs w:val="20"/>
              </w:rPr>
              <w:t>POSTĘP RZECZOWY</w:t>
            </w:r>
          </w:p>
          <w:p w14:paraId="1B4C0231" w14:textId="77777777" w:rsidR="006D44FA" w:rsidRDefault="006D44FA" w:rsidP="006D44FA">
            <w:pPr>
              <w:pStyle w:val="Akapitzlist1"/>
              <w:numPr>
                <w:ilvl w:val="0"/>
                <w:numId w:val="27"/>
              </w:numPr>
              <w:spacing w:before="60" w:after="60"/>
              <w:ind w:left="336" w:hanging="284"/>
              <w:jc w:val="both"/>
              <w:rPr>
                <w:rFonts w:ascii="Calibri" w:hAnsi="Calibri"/>
                <w:sz w:val="20"/>
                <w:szCs w:val="20"/>
              </w:rPr>
            </w:pPr>
            <w:r>
              <w:rPr>
                <w:rFonts w:ascii="Calibri" w:hAnsi="Calibri"/>
                <w:sz w:val="20"/>
                <w:szCs w:val="20"/>
              </w:rPr>
              <w:t>Znajduje się w tab. 2A, 2C, 4A, 4B, 5 i w pkt. 11.1</w:t>
            </w:r>
          </w:p>
          <w:p w14:paraId="4DFCD277" w14:textId="77777777" w:rsidR="006D44FA" w:rsidRDefault="006D44FA" w:rsidP="006D44FA">
            <w:pPr>
              <w:pStyle w:val="Akapitzlist1"/>
              <w:numPr>
                <w:ilvl w:val="0"/>
                <w:numId w:val="27"/>
              </w:numPr>
              <w:spacing w:before="60" w:after="60"/>
              <w:ind w:left="336" w:hanging="284"/>
              <w:jc w:val="both"/>
              <w:rPr>
                <w:rFonts w:ascii="Calibri" w:hAnsi="Calibri"/>
                <w:sz w:val="20"/>
                <w:szCs w:val="20"/>
              </w:rPr>
            </w:pPr>
            <w:r>
              <w:rPr>
                <w:rFonts w:ascii="Calibri" w:hAnsi="Calibri" w:cs="Calibri"/>
                <w:bCs/>
                <w:kern w:val="32"/>
                <w:sz w:val="20"/>
                <w:szCs w:val="20"/>
              </w:rPr>
              <w:t>Dla 2018 wszystkie wskaźniki z Ram Wykonania zostały osiągnięte. Dla 2023 wskaźniki nie są zagrożone.</w:t>
            </w:r>
          </w:p>
          <w:p w14:paraId="7722EFB3" w14:textId="77777777" w:rsidR="006D44FA" w:rsidRDefault="006D44FA" w:rsidP="006D44FA">
            <w:pPr>
              <w:pStyle w:val="Akapitzlist1"/>
              <w:numPr>
                <w:ilvl w:val="0"/>
                <w:numId w:val="27"/>
              </w:numPr>
              <w:spacing w:before="60" w:after="60"/>
              <w:ind w:left="336" w:hanging="284"/>
              <w:jc w:val="both"/>
              <w:rPr>
                <w:rFonts w:ascii="Calibri" w:hAnsi="Calibri"/>
                <w:sz w:val="20"/>
                <w:szCs w:val="20"/>
              </w:rPr>
            </w:pPr>
            <w:r>
              <w:rPr>
                <w:rFonts w:ascii="Calibri" w:hAnsi="Calibri"/>
                <w:sz w:val="20"/>
                <w:szCs w:val="20"/>
              </w:rPr>
              <w:t xml:space="preserve">Postęp wdrażania OP jest bardzo zaawansowany. Najsprawniej wygląda realizacja PI 10i. Z uwagi na potrzeby społeczne w edukacji przedszkolnej, IZ zawnioskowała do KE o zwiększenie alokacji. </w:t>
            </w:r>
          </w:p>
          <w:p w14:paraId="1252A961" w14:textId="77777777" w:rsidR="006D44FA" w:rsidRDefault="006D44FA" w:rsidP="006D44FA">
            <w:pPr>
              <w:pStyle w:val="Akapitzlist1"/>
              <w:numPr>
                <w:ilvl w:val="0"/>
                <w:numId w:val="27"/>
              </w:numPr>
              <w:spacing w:before="60" w:after="60"/>
              <w:ind w:left="336" w:hanging="284"/>
              <w:jc w:val="both"/>
              <w:rPr>
                <w:rFonts w:ascii="Calibri" w:hAnsi="Calibri"/>
                <w:sz w:val="20"/>
                <w:szCs w:val="20"/>
              </w:rPr>
            </w:pPr>
            <w:r>
              <w:rPr>
                <w:rFonts w:ascii="Calibri" w:hAnsi="Calibri"/>
                <w:sz w:val="20"/>
                <w:szCs w:val="20"/>
              </w:rPr>
              <w:t xml:space="preserve">Problemy są w PI 10iii z uwagi na nasycenie rynku szkoleniami z zakresu ICT i języków obcych i trudności z rekrutacją uczestników z trudnych grup docelowych. IZ zawnioskowała do KE o zmniejszenie alokacji.   </w:t>
            </w:r>
          </w:p>
          <w:p w14:paraId="0838B1C1" w14:textId="77777777" w:rsidR="006D44FA" w:rsidRPr="001D0731" w:rsidRDefault="006D44FA" w:rsidP="006D44FA">
            <w:pPr>
              <w:pStyle w:val="Akapitzlist1"/>
              <w:numPr>
                <w:ilvl w:val="0"/>
                <w:numId w:val="27"/>
              </w:numPr>
              <w:spacing w:before="60" w:after="60"/>
              <w:ind w:left="336" w:hanging="284"/>
              <w:jc w:val="both"/>
              <w:rPr>
                <w:rFonts w:ascii="Calibri" w:hAnsi="Calibri" w:cs="Calibri"/>
                <w:bCs/>
                <w:kern w:val="32"/>
                <w:sz w:val="20"/>
                <w:szCs w:val="20"/>
              </w:rPr>
            </w:pPr>
            <w:r>
              <w:rPr>
                <w:rFonts w:ascii="Calibri" w:hAnsi="Calibri"/>
                <w:sz w:val="20"/>
                <w:szCs w:val="20"/>
              </w:rPr>
              <w:t xml:space="preserve">Realizacja PI 10iv przebiega prawidłowo. IZ zawnioskowała do KE o zwiększenie alokacji aby dostosować kształcenie do potrzeb rynku pracy.  </w:t>
            </w:r>
          </w:p>
          <w:p w14:paraId="0207DF7B" w14:textId="6CD94285" w:rsidR="006D44FA" w:rsidRPr="0002417F" w:rsidRDefault="006D44FA" w:rsidP="006D44FA">
            <w:pPr>
              <w:pStyle w:val="Akapitzlist1"/>
              <w:numPr>
                <w:ilvl w:val="0"/>
                <w:numId w:val="27"/>
              </w:numPr>
              <w:spacing w:before="60" w:after="60"/>
              <w:ind w:left="336" w:hanging="284"/>
              <w:jc w:val="both"/>
              <w:rPr>
                <w:rFonts w:ascii="Calibri" w:hAnsi="Calibri" w:cs="Calibri"/>
                <w:bCs/>
                <w:kern w:val="32"/>
                <w:sz w:val="20"/>
                <w:szCs w:val="20"/>
              </w:rPr>
            </w:pPr>
            <w:r>
              <w:rPr>
                <w:rFonts w:ascii="Calibri" w:hAnsi="Calibri"/>
                <w:sz w:val="20"/>
                <w:szCs w:val="20"/>
              </w:rPr>
              <w:t xml:space="preserve">Zwiększenie wartości wskaźników planowane w ramach przeglądu śródokresowego: </w:t>
            </w:r>
            <w:r w:rsidRPr="0002417F">
              <w:rPr>
                <w:rFonts w:ascii="Calibri" w:hAnsi="Calibri"/>
                <w:sz w:val="20"/>
                <w:szCs w:val="20"/>
              </w:rPr>
              <w:t xml:space="preserve">01P1, 01P2, </w:t>
            </w:r>
            <w:r>
              <w:rPr>
                <w:rFonts w:ascii="Calibri" w:hAnsi="Calibri"/>
                <w:sz w:val="20"/>
                <w:szCs w:val="20"/>
              </w:rPr>
              <w:t xml:space="preserve">01P7, 03P2, </w:t>
            </w:r>
            <w:r w:rsidRPr="0002417F">
              <w:rPr>
                <w:rFonts w:ascii="Calibri" w:hAnsi="Calibri"/>
                <w:sz w:val="20"/>
                <w:szCs w:val="20"/>
              </w:rPr>
              <w:t>BIP1, BI</w:t>
            </w:r>
            <w:r>
              <w:rPr>
                <w:rFonts w:ascii="Calibri" w:hAnsi="Calibri"/>
                <w:sz w:val="20"/>
                <w:szCs w:val="20"/>
              </w:rPr>
              <w:t>P2, BIP3</w:t>
            </w:r>
            <w:r w:rsidRPr="000128A9">
              <w:rPr>
                <w:rFonts w:ascii="Calibri" w:hAnsi="Calibri"/>
                <w:sz w:val="20"/>
                <w:szCs w:val="20"/>
              </w:rPr>
              <w:t xml:space="preserve">, </w:t>
            </w:r>
            <w:r w:rsidR="004C45D9" w:rsidRPr="000128A9">
              <w:rPr>
                <w:rFonts w:ascii="Calibri" w:hAnsi="Calibri"/>
                <w:sz w:val="20"/>
                <w:szCs w:val="20"/>
              </w:rPr>
              <w:t>BIP4,</w:t>
            </w:r>
            <w:r w:rsidR="004C45D9">
              <w:rPr>
                <w:rFonts w:ascii="Calibri" w:hAnsi="Calibri"/>
                <w:sz w:val="20"/>
                <w:szCs w:val="20"/>
              </w:rPr>
              <w:t xml:space="preserve"> </w:t>
            </w:r>
            <w:r>
              <w:rPr>
                <w:rFonts w:ascii="Calibri" w:hAnsi="Calibri"/>
                <w:sz w:val="20"/>
                <w:szCs w:val="20"/>
              </w:rPr>
              <w:t xml:space="preserve">BIP5, BIP6, </w:t>
            </w:r>
            <w:r w:rsidRPr="0002417F">
              <w:rPr>
                <w:rFonts w:ascii="Calibri" w:hAnsi="Calibri"/>
                <w:sz w:val="20"/>
                <w:szCs w:val="20"/>
              </w:rPr>
              <w:t>CO19</w:t>
            </w:r>
            <w:r>
              <w:rPr>
                <w:rFonts w:ascii="Calibri" w:hAnsi="Calibri"/>
                <w:sz w:val="20"/>
                <w:szCs w:val="20"/>
              </w:rPr>
              <w:t>, BIR4</w:t>
            </w:r>
          </w:p>
        </w:tc>
      </w:tr>
      <w:tr w:rsidR="006D44FA" w:rsidRPr="00852B55" w14:paraId="56CE4F64" w14:textId="77777777" w:rsidTr="00B916DE">
        <w:tc>
          <w:tcPr>
            <w:tcW w:w="817" w:type="dxa"/>
            <w:tcBorders>
              <w:top w:val="single" w:sz="12" w:space="0" w:color="000000"/>
              <w:bottom w:val="single" w:sz="12" w:space="0" w:color="000000"/>
            </w:tcBorders>
            <w:vAlign w:val="center"/>
          </w:tcPr>
          <w:p w14:paraId="5D3F6791"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bottom w:val="single" w:sz="12" w:space="0" w:color="000000"/>
            </w:tcBorders>
            <w:vAlign w:val="center"/>
          </w:tcPr>
          <w:p w14:paraId="64751610" w14:textId="77777777" w:rsidR="006D44FA" w:rsidRPr="00852B55" w:rsidRDefault="006D44FA" w:rsidP="00B916DE">
            <w:pPr>
              <w:spacing w:before="60" w:after="60"/>
              <w:jc w:val="center"/>
              <w:rPr>
                <w:rFonts w:ascii="Calibri" w:hAnsi="Calibri" w:cs="Calibri"/>
                <w:bCs/>
                <w:kern w:val="32"/>
                <w:sz w:val="20"/>
                <w:highlight w:val="yellow"/>
              </w:rPr>
            </w:pPr>
            <w:r w:rsidRPr="00440BD6">
              <w:rPr>
                <w:rFonts w:ascii="Calibri" w:hAnsi="Calibri" w:cs="Calibri"/>
                <w:b/>
                <w:bCs/>
                <w:kern w:val="32"/>
                <w:sz w:val="20"/>
              </w:rPr>
              <w:t>OP X</w:t>
            </w:r>
            <w:r w:rsidRPr="00440BD6">
              <w:rPr>
                <w:rFonts w:ascii="Calibri" w:hAnsi="Calibri" w:cs="Calibri"/>
                <w:b/>
                <w:bCs/>
                <w:kern w:val="32"/>
                <w:sz w:val="20"/>
              </w:rPr>
              <w:br/>
            </w:r>
            <w:r w:rsidRPr="00440BD6">
              <w:rPr>
                <w:rFonts w:ascii="Calibri" w:hAnsi="Calibri" w:cs="Calibri"/>
                <w:bCs/>
                <w:i/>
                <w:kern w:val="32"/>
                <w:sz w:val="20"/>
              </w:rPr>
              <w:t>INWESTYCJE W INFRASTRUKTURĘ SPOŁECZNĄ</w:t>
            </w:r>
          </w:p>
        </w:tc>
        <w:tc>
          <w:tcPr>
            <w:tcW w:w="7636" w:type="dxa"/>
            <w:tcBorders>
              <w:top w:val="single" w:sz="12" w:space="0" w:color="000000"/>
              <w:bottom w:val="single" w:sz="12" w:space="0" w:color="000000"/>
            </w:tcBorders>
            <w:vAlign w:val="center"/>
          </w:tcPr>
          <w:p w14:paraId="7ADC47B0" w14:textId="77777777" w:rsidR="006D44FA" w:rsidRPr="00AE5370" w:rsidRDefault="006D44FA" w:rsidP="00B916DE">
            <w:pPr>
              <w:spacing w:before="60" w:after="60"/>
              <w:ind w:left="34"/>
              <w:jc w:val="both"/>
              <w:rPr>
                <w:rFonts w:ascii="Calibri" w:hAnsi="Calibri" w:cs="Calibri"/>
                <w:bCs/>
                <w:kern w:val="32"/>
                <w:sz w:val="20"/>
              </w:rPr>
            </w:pPr>
            <w:r w:rsidRPr="00AE5370">
              <w:rPr>
                <w:rFonts w:ascii="Calibri" w:hAnsi="Calibri" w:cs="Calibri"/>
                <w:b/>
                <w:bCs/>
                <w:kern w:val="32"/>
                <w:sz w:val="20"/>
              </w:rPr>
              <w:t xml:space="preserve">POSTĘP FINANSOWY </w:t>
            </w:r>
          </w:p>
          <w:p w14:paraId="6FB73002" w14:textId="0CA74841" w:rsidR="006D44FA" w:rsidRPr="00AE5370" w:rsidRDefault="00A62D5E"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złożono 219 wniosków na </w:t>
            </w:r>
            <w:r w:rsidR="006D44FA" w:rsidRPr="00AE5370">
              <w:rPr>
                <w:rFonts w:ascii="Calibri" w:hAnsi="Calibri" w:cs="Calibri"/>
                <w:bCs/>
                <w:kern w:val="32"/>
                <w:sz w:val="20"/>
              </w:rPr>
              <w:t>435,6 mln EUR, w tym UE 12</w:t>
            </w:r>
            <w:r w:rsidR="006D44FA">
              <w:rPr>
                <w:rFonts w:ascii="Calibri" w:hAnsi="Calibri" w:cs="Calibri"/>
                <w:bCs/>
                <w:kern w:val="32"/>
                <w:sz w:val="20"/>
              </w:rPr>
              <w:t>7</w:t>
            </w:r>
            <w:r w:rsidR="006D44FA" w:rsidRPr="00AE5370">
              <w:rPr>
                <w:rFonts w:ascii="Calibri" w:hAnsi="Calibri" w:cs="Calibri"/>
                <w:bCs/>
                <w:kern w:val="32"/>
                <w:sz w:val="20"/>
              </w:rPr>
              <w:t xml:space="preserve"> </w:t>
            </w:r>
            <w:r w:rsidR="006D44FA">
              <w:rPr>
                <w:rFonts w:ascii="Calibri" w:hAnsi="Calibri" w:cs="Calibri"/>
                <w:bCs/>
                <w:kern w:val="32"/>
                <w:sz w:val="20"/>
              </w:rPr>
              <w:t>mln EUR</w:t>
            </w:r>
          </w:p>
          <w:p w14:paraId="61B9AD58" w14:textId="71D8525B" w:rsidR="006D44FA" w:rsidRPr="00AE5370" w:rsidRDefault="00A62D5E"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11 wniosków na </w:t>
            </w:r>
            <w:r w:rsidR="006D44FA" w:rsidRPr="00AE5370">
              <w:rPr>
                <w:rFonts w:ascii="Calibri" w:hAnsi="Calibri" w:cs="Calibri"/>
                <w:bCs/>
                <w:kern w:val="32"/>
                <w:sz w:val="20"/>
              </w:rPr>
              <w:t>5,5 mln EUR, w tym UE 2,8</w:t>
            </w:r>
            <w:r w:rsidR="006D44FA">
              <w:rPr>
                <w:rFonts w:ascii="Calibri" w:hAnsi="Calibri" w:cs="Calibri"/>
                <w:bCs/>
                <w:kern w:val="32"/>
                <w:sz w:val="20"/>
              </w:rPr>
              <w:t xml:space="preserve"> mln EUR</w:t>
            </w:r>
          </w:p>
          <w:p w14:paraId="2B3BE31C" w14:textId="2C97DDAE" w:rsidR="006D44FA" w:rsidRPr="00AE5370" w:rsidRDefault="006D44FA" w:rsidP="006D44FA">
            <w:pPr>
              <w:pStyle w:val="Akapitzlist"/>
              <w:numPr>
                <w:ilvl w:val="0"/>
                <w:numId w:val="3"/>
              </w:numPr>
              <w:spacing w:before="60" w:after="60"/>
              <w:ind w:left="318" w:hanging="318"/>
              <w:jc w:val="both"/>
              <w:rPr>
                <w:rFonts w:ascii="Calibri" w:hAnsi="Calibri" w:cs="Calibri"/>
                <w:bCs/>
                <w:kern w:val="32"/>
                <w:sz w:val="20"/>
              </w:rPr>
            </w:pPr>
            <w:r w:rsidRPr="00AE5370">
              <w:rPr>
                <w:rFonts w:ascii="Calibri" w:hAnsi="Calibri" w:cs="Calibri"/>
                <w:bCs/>
                <w:kern w:val="32"/>
                <w:sz w:val="20"/>
              </w:rPr>
              <w:t>zat</w:t>
            </w:r>
            <w:r w:rsidR="00A62D5E">
              <w:rPr>
                <w:rFonts w:ascii="Calibri" w:hAnsi="Calibri" w:cs="Calibri"/>
                <w:bCs/>
                <w:kern w:val="32"/>
                <w:sz w:val="20"/>
              </w:rPr>
              <w:t xml:space="preserve">wierdzono 139 wniosków na </w:t>
            </w:r>
            <w:r w:rsidRPr="00AE5370">
              <w:rPr>
                <w:rFonts w:ascii="Calibri" w:hAnsi="Calibri" w:cs="Calibri"/>
                <w:bCs/>
                <w:kern w:val="32"/>
                <w:sz w:val="20"/>
              </w:rPr>
              <w:t>155,8 mln EUR, w tym UE 89,5</w:t>
            </w:r>
            <w:r>
              <w:rPr>
                <w:rFonts w:ascii="Calibri" w:hAnsi="Calibri" w:cs="Calibri"/>
                <w:bCs/>
                <w:kern w:val="32"/>
                <w:sz w:val="20"/>
              </w:rPr>
              <w:t xml:space="preserve"> mln EUR</w:t>
            </w:r>
          </w:p>
          <w:p w14:paraId="3384705B" w14:textId="77777777" w:rsidR="006D44FA" w:rsidRPr="00AE5370" w:rsidRDefault="006D44FA" w:rsidP="00B916DE">
            <w:pPr>
              <w:pStyle w:val="Akapitzlist"/>
              <w:spacing w:before="60" w:after="60"/>
              <w:ind w:left="318"/>
              <w:jc w:val="both"/>
              <w:rPr>
                <w:rFonts w:ascii="Calibri" w:hAnsi="Calibri" w:cs="Calibri"/>
                <w:bCs/>
                <w:kern w:val="32"/>
                <w:sz w:val="20"/>
              </w:rPr>
            </w:pPr>
            <w:r w:rsidRPr="00AE5370">
              <w:rPr>
                <w:rFonts w:ascii="Calibri" w:hAnsi="Calibri" w:cs="Calibri"/>
                <w:bCs/>
                <w:kern w:val="32"/>
                <w:sz w:val="20"/>
              </w:rPr>
              <w:t>w 2018: 62 wnioski na kwotę 40,6 mln EUR, w tym UE 28</w:t>
            </w:r>
            <w:r>
              <w:rPr>
                <w:rFonts w:ascii="Calibri" w:hAnsi="Calibri" w:cs="Calibri"/>
                <w:bCs/>
                <w:kern w:val="32"/>
                <w:sz w:val="20"/>
              </w:rPr>
              <w:t xml:space="preserve"> mln EUR</w:t>
            </w:r>
          </w:p>
          <w:p w14:paraId="7AD71BF6" w14:textId="6B88DB19" w:rsidR="006D44FA" w:rsidRPr="00D968FA" w:rsidRDefault="006F3D9E"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podpisano 131 umów na </w:t>
            </w:r>
            <w:r w:rsidR="006D44FA" w:rsidRPr="00D968FA">
              <w:rPr>
                <w:rFonts w:ascii="Calibri" w:hAnsi="Calibri" w:cs="Calibri"/>
                <w:bCs/>
                <w:kern w:val="32"/>
                <w:sz w:val="20"/>
              </w:rPr>
              <w:t xml:space="preserve">140,7 mln EUR, w tym UE 81,4 mln EUR; poziom kontraktacji w ramach OP wyniósł </w:t>
            </w:r>
            <w:r w:rsidR="006D44FA">
              <w:rPr>
                <w:rFonts w:ascii="Calibri" w:hAnsi="Calibri" w:cs="Calibri"/>
                <w:b/>
                <w:bCs/>
                <w:kern w:val="32"/>
                <w:sz w:val="20"/>
              </w:rPr>
              <w:t>88,7</w:t>
            </w:r>
            <w:r w:rsidR="006D44FA" w:rsidRPr="00D968FA">
              <w:rPr>
                <w:rFonts w:ascii="Calibri" w:hAnsi="Calibri" w:cs="Calibri"/>
                <w:b/>
                <w:bCs/>
                <w:kern w:val="32"/>
                <w:sz w:val="20"/>
              </w:rPr>
              <w:t>%</w:t>
            </w:r>
            <w:r w:rsidR="006D44FA" w:rsidRPr="00D968FA">
              <w:rPr>
                <w:rFonts w:ascii="Calibri" w:hAnsi="Calibri" w:cs="Calibri"/>
                <w:bCs/>
                <w:kern w:val="32"/>
                <w:sz w:val="20"/>
              </w:rPr>
              <w:t>;</w:t>
            </w:r>
          </w:p>
          <w:p w14:paraId="2958A275" w14:textId="081C0491" w:rsidR="006D44FA" w:rsidRPr="00D968FA" w:rsidRDefault="007642FD" w:rsidP="00B916DE">
            <w:pPr>
              <w:pStyle w:val="Akapitzlist"/>
              <w:spacing w:before="60" w:after="60"/>
              <w:ind w:left="318"/>
              <w:jc w:val="both"/>
              <w:rPr>
                <w:rFonts w:ascii="Calibri" w:hAnsi="Calibri" w:cs="Calibri"/>
                <w:bCs/>
                <w:kern w:val="32"/>
                <w:sz w:val="20"/>
              </w:rPr>
            </w:pPr>
            <w:r>
              <w:rPr>
                <w:rFonts w:ascii="Calibri" w:hAnsi="Calibri" w:cs="Calibri"/>
                <w:bCs/>
                <w:kern w:val="32"/>
                <w:sz w:val="20"/>
              </w:rPr>
              <w:t xml:space="preserve">w 2018: 76 umów na </w:t>
            </w:r>
            <w:r w:rsidR="006D44FA" w:rsidRPr="00D968FA">
              <w:rPr>
                <w:rFonts w:ascii="Calibri" w:hAnsi="Calibri" w:cs="Calibri"/>
                <w:bCs/>
                <w:kern w:val="32"/>
                <w:sz w:val="20"/>
              </w:rPr>
              <w:t>58,4 mln EUR, w tym UE 36,2</w:t>
            </w:r>
            <w:r w:rsidR="006D44FA">
              <w:rPr>
                <w:rFonts w:ascii="Calibri" w:hAnsi="Calibri" w:cs="Calibri"/>
                <w:bCs/>
                <w:kern w:val="32"/>
                <w:sz w:val="20"/>
              </w:rPr>
              <w:t xml:space="preserve"> mln EUR</w:t>
            </w:r>
          </w:p>
          <w:p w14:paraId="485D202B" w14:textId="77777777" w:rsidR="006D44FA" w:rsidRPr="00D968FA" w:rsidRDefault="006D44FA" w:rsidP="006D44FA">
            <w:pPr>
              <w:pStyle w:val="Akapitzlist"/>
              <w:numPr>
                <w:ilvl w:val="0"/>
                <w:numId w:val="3"/>
              </w:numPr>
              <w:spacing w:before="60" w:after="60"/>
              <w:ind w:left="318" w:hanging="318"/>
              <w:jc w:val="both"/>
              <w:rPr>
                <w:rFonts w:ascii="Calibri" w:hAnsi="Calibri" w:cs="Calibri"/>
                <w:bCs/>
                <w:kern w:val="32"/>
                <w:sz w:val="20"/>
              </w:rPr>
            </w:pPr>
            <w:r w:rsidRPr="00D968FA">
              <w:rPr>
                <w:rFonts w:ascii="Calibri" w:hAnsi="Calibri" w:cs="Calibri"/>
                <w:bCs/>
                <w:kern w:val="32"/>
                <w:sz w:val="20"/>
              </w:rPr>
              <w:t xml:space="preserve">zatwierdzono wnioski o płatność na kwotę 47 mln EUR, w tym UE 28,1 mln EUR, tj. </w:t>
            </w:r>
            <w:r>
              <w:rPr>
                <w:rFonts w:ascii="Calibri" w:hAnsi="Calibri" w:cs="Calibri"/>
                <w:b/>
                <w:bCs/>
                <w:kern w:val="32"/>
                <w:sz w:val="20"/>
              </w:rPr>
              <w:t>30,6</w:t>
            </w:r>
            <w:r w:rsidRPr="00D968FA">
              <w:rPr>
                <w:rFonts w:ascii="Calibri" w:hAnsi="Calibri" w:cs="Calibri"/>
                <w:b/>
                <w:bCs/>
                <w:kern w:val="32"/>
                <w:sz w:val="20"/>
              </w:rPr>
              <w:t>%</w:t>
            </w:r>
            <w:r w:rsidRPr="00D968FA">
              <w:rPr>
                <w:rFonts w:ascii="Calibri" w:hAnsi="Calibri" w:cs="Calibri"/>
                <w:bCs/>
                <w:kern w:val="32"/>
                <w:sz w:val="20"/>
              </w:rPr>
              <w:t xml:space="preserve"> alokacji na OP;</w:t>
            </w:r>
          </w:p>
          <w:p w14:paraId="37A7FE45" w14:textId="77777777" w:rsidR="006D44FA" w:rsidRPr="00F559E8" w:rsidRDefault="006D44FA" w:rsidP="00B916DE">
            <w:pPr>
              <w:pStyle w:val="Akapitzlist"/>
              <w:spacing w:before="60" w:after="60"/>
              <w:ind w:left="318"/>
              <w:jc w:val="both"/>
              <w:rPr>
                <w:rFonts w:ascii="Calibri" w:hAnsi="Calibri" w:cs="Calibri"/>
                <w:bCs/>
                <w:kern w:val="32"/>
                <w:sz w:val="20"/>
              </w:rPr>
            </w:pPr>
            <w:r w:rsidRPr="00F559E8">
              <w:rPr>
                <w:rFonts w:ascii="Calibri" w:hAnsi="Calibri" w:cs="Calibri"/>
                <w:bCs/>
                <w:kern w:val="32"/>
                <w:sz w:val="20"/>
              </w:rPr>
              <w:t>w 2018: wnioski o płatność na kwotę 38,8 mln EUR, w tym 21,9</w:t>
            </w:r>
            <w:r>
              <w:rPr>
                <w:rFonts w:ascii="Calibri" w:hAnsi="Calibri" w:cs="Calibri"/>
                <w:bCs/>
                <w:kern w:val="32"/>
                <w:sz w:val="20"/>
              </w:rPr>
              <w:t xml:space="preserve"> mln EUR</w:t>
            </w:r>
          </w:p>
          <w:p w14:paraId="42D25F14" w14:textId="77777777" w:rsidR="006D44FA" w:rsidRPr="000E7CE0"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narastająco (z uwzględnieniem RZW) </w:t>
            </w:r>
            <w:r w:rsidRPr="00F559E8">
              <w:rPr>
                <w:rFonts w:ascii="Calibri" w:hAnsi="Calibri" w:cs="Calibri"/>
                <w:bCs/>
                <w:kern w:val="32"/>
                <w:sz w:val="20"/>
              </w:rPr>
              <w:t>kwota wnioskowana</w:t>
            </w:r>
            <w:r>
              <w:rPr>
                <w:rFonts w:ascii="Calibri" w:hAnsi="Calibri" w:cs="Calibri"/>
                <w:bCs/>
                <w:kern w:val="32"/>
                <w:sz w:val="20"/>
              </w:rPr>
              <w:t xml:space="preserve"> </w:t>
            </w:r>
            <w:r w:rsidRPr="000E7CE0">
              <w:rPr>
                <w:rFonts w:ascii="Calibri" w:hAnsi="Calibri" w:cs="Calibri"/>
                <w:bCs/>
                <w:kern w:val="32"/>
                <w:sz w:val="20"/>
              </w:rPr>
              <w:t xml:space="preserve">w deklaracjach zatwierdzonych przez IC dot. wydatków rozliczonych do końca 2018r. wyniosła 30,6 mln EUR, co stanowi </w:t>
            </w:r>
            <w:r w:rsidRPr="000E7CE0">
              <w:rPr>
                <w:rFonts w:ascii="Calibri" w:hAnsi="Calibri" w:cs="Calibri"/>
                <w:b/>
                <w:bCs/>
                <w:kern w:val="32"/>
                <w:sz w:val="20"/>
              </w:rPr>
              <w:t xml:space="preserve">33,3% </w:t>
            </w:r>
            <w:r w:rsidRPr="000E7CE0">
              <w:rPr>
                <w:rFonts w:ascii="Calibri" w:hAnsi="Calibri" w:cs="Calibri"/>
                <w:bCs/>
                <w:kern w:val="32"/>
                <w:sz w:val="20"/>
              </w:rPr>
              <w:t>alokacji OP;</w:t>
            </w:r>
          </w:p>
          <w:p w14:paraId="1B965D15" w14:textId="77777777" w:rsidR="006D44FA" w:rsidRPr="000E7CE0" w:rsidRDefault="006D44FA" w:rsidP="00B916DE">
            <w:pPr>
              <w:pStyle w:val="Akapitzlist"/>
              <w:spacing w:before="60" w:after="60"/>
              <w:ind w:left="318"/>
              <w:rPr>
                <w:rFonts w:ascii="Calibri" w:hAnsi="Calibri" w:cs="Calibri"/>
                <w:bCs/>
                <w:kern w:val="32"/>
                <w:sz w:val="20"/>
              </w:rPr>
            </w:pPr>
            <w:r>
              <w:rPr>
                <w:rFonts w:ascii="Calibri" w:hAnsi="Calibri" w:cs="Calibri"/>
                <w:bCs/>
                <w:kern w:val="32"/>
                <w:sz w:val="20"/>
              </w:rPr>
              <w:t>w</w:t>
            </w:r>
            <w:r w:rsidRPr="000E7CE0">
              <w:rPr>
                <w:rFonts w:ascii="Calibri" w:hAnsi="Calibri" w:cs="Calibri"/>
                <w:bCs/>
                <w:kern w:val="32"/>
                <w:sz w:val="20"/>
              </w:rPr>
              <w:t xml:space="preserve"> tym kwota wnioskowana dot. wydatków rozliczonych 2018r. wyniosła 26 mln EUR</w:t>
            </w:r>
          </w:p>
          <w:p w14:paraId="727DA7CC" w14:textId="77777777" w:rsidR="006D44FA" w:rsidRPr="006C5CED" w:rsidRDefault="006D44FA" w:rsidP="00B916DE">
            <w:pPr>
              <w:spacing w:before="60" w:after="60"/>
              <w:jc w:val="both"/>
              <w:rPr>
                <w:rFonts w:ascii="Calibri" w:hAnsi="Calibri"/>
                <w:b/>
                <w:sz w:val="20"/>
                <w:szCs w:val="20"/>
              </w:rPr>
            </w:pPr>
            <w:r w:rsidRPr="006C5CED">
              <w:rPr>
                <w:rFonts w:ascii="Calibri" w:hAnsi="Calibri"/>
                <w:b/>
                <w:sz w:val="20"/>
                <w:szCs w:val="20"/>
              </w:rPr>
              <w:t>POSTĘP RZECZOWY</w:t>
            </w:r>
          </w:p>
          <w:p w14:paraId="599B2DA7" w14:textId="77777777" w:rsidR="006D44FA" w:rsidRPr="006C5CED" w:rsidRDefault="006D44FA" w:rsidP="006D44FA">
            <w:pPr>
              <w:numPr>
                <w:ilvl w:val="0"/>
                <w:numId w:val="27"/>
              </w:numPr>
              <w:spacing w:before="60" w:after="60"/>
              <w:jc w:val="both"/>
              <w:rPr>
                <w:rFonts w:ascii="Calibri" w:hAnsi="Calibri"/>
                <w:sz w:val="20"/>
                <w:szCs w:val="20"/>
              </w:rPr>
            </w:pPr>
            <w:r w:rsidRPr="006C5CED">
              <w:rPr>
                <w:rFonts w:ascii="Calibri" w:hAnsi="Calibri"/>
                <w:sz w:val="20"/>
                <w:szCs w:val="20"/>
              </w:rPr>
              <w:t>Postęp rzeczowy</w:t>
            </w:r>
            <w:r>
              <w:rPr>
                <w:rFonts w:ascii="Calibri" w:hAnsi="Calibri"/>
                <w:sz w:val="20"/>
                <w:szCs w:val="20"/>
              </w:rPr>
              <w:t xml:space="preserve"> przedstawiony został w tab.</w:t>
            </w:r>
            <w:r w:rsidRPr="006C5CED">
              <w:rPr>
                <w:rFonts w:ascii="Calibri" w:hAnsi="Calibri"/>
                <w:sz w:val="20"/>
                <w:szCs w:val="20"/>
              </w:rPr>
              <w:t xml:space="preserve"> 1, 3A, 5 </w:t>
            </w:r>
            <w:r>
              <w:rPr>
                <w:rFonts w:ascii="Calibri" w:hAnsi="Calibri"/>
                <w:sz w:val="20"/>
                <w:szCs w:val="20"/>
              </w:rPr>
              <w:t>i w pkt. 11.1</w:t>
            </w:r>
          </w:p>
          <w:p w14:paraId="313332EA" w14:textId="77777777" w:rsidR="006D44FA" w:rsidRPr="006C5CED" w:rsidRDefault="006D44FA" w:rsidP="006D44FA">
            <w:pPr>
              <w:numPr>
                <w:ilvl w:val="0"/>
                <w:numId w:val="27"/>
              </w:numPr>
              <w:spacing w:before="60" w:after="60"/>
              <w:jc w:val="both"/>
              <w:rPr>
                <w:rFonts w:ascii="Calibri" w:hAnsi="Calibri"/>
                <w:sz w:val="20"/>
                <w:szCs w:val="20"/>
              </w:rPr>
            </w:pPr>
            <w:r>
              <w:rPr>
                <w:rFonts w:ascii="Calibri" w:hAnsi="Calibri"/>
                <w:bCs/>
                <w:sz w:val="20"/>
                <w:szCs w:val="20"/>
              </w:rPr>
              <w:t>Dla 2018 wszystkie wskaźniki z Ram W</w:t>
            </w:r>
            <w:r w:rsidRPr="006C5CED">
              <w:rPr>
                <w:rFonts w:ascii="Calibri" w:hAnsi="Calibri"/>
                <w:bCs/>
                <w:sz w:val="20"/>
                <w:szCs w:val="20"/>
              </w:rPr>
              <w:t xml:space="preserve">ykonania zostały osiągnięte. Dla 2023 wskaźniki </w:t>
            </w:r>
            <w:r>
              <w:rPr>
                <w:rFonts w:ascii="Calibri" w:hAnsi="Calibri"/>
                <w:bCs/>
                <w:sz w:val="20"/>
                <w:szCs w:val="20"/>
              </w:rPr>
              <w:t>nie są</w:t>
            </w:r>
            <w:r w:rsidRPr="006C5CED">
              <w:rPr>
                <w:rFonts w:ascii="Calibri" w:hAnsi="Calibri"/>
                <w:bCs/>
                <w:sz w:val="20"/>
                <w:szCs w:val="20"/>
              </w:rPr>
              <w:t xml:space="preserve"> zagrożone. </w:t>
            </w:r>
          </w:p>
          <w:p w14:paraId="14350D48" w14:textId="77777777" w:rsidR="006D44FA" w:rsidRPr="006C5CED" w:rsidRDefault="006D44FA" w:rsidP="006D44FA">
            <w:pPr>
              <w:numPr>
                <w:ilvl w:val="0"/>
                <w:numId w:val="27"/>
              </w:numPr>
              <w:spacing w:before="60" w:after="60"/>
              <w:jc w:val="both"/>
              <w:rPr>
                <w:rFonts w:ascii="Calibri" w:hAnsi="Calibri"/>
                <w:sz w:val="20"/>
                <w:szCs w:val="20"/>
              </w:rPr>
            </w:pPr>
            <w:r w:rsidRPr="006C5CED">
              <w:rPr>
                <w:rFonts w:ascii="Calibri" w:hAnsi="Calibri"/>
                <w:sz w:val="20"/>
                <w:szCs w:val="20"/>
              </w:rPr>
              <w:t xml:space="preserve">Postęp wdrażania </w:t>
            </w:r>
            <w:r>
              <w:rPr>
                <w:rFonts w:ascii="Calibri" w:hAnsi="Calibri"/>
                <w:sz w:val="20"/>
                <w:szCs w:val="20"/>
              </w:rPr>
              <w:t>OP jest zaawansowany</w:t>
            </w:r>
            <w:r w:rsidRPr="006C5CED">
              <w:rPr>
                <w:rFonts w:ascii="Calibri" w:hAnsi="Calibri"/>
                <w:sz w:val="20"/>
                <w:szCs w:val="20"/>
              </w:rPr>
              <w:t>.</w:t>
            </w:r>
          </w:p>
          <w:p w14:paraId="524B4791" w14:textId="77777777" w:rsidR="006D44FA" w:rsidRPr="006C5CED" w:rsidRDefault="006D44FA" w:rsidP="006D44FA">
            <w:pPr>
              <w:numPr>
                <w:ilvl w:val="0"/>
                <w:numId w:val="27"/>
              </w:numPr>
              <w:spacing w:before="60" w:after="60"/>
              <w:jc w:val="both"/>
              <w:rPr>
                <w:rFonts w:ascii="Calibri" w:hAnsi="Calibri"/>
                <w:sz w:val="20"/>
                <w:szCs w:val="20"/>
              </w:rPr>
            </w:pPr>
            <w:r w:rsidRPr="006C5CED">
              <w:rPr>
                <w:rFonts w:ascii="Calibri" w:hAnsi="Calibri"/>
                <w:sz w:val="20"/>
                <w:szCs w:val="20"/>
              </w:rPr>
              <w:t>W ramach PI 9a projekty w zakresie infrastruktury ochrony zdrowia wdrażane są sprawnie, natomiast problemy zidentyfikowano w projektach dot. infrastruktury społecznej dla seniorów, gdzie z powodu m.in. wzrostu kosztów budowy rozwiązywane są umowy.</w:t>
            </w:r>
          </w:p>
          <w:p w14:paraId="2D05594C" w14:textId="7F2FA316" w:rsidR="006D44FA" w:rsidRDefault="006D44FA" w:rsidP="006D44FA">
            <w:pPr>
              <w:numPr>
                <w:ilvl w:val="0"/>
                <w:numId w:val="27"/>
              </w:numPr>
              <w:spacing w:before="60" w:after="60"/>
              <w:jc w:val="both"/>
              <w:rPr>
                <w:rFonts w:ascii="Calibri" w:hAnsi="Calibri"/>
                <w:bCs/>
                <w:sz w:val="20"/>
                <w:szCs w:val="20"/>
              </w:rPr>
            </w:pPr>
            <w:r>
              <w:rPr>
                <w:rFonts w:ascii="Calibri" w:hAnsi="Calibri"/>
                <w:bCs/>
                <w:sz w:val="20"/>
                <w:szCs w:val="20"/>
              </w:rPr>
              <w:t>W PI 9b z uwagi na brak adekwatności wskaźnika CO37, IZ zawn</w:t>
            </w:r>
            <w:r w:rsidR="00B70364">
              <w:rPr>
                <w:rFonts w:ascii="Calibri" w:hAnsi="Calibri"/>
                <w:bCs/>
                <w:sz w:val="20"/>
                <w:szCs w:val="20"/>
              </w:rPr>
              <w:t xml:space="preserve">ioskuje o zmianę wskaźnika </w:t>
            </w:r>
            <w:r w:rsidR="00B70364" w:rsidRPr="0055687A">
              <w:rPr>
                <w:rFonts w:ascii="Calibri" w:hAnsi="Calibri"/>
                <w:bCs/>
                <w:sz w:val="20"/>
                <w:szCs w:val="20"/>
              </w:rPr>
              <w:t>na CI</w:t>
            </w:r>
            <w:r w:rsidRPr="0055687A">
              <w:rPr>
                <w:rFonts w:ascii="Calibri" w:hAnsi="Calibri"/>
                <w:bCs/>
                <w:sz w:val="20"/>
                <w:szCs w:val="20"/>
              </w:rPr>
              <w:t>38.</w:t>
            </w:r>
            <w:r>
              <w:rPr>
                <w:rFonts w:ascii="Calibri" w:hAnsi="Calibri"/>
                <w:bCs/>
                <w:sz w:val="20"/>
                <w:szCs w:val="20"/>
              </w:rPr>
              <w:t xml:space="preserve">  </w:t>
            </w:r>
          </w:p>
          <w:p w14:paraId="413F875C" w14:textId="77777777" w:rsidR="006D44FA" w:rsidRPr="0000619A" w:rsidRDefault="006D44FA" w:rsidP="006D44FA">
            <w:pPr>
              <w:numPr>
                <w:ilvl w:val="0"/>
                <w:numId w:val="27"/>
              </w:numPr>
              <w:spacing w:before="60" w:after="60"/>
              <w:jc w:val="both"/>
              <w:rPr>
                <w:rFonts w:ascii="Calibri" w:hAnsi="Calibri"/>
                <w:bCs/>
                <w:sz w:val="20"/>
                <w:szCs w:val="20"/>
              </w:rPr>
            </w:pPr>
            <w:r>
              <w:rPr>
                <w:rFonts w:ascii="Calibri" w:hAnsi="Calibri"/>
                <w:bCs/>
                <w:sz w:val="20"/>
                <w:szCs w:val="20"/>
              </w:rPr>
              <w:t>W PI 2c z powodu ograniczonego potencjału absorpcyjnego IZ zawnioskowała do KE o zmniejszenie alokacji.</w:t>
            </w:r>
          </w:p>
          <w:p w14:paraId="3D38AA97" w14:textId="77777777" w:rsidR="006D44FA" w:rsidRPr="006C5CED" w:rsidRDefault="006D44FA" w:rsidP="006D44FA">
            <w:pPr>
              <w:numPr>
                <w:ilvl w:val="0"/>
                <w:numId w:val="27"/>
              </w:numPr>
              <w:spacing w:before="60" w:after="60"/>
              <w:jc w:val="both"/>
              <w:rPr>
                <w:rFonts w:ascii="Calibri" w:hAnsi="Calibri"/>
                <w:bCs/>
                <w:sz w:val="20"/>
                <w:szCs w:val="20"/>
              </w:rPr>
            </w:pPr>
            <w:r w:rsidRPr="006C5CED">
              <w:rPr>
                <w:rFonts w:ascii="Calibri" w:hAnsi="Calibri"/>
                <w:sz w:val="20"/>
                <w:szCs w:val="20"/>
              </w:rPr>
              <w:t>Zmiany wartości docelowych planowane w ramach przeglądu śródokresowego:</w:t>
            </w:r>
          </w:p>
          <w:p w14:paraId="41F53859" w14:textId="77777777" w:rsidR="006D44FA" w:rsidRPr="006C5CED" w:rsidRDefault="006D44FA" w:rsidP="006D44FA">
            <w:pPr>
              <w:numPr>
                <w:ilvl w:val="0"/>
                <w:numId w:val="28"/>
              </w:numPr>
              <w:spacing w:before="60" w:after="60"/>
              <w:jc w:val="both"/>
              <w:rPr>
                <w:rFonts w:ascii="Calibri" w:hAnsi="Calibri"/>
                <w:sz w:val="20"/>
                <w:szCs w:val="20"/>
              </w:rPr>
            </w:pPr>
            <w:r w:rsidRPr="006C5CED">
              <w:rPr>
                <w:rFonts w:ascii="Calibri" w:hAnsi="Calibri"/>
                <w:sz w:val="20"/>
                <w:szCs w:val="20"/>
              </w:rPr>
              <w:t>zmniejszenie</w:t>
            </w:r>
            <w:r>
              <w:rPr>
                <w:rFonts w:ascii="Calibri" w:hAnsi="Calibri"/>
                <w:sz w:val="20"/>
                <w:szCs w:val="20"/>
              </w:rPr>
              <w:t>: 9bP2</w:t>
            </w:r>
          </w:p>
          <w:p w14:paraId="777F91D5" w14:textId="77777777" w:rsidR="006D44FA" w:rsidRDefault="006D44FA" w:rsidP="006D44FA">
            <w:pPr>
              <w:numPr>
                <w:ilvl w:val="0"/>
                <w:numId w:val="28"/>
              </w:numPr>
              <w:spacing w:before="60" w:after="60"/>
              <w:jc w:val="both"/>
              <w:rPr>
                <w:rFonts w:ascii="Calibri" w:hAnsi="Calibri"/>
                <w:sz w:val="20"/>
                <w:szCs w:val="20"/>
              </w:rPr>
            </w:pPr>
            <w:r w:rsidRPr="006C5CED">
              <w:rPr>
                <w:rFonts w:ascii="Calibri" w:hAnsi="Calibri"/>
                <w:sz w:val="20"/>
                <w:szCs w:val="20"/>
              </w:rPr>
              <w:t>zwiększenie: 2cP1, CO36, 9aP2, 9bP1, CO35, 0aP1</w:t>
            </w:r>
          </w:p>
          <w:p w14:paraId="740AA0F8" w14:textId="244711EB" w:rsidR="006D44FA" w:rsidRPr="0000619A" w:rsidRDefault="00277F39" w:rsidP="006D44FA">
            <w:pPr>
              <w:numPr>
                <w:ilvl w:val="0"/>
                <w:numId w:val="28"/>
              </w:numPr>
              <w:spacing w:before="60" w:after="60"/>
              <w:jc w:val="both"/>
              <w:rPr>
                <w:rFonts w:ascii="Calibri" w:hAnsi="Calibri"/>
                <w:sz w:val="20"/>
                <w:szCs w:val="20"/>
              </w:rPr>
            </w:pPr>
            <w:r>
              <w:rPr>
                <w:rFonts w:ascii="Calibri" w:hAnsi="Calibri"/>
                <w:sz w:val="20"/>
                <w:szCs w:val="20"/>
              </w:rPr>
              <w:t xml:space="preserve">usunięcie CO37 i dodanie </w:t>
            </w:r>
            <w:r w:rsidRPr="00C36C30">
              <w:rPr>
                <w:rFonts w:ascii="Calibri" w:hAnsi="Calibri"/>
                <w:sz w:val="20"/>
                <w:szCs w:val="20"/>
              </w:rPr>
              <w:t>CI</w:t>
            </w:r>
            <w:r w:rsidR="006D44FA" w:rsidRPr="00C36C30">
              <w:rPr>
                <w:rFonts w:ascii="Calibri" w:hAnsi="Calibri"/>
                <w:sz w:val="20"/>
                <w:szCs w:val="20"/>
              </w:rPr>
              <w:t>38</w:t>
            </w:r>
          </w:p>
        </w:tc>
      </w:tr>
      <w:tr w:rsidR="006D44FA" w:rsidRPr="00852B55" w14:paraId="2D549BA9" w14:textId="77777777" w:rsidTr="00B916DE">
        <w:trPr>
          <w:trHeight w:val="364"/>
        </w:trPr>
        <w:tc>
          <w:tcPr>
            <w:tcW w:w="817" w:type="dxa"/>
            <w:tcBorders>
              <w:top w:val="single" w:sz="12" w:space="0" w:color="000000"/>
              <w:bottom w:val="single" w:sz="12" w:space="0" w:color="000000"/>
            </w:tcBorders>
            <w:vAlign w:val="center"/>
          </w:tcPr>
          <w:p w14:paraId="43C88E90" w14:textId="77777777" w:rsidR="006D44FA" w:rsidRPr="00852B55" w:rsidRDefault="006D44FA" w:rsidP="00B916DE">
            <w:pPr>
              <w:spacing w:before="60" w:after="60"/>
              <w:jc w:val="center"/>
              <w:rPr>
                <w:rFonts w:ascii="Calibri" w:hAnsi="Calibri" w:cs="Calibri"/>
                <w:bCs/>
                <w:kern w:val="32"/>
                <w:sz w:val="20"/>
                <w:highlight w:val="yellow"/>
              </w:rPr>
            </w:pPr>
          </w:p>
        </w:tc>
        <w:tc>
          <w:tcPr>
            <w:tcW w:w="1862" w:type="dxa"/>
            <w:tcBorders>
              <w:top w:val="single" w:sz="12" w:space="0" w:color="000000"/>
              <w:bottom w:val="single" w:sz="12" w:space="0" w:color="000000"/>
            </w:tcBorders>
            <w:vAlign w:val="center"/>
          </w:tcPr>
          <w:p w14:paraId="0011FEFC" w14:textId="77777777" w:rsidR="006D44FA" w:rsidRPr="00852B55" w:rsidRDefault="006D44FA" w:rsidP="00B916DE">
            <w:pPr>
              <w:spacing w:before="60" w:after="60"/>
              <w:jc w:val="center"/>
              <w:rPr>
                <w:rFonts w:ascii="Calibri" w:hAnsi="Calibri" w:cs="Calibri"/>
                <w:bCs/>
                <w:kern w:val="32"/>
                <w:sz w:val="20"/>
                <w:highlight w:val="yellow"/>
              </w:rPr>
            </w:pPr>
            <w:r w:rsidRPr="00852B55">
              <w:rPr>
                <w:rFonts w:ascii="Calibri" w:hAnsi="Calibri" w:cs="Calibri"/>
                <w:b/>
                <w:bCs/>
                <w:kern w:val="32"/>
                <w:sz w:val="20"/>
              </w:rPr>
              <w:t>OP XI</w:t>
            </w:r>
            <w:r w:rsidRPr="00852B55">
              <w:rPr>
                <w:rFonts w:ascii="Calibri" w:hAnsi="Calibri" w:cs="Calibri"/>
                <w:bCs/>
                <w:kern w:val="32"/>
                <w:sz w:val="20"/>
              </w:rPr>
              <w:br/>
            </w:r>
            <w:r w:rsidRPr="00852B55">
              <w:rPr>
                <w:rFonts w:ascii="Calibri" w:hAnsi="Calibri" w:cs="Calibri"/>
                <w:bCs/>
                <w:i/>
                <w:kern w:val="32"/>
                <w:sz w:val="20"/>
              </w:rPr>
              <w:t>POMOC TECHNICZNA</w:t>
            </w:r>
          </w:p>
        </w:tc>
        <w:tc>
          <w:tcPr>
            <w:tcW w:w="7636" w:type="dxa"/>
            <w:tcBorders>
              <w:top w:val="single" w:sz="12" w:space="0" w:color="000000"/>
              <w:bottom w:val="single" w:sz="12" w:space="0" w:color="000000"/>
            </w:tcBorders>
            <w:vAlign w:val="center"/>
          </w:tcPr>
          <w:p w14:paraId="4D6FC6C3" w14:textId="77777777" w:rsidR="006D44FA" w:rsidRPr="00F31604" w:rsidRDefault="006D44FA" w:rsidP="00B916DE">
            <w:pPr>
              <w:spacing w:before="60" w:after="60"/>
              <w:jc w:val="both"/>
              <w:rPr>
                <w:rFonts w:ascii="Calibri" w:hAnsi="Calibri" w:cs="Calibri"/>
                <w:b/>
                <w:bCs/>
                <w:kern w:val="32"/>
                <w:sz w:val="20"/>
              </w:rPr>
            </w:pPr>
            <w:r w:rsidRPr="00F31604">
              <w:rPr>
                <w:rFonts w:ascii="Calibri" w:hAnsi="Calibri" w:cs="Calibri"/>
                <w:b/>
                <w:bCs/>
                <w:kern w:val="32"/>
                <w:sz w:val="20"/>
              </w:rPr>
              <w:t xml:space="preserve">POSTĘP FINANSOWY </w:t>
            </w:r>
          </w:p>
          <w:p w14:paraId="5429100A" w14:textId="77777777" w:rsidR="006D44FA" w:rsidRPr="00F31604" w:rsidRDefault="006D44FA" w:rsidP="006D44FA">
            <w:pPr>
              <w:pStyle w:val="Akapitzlist"/>
              <w:numPr>
                <w:ilvl w:val="0"/>
                <w:numId w:val="3"/>
              </w:numPr>
              <w:spacing w:before="60" w:after="60"/>
              <w:ind w:left="318" w:hanging="318"/>
              <w:jc w:val="both"/>
              <w:rPr>
                <w:rFonts w:ascii="Calibri" w:hAnsi="Calibri" w:cs="Calibri"/>
                <w:bCs/>
                <w:kern w:val="32"/>
                <w:sz w:val="20"/>
              </w:rPr>
            </w:pPr>
            <w:r w:rsidRPr="00F31604">
              <w:rPr>
                <w:rFonts w:ascii="Calibri" w:hAnsi="Calibri" w:cs="Calibri"/>
                <w:bCs/>
                <w:kern w:val="32"/>
                <w:sz w:val="20"/>
              </w:rPr>
              <w:t>złożono 15 Rocznych Planów Działań Pomocy Technicznej na kwotę 27,7 mln EUR, w tym UE 23,6 mln EUR;</w:t>
            </w:r>
          </w:p>
          <w:p w14:paraId="46593802" w14:textId="77777777" w:rsidR="006D44FA" w:rsidRPr="00F31604" w:rsidRDefault="006D44FA" w:rsidP="00B916DE">
            <w:pPr>
              <w:pStyle w:val="Akapitzlist"/>
              <w:spacing w:before="60" w:after="60"/>
              <w:ind w:left="318"/>
              <w:jc w:val="both"/>
              <w:rPr>
                <w:rFonts w:ascii="Calibri" w:hAnsi="Calibri" w:cs="Calibri"/>
                <w:bCs/>
                <w:kern w:val="32"/>
                <w:sz w:val="20"/>
              </w:rPr>
            </w:pPr>
            <w:r w:rsidRPr="00F31604">
              <w:rPr>
                <w:rFonts w:ascii="Calibri" w:hAnsi="Calibri" w:cs="Calibri"/>
                <w:bCs/>
                <w:kern w:val="32"/>
                <w:sz w:val="20"/>
              </w:rPr>
              <w:t>w 2018: 3 RPDPT na kwotę 6,4 mln EUR, w tym UE 5,5 mln EUR;</w:t>
            </w:r>
          </w:p>
          <w:p w14:paraId="67C67F8A" w14:textId="77777777" w:rsidR="006D44FA" w:rsidRPr="00F31604" w:rsidRDefault="006D44FA" w:rsidP="006D44FA">
            <w:pPr>
              <w:pStyle w:val="Akapitzlist"/>
              <w:numPr>
                <w:ilvl w:val="0"/>
                <w:numId w:val="3"/>
              </w:numPr>
              <w:spacing w:before="60" w:after="60"/>
              <w:ind w:left="318" w:hanging="318"/>
              <w:jc w:val="both"/>
              <w:rPr>
                <w:rFonts w:ascii="Calibri" w:hAnsi="Calibri" w:cs="Calibri"/>
                <w:bCs/>
                <w:kern w:val="32"/>
                <w:sz w:val="20"/>
              </w:rPr>
            </w:pPr>
            <w:r w:rsidRPr="00F31604">
              <w:rPr>
                <w:rFonts w:ascii="Calibri" w:hAnsi="Calibri" w:cs="Calibri"/>
                <w:bCs/>
                <w:kern w:val="32"/>
                <w:sz w:val="20"/>
              </w:rPr>
              <w:t>zatwierdzono 15 RPDPT na kwotę 27,7 mln EUR, w tym UE 23,6 mln EUR;</w:t>
            </w:r>
          </w:p>
          <w:p w14:paraId="4517B0AB" w14:textId="77777777" w:rsidR="006D44FA" w:rsidRPr="00F31604" w:rsidRDefault="006D44FA" w:rsidP="00B916DE">
            <w:pPr>
              <w:pStyle w:val="Akapitzlist"/>
              <w:spacing w:before="60" w:after="60"/>
              <w:ind w:left="318"/>
              <w:jc w:val="both"/>
              <w:rPr>
                <w:rFonts w:ascii="Calibri" w:hAnsi="Calibri" w:cs="Calibri"/>
                <w:bCs/>
                <w:kern w:val="32"/>
                <w:sz w:val="20"/>
              </w:rPr>
            </w:pPr>
            <w:r w:rsidRPr="00F31604">
              <w:rPr>
                <w:rFonts w:ascii="Calibri" w:hAnsi="Calibri" w:cs="Calibri"/>
                <w:bCs/>
                <w:kern w:val="32"/>
                <w:sz w:val="20"/>
              </w:rPr>
              <w:t>w 2018: 3 RPDPT na kwotę 6,4 mln EUR, w tym UE 5,5 mln EUR;</w:t>
            </w:r>
          </w:p>
          <w:p w14:paraId="38E15A4D" w14:textId="77777777" w:rsidR="006D44FA" w:rsidRPr="00F31604" w:rsidRDefault="006D44FA" w:rsidP="006D44FA">
            <w:pPr>
              <w:pStyle w:val="Akapitzlist"/>
              <w:numPr>
                <w:ilvl w:val="0"/>
                <w:numId w:val="3"/>
              </w:numPr>
              <w:spacing w:before="60" w:after="60"/>
              <w:ind w:left="318" w:hanging="318"/>
              <w:jc w:val="both"/>
              <w:rPr>
                <w:rFonts w:ascii="Calibri" w:hAnsi="Calibri" w:cs="Calibri"/>
                <w:bCs/>
                <w:kern w:val="32"/>
                <w:sz w:val="20"/>
              </w:rPr>
            </w:pPr>
            <w:r w:rsidRPr="00F31604">
              <w:rPr>
                <w:rFonts w:ascii="Calibri" w:hAnsi="Calibri" w:cs="Calibri"/>
                <w:bCs/>
                <w:kern w:val="32"/>
                <w:sz w:val="20"/>
              </w:rPr>
              <w:t xml:space="preserve">podjęto 15 decyzji o dofinansowanie RPDPT na kwotę 27,1 mln EUR, w tym UE 23 mln EUR; poziom kontraktacji w ramach OP wyniósł </w:t>
            </w:r>
            <w:r>
              <w:rPr>
                <w:rFonts w:ascii="Calibri" w:hAnsi="Calibri" w:cs="Calibri"/>
                <w:b/>
                <w:bCs/>
                <w:kern w:val="32"/>
                <w:sz w:val="20"/>
              </w:rPr>
              <w:t>60,8</w:t>
            </w:r>
            <w:r w:rsidRPr="00F31604">
              <w:rPr>
                <w:rFonts w:ascii="Calibri" w:hAnsi="Calibri" w:cs="Calibri"/>
                <w:b/>
                <w:bCs/>
                <w:kern w:val="32"/>
                <w:sz w:val="20"/>
              </w:rPr>
              <w:t>%</w:t>
            </w:r>
            <w:r w:rsidRPr="00F31604">
              <w:rPr>
                <w:rFonts w:ascii="Calibri" w:hAnsi="Calibri" w:cs="Calibri"/>
                <w:bCs/>
                <w:kern w:val="32"/>
                <w:sz w:val="20"/>
              </w:rPr>
              <w:t>;</w:t>
            </w:r>
          </w:p>
          <w:p w14:paraId="38520F12" w14:textId="77777777" w:rsidR="006D44FA" w:rsidRPr="00F31604" w:rsidRDefault="006D44FA" w:rsidP="00B916DE">
            <w:pPr>
              <w:pStyle w:val="Akapitzlist"/>
              <w:spacing w:before="60" w:after="60"/>
              <w:ind w:left="318"/>
              <w:jc w:val="both"/>
              <w:rPr>
                <w:rFonts w:ascii="Calibri" w:hAnsi="Calibri" w:cs="Calibri"/>
                <w:bCs/>
                <w:kern w:val="32"/>
                <w:sz w:val="20"/>
              </w:rPr>
            </w:pPr>
            <w:r w:rsidRPr="00F31604">
              <w:rPr>
                <w:rFonts w:ascii="Calibri" w:hAnsi="Calibri" w:cs="Calibri"/>
                <w:bCs/>
                <w:kern w:val="32"/>
                <w:sz w:val="20"/>
              </w:rPr>
              <w:t>w 2018: 3 decyzje o dofinansowanie RPDPT na kwotę 6,2 mln EUR, w tym UE 5,3 mln EUR;</w:t>
            </w:r>
          </w:p>
          <w:p w14:paraId="3F18E9E0" w14:textId="77777777" w:rsidR="006D44FA" w:rsidRPr="00F31604" w:rsidRDefault="006D44FA" w:rsidP="006D44FA">
            <w:pPr>
              <w:pStyle w:val="Akapitzlist"/>
              <w:numPr>
                <w:ilvl w:val="0"/>
                <w:numId w:val="3"/>
              </w:numPr>
              <w:spacing w:before="60" w:after="60"/>
              <w:ind w:left="318" w:hanging="318"/>
              <w:jc w:val="both"/>
              <w:rPr>
                <w:rFonts w:ascii="Calibri" w:hAnsi="Calibri" w:cs="Calibri"/>
                <w:bCs/>
                <w:kern w:val="32"/>
                <w:sz w:val="20"/>
              </w:rPr>
            </w:pPr>
            <w:r w:rsidRPr="00F31604">
              <w:rPr>
                <w:rFonts w:ascii="Calibri" w:hAnsi="Calibri" w:cs="Calibri"/>
                <w:bCs/>
                <w:kern w:val="32"/>
                <w:sz w:val="20"/>
              </w:rPr>
              <w:t xml:space="preserve">zatwierdzono wnioski o płatność na kwotę 16 mln EUR, w tym UE 13,6 mln EUR, tj. </w:t>
            </w:r>
            <w:r>
              <w:rPr>
                <w:rFonts w:ascii="Calibri" w:hAnsi="Calibri" w:cs="Calibri"/>
                <w:b/>
                <w:bCs/>
                <w:kern w:val="32"/>
                <w:sz w:val="20"/>
              </w:rPr>
              <w:t>36</w:t>
            </w:r>
            <w:r w:rsidRPr="00F31604">
              <w:rPr>
                <w:rFonts w:ascii="Calibri" w:hAnsi="Calibri" w:cs="Calibri"/>
                <w:b/>
                <w:bCs/>
                <w:kern w:val="32"/>
                <w:sz w:val="20"/>
              </w:rPr>
              <w:t>%</w:t>
            </w:r>
            <w:r w:rsidRPr="00F31604">
              <w:rPr>
                <w:rFonts w:ascii="Calibri" w:hAnsi="Calibri" w:cs="Calibri"/>
                <w:bCs/>
                <w:kern w:val="32"/>
                <w:sz w:val="20"/>
              </w:rPr>
              <w:t xml:space="preserve"> alokacji na OP;</w:t>
            </w:r>
          </w:p>
          <w:p w14:paraId="39D10307" w14:textId="77777777" w:rsidR="006D44FA" w:rsidRPr="00F31604" w:rsidRDefault="006D44FA" w:rsidP="00B916DE">
            <w:pPr>
              <w:pStyle w:val="Akapitzlist"/>
              <w:spacing w:before="60" w:after="60"/>
              <w:ind w:left="318"/>
              <w:jc w:val="both"/>
              <w:rPr>
                <w:rFonts w:ascii="Calibri" w:hAnsi="Calibri" w:cs="Calibri"/>
                <w:bCs/>
                <w:kern w:val="32"/>
                <w:sz w:val="20"/>
              </w:rPr>
            </w:pPr>
            <w:r w:rsidRPr="00F31604">
              <w:rPr>
                <w:rFonts w:ascii="Calibri" w:hAnsi="Calibri" w:cs="Calibri"/>
                <w:bCs/>
                <w:kern w:val="32"/>
                <w:sz w:val="20"/>
              </w:rPr>
              <w:t>w 2018: wnioski o płatność na kwotę 5 mln EUR, w tym 4,2 mln EUR;</w:t>
            </w:r>
          </w:p>
          <w:p w14:paraId="226DF66A" w14:textId="77777777" w:rsidR="006D44FA" w:rsidRPr="00C549D5" w:rsidRDefault="006D44FA" w:rsidP="006D44FA">
            <w:pPr>
              <w:pStyle w:val="Akapitzlist"/>
              <w:numPr>
                <w:ilvl w:val="0"/>
                <w:numId w:val="3"/>
              </w:numPr>
              <w:spacing w:before="60" w:after="60"/>
              <w:ind w:left="318" w:hanging="318"/>
              <w:jc w:val="both"/>
              <w:rPr>
                <w:rFonts w:ascii="Calibri" w:hAnsi="Calibri" w:cs="Calibri"/>
                <w:bCs/>
                <w:kern w:val="32"/>
                <w:sz w:val="20"/>
              </w:rPr>
            </w:pPr>
            <w:r>
              <w:rPr>
                <w:rFonts w:ascii="Calibri" w:hAnsi="Calibri" w:cs="Calibri"/>
                <w:bCs/>
                <w:kern w:val="32"/>
                <w:sz w:val="20"/>
              </w:rPr>
              <w:t xml:space="preserve">narastająco (z uwzględnieniem RZW) </w:t>
            </w:r>
            <w:r w:rsidRPr="00F31604">
              <w:rPr>
                <w:rFonts w:ascii="Calibri" w:hAnsi="Calibri" w:cs="Calibri"/>
                <w:bCs/>
                <w:kern w:val="32"/>
                <w:sz w:val="20"/>
              </w:rPr>
              <w:t>kwota wnioskowana</w:t>
            </w:r>
            <w:r>
              <w:rPr>
                <w:rFonts w:ascii="Calibri" w:hAnsi="Calibri" w:cs="Calibri"/>
                <w:bCs/>
                <w:kern w:val="32"/>
                <w:sz w:val="20"/>
              </w:rPr>
              <w:t xml:space="preserve"> </w:t>
            </w:r>
            <w:r w:rsidRPr="00C549D5">
              <w:rPr>
                <w:rFonts w:ascii="Calibri" w:hAnsi="Calibri" w:cs="Calibri"/>
                <w:bCs/>
                <w:kern w:val="32"/>
                <w:sz w:val="20"/>
              </w:rPr>
              <w:t xml:space="preserve">w deklaracjach zatwierdzonych przez IC dot. wydatków rozliczonych do końca 2018r. wyniosła 13,6 mln EUR, co stanowi </w:t>
            </w:r>
            <w:r w:rsidRPr="00C549D5">
              <w:rPr>
                <w:rFonts w:ascii="Calibri" w:hAnsi="Calibri" w:cs="Calibri"/>
                <w:b/>
                <w:bCs/>
                <w:kern w:val="32"/>
                <w:sz w:val="20"/>
              </w:rPr>
              <w:t xml:space="preserve">36% </w:t>
            </w:r>
            <w:r w:rsidRPr="00C549D5">
              <w:rPr>
                <w:rFonts w:ascii="Calibri" w:hAnsi="Calibri" w:cs="Calibri"/>
                <w:bCs/>
                <w:kern w:val="32"/>
                <w:sz w:val="20"/>
              </w:rPr>
              <w:t>alokacji OP;</w:t>
            </w:r>
          </w:p>
          <w:p w14:paraId="6F93164C" w14:textId="77777777" w:rsidR="006D44FA" w:rsidRPr="00C549D5" w:rsidRDefault="006D44FA" w:rsidP="00B916DE">
            <w:pPr>
              <w:pStyle w:val="Akapitzlist"/>
              <w:ind w:left="318"/>
              <w:rPr>
                <w:rFonts w:ascii="Calibri" w:hAnsi="Calibri" w:cs="Calibri"/>
                <w:bCs/>
                <w:kern w:val="32"/>
                <w:sz w:val="20"/>
              </w:rPr>
            </w:pPr>
            <w:r>
              <w:rPr>
                <w:rFonts w:ascii="Calibri" w:hAnsi="Calibri" w:cs="Calibri"/>
                <w:bCs/>
                <w:kern w:val="32"/>
                <w:sz w:val="20"/>
              </w:rPr>
              <w:t>w</w:t>
            </w:r>
            <w:r w:rsidRPr="00C549D5">
              <w:rPr>
                <w:rFonts w:ascii="Calibri" w:hAnsi="Calibri" w:cs="Calibri"/>
                <w:bCs/>
                <w:kern w:val="32"/>
                <w:sz w:val="20"/>
              </w:rPr>
              <w:t xml:space="preserve"> tym kwota wnioskowana dot. wydatków rozliczonych 2018r. wyniosła 4,2 mln EUR</w:t>
            </w:r>
          </w:p>
          <w:p w14:paraId="066F0245" w14:textId="77777777" w:rsidR="006D44FA" w:rsidRPr="00FD1FCC" w:rsidRDefault="006D44FA" w:rsidP="00B916DE">
            <w:pPr>
              <w:spacing w:before="60" w:after="60"/>
              <w:jc w:val="both"/>
              <w:rPr>
                <w:rFonts w:ascii="Calibri" w:hAnsi="Calibri"/>
                <w:b/>
                <w:sz w:val="20"/>
                <w:szCs w:val="20"/>
              </w:rPr>
            </w:pPr>
            <w:r w:rsidRPr="00FD1FCC">
              <w:rPr>
                <w:rFonts w:ascii="Calibri" w:hAnsi="Calibri"/>
                <w:b/>
                <w:sz w:val="20"/>
                <w:szCs w:val="20"/>
              </w:rPr>
              <w:t>POSTĘP RZECZOWY</w:t>
            </w:r>
          </w:p>
          <w:p w14:paraId="6B77652B" w14:textId="77777777" w:rsidR="007758B4" w:rsidRPr="00FD1FCC" w:rsidRDefault="007758B4" w:rsidP="007758B4">
            <w:pPr>
              <w:pStyle w:val="Akapitzlist1"/>
              <w:numPr>
                <w:ilvl w:val="0"/>
                <w:numId w:val="3"/>
              </w:numPr>
              <w:spacing w:after="120"/>
              <w:jc w:val="both"/>
              <w:rPr>
                <w:rFonts w:ascii="Calibri" w:hAnsi="Calibri"/>
                <w:sz w:val="20"/>
                <w:szCs w:val="20"/>
              </w:rPr>
            </w:pPr>
            <w:r w:rsidRPr="00FD1FCC">
              <w:rPr>
                <w:rFonts w:ascii="Calibri" w:hAnsi="Calibri"/>
                <w:sz w:val="20"/>
                <w:szCs w:val="20"/>
              </w:rPr>
              <w:t>Postęp rzeczowy przedstawiony został w tabelach 2C, 4B oraz w pkt. 11.1.</w:t>
            </w:r>
          </w:p>
          <w:p w14:paraId="78CB60FC" w14:textId="5E711BC7" w:rsidR="007758B4" w:rsidRPr="007758B4" w:rsidRDefault="007758B4" w:rsidP="007758B4">
            <w:pPr>
              <w:pStyle w:val="Akapitzlist1"/>
              <w:numPr>
                <w:ilvl w:val="0"/>
                <w:numId w:val="3"/>
              </w:numPr>
              <w:spacing w:after="120"/>
              <w:jc w:val="both"/>
              <w:rPr>
                <w:rFonts w:ascii="Calibri" w:hAnsi="Calibri"/>
                <w:sz w:val="20"/>
                <w:szCs w:val="20"/>
              </w:rPr>
            </w:pPr>
            <w:r w:rsidRPr="00FD1FCC">
              <w:rPr>
                <w:rFonts w:ascii="Calibri" w:hAnsi="Calibri"/>
                <w:sz w:val="20"/>
                <w:szCs w:val="20"/>
              </w:rPr>
              <w:t>Postęp wdrażania Osi priorytetowej jest na właściwym poziomie, wszystkie wskaźniki są realizowane.</w:t>
            </w:r>
          </w:p>
        </w:tc>
      </w:tr>
    </w:tbl>
    <w:p w14:paraId="42A7BF16" w14:textId="77777777" w:rsidR="00CB71D0" w:rsidRPr="00852B55" w:rsidRDefault="00CB71D0" w:rsidP="00A074C1">
      <w:pPr>
        <w:spacing w:after="120"/>
        <w:jc w:val="both"/>
        <w:rPr>
          <w:rFonts w:asciiTheme="minorHAnsi" w:hAnsiTheme="minorHAnsi" w:cs="Calibri"/>
          <w:bCs/>
          <w:kern w:val="32"/>
          <w:sz w:val="18"/>
          <w:szCs w:val="18"/>
        </w:rPr>
      </w:pPr>
      <w:r w:rsidRPr="00852B55">
        <w:rPr>
          <w:rFonts w:ascii="Calibri" w:hAnsi="Calibri" w:cs="Calibri"/>
          <w:b/>
          <w:bCs/>
          <w:kern w:val="32"/>
          <w:sz w:val="18"/>
          <w:szCs w:val="18"/>
        </w:rPr>
        <w:t xml:space="preserve">Źródło: </w:t>
      </w:r>
      <w:r w:rsidRPr="00852B55">
        <w:rPr>
          <w:rFonts w:asciiTheme="minorHAnsi" w:hAnsiTheme="minorHAnsi"/>
          <w:sz w:val="18"/>
          <w:szCs w:val="18"/>
          <w:lang w:eastAsia="ar-SA"/>
        </w:rPr>
        <w:t xml:space="preserve">Opracowanie IZ RPO WO 2014-2020 na podstawie LSI SYZYF RPO WO 2014-2020 oraz SL2014. </w:t>
      </w:r>
    </w:p>
    <w:p w14:paraId="3B5FECD0" w14:textId="77777777" w:rsidR="00917152" w:rsidRPr="00852B55" w:rsidRDefault="00917152" w:rsidP="00A4086D">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3.2 Wspólne wskaźniki i wskaźniki specyficzne dl</w:t>
      </w:r>
      <w:r w:rsidR="00485541" w:rsidRPr="00852B55">
        <w:rPr>
          <w:rFonts w:ascii="Calibri" w:hAnsi="Calibri" w:cs="Calibri"/>
          <w:b/>
          <w:bCs/>
          <w:color w:val="E36C0A" w:themeColor="accent6" w:themeShade="BF"/>
          <w:kern w:val="32"/>
          <w:sz w:val="22"/>
        </w:rPr>
        <w:t>a Programu</w:t>
      </w:r>
    </w:p>
    <w:p w14:paraId="06925C06" w14:textId="50CCFAC3" w:rsidR="008B5057" w:rsidRPr="00852B55" w:rsidRDefault="00397237" w:rsidP="00ED15F7">
      <w:pPr>
        <w:spacing w:before="120" w:after="120"/>
        <w:jc w:val="both"/>
        <w:rPr>
          <w:rFonts w:ascii="Calibri" w:hAnsi="Calibri" w:cs="Calibri"/>
          <w:bCs/>
          <w:kern w:val="32"/>
          <w:sz w:val="22"/>
        </w:rPr>
      </w:pPr>
      <w:r w:rsidRPr="00852B55">
        <w:rPr>
          <w:rFonts w:ascii="Calibri" w:hAnsi="Calibri" w:cs="Calibri"/>
          <w:bCs/>
          <w:kern w:val="32"/>
          <w:sz w:val="22"/>
        </w:rPr>
        <w:t>Dane na temat wspólnych i specyficznych wskaźników dla Programu przedstawiono w</w:t>
      </w:r>
      <w:r w:rsidR="007D5627" w:rsidRPr="00852B55">
        <w:rPr>
          <w:rFonts w:ascii="Calibri" w:hAnsi="Calibri" w:cs="Calibri"/>
          <w:bCs/>
          <w:kern w:val="32"/>
          <w:sz w:val="22"/>
        </w:rPr>
        <w:t xml:space="preserve"> Tabelach 1-</w:t>
      </w:r>
      <w:r w:rsidR="002C45EF" w:rsidRPr="00852B55">
        <w:rPr>
          <w:rFonts w:ascii="Calibri" w:hAnsi="Calibri" w:cs="Calibri"/>
          <w:bCs/>
          <w:kern w:val="32"/>
          <w:sz w:val="22"/>
        </w:rPr>
        <w:t xml:space="preserve">4 </w:t>
      </w:r>
      <w:r w:rsidR="002C45EF" w:rsidRPr="00852B55">
        <w:rPr>
          <w:rFonts w:ascii="Calibri" w:hAnsi="Calibri" w:cs="Calibri"/>
          <w:bCs/>
          <w:kern w:val="32"/>
          <w:sz w:val="22"/>
        </w:rPr>
        <w:br/>
      </w:r>
      <w:r w:rsidR="007E5D36" w:rsidRPr="00852B55">
        <w:rPr>
          <w:rFonts w:ascii="Calibri" w:hAnsi="Calibri" w:cs="Calibri"/>
          <w:bCs/>
          <w:kern w:val="32"/>
          <w:sz w:val="22"/>
        </w:rPr>
        <w:t>w</w:t>
      </w:r>
      <w:r w:rsidRPr="00852B55">
        <w:rPr>
          <w:rFonts w:ascii="Calibri" w:hAnsi="Calibri" w:cs="Calibri"/>
          <w:bCs/>
          <w:kern w:val="32"/>
          <w:sz w:val="22"/>
        </w:rPr>
        <w:t xml:space="preserve"> </w:t>
      </w:r>
      <w:r w:rsidR="007E5D36" w:rsidRPr="00852B55">
        <w:rPr>
          <w:rFonts w:ascii="Calibri" w:hAnsi="Calibri" w:cs="Calibri"/>
          <w:b/>
          <w:bCs/>
          <w:i/>
          <w:kern w:val="32"/>
          <w:sz w:val="22"/>
        </w:rPr>
        <w:t>Załączniku</w:t>
      </w:r>
      <w:r w:rsidR="00890FE9" w:rsidRPr="00852B55">
        <w:rPr>
          <w:rFonts w:ascii="Calibri" w:hAnsi="Calibri" w:cs="Calibri"/>
          <w:b/>
          <w:bCs/>
          <w:i/>
          <w:kern w:val="32"/>
          <w:sz w:val="22"/>
        </w:rPr>
        <w:t xml:space="preserve"> I</w:t>
      </w:r>
      <w:r w:rsidRPr="00852B55">
        <w:rPr>
          <w:rFonts w:ascii="Calibri" w:hAnsi="Calibri" w:cs="Calibri"/>
          <w:bCs/>
          <w:kern w:val="32"/>
          <w:sz w:val="22"/>
        </w:rPr>
        <w:t xml:space="preserve"> </w:t>
      </w:r>
      <w:r w:rsidR="007E5D36" w:rsidRPr="00852B55">
        <w:rPr>
          <w:rFonts w:ascii="Calibri" w:hAnsi="Calibri" w:cs="Calibri"/>
          <w:bCs/>
          <w:kern w:val="32"/>
          <w:sz w:val="22"/>
        </w:rPr>
        <w:t xml:space="preserve">do </w:t>
      </w:r>
      <w:r w:rsidRPr="00852B55">
        <w:rPr>
          <w:rFonts w:ascii="Calibri" w:hAnsi="Calibri" w:cs="Calibri"/>
          <w:bCs/>
          <w:kern w:val="32"/>
          <w:sz w:val="22"/>
        </w:rPr>
        <w:t>niniejszego Sprawozdania.</w:t>
      </w:r>
    </w:p>
    <w:p w14:paraId="37E10FFF" w14:textId="77777777" w:rsidR="004B59A2" w:rsidRPr="00852B55" w:rsidRDefault="00917152" w:rsidP="00A4086D">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 xml:space="preserve">3.3 </w:t>
      </w:r>
      <w:r w:rsidR="004B59A2" w:rsidRPr="00852B55">
        <w:rPr>
          <w:rFonts w:ascii="Calibri" w:hAnsi="Calibri" w:cs="Calibri"/>
          <w:b/>
          <w:bCs/>
          <w:color w:val="E36C0A" w:themeColor="accent6" w:themeShade="BF"/>
          <w:kern w:val="32"/>
          <w:sz w:val="22"/>
        </w:rPr>
        <w:t>Cele pośrednie i końcowe określone w ramach wykonania</w:t>
      </w:r>
    </w:p>
    <w:p w14:paraId="48FC1AB1" w14:textId="6C7E183D" w:rsidR="004B59A2" w:rsidRPr="00852B55" w:rsidRDefault="009F4A81" w:rsidP="00ED15F7">
      <w:pPr>
        <w:spacing w:before="120" w:after="120"/>
        <w:jc w:val="both"/>
        <w:rPr>
          <w:rFonts w:ascii="Calibri" w:hAnsi="Calibri" w:cs="Calibri"/>
          <w:bCs/>
          <w:kern w:val="32"/>
          <w:sz w:val="22"/>
        </w:rPr>
      </w:pPr>
      <w:r w:rsidRPr="00852B55">
        <w:rPr>
          <w:rFonts w:ascii="Calibri" w:hAnsi="Calibri" w:cs="Calibri"/>
          <w:bCs/>
          <w:kern w:val="32"/>
          <w:sz w:val="22"/>
        </w:rPr>
        <w:t xml:space="preserve">Informacje </w:t>
      </w:r>
      <w:r w:rsidR="00A631E1" w:rsidRPr="00852B55">
        <w:rPr>
          <w:rFonts w:ascii="Calibri" w:hAnsi="Calibri" w:cs="Calibri"/>
          <w:bCs/>
          <w:kern w:val="32"/>
          <w:sz w:val="22"/>
        </w:rPr>
        <w:t>n</w:t>
      </w:r>
      <w:r w:rsidR="00016B3B" w:rsidRPr="00852B55">
        <w:rPr>
          <w:rFonts w:ascii="Calibri" w:hAnsi="Calibri" w:cs="Calibri"/>
          <w:bCs/>
          <w:kern w:val="32"/>
          <w:sz w:val="22"/>
        </w:rPr>
        <w:t xml:space="preserve">a </w:t>
      </w:r>
      <w:r w:rsidR="00A631E1" w:rsidRPr="00852B55">
        <w:rPr>
          <w:rFonts w:ascii="Calibri" w:hAnsi="Calibri" w:cs="Calibri"/>
          <w:bCs/>
          <w:kern w:val="32"/>
          <w:sz w:val="22"/>
        </w:rPr>
        <w:t>t</w:t>
      </w:r>
      <w:r w:rsidR="00016B3B" w:rsidRPr="00852B55">
        <w:rPr>
          <w:rFonts w:ascii="Calibri" w:hAnsi="Calibri" w:cs="Calibri"/>
          <w:bCs/>
          <w:kern w:val="32"/>
          <w:sz w:val="22"/>
        </w:rPr>
        <w:t>emat</w:t>
      </w:r>
      <w:r w:rsidR="00A631E1" w:rsidRPr="00852B55">
        <w:rPr>
          <w:rFonts w:ascii="Calibri" w:hAnsi="Calibri" w:cs="Calibri"/>
          <w:bCs/>
          <w:kern w:val="32"/>
          <w:sz w:val="22"/>
        </w:rPr>
        <w:t xml:space="preserve"> celów pośrednich </w:t>
      </w:r>
      <w:r w:rsidR="00B94CA9" w:rsidRPr="00852B55">
        <w:rPr>
          <w:rFonts w:ascii="Calibri" w:hAnsi="Calibri" w:cs="Calibri"/>
          <w:bCs/>
          <w:kern w:val="32"/>
          <w:sz w:val="22"/>
        </w:rPr>
        <w:t>i</w:t>
      </w:r>
      <w:r w:rsidR="00A631E1" w:rsidRPr="00852B55">
        <w:rPr>
          <w:rFonts w:ascii="Calibri" w:hAnsi="Calibri" w:cs="Calibri"/>
          <w:bCs/>
          <w:kern w:val="32"/>
          <w:sz w:val="22"/>
        </w:rPr>
        <w:t xml:space="preserve"> końcowych określonych w ramach wykonania znajdują się w </w:t>
      </w:r>
      <w:r w:rsidR="00485541" w:rsidRPr="00852B55">
        <w:rPr>
          <w:rFonts w:ascii="Calibri" w:hAnsi="Calibri" w:cs="Calibri"/>
          <w:bCs/>
          <w:kern w:val="32"/>
          <w:sz w:val="22"/>
        </w:rPr>
        <w:t>Tabel</w:t>
      </w:r>
      <w:r w:rsidR="00A631E1" w:rsidRPr="00852B55">
        <w:rPr>
          <w:rFonts w:ascii="Calibri" w:hAnsi="Calibri" w:cs="Calibri"/>
          <w:bCs/>
          <w:kern w:val="32"/>
          <w:sz w:val="22"/>
        </w:rPr>
        <w:t xml:space="preserve">i </w:t>
      </w:r>
      <w:r w:rsidR="00485541" w:rsidRPr="00852B55">
        <w:rPr>
          <w:rFonts w:ascii="Calibri" w:hAnsi="Calibri" w:cs="Calibri"/>
          <w:bCs/>
          <w:kern w:val="32"/>
          <w:sz w:val="22"/>
        </w:rPr>
        <w:t xml:space="preserve">5 w </w:t>
      </w:r>
      <w:r w:rsidR="00485541" w:rsidRPr="00852B55">
        <w:rPr>
          <w:rFonts w:ascii="Calibri" w:hAnsi="Calibri" w:cs="Calibri"/>
          <w:b/>
          <w:bCs/>
          <w:i/>
          <w:kern w:val="32"/>
          <w:sz w:val="22"/>
        </w:rPr>
        <w:t>Załączniku I</w:t>
      </w:r>
      <w:r w:rsidR="00485541" w:rsidRPr="00852B55">
        <w:rPr>
          <w:rFonts w:ascii="Calibri" w:hAnsi="Calibri" w:cs="Calibri"/>
          <w:bCs/>
          <w:kern w:val="32"/>
          <w:sz w:val="22"/>
        </w:rPr>
        <w:t xml:space="preserve"> do niniejszego Sprawozdania.</w:t>
      </w:r>
    </w:p>
    <w:p w14:paraId="0A98D3DE" w14:textId="77777777" w:rsidR="00917152" w:rsidRPr="00852B55" w:rsidRDefault="00485541" w:rsidP="00A4086D">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3.4 Dane finansowe</w:t>
      </w:r>
    </w:p>
    <w:p w14:paraId="4758B516" w14:textId="750D0A9F" w:rsidR="007346CB" w:rsidRPr="00852B55" w:rsidRDefault="00397237" w:rsidP="00AF4F69">
      <w:pPr>
        <w:spacing w:before="120" w:after="120"/>
        <w:jc w:val="both"/>
        <w:rPr>
          <w:rFonts w:ascii="Calibri" w:hAnsi="Calibri" w:cs="Calibri"/>
          <w:bCs/>
          <w:kern w:val="32"/>
          <w:sz w:val="22"/>
        </w:rPr>
      </w:pPr>
      <w:r w:rsidRPr="00852B55">
        <w:rPr>
          <w:rFonts w:ascii="Calibri" w:hAnsi="Calibri" w:cs="Calibri"/>
          <w:bCs/>
          <w:kern w:val="32"/>
          <w:sz w:val="22"/>
        </w:rPr>
        <w:t>In</w:t>
      </w:r>
      <w:r w:rsidR="0059599C" w:rsidRPr="00852B55">
        <w:rPr>
          <w:rFonts w:ascii="Calibri" w:hAnsi="Calibri" w:cs="Calibri"/>
          <w:bCs/>
          <w:kern w:val="32"/>
          <w:sz w:val="22"/>
        </w:rPr>
        <w:t xml:space="preserve">formacje finansowe </w:t>
      </w:r>
      <w:r w:rsidR="007346CB" w:rsidRPr="00852B55">
        <w:rPr>
          <w:rFonts w:ascii="Calibri" w:hAnsi="Calibri" w:cs="Calibri"/>
          <w:bCs/>
          <w:kern w:val="32"/>
          <w:sz w:val="22"/>
        </w:rPr>
        <w:t xml:space="preserve">na poziomie osi priorytetowej i programu znajdują się w Tabeli 6 w </w:t>
      </w:r>
      <w:r w:rsidR="007346CB" w:rsidRPr="00852B55">
        <w:rPr>
          <w:rFonts w:ascii="Calibri" w:hAnsi="Calibri" w:cs="Calibri"/>
          <w:b/>
          <w:bCs/>
          <w:i/>
          <w:kern w:val="32"/>
          <w:sz w:val="22"/>
        </w:rPr>
        <w:t>Załączniku I</w:t>
      </w:r>
      <w:r w:rsidR="007346CB" w:rsidRPr="00852B55">
        <w:rPr>
          <w:rFonts w:ascii="Calibri" w:hAnsi="Calibri" w:cs="Calibri"/>
          <w:bCs/>
          <w:kern w:val="32"/>
          <w:sz w:val="22"/>
        </w:rPr>
        <w:t xml:space="preserve"> do niniejszego Sprawozdania</w:t>
      </w:r>
    </w:p>
    <w:p w14:paraId="492C893A" w14:textId="6CA8B4B8" w:rsidR="007346CB" w:rsidRPr="00852B55" w:rsidRDefault="007346CB" w:rsidP="00AF4F69">
      <w:pPr>
        <w:spacing w:before="120" w:after="120"/>
        <w:jc w:val="both"/>
        <w:rPr>
          <w:rFonts w:ascii="Calibri" w:hAnsi="Calibri" w:cs="Calibri"/>
          <w:bCs/>
          <w:kern w:val="32"/>
          <w:sz w:val="22"/>
        </w:rPr>
      </w:pPr>
      <w:r w:rsidRPr="00852B55">
        <w:rPr>
          <w:rFonts w:ascii="Calibri" w:hAnsi="Calibri" w:cs="Calibri"/>
          <w:bCs/>
          <w:kern w:val="32"/>
          <w:sz w:val="22"/>
        </w:rPr>
        <w:t>K</w:t>
      </w:r>
      <w:r w:rsidR="0059599C" w:rsidRPr="00852B55">
        <w:rPr>
          <w:rFonts w:ascii="Calibri" w:hAnsi="Calibri" w:cs="Calibri"/>
          <w:bCs/>
          <w:kern w:val="32"/>
          <w:sz w:val="22"/>
        </w:rPr>
        <w:t xml:space="preserve">umulatywny podział danych finansowych według </w:t>
      </w:r>
      <w:r w:rsidR="00A631E1" w:rsidRPr="00852B55">
        <w:rPr>
          <w:rFonts w:ascii="Calibri" w:hAnsi="Calibri" w:cs="Calibri"/>
          <w:bCs/>
          <w:kern w:val="32"/>
          <w:sz w:val="22"/>
        </w:rPr>
        <w:t xml:space="preserve">kombinacji </w:t>
      </w:r>
      <w:r w:rsidR="0059599C" w:rsidRPr="00852B55">
        <w:rPr>
          <w:rFonts w:ascii="Calibri" w:hAnsi="Calibri" w:cs="Calibri"/>
          <w:bCs/>
          <w:kern w:val="32"/>
          <w:sz w:val="22"/>
        </w:rPr>
        <w:t xml:space="preserve">kategorii interwencji </w:t>
      </w:r>
      <w:r w:rsidRPr="00852B55">
        <w:rPr>
          <w:rFonts w:ascii="Calibri" w:hAnsi="Calibri" w:cs="Calibri"/>
          <w:bCs/>
          <w:kern w:val="32"/>
          <w:sz w:val="22"/>
        </w:rPr>
        <w:t xml:space="preserve">dla EFRR i EFS </w:t>
      </w:r>
      <w:r w:rsidR="0059599C" w:rsidRPr="00852B55">
        <w:rPr>
          <w:rFonts w:ascii="Calibri" w:hAnsi="Calibri" w:cs="Calibri"/>
          <w:bCs/>
          <w:kern w:val="32"/>
          <w:sz w:val="22"/>
        </w:rPr>
        <w:t>przedstawiono w</w:t>
      </w:r>
      <w:r w:rsidRPr="00852B55">
        <w:rPr>
          <w:rFonts w:ascii="Calibri" w:hAnsi="Calibri" w:cs="Calibri"/>
          <w:bCs/>
          <w:kern w:val="32"/>
          <w:sz w:val="22"/>
        </w:rPr>
        <w:t xml:space="preserve"> Tabeli</w:t>
      </w:r>
      <w:r w:rsidR="000D771D" w:rsidRPr="00852B55">
        <w:rPr>
          <w:rFonts w:ascii="Calibri" w:hAnsi="Calibri" w:cs="Calibri"/>
          <w:bCs/>
          <w:kern w:val="32"/>
          <w:sz w:val="22"/>
        </w:rPr>
        <w:t xml:space="preserve"> </w:t>
      </w:r>
      <w:r w:rsidRPr="00852B55">
        <w:rPr>
          <w:rFonts w:ascii="Calibri" w:hAnsi="Calibri" w:cs="Calibri"/>
          <w:bCs/>
          <w:kern w:val="32"/>
          <w:sz w:val="22"/>
        </w:rPr>
        <w:t xml:space="preserve">7 w </w:t>
      </w:r>
      <w:r w:rsidRPr="00852B55">
        <w:rPr>
          <w:rFonts w:ascii="Calibri" w:hAnsi="Calibri" w:cs="Calibri"/>
          <w:b/>
          <w:bCs/>
          <w:i/>
          <w:kern w:val="32"/>
          <w:sz w:val="22"/>
        </w:rPr>
        <w:t xml:space="preserve">Załączniku I </w:t>
      </w:r>
      <w:r w:rsidRPr="00852B55">
        <w:rPr>
          <w:rFonts w:ascii="Calibri" w:hAnsi="Calibri" w:cs="Calibri"/>
          <w:bCs/>
          <w:kern w:val="32"/>
          <w:sz w:val="22"/>
        </w:rPr>
        <w:t>do niniejszego Sprawozdania</w:t>
      </w:r>
      <w:r w:rsidRPr="00852B55">
        <w:rPr>
          <w:rFonts w:ascii="Calibri" w:hAnsi="Calibri" w:cs="Calibri"/>
          <w:b/>
          <w:bCs/>
          <w:i/>
          <w:kern w:val="32"/>
          <w:sz w:val="22"/>
        </w:rPr>
        <w:t>.</w:t>
      </w:r>
    </w:p>
    <w:p w14:paraId="005B35F0" w14:textId="18C59FC8" w:rsidR="00CA5A23" w:rsidRPr="00852B55" w:rsidRDefault="007346CB" w:rsidP="00AF4F69">
      <w:pPr>
        <w:spacing w:before="120" w:after="120"/>
        <w:jc w:val="both"/>
        <w:rPr>
          <w:rFonts w:ascii="Calibri" w:hAnsi="Calibri" w:cs="Calibri"/>
          <w:bCs/>
          <w:kern w:val="32"/>
          <w:sz w:val="22"/>
        </w:rPr>
      </w:pPr>
      <w:r w:rsidRPr="00852B55">
        <w:rPr>
          <w:rFonts w:ascii="Calibri" w:hAnsi="Calibri" w:cs="Calibri"/>
          <w:bCs/>
          <w:kern w:val="32"/>
          <w:sz w:val="22"/>
        </w:rPr>
        <w:t>Informacja nt. wykorzystania finansowania krzyżowego przedstawiona jest w Tabeli 8</w:t>
      </w:r>
      <w:r w:rsidR="000D771D" w:rsidRPr="00852B55">
        <w:rPr>
          <w:rFonts w:ascii="Calibri" w:hAnsi="Calibri" w:cs="Calibri"/>
          <w:bCs/>
          <w:kern w:val="32"/>
          <w:sz w:val="22"/>
        </w:rPr>
        <w:t xml:space="preserve"> </w:t>
      </w:r>
      <w:r w:rsidR="007E5D36" w:rsidRPr="00852B55">
        <w:rPr>
          <w:rFonts w:ascii="Calibri" w:hAnsi="Calibri" w:cs="Calibri"/>
          <w:bCs/>
          <w:kern w:val="32"/>
          <w:sz w:val="22"/>
        </w:rPr>
        <w:t>w</w:t>
      </w:r>
      <w:r w:rsidR="0059599C" w:rsidRPr="00852B55">
        <w:rPr>
          <w:rFonts w:ascii="Calibri" w:hAnsi="Calibri" w:cs="Calibri"/>
          <w:bCs/>
          <w:kern w:val="32"/>
          <w:sz w:val="22"/>
        </w:rPr>
        <w:t xml:space="preserve"> </w:t>
      </w:r>
      <w:r w:rsidR="00890FE9" w:rsidRPr="00852B55">
        <w:rPr>
          <w:rFonts w:ascii="Calibri" w:hAnsi="Calibri" w:cs="Calibri"/>
          <w:b/>
          <w:bCs/>
          <w:i/>
          <w:kern w:val="32"/>
          <w:sz w:val="22"/>
        </w:rPr>
        <w:t>Załączniku I</w:t>
      </w:r>
      <w:r w:rsidR="0059599C" w:rsidRPr="00852B55">
        <w:rPr>
          <w:rFonts w:ascii="Calibri" w:hAnsi="Calibri" w:cs="Calibri"/>
          <w:bCs/>
          <w:kern w:val="32"/>
          <w:sz w:val="22"/>
        </w:rPr>
        <w:t xml:space="preserve"> </w:t>
      </w:r>
      <w:r w:rsidR="007E5D36" w:rsidRPr="00852B55">
        <w:rPr>
          <w:rFonts w:ascii="Calibri" w:hAnsi="Calibri" w:cs="Calibri"/>
          <w:bCs/>
          <w:kern w:val="32"/>
          <w:sz w:val="22"/>
        </w:rPr>
        <w:t xml:space="preserve">do </w:t>
      </w:r>
      <w:r w:rsidR="0059599C" w:rsidRPr="00852B55">
        <w:rPr>
          <w:rFonts w:ascii="Calibri" w:hAnsi="Calibri" w:cs="Calibri"/>
          <w:bCs/>
          <w:kern w:val="32"/>
          <w:sz w:val="22"/>
        </w:rPr>
        <w:t>niniejszego Sprawozdania.</w:t>
      </w:r>
    </w:p>
    <w:p w14:paraId="4B2683DC" w14:textId="49993D51" w:rsidR="005929A3" w:rsidRPr="00D90BB2" w:rsidRDefault="005929A3" w:rsidP="005929A3">
      <w:pPr>
        <w:spacing w:before="120" w:after="120"/>
        <w:jc w:val="both"/>
        <w:rPr>
          <w:rFonts w:ascii="Calibri" w:hAnsi="Calibri" w:cs="Calibri"/>
          <w:bCs/>
          <w:kern w:val="32"/>
          <w:sz w:val="22"/>
        </w:rPr>
      </w:pPr>
      <w:r w:rsidRPr="00D90BB2">
        <w:rPr>
          <w:rFonts w:ascii="Calibri" w:hAnsi="Calibri" w:cs="Calibri"/>
          <w:bCs/>
          <w:kern w:val="32"/>
          <w:sz w:val="22"/>
        </w:rPr>
        <w:t>Tabela 9</w:t>
      </w:r>
      <w:r w:rsidRPr="00D90BB2">
        <w:t xml:space="preserve"> </w:t>
      </w:r>
      <w:r w:rsidRPr="00D90BB2">
        <w:rPr>
          <w:rFonts w:ascii="Calibri" w:hAnsi="Calibri" w:cs="Calibri"/>
          <w:bCs/>
          <w:i/>
          <w:kern w:val="32"/>
          <w:sz w:val="22"/>
        </w:rPr>
        <w:t>Koszt operacji realizowanych poza obszarem objętym programem (EFRR i Fundusz Spójności w ramach celu „Inwestycje na rzecz wzrostu gospodarczego i zatrudnienia”)</w:t>
      </w:r>
      <w:r w:rsidRPr="00D90BB2">
        <w:rPr>
          <w:rFonts w:ascii="Calibri" w:hAnsi="Calibri" w:cs="Calibri"/>
          <w:bCs/>
          <w:kern w:val="32"/>
          <w:sz w:val="22"/>
        </w:rPr>
        <w:t xml:space="preserve">, Tabela 10 </w:t>
      </w:r>
      <w:r w:rsidRPr="00D90BB2">
        <w:rPr>
          <w:rFonts w:ascii="Calibri" w:hAnsi="Calibri" w:cs="Calibri"/>
          <w:bCs/>
          <w:i/>
          <w:kern w:val="32"/>
          <w:sz w:val="22"/>
        </w:rPr>
        <w:t xml:space="preserve">Wydatki poniesione poza obszarem objętym programem (EFS) </w:t>
      </w:r>
      <w:r w:rsidRPr="00D90BB2">
        <w:rPr>
          <w:rFonts w:ascii="Calibri" w:hAnsi="Calibri" w:cs="Calibri"/>
          <w:bCs/>
          <w:kern w:val="32"/>
          <w:sz w:val="22"/>
        </w:rPr>
        <w:t xml:space="preserve">oraz Tabela 11 </w:t>
      </w:r>
      <w:r w:rsidRPr="00D90BB2">
        <w:rPr>
          <w:rFonts w:ascii="Calibri" w:hAnsi="Calibri" w:cs="Calibri"/>
          <w:bCs/>
          <w:i/>
          <w:kern w:val="32"/>
          <w:sz w:val="22"/>
        </w:rPr>
        <w:t xml:space="preserve">Alokacja zasobów między ludzi młodych spoza kwalifikujących się regionów na poziomie NUTS 2 w ramach Inicjatywy na rzecz zatrudnienia ludzi młodych (art. 16 rozporządzenia (UE) nr 1304/2013) </w:t>
      </w:r>
      <w:r w:rsidRPr="00D90BB2">
        <w:rPr>
          <w:rFonts w:ascii="Calibri" w:hAnsi="Calibri" w:cs="Calibri"/>
          <w:bCs/>
          <w:kern w:val="32"/>
          <w:sz w:val="22"/>
        </w:rPr>
        <w:t>nie ma zastosowania w ramach RPO WO 2014-2020.</w:t>
      </w:r>
    </w:p>
    <w:p w14:paraId="6025A2A0" w14:textId="77777777" w:rsidR="00917152" w:rsidRDefault="00D4773B"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4. PODSUMOWANIE PRZEPROWADZO</w:t>
      </w:r>
      <w:r w:rsidR="006F15FF" w:rsidRPr="00852B55">
        <w:rPr>
          <w:rFonts w:ascii="Calibri" w:hAnsi="Calibri" w:cs="Calibri"/>
          <w:b/>
          <w:bCs/>
          <w:color w:val="4F81BD" w:themeColor="accent1"/>
          <w:kern w:val="32"/>
        </w:rPr>
        <w:t>NYCH EWALUACJI</w:t>
      </w:r>
    </w:p>
    <w:p w14:paraId="7473AE2F" w14:textId="7C31F2FF" w:rsidR="003816A1" w:rsidRPr="00510781" w:rsidRDefault="003816A1" w:rsidP="003816A1">
      <w:pPr>
        <w:spacing w:before="120"/>
        <w:jc w:val="both"/>
        <w:rPr>
          <w:rFonts w:ascii="Calibri" w:eastAsia="Calibri" w:hAnsi="Calibri"/>
          <w:b/>
          <w:i/>
          <w:sz w:val="22"/>
          <w:szCs w:val="22"/>
        </w:rPr>
      </w:pPr>
      <w:r w:rsidRPr="00510781">
        <w:rPr>
          <w:rFonts w:ascii="Calibri" w:eastAsia="Calibri" w:hAnsi="Calibri"/>
          <w:b/>
          <w:i/>
          <w:sz w:val="22"/>
          <w:szCs w:val="22"/>
        </w:rPr>
        <w:t>Informacja dotycząca realizowanych badań ewaluacyjnych w 2018 roku</w:t>
      </w:r>
      <w:r w:rsidR="00EC2CF2" w:rsidRPr="00510781">
        <w:rPr>
          <w:rFonts w:ascii="Calibri" w:eastAsia="Calibri" w:hAnsi="Calibri"/>
          <w:b/>
          <w:i/>
          <w:sz w:val="22"/>
          <w:szCs w:val="22"/>
        </w:rPr>
        <w:t>:</w:t>
      </w:r>
    </w:p>
    <w:p w14:paraId="14EE48EC" w14:textId="77777777" w:rsidR="003816A1" w:rsidRPr="003816A1" w:rsidRDefault="003816A1" w:rsidP="003816A1">
      <w:pPr>
        <w:spacing w:before="120"/>
        <w:jc w:val="both"/>
        <w:rPr>
          <w:rFonts w:ascii="Calibri" w:eastAsia="Calibri" w:hAnsi="Calibri"/>
          <w:sz w:val="22"/>
          <w:szCs w:val="22"/>
        </w:rPr>
      </w:pPr>
      <w:r w:rsidRPr="003816A1">
        <w:rPr>
          <w:rFonts w:ascii="Calibri" w:eastAsia="Calibri" w:hAnsi="Calibri"/>
          <w:sz w:val="22"/>
          <w:szCs w:val="22"/>
        </w:rPr>
        <w:t xml:space="preserve">W okresie sprawozdawczym rozpoczęto realizację badania ewaluacyjnego pn. </w:t>
      </w:r>
      <w:r w:rsidRPr="003816A1">
        <w:rPr>
          <w:rFonts w:ascii="Calibri" w:eastAsia="Calibri" w:hAnsi="Calibri"/>
          <w:i/>
          <w:sz w:val="22"/>
          <w:szCs w:val="22"/>
        </w:rPr>
        <w:t>Ewaluacja mid-term dotycząca postępu rzeczowego RPO WO 2014-2020 dla potrzeb przeglądu śródokresowego, w tym realizacji zapisów ram i rezerwy wykonania</w:t>
      </w:r>
      <w:r w:rsidRPr="003816A1">
        <w:rPr>
          <w:rFonts w:ascii="Calibri" w:eastAsia="Calibri" w:hAnsi="Calibri"/>
          <w:sz w:val="22"/>
          <w:szCs w:val="22"/>
        </w:rPr>
        <w:t>.</w:t>
      </w:r>
    </w:p>
    <w:p w14:paraId="1470455A" w14:textId="77777777" w:rsidR="003816A1" w:rsidRPr="00510781" w:rsidRDefault="003816A1" w:rsidP="003816A1">
      <w:pPr>
        <w:spacing w:before="120" w:after="60"/>
        <w:jc w:val="both"/>
        <w:rPr>
          <w:rFonts w:ascii="Calibri" w:hAnsi="Calibri"/>
          <w:b/>
          <w:i/>
          <w:sz w:val="22"/>
          <w:szCs w:val="21"/>
        </w:rPr>
      </w:pPr>
      <w:r w:rsidRPr="00510781">
        <w:rPr>
          <w:rFonts w:ascii="Calibri" w:hAnsi="Calibri"/>
          <w:b/>
          <w:i/>
          <w:sz w:val="22"/>
          <w:szCs w:val="21"/>
        </w:rPr>
        <w:t>Charakter ewaluacji:</w:t>
      </w:r>
    </w:p>
    <w:p w14:paraId="32214957" w14:textId="77777777" w:rsidR="003816A1" w:rsidRPr="003816A1" w:rsidRDefault="003816A1" w:rsidP="003816A1">
      <w:pPr>
        <w:spacing w:before="60" w:after="120"/>
        <w:jc w:val="both"/>
        <w:rPr>
          <w:rFonts w:ascii="Calibri" w:hAnsi="Calibri"/>
          <w:sz w:val="22"/>
          <w:szCs w:val="21"/>
        </w:rPr>
      </w:pPr>
      <w:r w:rsidRPr="00404A51">
        <w:rPr>
          <w:rFonts w:ascii="Calibri" w:hAnsi="Calibri"/>
          <w:i/>
          <w:sz w:val="22"/>
          <w:szCs w:val="21"/>
        </w:rPr>
        <w:t>Ewaluacja mid-term</w:t>
      </w:r>
      <w:r w:rsidRPr="003816A1">
        <w:rPr>
          <w:rFonts w:ascii="Calibri" w:hAnsi="Calibri"/>
          <w:sz w:val="22"/>
          <w:szCs w:val="21"/>
        </w:rPr>
        <w:t xml:space="preserve"> jest badaniem obligatoryjnym, wykonywanym w połowie trwania okresu programowania, łączącym elementy oceny procesowej z badaniem wpływu. Badanie wynika m.in. z </w:t>
      </w:r>
      <w:r w:rsidRPr="003816A1">
        <w:rPr>
          <w:rFonts w:ascii="Calibri" w:hAnsi="Calibri"/>
          <w:i/>
          <w:sz w:val="22"/>
          <w:szCs w:val="21"/>
        </w:rPr>
        <w:t>Wytycznych w zakresie ewaluacji polityki spójności na lata 2014-2020</w:t>
      </w:r>
      <w:r w:rsidRPr="003816A1">
        <w:rPr>
          <w:rFonts w:ascii="Calibri" w:hAnsi="Calibri"/>
          <w:sz w:val="22"/>
          <w:szCs w:val="21"/>
        </w:rPr>
        <w:t xml:space="preserve"> Ministerstwa Infrastruktury i Rozwoju oraz </w:t>
      </w:r>
      <w:r w:rsidRPr="003816A1">
        <w:rPr>
          <w:rFonts w:ascii="Calibri" w:hAnsi="Calibri"/>
          <w:i/>
          <w:sz w:val="22"/>
          <w:szCs w:val="21"/>
        </w:rPr>
        <w:t>Planu ewaluacji Regionalnego Programu Operacyjnego województwa Opolskiego na lata 2014-2020</w:t>
      </w:r>
      <w:r w:rsidRPr="003816A1">
        <w:rPr>
          <w:rFonts w:ascii="Calibri" w:hAnsi="Calibri"/>
          <w:sz w:val="22"/>
          <w:szCs w:val="21"/>
        </w:rPr>
        <w:t xml:space="preserve"> Zarządu Województwa Opolskiego.</w:t>
      </w:r>
    </w:p>
    <w:p w14:paraId="4207588F" w14:textId="77777777" w:rsidR="003816A1" w:rsidRPr="003816A1" w:rsidRDefault="003816A1" w:rsidP="003816A1">
      <w:pPr>
        <w:spacing w:before="120"/>
        <w:jc w:val="both"/>
        <w:rPr>
          <w:rFonts w:ascii="Calibri" w:eastAsia="Calibri" w:hAnsi="Calibri"/>
          <w:sz w:val="22"/>
          <w:szCs w:val="22"/>
        </w:rPr>
      </w:pPr>
      <w:r w:rsidRPr="00510781">
        <w:rPr>
          <w:rFonts w:ascii="Calibri" w:eastAsia="Calibri" w:hAnsi="Calibri"/>
          <w:b/>
          <w:i/>
          <w:sz w:val="22"/>
          <w:szCs w:val="22"/>
        </w:rPr>
        <w:t>Głównym celem</w:t>
      </w:r>
      <w:r w:rsidRPr="003816A1">
        <w:rPr>
          <w:rFonts w:ascii="Calibri" w:eastAsia="Calibri" w:hAnsi="Calibri"/>
          <w:sz w:val="22"/>
          <w:szCs w:val="22"/>
        </w:rPr>
        <w:t xml:space="preserve"> ewaluacji jest przeprowadzenie oceny postępów w realizacji celów szczegółowych RPO WO 2014-2020, ze szczególnym uwzględnieniem zobowiązań wynikających z ram wykonania. </w:t>
      </w:r>
    </w:p>
    <w:p w14:paraId="2EDD4A81" w14:textId="77777777" w:rsidR="003816A1" w:rsidRPr="003816A1" w:rsidRDefault="003816A1" w:rsidP="003816A1">
      <w:pPr>
        <w:spacing w:before="120"/>
        <w:jc w:val="both"/>
        <w:rPr>
          <w:rFonts w:ascii="Calibri" w:eastAsia="Calibri" w:hAnsi="Calibri"/>
          <w:sz w:val="22"/>
          <w:szCs w:val="22"/>
        </w:rPr>
      </w:pPr>
      <w:r w:rsidRPr="00404A51">
        <w:rPr>
          <w:rFonts w:ascii="Calibri" w:eastAsia="Calibri" w:hAnsi="Calibri"/>
          <w:i/>
          <w:sz w:val="22"/>
          <w:szCs w:val="22"/>
        </w:rPr>
        <w:t>Ewaluacja mid-term</w:t>
      </w:r>
      <w:r w:rsidRPr="003816A1">
        <w:rPr>
          <w:rFonts w:ascii="Calibri" w:eastAsia="Calibri" w:hAnsi="Calibri"/>
          <w:sz w:val="22"/>
          <w:szCs w:val="22"/>
        </w:rPr>
        <w:t xml:space="preserve"> posłuży do określenia, w jakim stopniu udało się osiągnąć zakładane cele, jak zmieniły się warunki zewnętrzne towarzyszące interwencji i gdzie będzie wymagana modyfikacja przyjętych na etapie programowania założeń.</w:t>
      </w:r>
    </w:p>
    <w:p w14:paraId="7A80078F" w14:textId="77777777" w:rsidR="003816A1" w:rsidRPr="003816A1" w:rsidRDefault="003816A1" w:rsidP="003816A1">
      <w:pPr>
        <w:spacing w:before="120"/>
        <w:jc w:val="both"/>
        <w:rPr>
          <w:rFonts w:ascii="Calibri" w:eastAsia="Calibri" w:hAnsi="Calibri"/>
          <w:sz w:val="22"/>
          <w:szCs w:val="22"/>
        </w:rPr>
      </w:pPr>
      <w:r w:rsidRPr="00510781">
        <w:rPr>
          <w:rFonts w:ascii="Calibri" w:eastAsia="Calibri" w:hAnsi="Calibri"/>
          <w:b/>
          <w:i/>
          <w:sz w:val="22"/>
          <w:szCs w:val="22"/>
        </w:rPr>
        <w:t>Termin realizacji ewaluacji</w:t>
      </w:r>
      <w:r w:rsidRPr="00510781">
        <w:rPr>
          <w:rFonts w:ascii="Calibri" w:eastAsia="Calibri" w:hAnsi="Calibri"/>
          <w:i/>
          <w:sz w:val="22"/>
          <w:szCs w:val="22"/>
        </w:rPr>
        <w:t>:</w:t>
      </w:r>
      <w:r w:rsidRPr="003816A1">
        <w:rPr>
          <w:rFonts w:ascii="Calibri" w:eastAsia="Calibri" w:hAnsi="Calibri"/>
          <w:sz w:val="22"/>
          <w:szCs w:val="22"/>
        </w:rPr>
        <w:t xml:space="preserve"> wrzesień 2018 rok – czerwiec 2019 rok (w tym termin opracowania raportu końcowego - kwiecień 2019 roku).</w:t>
      </w:r>
    </w:p>
    <w:p w14:paraId="1CAEEAD8" w14:textId="7DE09C00" w:rsidR="003816A1" w:rsidRPr="003816A1" w:rsidRDefault="003816A1" w:rsidP="003816A1">
      <w:pPr>
        <w:spacing w:before="120"/>
        <w:jc w:val="both"/>
        <w:rPr>
          <w:rFonts w:ascii="Calibri" w:eastAsia="Calibri" w:hAnsi="Calibri"/>
          <w:sz w:val="22"/>
          <w:szCs w:val="22"/>
        </w:rPr>
      </w:pPr>
      <w:r w:rsidRPr="00510781">
        <w:rPr>
          <w:rFonts w:ascii="Calibri" w:eastAsia="Calibri" w:hAnsi="Calibri"/>
          <w:b/>
          <w:i/>
          <w:sz w:val="22"/>
          <w:szCs w:val="22"/>
        </w:rPr>
        <w:t>Konsorcjum Wykonawców</w:t>
      </w:r>
      <w:r w:rsidRPr="003816A1">
        <w:rPr>
          <w:rFonts w:ascii="Calibri" w:eastAsia="Calibri" w:hAnsi="Calibri"/>
          <w:sz w:val="22"/>
          <w:szCs w:val="22"/>
        </w:rPr>
        <w:t>: Evalu Sp.</w:t>
      </w:r>
      <w:r w:rsidR="003108FB">
        <w:rPr>
          <w:rFonts w:ascii="Calibri" w:eastAsia="Calibri" w:hAnsi="Calibri"/>
          <w:sz w:val="22"/>
          <w:szCs w:val="22"/>
        </w:rPr>
        <w:t xml:space="preserve"> </w:t>
      </w:r>
      <w:r w:rsidRPr="003816A1">
        <w:rPr>
          <w:rFonts w:ascii="Calibri" w:eastAsia="Calibri" w:hAnsi="Calibri"/>
          <w:sz w:val="22"/>
          <w:szCs w:val="22"/>
        </w:rPr>
        <w:t>z</w:t>
      </w:r>
      <w:r w:rsidR="003108FB">
        <w:rPr>
          <w:rFonts w:ascii="Calibri" w:eastAsia="Calibri" w:hAnsi="Calibri"/>
          <w:sz w:val="22"/>
          <w:szCs w:val="22"/>
        </w:rPr>
        <w:t xml:space="preserve"> </w:t>
      </w:r>
      <w:r w:rsidRPr="003816A1">
        <w:rPr>
          <w:rFonts w:ascii="Calibri" w:eastAsia="Calibri" w:hAnsi="Calibri"/>
          <w:sz w:val="22"/>
          <w:szCs w:val="22"/>
        </w:rPr>
        <w:t xml:space="preserve">o.o. i Ecorys Polska sp. </w:t>
      </w:r>
      <w:r w:rsidR="003108FB">
        <w:rPr>
          <w:rFonts w:ascii="Calibri" w:eastAsia="Calibri" w:hAnsi="Calibri"/>
          <w:sz w:val="22"/>
          <w:szCs w:val="22"/>
        </w:rPr>
        <w:t xml:space="preserve">z </w:t>
      </w:r>
      <w:r w:rsidRPr="003816A1">
        <w:rPr>
          <w:rFonts w:ascii="Calibri" w:eastAsia="Calibri" w:hAnsi="Calibri"/>
          <w:sz w:val="22"/>
          <w:szCs w:val="22"/>
        </w:rPr>
        <w:t>o.o.</w:t>
      </w:r>
    </w:p>
    <w:p w14:paraId="7D74178A" w14:textId="77777777" w:rsidR="003816A1" w:rsidRPr="00C873A7" w:rsidRDefault="003816A1" w:rsidP="003816A1">
      <w:pPr>
        <w:spacing w:before="120"/>
        <w:jc w:val="both"/>
        <w:rPr>
          <w:rFonts w:ascii="Calibri" w:eastAsia="Calibri" w:hAnsi="Calibri"/>
          <w:i/>
          <w:sz w:val="22"/>
          <w:szCs w:val="22"/>
        </w:rPr>
      </w:pPr>
      <w:r w:rsidRPr="00C873A7">
        <w:rPr>
          <w:rFonts w:ascii="Calibri" w:eastAsia="Calibri" w:hAnsi="Calibri"/>
          <w:b/>
          <w:i/>
          <w:sz w:val="22"/>
          <w:szCs w:val="22"/>
        </w:rPr>
        <w:t>Zakres prac w 2018 roku</w:t>
      </w:r>
      <w:r w:rsidRPr="00C873A7">
        <w:rPr>
          <w:rFonts w:ascii="Calibri" w:eastAsia="Calibri" w:hAnsi="Calibri"/>
          <w:i/>
          <w:sz w:val="22"/>
          <w:szCs w:val="22"/>
        </w:rPr>
        <w:t>:</w:t>
      </w:r>
    </w:p>
    <w:p w14:paraId="69B7F660" w14:textId="77777777" w:rsidR="003816A1" w:rsidRPr="003816A1" w:rsidRDefault="003816A1" w:rsidP="003816A1">
      <w:pPr>
        <w:spacing w:before="120"/>
        <w:jc w:val="both"/>
        <w:rPr>
          <w:rFonts w:ascii="Calibri" w:eastAsia="Calibri" w:hAnsi="Calibri"/>
          <w:sz w:val="22"/>
          <w:szCs w:val="22"/>
        </w:rPr>
      </w:pPr>
      <w:r w:rsidRPr="003816A1">
        <w:rPr>
          <w:rFonts w:ascii="Calibri" w:eastAsia="Calibri" w:hAnsi="Calibri"/>
          <w:sz w:val="22"/>
          <w:szCs w:val="22"/>
        </w:rPr>
        <w:t>Przygotowanie I etapu badania - raportu metodologicznego, zawierającego:</w:t>
      </w:r>
    </w:p>
    <w:p w14:paraId="5173BAC8" w14:textId="6EC3E33D" w:rsidR="003816A1" w:rsidRPr="009343FF" w:rsidRDefault="003816A1" w:rsidP="0072284E">
      <w:pPr>
        <w:pStyle w:val="Akapitzlist"/>
        <w:numPr>
          <w:ilvl w:val="0"/>
          <w:numId w:val="21"/>
        </w:numPr>
        <w:spacing w:before="80" w:after="80"/>
        <w:jc w:val="both"/>
        <w:rPr>
          <w:rFonts w:ascii="Calibri" w:eastAsia="Calibri" w:hAnsi="Calibri"/>
          <w:sz w:val="22"/>
          <w:szCs w:val="22"/>
        </w:rPr>
      </w:pPr>
      <w:r w:rsidRPr="009343FF">
        <w:rPr>
          <w:rFonts w:ascii="Calibri" w:eastAsia="Calibri" w:hAnsi="Calibri"/>
          <w:sz w:val="22"/>
          <w:szCs w:val="22"/>
        </w:rPr>
        <w:t>opis metodologii badawczej oraz projekty narzędzi badawczych wraz z har</w:t>
      </w:r>
      <w:r w:rsidR="00BA36B1">
        <w:rPr>
          <w:rFonts w:ascii="Calibri" w:eastAsia="Calibri" w:hAnsi="Calibri"/>
          <w:sz w:val="22"/>
          <w:szCs w:val="22"/>
        </w:rPr>
        <w:t>monogramem realizacji ewaluacji</w:t>
      </w:r>
    </w:p>
    <w:p w14:paraId="5FD178CD" w14:textId="2CFC4677" w:rsidR="003816A1" w:rsidRPr="009343FF" w:rsidRDefault="003816A1" w:rsidP="0072284E">
      <w:pPr>
        <w:pStyle w:val="Akapitzlist"/>
        <w:numPr>
          <w:ilvl w:val="0"/>
          <w:numId w:val="21"/>
        </w:numPr>
        <w:spacing w:before="80" w:after="80"/>
        <w:jc w:val="both"/>
        <w:rPr>
          <w:rFonts w:ascii="Calibri" w:eastAsia="Calibri" w:hAnsi="Calibri"/>
          <w:sz w:val="22"/>
          <w:szCs w:val="22"/>
        </w:rPr>
      </w:pPr>
      <w:r w:rsidRPr="009343FF">
        <w:rPr>
          <w:rFonts w:ascii="Calibri" w:eastAsia="Calibri" w:hAnsi="Calibri"/>
          <w:sz w:val="22"/>
          <w:szCs w:val="22"/>
        </w:rPr>
        <w:t>sposób doboru próby oraz wielkości próby i jednostki podl</w:t>
      </w:r>
      <w:r w:rsidR="00BA36B1">
        <w:rPr>
          <w:rFonts w:ascii="Calibri" w:eastAsia="Calibri" w:hAnsi="Calibri"/>
          <w:sz w:val="22"/>
          <w:szCs w:val="22"/>
        </w:rPr>
        <w:t>egające badaniu</w:t>
      </w:r>
    </w:p>
    <w:p w14:paraId="02142AC4" w14:textId="4C1BADCD" w:rsidR="003816A1" w:rsidRPr="009343FF" w:rsidRDefault="003816A1" w:rsidP="0072284E">
      <w:pPr>
        <w:pStyle w:val="Akapitzlist"/>
        <w:numPr>
          <w:ilvl w:val="0"/>
          <w:numId w:val="21"/>
        </w:numPr>
        <w:spacing w:before="80" w:after="80"/>
        <w:jc w:val="both"/>
        <w:rPr>
          <w:rFonts w:ascii="Calibri" w:eastAsia="Calibri" w:hAnsi="Calibri"/>
          <w:sz w:val="22"/>
          <w:szCs w:val="22"/>
        </w:rPr>
      </w:pPr>
      <w:r w:rsidRPr="009343FF">
        <w:rPr>
          <w:rFonts w:ascii="Calibri" w:eastAsia="Calibri" w:hAnsi="Calibri"/>
          <w:sz w:val="22"/>
          <w:szCs w:val="22"/>
        </w:rPr>
        <w:t xml:space="preserve">metody </w:t>
      </w:r>
      <w:r w:rsidR="00BA36B1">
        <w:rPr>
          <w:rFonts w:ascii="Calibri" w:eastAsia="Calibri" w:hAnsi="Calibri"/>
          <w:sz w:val="22"/>
          <w:szCs w:val="22"/>
        </w:rPr>
        <w:t>zbierania i analizowania danych</w:t>
      </w:r>
    </w:p>
    <w:p w14:paraId="123D5109" w14:textId="73DBC45C" w:rsidR="003816A1" w:rsidRPr="003816A1" w:rsidRDefault="003816A1" w:rsidP="003816A1">
      <w:pPr>
        <w:jc w:val="both"/>
        <w:rPr>
          <w:rFonts w:ascii="Calibri" w:eastAsia="Calibri" w:hAnsi="Calibri"/>
          <w:sz w:val="22"/>
          <w:szCs w:val="22"/>
        </w:rPr>
      </w:pPr>
      <w:r w:rsidRPr="003816A1">
        <w:rPr>
          <w:rFonts w:ascii="Calibri" w:eastAsia="Calibri" w:hAnsi="Calibri"/>
          <w:sz w:val="22"/>
          <w:szCs w:val="22"/>
        </w:rPr>
        <w:t>Protokół odbioru spor</w:t>
      </w:r>
      <w:r w:rsidR="00655216">
        <w:rPr>
          <w:rFonts w:ascii="Calibri" w:eastAsia="Calibri" w:hAnsi="Calibri"/>
          <w:sz w:val="22"/>
          <w:szCs w:val="22"/>
        </w:rPr>
        <w:t xml:space="preserve">ządzono 19 listopada 2018 roku. </w:t>
      </w:r>
      <w:r w:rsidRPr="003816A1">
        <w:rPr>
          <w:rFonts w:ascii="Calibri" w:eastAsia="Calibri" w:hAnsi="Calibri"/>
          <w:sz w:val="22"/>
          <w:szCs w:val="22"/>
        </w:rPr>
        <w:t xml:space="preserve">W okresie tym, celem zagwarantowania sprawnej realizacji ewaluacji oraz przeprowadzenia dyskusji nad wynikami badania, w tym wnioskami i rekomendacjami, powołano </w:t>
      </w:r>
      <w:r w:rsidRPr="003816A1">
        <w:rPr>
          <w:rFonts w:ascii="Calibri" w:eastAsia="Calibri" w:hAnsi="Calibri"/>
          <w:i/>
          <w:sz w:val="22"/>
          <w:szCs w:val="22"/>
        </w:rPr>
        <w:t>Zespół Zadaniowy ds. ewaluacji mid-term</w:t>
      </w:r>
      <w:r w:rsidRPr="003816A1">
        <w:rPr>
          <w:rFonts w:ascii="Calibri" w:eastAsia="Calibri" w:hAnsi="Calibri"/>
          <w:sz w:val="22"/>
          <w:szCs w:val="22"/>
        </w:rPr>
        <w:t>.</w:t>
      </w:r>
    </w:p>
    <w:p w14:paraId="555A8762" w14:textId="77777777" w:rsidR="003816A1" w:rsidRPr="00C873A7" w:rsidRDefault="003816A1" w:rsidP="003816A1">
      <w:pPr>
        <w:autoSpaceDE w:val="0"/>
        <w:autoSpaceDN w:val="0"/>
        <w:adjustRightInd w:val="0"/>
        <w:spacing w:before="120"/>
        <w:jc w:val="both"/>
        <w:rPr>
          <w:rFonts w:ascii="Calibri" w:eastAsia="Calibri" w:hAnsi="Calibri"/>
          <w:b/>
          <w:i/>
          <w:noProof/>
          <w:sz w:val="22"/>
          <w:szCs w:val="21"/>
        </w:rPr>
      </w:pPr>
      <w:r w:rsidRPr="00C873A7">
        <w:rPr>
          <w:rFonts w:ascii="Calibri" w:eastAsia="Calibri" w:hAnsi="Calibri"/>
          <w:b/>
          <w:i/>
          <w:noProof/>
          <w:sz w:val="22"/>
          <w:szCs w:val="21"/>
        </w:rPr>
        <w:t>Główny cel badania zostanie osiągnięty w wyniku:</w:t>
      </w:r>
    </w:p>
    <w:p w14:paraId="0D088E86" w14:textId="3562E9DB" w:rsidR="003816A1" w:rsidRPr="009343FF" w:rsidRDefault="003816A1" w:rsidP="0072284E">
      <w:pPr>
        <w:pStyle w:val="Akapitzlist"/>
        <w:numPr>
          <w:ilvl w:val="0"/>
          <w:numId w:val="22"/>
        </w:numPr>
        <w:spacing w:before="80" w:after="80"/>
        <w:jc w:val="both"/>
        <w:rPr>
          <w:rFonts w:ascii="Calibri" w:eastAsia="Calibri" w:hAnsi="Calibri"/>
          <w:noProof/>
          <w:sz w:val="22"/>
          <w:szCs w:val="21"/>
        </w:rPr>
      </w:pPr>
      <w:r w:rsidRPr="009343FF">
        <w:rPr>
          <w:rFonts w:ascii="Calibri" w:eastAsia="Calibri" w:hAnsi="Calibri"/>
          <w:noProof/>
          <w:sz w:val="22"/>
          <w:szCs w:val="21"/>
        </w:rPr>
        <w:t>oceny postępu w realizacji założonych wartości wskaźników pośrednich w 2018 roku oraz wyliczenia prognozowanych docelowych ich wartości w roku 2023 oraz sformułowa</w:t>
      </w:r>
      <w:r w:rsidR="00BA36B1">
        <w:rPr>
          <w:rFonts w:ascii="Calibri" w:eastAsia="Calibri" w:hAnsi="Calibri"/>
          <w:noProof/>
          <w:sz w:val="22"/>
          <w:szCs w:val="21"/>
        </w:rPr>
        <w:t>nia uzasadnienia w tym zakresie</w:t>
      </w:r>
    </w:p>
    <w:p w14:paraId="1C506EF1" w14:textId="086A3A40" w:rsidR="003816A1" w:rsidRPr="009343FF" w:rsidRDefault="003816A1" w:rsidP="0072284E">
      <w:pPr>
        <w:pStyle w:val="Akapitzlist"/>
        <w:numPr>
          <w:ilvl w:val="0"/>
          <w:numId w:val="22"/>
        </w:numPr>
        <w:spacing w:before="80" w:after="80"/>
        <w:jc w:val="both"/>
        <w:rPr>
          <w:rFonts w:ascii="Calibri" w:eastAsia="Calibri" w:hAnsi="Calibri"/>
          <w:noProof/>
          <w:sz w:val="22"/>
          <w:szCs w:val="21"/>
        </w:rPr>
      </w:pPr>
      <w:r w:rsidRPr="009343FF">
        <w:rPr>
          <w:rFonts w:ascii="Calibri" w:eastAsia="Calibri" w:hAnsi="Calibri"/>
          <w:noProof/>
          <w:sz w:val="22"/>
          <w:szCs w:val="21"/>
        </w:rPr>
        <w:t>oceny postępów wdrażania RPO WO 2014-2020 na poziomie O</w:t>
      </w:r>
      <w:r w:rsidR="00BA36B1">
        <w:rPr>
          <w:rFonts w:ascii="Calibri" w:eastAsia="Calibri" w:hAnsi="Calibri"/>
          <w:noProof/>
          <w:sz w:val="22"/>
          <w:szCs w:val="21"/>
        </w:rPr>
        <w:t>si i Priorytetów inwestycyjnych</w:t>
      </w:r>
    </w:p>
    <w:p w14:paraId="54BCD93C" w14:textId="0EC4E544" w:rsidR="003816A1" w:rsidRPr="009343FF" w:rsidRDefault="003816A1" w:rsidP="0072284E">
      <w:pPr>
        <w:pStyle w:val="Akapitzlist"/>
        <w:numPr>
          <w:ilvl w:val="0"/>
          <w:numId w:val="22"/>
        </w:numPr>
        <w:spacing w:before="80" w:after="80"/>
        <w:jc w:val="both"/>
        <w:rPr>
          <w:rFonts w:ascii="Calibri" w:eastAsia="Calibri" w:hAnsi="Calibri"/>
          <w:noProof/>
          <w:sz w:val="22"/>
          <w:szCs w:val="21"/>
        </w:rPr>
      </w:pPr>
      <w:r w:rsidRPr="009343FF">
        <w:rPr>
          <w:rFonts w:ascii="Calibri" w:eastAsia="Calibri" w:hAnsi="Calibri"/>
          <w:noProof/>
          <w:sz w:val="22"/>
          <w:szCs w:val="21"/>
        </w:rPr>
        <w:t>oszacowania i oceny wkładu interwencji w realiza</w:t>
      </w:r>
      <w:r w:rsidR="00BA36B1">
        <w:rPr>
          <w:rFonts w:ascii="Calibri" w:eastAsia="Calibri" w:hAnsi="Calibri"/>
          <w:noProof/>
          <w:sz w:val="22"/>
          <w:szCs w:val="21"/>
        </w:rPr>
        <w:t>cję celów Strategii Europa 2020</w:t>
      </w:r>
    </w:p>
    <w:p w14:paraId="6BE6A9C9" w14:textId="44A60E59" w:rsidR="003816A1" w:rsidRPr="009343FF" w:rsidRDefault="003816A1" w:rsidP="0072284E">
      <w:pPr>
        <w:pStyle w:val="Akapitzlist"/>
        <w:numPr>
          <w:ilvl w:val="0"/>
          <w:numId w:val="22"/>
        </w:numPr>
        <w:spacing w:before="80" w:after="80"/>
        <w:jc w:val="both"/>
        <w:rPr>
          <w:rFonts w:ascii="Calibri" w:eastAsia="Calibri" w:hAnsi="Calibri"/>
          <w:noProof/>
          <w:sz w:val="22"/>
          <w:szCs w:val="21"/>
        </w:rPr>
      </w:pPr>
      <w:r w:rsidRPr="009343FF">
        <w:rPr>
          <w:rFonts w:ascii="Calibri" w:eastAsia="Calibri" w:hAnsi="Calibri"/>
          <w:noProof/>
          <w:sz w:val="22"/>
          <w:szCs w:val="21"/>
        </w:rPr>
        <w:t>analizy potencjału absorpcyjnego OP, w ramach, których może dojść do realokacji środków, ich potrzeb oraz gotowości do wdrożenia d</w:t>
      </w:r>
      <w:r w:rsidR="00BA36B1">
        <w:rPr>
          <w:rFonts w:ascii="Calibri" w:eastAsia="Calibri" w:hAnsi="Calibri"/>
          <w:noProof/>
          <w:sz w:val="22"/>
          <w:szCs w:val="21"/>
        </w:rPr>
        <w:t>odatkowych środków wynikających</w:t>
      </w:r>
      <w:r w:rsidR="004F2678">
        <w:rPr>
          <w:rFonts w:ascii="Calibri" w:eastAsia="Calibri" w:hAnsi="Calibri"/>
          <w:noProof/>
          <w:sz w:val="22"/>
          <w:szCs w:val="21"/>
        </w:rPr>
        <w:t xml:space="preserve"> </w:t>
      </w:r>
      <w:r w:rsidR="004F2678" w:rsidRPr="002E1EBC">
        <w:rPr>
          <w:rFonts w:ascii="Calibri" w:eastAsia="Calibri" w:hAnsi="Calibri"/>
          <w:noProof/>
          <w:sz w:val="22"/>
          <w:szCs w:val="21"/>
        </w:rPr>
        <w:t>z rezerwy wykonania</w:t>
      </w:r>
    </w:p>
    <w:p w14:paraId="0B0C7FCE" w14:textId="0F073101" w:rsidR="003816A1" w:rsidRPr="009343FF" w:rsidRDefault="003816A1" w:rsidP="0072284E">
      <w:pPr>
        <w:pStyle w:val="Akapitzlist"/>
        <w:numPr>
          <w:ilvl w:val="0"/>
          <w:numId w:val="22"/>
        </w:numPr>
        <w:spacing w:before="80" w:after="80"/>
        <w:jc w:val="both"/>
        <w:rPr>
          <w:rFonts w:ascii="Calibri" w:eastAsia="Calibri" w:hAnsi="Calibri"/>
          <w:noProof/>
          <w:sz w:val="22"/>
          <w:szCs w:val="21"/>
        </w:rPr>
      </w:pPr>
      <w:r w:rsidRPr="009343FF">
        <w:rPr>
          <w:rFonts w:ascii="Calibri" w:eastAsia="Calibri" w:hAnsi="Calibri"/>
          <w:noProof/>
          <w:sz w:val="22"/>
          <w:szCs w:val="21"/>
        </w:rPr>
        <w:t>wypracowania rekomendacji w zakresie ukierunkowania inwestycji w wyniku zarządzania środkami rezerwy wykonania po dokonaniu śródokreso</w:t>
      </w:r>
      <w:r w:rsidR="00BA36B1">
        <w:rPr>
          <w:rFonts w:ascii="Calibri" w:eastAsia="Calibri" w:hAnsi="Calibri"/>
          <w:noProof/>
          <w:sz w:val="22"/>
          <w:szCs w:val="21"/>
        </w:rPr>
        <w:t>wego przeglądu wyników</w:t>
      </w:r>
      <w:r w:rsidRPr="009343FF">
        <w:rPr>
          <w:rFonts w:ascii="Calibri" w:eastAsia="Calibri" w:hAnsi="Calibri"/>
          <w:noProof/>
          <w:sz w:val="22"/>
          <w:szCs w:val="21"/>
        </w:rPr>
        <w:t xml:space="preserve"> </w:t>
      </w:r>
    </w:p>
    <w:p w14:paraId="03F4D274" w14:textId="798FB802" w:rsidR="003816A1" w:rsidRPr="00766853" w:rsidRDefault="003816A1" w:rsidP="0072284E">
      <w:pPr>
        <w:pStyle w:val="Akapitzlist"/>
        <w:numPr>
          <w:ilvl w:val="0"/>
          <w:numId w:val="22"/>
        </w:numPr>
        <w:spacing w:before="120" w:after="120"/>
        <w:jc w:val="both"/>
        <w:rPr>
          <w:rFonts w:ascii="Calibri" w:hAnsi="Calibri" w:cs="Calibri"/>
          <w:b/>
          <w:bCs/>
          <w:color w:val="4F81BD" w:themeColor="accent1"/>
          <w:kern w:val="32"/>
        </w:rPr>
      </w:pPr>
      <w:r w:rsidRPr="009343FF">
        <w:rPr>
          <w:rFonts w:ascii="Calibri" w:eastAsia="Calibri" w:hAnsi="Calibri"/>
          <w:noProof/>
          <w:sz w:val="22"/>
          <w:szCs w:val="21"/>
        </w:rPr>
        <w:t>współpracy z Wykonawcą w ramach realizowanego doradztwa w procesie negocjacji z Komisją Europejską w terminie do dnia 30.06.2019 r.</w:t>
      </w:r>
    </w:p>
    <w:p w14:paraId="26F4C3E7" w14:textId="5D568A97" w:rsidR="00886B31" w:rsidRDefault="00766853" w:rsidP="00766853">
      <w:pPr>
        <w:spacing w:before="120" w:after="120"/>
        <w:jc w:val="both"/>
        <w:rPr>
          <w:rFonts w:ascii="Calibri" w:eastAsia="Calibri" w:hAnsi="Calibri"/>
          <w:noProof/>
          <w:sz w:val="22"/>
          <w:szCs w:val="21"/>
        </w:rPr>
      </w:pPr>
      <w:r w:rsidRPr="00886B31">
        <w:rPr>
          <w:rFonts w:ascii="Calibri" w:eastAsia="Calibri" w:hAnsi="Calibri"/>
          <w:noProof/>
          <w:sz w:val="22"/>
          <w:szCs w:val="21"/>
        </w:rPr>
        <w:t>Opr</w:t>
      </w:r>
      <w:r w:rsidR="00D64BB1">
        <w:rPr>
          <w:rFonts w:ascii="Calibri" w:eastAsia="Calibri" w:hAnsi="Calibri"/>
          <w:noProof/>
          <w:sz w:val="22"/>
          <w:szCs w:val="21"/>
        </w:rPr>
        <w:t>a</w:t>
      </w:r>
      <w:r w:rsidRPr="00886B31">
        <w:rPr>
          <w:rFonts w:ascii="Calibri" w:eastAsia="Calibri" w:hAnsi="Calibri"/>
          <w:noProof/>
          <w:sz w:val="22"/>
          <w:szCs w:val="21"/>
        </w:rPr>
        <w:t xml:space="preserve">cowany w I połowie 2019 roku raport końcowy z badania ewaluacyjnego zawiera m.in. ocenę postępu rzeczowego i finansowego realizacji RPO WO 2014-2020 oraz prognozy osiągnięcia celów końcowych Programu. Sformułowane w tym obszarze rekomendacje ewaluatora dotyczą przede wszystkim zmian (zwiększenie lub zmniejszenie) wartości docelowych wskaźników produktu i rezultatu, głównie poprzez dostosowanie ich do realnych możliwości osiągnięcia na podstawie dotychczas osiągniętych efektów i dostępnej alokacji. </w:t>
      </w:r>
      <w:r w:rsidR="00886B31">
        <w:rPr>
          <w:rFonts w:ascii="Calibri" w:eastAsia="Calibri" w:hAnsi="Calibri"/>
          <w:noProof/>
          <w:sz w:val="22"/>
          <w:szCs w:val="21"/>
        </w:rPr>
        <w:t>IZ założyła, że r</w:t>
      </w:r>
      <w:r w:rsidR="00D64BB1">
        <w:rPr>
          <w:rFonts w:ascii="Calibri" w:eastAsia="Calibri" w:hAnsi="Calibri"/>
          <w:noProof/>
          <w:sz w:val="22"/>
          <w:szCs w:val="21"/>
        </w:rPr>
        <w:t xml:space="preserve">ekomendacje </w:t>
      </w:r>
      <w:r w:rsidRPr="00886B31">
        <w:rPr>
          <w:rFonts w:ascii="Calibri" w:eastAsia="Calibri" w:hAnsi="Calibri"/>
          <w:noProof/>
          <w:sz w:val="22"/>
          <w:szCs w:val="21"/>
        </w:rPr>
        <w:t>bę</w:t>
      </w:r>
      <w:r w:rsidR="00886B31">
        <w:rPr>
          <w:rFonts w:ascii="Calibri" w:eastAsia="Calibri" w:hAnsi="Calibri"/>
          <w:noProof/>
          <w:sz w:val="22"/>
          <w:szCs w:val="21"/>
        </w:rPr>
        <w:t>dą podstawą do zaproponowania z</w:t>
      </w:r>
      <w:r w:rsidRPr="00886B31">
        <w:rPr>
          <w:rFonts w:ascii="Calibri" w:eastAsia="Calibri" w:hAnsi="Calibri"/>
          <w:noProof/>
          <w:sz w:val="22"/>
          <w:szCs w:val="21"/>
        </w:rPr>
        <w:t xml:space="preserve">mian wartości docelowych wskaźników w ramach przeglądu śródokresowego RPO WO 2014-2020 i </w:t>
      </w:r>
      <w:r w:rsidR="00D64BB1">
        <w:rPr>
          <w:rFonts w:ascii="Calibri" w:eastAsia="Calibri" w:hAnsi="Calibri"/>
          <w:noProof/>
          <w:sz w:val="22"/>
          <w:szCs w:val="21"/>
        </w:rPr>
        <w:t>negocjacji z Komisją</w:t>
      </w:r>
      <w:r w:rsidRPr="00886B31">
        <w:rPr>
          <w:rFonts w:ascii="Calibri" w:eastAsia="Calibri" w:hAnsi="Calibri"/>
          <w:noProof/>
          <w:sz w:val="22"/>
          <w:szCs w:val="21"/>
        </w:rPr>
        <w:t xml:space="preserve"> Europejską. </w:t>
      </w:r>
    </w:p>
    <w:p w14:paraId="4CFFC81D" w14:textId="77777777" w:rsidR="00886B31" w:rsidRDefault="00766853" w:rsidP="00766853">
      <w:pPr>
        <w:spacing w:before="120" w:after="120"/>
        <w:jc w:val="both"/>
        <w:rPr>
          <w:rFonts w:ascii="Calibri" w:eastAsia="Calibri" w:hAnsi="Calibri"/>
          <w:noProof/>
          <w:sz w:val="22"/>
          <w:szCs w:val="21"/>
        </w:rPr>
      </w:pPr>
      <w:r w:rsidRPr="00886B31">
        <w:rPr>
          <w:rFonts w:ascii="Calibri" w:eastAsia="Calibri" w:hAnsi="Calibri"/>
          <w:noProof/>
          <w:sz w:val="22"/>
          <w:szCs w:val="21"/>
        </w:rPr>
        <w:t xml:space="preserve">Ponadto wykonawca badania przedstawił rekomendacje w zakresie przesunięć alokacji w ramach RPO WO 2014-2020 na działania cieszące się największym potencjałem absorbcyjnym. </w:t>
      </w:r>
    </w:p>
    <w:p w14:paraId="7C4F1CB5" w14:textId="114041BB" w:rsidR="00886B31" w:rsidRPr="002E1EBC" w:rsidRDefault="00766853" w:rsidP="00766853">
      <w:pPr>
        <w:spacing w:before="120" w:after="120"/>
        <w:jc w:val="both"/>
        <w:rPr>
          <w:rFonts w:ascii="Calibri" w:eastAsia="Calibri" w:hAnsi="Calibri"/>
          <w:noProof/>
          <w:sz w:val="22"/>
          <w:szCs w:val="21"/>
        </w:rPr>
      </w:pPr>
      <w:r w:rsidRPr="00886B31">
        <w:rPr>
          <w:rFonts w:ascii="Calibri" w:eastAsia="Calibri" w:hAnsi="Calibri"/>
          <w:noProof/>
          <w:sz w:val="22"/>
          <w:szCs w:val="21"/>
        </w:rPr>
        <w:t>W odniesieniu do kolejnego okresu programowania, 2021-2027, ewaluator zaproponował rekomendacje, w których zaleca się kontynuowanie dotychczas realizowanych form wsparcia, jak np. OSI Obszary przygra</w:t>
      </w:r>
      <w:r w:rsidR="00886B31">
        <w:rPr>
          <w:rFonts w:ascii="Calibri" w:eastAsia="Calibri" w:hAnsi="Calibri"/>
          <w:noProof/>
          <w:sz w:val="22"/>
          <w:szCs w:val="21"/>
        </w:rPr>
        <w:t>niczne</w:t>
      </w:r>
      <w:r w:rsidR="002E1EBC" w:rsidRPr="002E1EBC">
        <w:rPr>
          <w:rFonts w:ascii="Calibri" w:eastAsia="Calibri" w:hAnsi="Calibri"/>
          <w:noProof/>
          <w:sz w:val="22"/>
          <w:szCs w:val="21"/>
        </w:rPr>
        <w:t>.</w:t>
      </w:r>
    </w:p>
    <w:p w14:paraId="1112FB16" w14:textId="2E191468" w:rsidR="00886B31" w:rsidRDefault="00C84FA1" w:rsidP="00C84FA1">
      <w:pPr>
        <w:spacing w:before="120" w:after="120"/>
        <w:jc w:val="both"/>
        <w:rPr>
          <w:rFonts w:ascii="Calibri" w:eastAsia="Calibri" w:hAnsi="Calibri"/>
          <w:noProof/>
          <w:sz w:val="22"/>
          <w:szCs w:val="21"/>
        </w:rPr>
      </w:pPr>
      <w:r>
        <w:rPr>
          <w:rFonts w:ascii="Calibri" w:eastAsia="Calibri" w:hAnsi="Calibri"/>
          <w:noProof/>
          <w:sz w:val="22"/>
          <w:szCs w:val="21"/>
        </w:rPr>
        <w:t xml:space="preserve">IZ stwierdziła </w:t>
      </w:r>
      <w:r w:rsidRPr="00C84FA1">
        <w:rPr>
          <w:rFonts w:ascii="Calibri" w:eastAsia="Calibri" w:hAnsi="Calibri"/>
          <w:noProof/>
          <w:sz w:val="22"/>
          <w:szCs w:val="21"/>
        </w:rPr>
        <w:t>zastrzeżenia</w:t>
      </w:r>
      <w:r>
        <w:rPr>
          <w:rFonts w:ascii="Calibri" w:eastAsia="Calibri" w:hAnsi="Calibri"/>
          <w:noProof/>
          <w:sz w:val="22"/>
          <w:szCs w:val="21"/>
        </w:rPr>
        <w:t xml:space="preserve"> do </w:t>
      </w:r>
      <w:r w:rsidR="00886B31">
        <w:rPr>
          <w:rFonts w:ascii="Calibri" w:eastAsia="Calibri" w:hAnsi="Calibri"/>
          <w:noProof/>
          <w:sz w:val="22"/>
          <w:szCs w:val="21"/>
        </w:rPr>
        <w:t>Raport</w:t>
      </w:r>
      <w:r>
        <w:rPr>
          <w:rFonts w:ascii="Calibri" w:eastAsia="Calibri" w:hAnsi="Calibri"/>
          <w:noProof/>
          <w:sz w:val="22"/>
          <w:szCs w:val="21"/>
        </w:rPr>
        <w:t>u końcowego przekazanego</w:t>
      </w:r>
      <w:r w:rsidR="00D64BB1">
        <w:rPr>
          <w:rFonts w:ascii="Calibri" w:eastAsia="Calibri" w:hAnsi="Calibri"/>
          <w:noProof/>
          <w:sz w:val="22"/>
          <w:szCs w:val="21"/>
        </w:rPr>
        <w:t xml:space="preserve"> przez e</w:t>
      </w:r>
      <w:r w:rsidR="00886B31">
        <w:rPr>
          <w:rFonts w:ascii="Calibri" w:eastAsia="Calibri" w:hAnsi="Calibri"/>
          <w:noProof/>
          <w:sz w:val="22"/>
          <w:szCs w:val="21"/>
        </w:rPr>
        <w:t>wa</w:t>
      </w:r>
      <w:r>
        <w:rPr>
          <w:rFonts w:ascii="Calibri" w:eastAsia="Calibri" w:hAnsi="Calibri"/>
          <w:noProof/>
          <w:sz w:val="22"/>
          <w:szCs w:val="21"/>
        </w:rPr>
        <w:t>luatora w miesiącu kwietniu 2019 r. Raport</w:t>
      </w:r>
      <w:r w:rsidRPr="00C84FA1">
        <w:rPr>
          <w:rFonts w:ascii="Calibri" w:eastAsia="Calibri" w:hAnsi="Calibri"/>
          <w:noProof/>
          <w:sz w:val="22"/>
          <w:szCs w:val="21"/>
        </w:rPr>
        <w:t xml:space="preserve"> nie jest w pełni zgodny z wymaganiami wskazanymi w Opisie Przedmiotu Badania Ewaluacyjnego, jak i raportem metodologicznym</w:t>
      </w:r>
      <w:r w:rsidR="00ED6453">
        <w:rPr>
          <w:rFonts w:ascii="Calibri" w:eastAsia="Calibri" w:hAnsi="Calibri"/>
          <w:noProof/>
          <w:sz w:val="22"/>
          <w:szCs w:val="21"/>
        </w:rPr>
        <w:t xml:space="preserve"> -</w:t>
      </w:r>
      <w:r w:rsidR="00ED6453" w:rsidRPr="00C84FA1">
        <w:rPr>
          <w:rFonts w:ascii="Calibri" w:eastAsia="Calibri" w:hAnsi="Calibri"/>
          <w:noProof/>
          <w:sz w:val="22"/>
          <w:szCs w:val="21"/>
        </w:rPr>
        <w:t xml:space="preserve"> zawiera błędy rzeczowe i logiczne, w t</w:t>
      </w:r>
      <w:r w:rsidR="00ED6453">
        <w:rPr>
          <w:rFonts w:ascii="Calibri" w:eastAsia="Calibri" w:hAnsi="Calibri"/>
          <w:noProof/>
          <w:sz w:val="22"/>
          <w:szCs w:val="21"/>
        </w:rPr>
        <w:t>ym wadliwą interpretację niektórych danych</w:t>
      </w:r>
      <w:r w:rsidR="00ED6453" w:rsidRPr="00C84FA1">
        <w:rPr>
          <w:rFonts w:ascii="Calibri" w:eastAsia="Calibri" w:hAnsi="Calibri"/>
          <w:noProof/>
          <w:sz w:val="22"/>
          <w:szCs w:val="21"/>
        </w:rPr>
        <w:t>, skutkujące błędnym</w:t>
      </w:r>
      <w:r w:rsidR="00ED6453">
        <w:rPr>
          <w:rFonts w:ascii="Calibri" w:eastAsia="Calibri" w:hAnsi="Calibri"/>
          <w:noProof/>
          <w:sz w:val="22"/>
          <w:szCs w:val="21"/>
        </w:rPr>
        <w:t>i wnioskami</w:t>
      </w:r>
      <w:r w:rsidRPr="00C84FA1">
        <w:rPr>
          <w:rFonts w:ascii="Calibri" w:eastAsia="Calibri" w:hAnsi="Calibri"/>
          <w:noProof/>
          <w:sz w:val="22"/>
          <w:szCs w:val="21"/>
        </w:rPr>
        <w:t xml:space="preserve">. Powyższe uniemożliwia w pełni wykorzystanie przez </w:t>
      </w:r>
      <w:r>
        <w:rPr>
          <w:rFonts w:ascii="Calibri" w:eastAsia="Calibri" w:hAnsi="Calibri"/>
          <w:noProof/>
          <w:sz w:val="22"/>
          <w:szCs w:val="21"/>
        </w:rPr>
        <w:t>IZ</w:t>
      </w:r>
      <w:r w:rsidRPr="00C84FA1">
        <w:rPr>
          <w:rFonts w:ascii="Calibri" w:eastAsia="Calibri" w:hAnsi="Calibri"/>
          <w:noProof/>
          <w:sz w:val="22"/>
          <w:szCs w:val="21"/>
        </w:rPr>
        <w:t xml:space="preserve"> wyników badania do realizacji założonego w nim celu.</w:t>
      </w:r>
      <w:r w:rsidR="00ED6453">
        <w:rPr>
          <w:rFonts w:ascii="Calibri" w:eastAsia="Calibri" w:hAnsi="Calibri"/>
          <w:noProof/>
          <w:sz w:val="22"/>
          <w:szCs w:val="21"/>
        </w:rPr>
        <w:t xml:space="preserve"> Raport </w:t>
      </w:r>
      <w:r w:rsidRPr="00C84FA1">
        <w:rPr>
          <w:rFonts w:ascii="Calibri" w:eastAsia="Calibri" w:hAnsi="Calibri"/>
          <w:noProof/>
          <w:sz w:val="22"/>
          <w:szCs w:val="21"/>
        </w:rPr>
        <w:t>nie</w:t>
      </w:r>
      <w:r w:rsidR="00ED6453">
        <w:rPr>
          <w:rFonts w:ascii="Calibri" w:eastAsia="Calibri" w:hAnsi="Calibri"/>
          <w:noProof/>
          <w:sz w:val="22"/>
          <w:szCs w:val="21"/>
        </w:rPr>
        <w:t xml:space="preserve"> jest tak czytelny i </w:t>
      </w:r>
      <w:r w:rsidRPr="00C84FA1">
        <w:rPr>
          <w:rFonts w:ascii="Calibri" w:eastAsia="Calibri" w:hAnsi="Calibri"/>
          <w:noProof/>
          <w:sz w:val="22"/>
          <w:szCs w:val="21"/>
        </w:rPr>
        <w:t xml:space="preserve">przejrzysty </w:t>
      </w:r>
      <w:r w:rsidR="00ED6453">
        <w:rPr>
          <w:rFonts w:ascii="Calibri" w:eastAsia="Calibri" w:hAnsi="Calibri"/>
          <w:noProof/>
          <w:sz w:val="22"/>
          <w:szCs w:val="21"/>
        </w:rPr>
        <w:t xml:space="preserve">jak oczekiwał Zamawiający </w:t>
      </w:r>
      <w:r w:rsidRPr="00C84FA1">
        <w:rPr>
          <w:rFonts w:ascii="Calibri" w:eastAsia="Calibri" w:hAnsi="Calibri"/>
          <w:noProof/>
          <w:sz w:val="22"/>
          <w:szCs w:val="21"/>
        </w:rPr>
        <w:t>oraz nie ma formy przyjaznej odbiorcy.</w:t>
      </w:r>
    </w:p>
    <w:p w14:paraId="745DDF03" w14:textId="69EF51A7" w:rsidR="00C84FA1" w:rsidRDefault="00D64BB1" w:rsidP="00766853">
      <w:pPr>
        <w:spacing w:before="120" w:after="120"/>
        <w:jc w:val="both"/>
        <w:rPr>
          <w:rFonts w:ascii="Calibri" w:eastAsia="Calibri" w:hAnsi="Calibri"/>
          <w:noProof/>
          <w:sz w:val="22"/>
          <w:szCs w:val="21"/>
        </w:rPr>
      </w:pPr>
      <w:r>
        <w:rPr>
          <w:rFonts w:ascii="Calibri" w:eastAsia="Calibri" w:hAnsi="Calibri"/>
          <w:noProof/>
          <w:sz w:val="22"/>
          <w:szCs w:val="21"/>
        </w:rPr>
        <w:t xml:space="preserve">Ponadto odstąpiono </w:t>
      </w:r>
      <w:r w:rsidRPr="00D64BB1">
        <w:rPr>
          <w:rFonts w:ascii="Calibri" w:eastAsia="Calibri" w:hAnsi="Calibri"/>
          <w:noProof/>
          <w:sz w:val="22"/>
          <w:szCs w:val="21"/>
        </w:rPr>
        <w:t>od realizacji III etapu badania tj. od świadczenia przez Wykonawcę usługi doradczej</w:t>
      </w:r>
      <w:r w:rsidR="00ED6453">
        <w:rPr>
          <w:rFonts w:ascii="Calibri" w:eastAsia="Calibri" w:hAnsi="Calibri"/>
          <w:noProof/>
          <w:sz w:val="22"/>
          <w:szCs w:val="21"/>
        </w:rPr>
        <w:t xml:space="preserve"> zaplanowanej w okresie od </w:t>
      </w:r>
      <w:r w:rsidR="003108FB">
        <w:rPr>
          <w:rFonts w:ascii="Calibri" w:eastAsia="Calibri" w:hAnsi="Calibri"/>
          <w:noProof/>
          <w:sz w:val="22"/>
          <w:szCs w:val="21"/>
        </w:rPr>
        <w:t>maja</w:t>
      </w:r>
      <w:r w:rsidR="00ED6453">
        <w:rPr>
          <w:rFonts w:ascii="Calibri" w:eastAsia="Calibri" w:hAnsi="Calibri"/>
          <w:noProof/>
          <w:sz w:val="22"/>
          <w:szCs w:val="21"/>
        </w:rPr>
        <w:t xml:space="preserve"> do czerwca 2019 r. </w:t>
      </w:r>
    </w:p>
    <w:p w14:paraId="558C8FF1" w14:textId="5882A14A" w:rsidR="003108FB" w:rsidRPr="003108FB" w:rsidRDefault="003108FB" w:rsidP="003108FB">
      <w:pPr>
        <w:spacing w:before="120" w:after="120"/>
        <w:jc w:val="both"/>
        <w:rPr>
          <w:rFonts w:ascii="Calibri" w:eastAsia="Calibri" w:hAnsi="Calibri"/>
          <w:noProof/>
          <w:sz w:val="22"/>
          <w:szCs w:val="21"/>
        </w:rPr>
      </w:pPr>
      <w:r w:rsidRPr="003108FB">
        <w:rPr>
          <w:rFonts w:ascii="Calibri" w:eastAsia="Calibri" w:hAnsi="Calibri"/>
          <w:noProof/>
          <w:sz w:val="22"/>
          <w:szCs w:val="21"/>
        </w:rPr>
        <w:t>Po otrzymaniu od wykonawcy raportu końcowego wraz z tabelą rekomendacji,  jednostka ewaluacyjna Urzędu Marszałkowskiego Województwa Opolskiego zainicjowania proces konsultacji rekomendacji</w:t>
      </w:r>
      <w:r>
        <w:rPr>
          <w:rFonts w:ascii="Calibri" w:eastAsia="Calibri" w:hAnsi="Calibri"/>
          <w:noProof/>
          <w:sz w:val="22"/>
          <w:szCs w:val="21"/>
        </w:rPr>
        <w:t xml:space="preserve"> programowych z ich adresatami.</w:t>
      </w:r>
      <w:r w:rsidRPr="003108FB">
        <w:rPr>
          <w:rFonts w:ascii="Calibri" w:eastAsia="Calibri" w:hAnsi="Calibri"/>
          <w:noProof/>
          <w:sz w:val="22"/>
          <w:szCs w:val="21"/>
        </w:rPr>
        <w:t xml:space="preserve"> Celem konsultacji będzie podjęcie decyzji </w:t>
      </w:r>
      <w:r>
        <w:rPr>
          <w:rFonts w:ascii="Calibri" w:eastAsia="Calibri" w:hAnsi="Calibri"/>
          <w:noProof/>
          <w:sz w:val="22"/>
          <w:szCs w:val="21"/>
        </w:rPr>
        <w:t>o wdrożeniu danej rekomendacji.</w:t>
      </w:r>
      <w:r w:rsidRPr="003108FB">
        <w:rPr>
          <w:rFonts w:ascii="Calibri" w:eastAsia="Calibri" w:hAnsi="Calibri"/>
          <w:noProof/>
          <w:sz w:val="22"/>
          <w:szCs w:val="21"/>
        </w:rPr>
        <w:t xml:space="preserve"> Wspomniane wyżej konsultacje są konieczne, ponieważ instytucja adresata posiada najszerszą wiedzę o proponowanych rozwiązaniach oraz ze względu na fakt, iż jest ona bezpośrednio odpowiedzialna za ewentualne wdrożenie rekomendacji.</w:t>
      </w:r>
    </w:p>
    <w:p w14:paraId="1D1C5BAC" w14:textId="10DF2D40" w:rsidR="003108FB" w:rsidRDefault="003108FB" w:rsidP="003108FB">
      <w:pPr>
        <w:spacing w:before="120" w:after="120"/>
        <w:jc w:val="both"/>
        <w:rPr>
          <w:rFonts w:ascii="Calibri" w:eastAsia="Calibri" w:hAnsi="Calibri"/>
          <w:noProof/>
          <w:sz w:val="22"/>
          <w:szCs w:val="21"/>
        </w:rPr>
      </w:pPr>
      <w:r w:rsidRPr="003108FB">
        <w:rPr>
          <w:rFonts w:ascii="Calibri" w:eastAsia="Calibri" w:hAnsi="Calibri"/>
          <w:noProof/>
          <w:sz w:val="22"/>
          <w:szCs w:val="21"/>
        </w:rPr>
        <w:t>Kolejnym etapem jest prezentacja raportu i tabeli rekomendacji na posiedzeniu Zarządu Województwa Opo</w:t>
      </w:r>
      <w:r>
        <w:rPr>
          <w:rFonts w:ascii="Calibri" w:eastAsia="Calibri" w:hAnsi="Calibri"/>
          <w:noProof/>
          <w:sz w:val="22"/>
          <w:szCs w:val="21"/>
        </w:rPr>
        <w:t>lskiego, a następnie prezentacja</w:t>
      </w:r>
      <w:r w:rsidRPr="003108FB">
        <w:rPr>
          <w:rFonts w:ascii="Calibri" w:eastAsia="Calibri" w:hAnsi="Calibri"/>
          <w:noProof/>
          <w:sz w:val="22"/>
          <w:szCs w:val="21"/>
        </w:rPr>
        <w:t xml:space="preserve"> wyników przed Komisją Europejską oraz na Komitecie Monitorującym RPO WO 2014-2020.</w:t>
      </w:r>
    </w:p>
    <w:p w14:paraId="5CD7AAFE" w14:textId="77777777" w:rsidR="003108FB" w:rsidRDefault="003108FB" w:rsidP="00A4086D">
      <w:pPr>
        <w:spacing w:before="240" w:after="120"/>
        <w:jc w:val="both"/>
        <w:rPr>
          <w:rFonts w:ascii="Calibri" w:hAnsi="Calibri" w:cs="Calibri"/>
          <w:b/>
          <w:bCs/>
          <w:color w:val="4F81BD" w:themeColor="accent1"/>
          <w:kern w:val="32"/>
        </w:rPr>
      </w:pPr>
    </w:p>
    <w:p w14:paraId="7E755880" w14:textId="77777777" w:rsidR="000E5056" w:rsidRPr="00852B55" w:rsidRDefault="00D4773B"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5. INFORMACJE NA TEMAT WDRAŻANIA INICJATYWY NA RZECZ ZATRUDNIENIA LUDZI MŁODYCH W STOSOWNYCH PRZYPADKAC</w:t>
      </w:r>
      <w:r w:rsidR="006F15FF" w:rsidRPr="00852B55">
        <w:rPr>
          <w:rFonts w:ascii="Calibri" w:hAnsi="Calibri" w:cs="Calibri"/>
          <w:b/>
          <w:bCs/>
          <w:color w:val="4F81BD" w:themeColor="accent1"/>
          <w:kern w:val="32"/>
        </w:rPr>
        <w:t>H</w:t>
      </w:r>
    </w:p>
    <w:p w14:paraId="13AD70F7" w14:textId="76D118B0" w:rsidR="00D4773B" w:rsidRDefault="0059599C" w:rsidP="0059599C">
      <w:pPr>
        <w:spacing w:before="120" w:after="120"/>
        <w:jc w:val="both"/>
        <w:rPr>
          <w:rFonts w:ascii="Calibri" w:hAnsi="Calibri" w:cs="Calibri"/>
          <w:bCs/>
          <w:kern w:val="32"/>
          <w:sz w:val="22"/>
        </w:rPr>
      </w:pPr>
      <w:r w:rsidRPr="00852B55">
        <w:rPr>
          <w:rFonts w:ascii="Calibri" w:hAnsi="Calibri" w:cs="Calibri"/>
          <w:bCs/>
          <w:kern w:val="32"/>
          <w:sz w:val="22"/>
        </w:rPr>
        <w:t>Punkt ten nie ma zastosowania w odniesieniu do RPO WO 2014-2020.</w:t>
      </w:r>
    </w:p>
    <w:p w14:paraId="6D3F2182" w14:textId="77777777" w:rsidR="009806A8" w:rsidRPr="00852B55" w:rsidRDefault="00D4773B"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6. KWESTIE MAJĄCE WPŁYW NA WYKONANIE PROGRAMU I POD</w:t>
      </w:r>
      <w:r w:rsidR="006F15FF" w:rsidRPr="00852B55">
        <w:rPr>
          <w:rFonts w:ascii="Calibri" w:hAnsi="Calibri" w:cs="Calibri"/>
          <w:b/>
          <w:bCs/>
          <w:color w:val="4F81BD" w:themeColor="accent1"/>
          <w:kern w:val="32"/>
        </w:rPr>
        <w:t>JĘTE DZIAŁANIA</w:t>
      </w:r>
    </w:p>
    <w:p w14:paraId="29F56C24" w14:textId="6136C884" w:rsidR="009806A8" w:rsidRPr="00852B55" w:rsidRDefault="009806A8" w:rsidP="00A4086D">
      <w:pPr>
        <w:pStyle w:val="Akapitzlist"/>
        <w:numPr>
          <w:ilvl w:val="1"/>
          <w:numId w:val="4"/>
        </w:numPr>
        <w:spacing w:before="120" w:after="120"/>
        <w:ind w:left="357" w:hanging="357"/>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Kwestie mające wpływ na wykonanie Programu i podjęte działania</w:t>
      </w:r>
      <w:r w:rsidR="009917EB" w:rsidRPr="00852B55">
        <w:rPr>
          <w:rFonts w:ascii="Calibri" w:hAnsi="Calibri" w:cs="Calibri"/>
          <w:b/>
          <w:bCs/>
          <w:color w:val="E36C0A" w:themeColor="accent6" w:themeShade="BF"/>
          <w:kern w:val="32"/>
          <w:sz w:val="22"/>
        </w:rPr>
        <w:t xml:space="preserve"> </w:t>
      </w:r>
    </w:p>
    <w:p w14:paraId="1395540C" w14:textId="441670C2" w:rsidR="00DD35CA" w:rsidRPr="00C873A7" w:rsidRDefault="00DD35CA" w:rsidP="00DD35CA">
      <w:pPr>
        <w:spacing w:before="60" w:afterLines="60" w:after="144"/>
        <w:jc w:val="both"/>
        <w:rPr>
          <w:rFonts w:ascii="Calibri" w:eastAsia="Calibri" w:hAnsi="Calibri"/>
          <w:b/>
          <w:i/>
          <w:sz w:val="22"/>
          <w:szCs w:val="22"/>
          <w:lang w:eastAsia="en-US"/>
        </w:rPr>
      </w:pPr>
      <w:r w:rsidRPr="00C873A7">
        <w:rPr>
          <w:rFonts w:ascii="Calibri" w:eastAsia="Calibri" w:hAnsi="Calibri"/>
          <w:b/>
          <w:i/>
          <w:sz w:val="22"/>
          <w:szCs w:val="22"/>
          <w:lang w:eastAsia="en-US"/>
        </w:rPr>
        <w:t>Kontrole/audyty</w:t>
      </w:r>
    </w:p>
    <w:p w14:paraId="62C6009D" w14:textId="77777777" w:rsidR="00DD35CA" w:rsidRPr="00ED61B1" w:rsidRDefault="00DD35CA" w:rsidP="00DD35CA">
      <w:pPr>
        <w:spacing w:before="60" w:afterLines="60" w:after="144"/>
        <w:jc w:val="both"/>
        <w:rPr>
          <w:rFonts w:ascii="Calibri" w:eastAsia="Calibri" w:hAnsi="Calibri"/>
          <w:sz w:val="22"/>
          <w:szCs w:val="22"/>
          <w:lang w:eastAsia="en-US"/>
        </w:rPr>
      </w:pPr>
      <w:r w:rsidRPr="00ED61B1">
        <w:rPr>
          <w:rFonts w:ascii="Calibri" w:eastAsia="Calibri" w:hAnsi="Calibri"/>
          <w:sz w:val="22"/>
          <w:szCs w:val="22"/>
          <w:lang w:eastAsia="en-US"/>
        </w:rPr>
        <w:t>W roku sprawozdawczym w ramach RPO WO 2014-2020 IZ:</w:t>
      </w:r>
    </w:p>
    <w:p w14:paraId="61126B7A" w14:textId="77777777" w:rsidR="00DD35CA" w:rsidRPr="00ED61B1" w:rsidRDefault="00DD35CA" w:rsidP="0072284E">
      <w:pPr>
        <w:numPr>
          <w:ilvl w:val="0"/>
          <w:numId w:val="8"/>
        </w:numPr>
        <w:spacing w:before="60" w:afterLines="60" w:after="144"/>
        <w:jc w:val="both"/>
        <w:rPr>
          <w:rFonts w:ascii="Calibri" w:eastAsia="Calibri" w:hAnsi="Calibri"/>
          <w:sz w:val="22"/>
          <w:szCs w:val="22"/>
          <w:lang w:eastAsia="en-US"/>
        </w:rPr>
      </w:pPr>
      <w:r w:rsidRPr="00ED61B1">
        <w:rPr>
          <w:rFonts w:ascii="Calibri" w:eastAsia="Calibri" w:hAnsi="Calibri"/>
          <w:sz w:val="22"/>
          <w:szCs w:val="22"/>
          <w:lang w:eastAsia="en-US"/>
        </w:rPr>
        <w:t>przeprowadziła 3 kontrole systemowe w następujących IP: OCRG, WUP oraz ZIT-SAO, w wyniku których nie stwierdziła nieprawidłowości systemowych ani nieprawidłowości podlegających zgłoszeniu do KE;</w:t>
      </w:r>
    </w:p>
    <w:p w14:paraId="1AB200CA" w14:textId="77777777" w:rsidR="00DD35CA" w:rsidRPr="00ED61B1" w:rsidRDefault="00DD35CA" w:rsidP="0072284E">
      <w:pPr>
        <w:numPr>
          <w:ilvl w:val="0"/>
          <w:numId w:val="8"/>
        </w:numPr>
        <w:spacing w:before="60" w:afterLines="60" w:after="144"/>
        <w:jc w:val="both"/>
        <w:rPr>
          <w:rFonts w:ascii="Calibri" w:eastAsia="Calibri" w:hAnsi="Calibri"/>
          <w:sz w:val="22"/>
          <w:szCs w:val="22"/>
          <w:lang w:eastAsia="en-US"/>
        </w:rPr>
      </w:pPr>
      <w:r w:rsidRPr="00ED61B1">
        <w:rPr>
          <w:rFonts w:ascii="Calibri" w:eastAsia="Calibri" w:hAnsi="Calibri"/>
          <w:sz w:val="22"/>
          <w:szCs w:val="22"/>
          <w:lang w:eastAsia="en-US"/>
        </w:rPr>
        <w:t>w wyniku przeprowadzonych kontroli krzyżowych nie stwierdzono przypadków podwójnego finansowania i innych nieprawidłowości.</w:t>
      </w:r>
    </w:p>
    <w:p w14:paraId="39D4F437" w14:textId="77777777" w:rsidR="00DD35CA" w:rsidRPr="00ED61B1" w:rsidRDefault="00DD35CA" w:rsidP="00DD35CA">
      <w:pPr>
        <w:spacing w:before="60" w:afterLines="60" w:after="144"/>
        <w:jc w:val="both"/>
        <w:rPr>
          <w:rFonts w:ascii="Calibri" w:eastAsia="Calibri" w:hAnsi="Calibri"/>
          <w:sz w:val="22"/>
          <w:szCs w:val="22"/>
          <w:lang w:eastAsia="en-US"/>
        </w:rPr>
      </w:pPr>
      <w:r w:rsidRPr="00ED61B1">
        <w:rPr>
          <w:rFonts w:ascii="Calibri" w:eastAsia="Calibri" w:hAnsi="Calibri"/>
          <w:sz w:val="22"/>
          <w:szCs w:val="22"/>
          <w:lang w:eastAsia="en-US"/>
        </w:rPr>
        <w:t xml:space="preserve">Jednocześnie zostały podjęte działania kontrolne przez następujące instytucje: </w:t>
      </w:r>
    </w:p>
    <w:p w14:paraId="39A9A99D" w14:textId="77777777" w:rsidR="00DD35CA" w:rsidRPr="00ED61B1" w:rsidRDefault="00DD35CA" w:rsidP="0072284E">
      <w:pPr>
        <w:numPr>
          <w:ilvl w:val="0"/>
          <w:numId w:val="9"/>
        </w:numPr>
        <w:spacing w:before="60" w:afterLines="60" w:after="144"/>
        <w:jc w:val="both"/>
        <w:rPr>
          <w:rFonts w:ascii="Calibri" w:eastAsia="Calibri" w:hAnsi="Calibri"/>
          <w:sz w:val="22"/>
          <w:szCs w:val="22"/>
          <w:lang w:eastAsia="en-US"/>
        </w:rPr>
      </w:pPr>
      <w:r w:rsidRPr="00ED61B1">
        <w:rPr>
          <w:rFonts w:ascii="Calibri" w:eastAsia="Calibri" w:hAnsi="Calibri"/>
          <w:sz w:val="22"/>
          <w:szCs w:val="22"/>
          <w:lang w:eastAsia="en-US"/>
        </w:rPr>
        <w:t>prezes UZP: 2 kontrole uprzednie,  w wyniku których nie zostały stwierdzone nieprawidłowości;</w:t>
      </w:r>
    </w:p>
    <w:p w14:paraId="3CDCB863" w14:textId="0D237047" w:rsidR="00DD35CA" w:rsidRPr="00B73453" w:rsidRDefault="00DD35CA" w:rsidP="0072284E">
      <w:pPr>
        <w:numPr>
          <w:ilvl w:val="0"/>
          <w:numId w:val="9"/>
        </w:numPr>
        <w:spacing w:before="60" w:afterLines="60" w:after="144"/>
        <w:jc w:val="both"/>
        <w:rPr>
          <w:rFonts w:ascii="Calibri" w:eastAsia="Calibri" w:hAnsi="Calibri"/>
          <w:sz w:val="22"/>
          <w:szCs w:val="22"/>
          <w:lang w:eastAsia="en-US"/>
        </w:rPr>
      </w:pPr>
      <w:r w:rsidRPr="00ED61B1">
        <w:rPr>
          <w:rFonts w:ascii="Calibri" w:eastAsia="Calibri" w:hAnsi="Calibri"/>
          <w:sz w:val="22"/>
          <w:szCs w:val="22"/>
          <w:lang w:eastAsia="en-US"/>
        </w:rPr>
        <w:t>KAS: 31 audytów operacji, audyt kwot ujemnych (10 projektów), dodatkowy audyt w zakresie gospodarowania środkami pochodzącymi z budżetu UE</w:t>
      </w:r>
      <w:r>
        <w:rPr>
          <w:rFonts w:ascii="Calibri" w:eastAsia="Calibri" w:hAnsi="Calibri"/>
          <w:sz w:val="22"/>
          <w:szCs w:val="22"/>
          <w:lang w:eastAsia="en-US"/>
        </w:rPr>
        <w:t xml:space="preserve"> w ramach RPO w terminie </w:t>
      </w:r>
      <w:r w:rsidR="006766BF" w:rsidRPr="006766BF">
        <w:rPr>
          <w:rFonts w:ascii="Calibri" w:eastAsia="Calibri" w:hAnsi="Calibri"/>
          <w:bCs/>
          <w:sz w:val="22"/>
          <w:szCs w:val="22"/>
          <w:lang w:eastAsia="en-US"/>
        </w:rPr>
        <w:t>lipiec-październik</w:t>
      </w:r>
      <w:r w:rsidR="006766BF" w:rsidRPr="006766BF">
        <w:rPr>
          <w:rFonts w:ascii="Calibri" w:eastAsia="Calibri" w:hAnsi="Calibri"/>
          <w:b/>
          <w:bCs/>
          <w:sz w:val="22"/>
          <w:szCs w:val="22"/>
          <w:lang w:eastAsia="en-US"/>
        </w:rPr>
        <w:t xml:space="preserve"> </w:t>
      </w:r>
      <w:r w:rsidRPr="00ED61B1">
        <w:rPr>
          <w:rFonts w:ascii="Calibri" w:eastAsia="Calibri" w:hAnsi="Calibri"/>
          <w:sz w:val="22"/>
          <w:szCs w:val="22"/>
          <w:lang w:eastAsia="en-US"/>
        </w:rPr>
        <w:t>2018 r. oraz audyt w zakresie gospodarowania środkami pochodzącymi z budżetu UE w ramach RPO w ter</w:t>
      </w:r>
      <w:r>
        <w:rPr>
          <w:rFonts w:ascii="Calibri" w:eastAsia="Calibri" w:hAnsi="Calibri"/>
          <w:sz w:val="22"/>
          <w:szCs w:val="22"/>
          <w:lang w:eastAsia="en-US"/>
        </w:rPr>
        <w:t>minie 27.08.2018r - 15.02.2019 r.</w:t>
      </w:r>
    </w:p>
    <w:p w14:paraId="7A9A8B52" w14:textId="77777777" w:rsidR="00DD35CA" w:rsidRDefault="00DD35CA" w:rsidP="00DD35CA">
      <w:pPr>
        <w:spacing w:before="60" w:afterLines="60" w:after="144"/>
        <w:jc w:val="both"/>
        <w:rPr>
          <w:rFonts w:ascii="Calibri" w:hAnsi="Calibri"/>
          <w:b/>
          <w:sz w:val="22"/>
          <w:szCs w:val="22"/>
        </w:rPr>
      </w:pPr>
      <w:r w:rsidRPr="00C873A7">
        <w:rPr>
          <w:rFonts w:ascii="Calibri" w:hAnsi="Calibri"/>
          <w:b/>
          <w:i/>
          <w:sz w:val="22"/>
          <w:szCs w:val="22"/>
        </w:rPr>
        <w:t>Nieprawidłowości</w:t>
      </w:r>
    </w:p>
    <w:p w14:paraId="15DFD56F" w14:textId="265FFD8E" w:rsidR="00DD35CA" w:rsidRPr="00B73453" w:rsidRDefault="00DD35CA" w:rsidP="00DD35CA">
      <w:pPr>
        <w:spacing w:before="60" w:afterLines="60" w:after="144"/>
        <w:jc w:val="both"/>
        <w:rPr>
          <w:rFonts w:ascii="Calibri" w:hAnsi="Calibri"/>
          <w:b/>
          <w:sz w:val="22"/>
          <w:szCs w:val="22"/>
        </w:rPr>
      </w:pPr>
      <w:r w:rsidRPr="00ED61B1">
        <w:rPr>
          <w:rFonts w:ascii="Calibri" w:hAnsi="Calibri"/>
          <w:sz w:val="22"/>
          <w:szCs w:val="22"/>
        </w:rPr>
        <w:t>W 2018 roku wykryto 28 nieprawidłowości na łączną kwotę 301,</w:t>
      </w:r>
      <w:r w:rsidR="006766BF">
        <w:rPr>
          <w:rFonts w:ascii="Calibri" w:hAnsi="Calibri"/>
          <w:sz w:val="22"/>
          <w:szCs w:val="22"/>
        </w:rPr>
        <w:t>3 tys. EUR, w tym wkład UE 293,1</w:t>
      </w:r>
      <w:r w:rsidRPr="00ED61B1">
        <w:rPr>
          <w:rFonts w:ascii="Calibri" w:hAnsi="Calibri"/>
          <w:sz w:val="22"/>
          <w:szCs w:val="22"/>
        </w:rPr>
        <w:t xml:space="preserve"> tys. EUR. 15</w:t>
      </w:r>
      <w:r>
        <w:rPr>
          <w:rFonts w:ascii="Calibri" w:hAnsi="Calibri"/>
          <w:sz w:val="22"/>
          <w:szCs w:val="22"/>
        </w:rPr>
        <w:t xml:space="preserve"> </w:t>
      </w:r>
      <w:r w:rsidRPr="00ED61B1">
        <w:rPr>
          <w:rFonts w:ascii="Calibri" w:hAnsi="Calibri"/>
          <w:sz w:val="22"/>
          <w:szCs w:val="22"/>
        </w:rPr>
        <w:t>nieprawidłowości dotyczyły naruszeń PZP lub zasady konkurencyjności, a pozostałe 13 dotyczyły wydatków niekwalifikowalnych.</w:t>
      </w:r>
    </w:p>
    <w:p w14:paraId="470BB48D" w14:textId="77777777" w:rsidR="00DD35CA" w:rsidRPr="00ED61B1" w:rsidRDefault="00DD35CA" w:rsidP="00DD35CA">
      <w:pPr>
        <w:spacing w:before="60" w:afterLines="60" w:after="144"/>
        <w:jc w:val="both"/>
        <w:rPr>
          <w:rFonts w:ascii="Calibri" w:hAnsi="Calibri"/>
          <w:sz w:val="22"/>
          <w:szCs w:val="22"/>
        </w:rPr>
      </w:pPr>
      <w:r w:rsidRPr="00ED61B1">
        <w:rPr>
          <w:rFonts w:ascii="Calibri" w:hAnsi="Calibri"/>
          <w:sz w:val="22"/>
          <w:szCs w:val="22"/>
        </w:rPr>
        <w:t>Do MF przekazano 6 zgłoszeń nieprawidłowości (inicjujących) na łączną wartość/wkład UE 1,7 mln EUR, z tego 3 raporty dotyczyły podejrzeń nadużyć finansowych.</w:t>
      </w:r>
    </w:p>
    <w:p w14:paraId="271A6C07" w14:textId="77777777" w:rsidR="00DD35CA" w:rsidRPr="00830204" w:rsidRDefault="00DD35CA" w:rsidP="00DD35CA">
      <w:pPr>
        <w:spacing w:before="60" w:afterLines="60" w:after="144"/>
        <w:jc w:val="both"/>
        <w:rPr>
          <w:rFonts w:ascii="Calibri" w:hAnsi="Calibri"/>
          <w:sz w:val="22"/>
          <w:szCs w:val="22"/>
        </w:rPr>
      </w:pPr>
      <w:r w:rsidRPr="00ED61B1">
        <w:rPr>
          <w:rFonts w:ascii="Calibri" w:hAnsi="Calibri"/>
          <w:sz w:val="22"/>
          <w:szCs w:val="22"/>
        </w:rPr>
        <w:t>Ponadto wartość kwot odzyskanych w danym okresie sprawozdawczym wyniosła: 44,1 tys. EUR. Środki te zostały przeznaczone na nowe nabory wniosków. Wartość kwot pozostałych do od</w:t>
      </w:r>
      <w:r>
        <w:rPr>
          <w:rFonts w:ascii="Calibri" w:hAnsi="Calibri"/>
          <w:sz w:val="22"/>
          <w:szCs w:val="22"/>
        </w:rPr>
        <w:t>zyskania wynosi: 270,4 tys. EUR.</w:t>
      </w:r>
    </w:p>
    <w:p w14:paraId="3BAF041D" w14:textId="77777777" w:rsidR="00DD35CA" w:rsidRPr="00C873A7" w:rsidRDefault="00DD35CA" w:rsidP="00DD35CA">
      <w:pPr>
        <w:spacing w:before="60" w:afterLines="60" w:after="144"/>
        <w:jc w:val="both"/>
        <w:rPr>
          <w:rFonts w:ascii="Calibri" w:hAnsi="Calibri"/>
          <w:b/>
          <w:i/>
          <w:sz w:val="22"/>
          <w:szCs w:val="22"/>
        </w:rPr>
      </w:pPr>
      <w:r w:rsidRPr="00C873A7">
        <w:rPr>
          <w:rFonts w:ascii="Calibri" w:hAnsi="Calibri"/>
          <w:b/>
          <w:i/>
          <w:sz w:val="22"/>
          <w:szCs w:val="22"/>
        </w:rPr>
        <w:t>Zmiany terminów zakończenia realizacji projektów</w:t>
      </w:r>
    </w:p>
    <w:p w14:paraId="443D8F85" w14:textId="6C0228AC" w:rsidR="00DD35CA" w:rsidRPr="00ED61B1" w:rsidRDefault="00DD35CA" w:rsidP="00DD35CA">
      <w:pPr>
        <w:spacing w:before="60" w:afterLines="60" w:after="144"/>
        <w:jc w:val="both"/>
        <w:rPr>
          <w:rFonts w:ascii="Calibri" w:hAnsi="Calibri"/>
          <w:sz w:val="22"/>
          <w:szCs w:val="22"/>
        </w:rPr>
      </w:pPr>
      <w:r w:rsidRPr="00ED61B1">
        <w:rPr>
          <w:rFonts w:ascii="Calibri" w:hAnsi="Calibri"/>
          <w:sz w:val="22"/>
          <w:szCs w:val="22"/>
        </w:rPr>
        <w:t xml:space="preserve">W </w:t>
      </w:r>
      <w:r>
        <w:rPr>
          <w:rFonts w:ascii="Calibri" w:hAnsi="Calibri"/>
          <w:sz w:val="22"/>
          <w:szCs w:val="22"/>
        </w:rPr>
        <w:t>2018 r.</w:t>
      </w:r>
      <w:r w:rsidRPr="00ED61B1">
        <w:rPr>
          <w:rFonts w:ascii="Calibri" w:hAnsi="Calibri"/>
          <w:sz w:val="22"/>
          <w:szCs w:val="22"/>
        </w:rPr>
        <w:t xml:space="preserve"> beneficjenci dokonywali licznych przesu</w:t>
      </w:r>
      <w:r>
        <w:rPr>
          <w:rFonts w:ascii="Calibri" w:hAnsi="Calibri"/>
          <w:sz w:val="22"/>
          <w:szCs w:val="22"/>
        </w:rPr>
        <w:t>nięć w harmonogramach płatności</w:t>
      </w:r>
      <w:r w:rsidRPr="00ED61B1">
        <w:rPr>
          <w:rFonts w:ascii="Calibri" w:hAnsi="Calibri"/>
          <w:sz w:val="22"/>
          <w:szCs w:val="22"/>
        </w:rPr>
        <w:t xml:space="preserve"> co mogło zakłócać realizację zadań w postaci osiągnięcia wskaźników postępu rzeczowego. Beneficjenci Działania 7</w:t>
      </w:r>
      <w:r>
        <w:rPr>
          <w:rFonts w:ascii="Calibri" w:hAnsi="Calibri"/>
          <w:sz w:val="22"/>
          <w:szCs w:val="22"/>
        </w:rPr>
        <w:t>.2</w:t>
      </w:r>
      <w:r w:rsidR="004C5A2B">
        <w:rPr>
          <w:rFonts w:ascii="Calibri" w:hAnsi="Calibri"/>
          <w:sz w:val="22"/>
          <w:szCs w:val="22"/>
        </w:rPr>
        <w:t xml:space="preserve"> (PI 8i)</w:t>
      </w:r>
      <w:r>
        <w:rPr>
          <w:rFonts w:ascii="Calibri" w:hAnsi="Calibri"/>
          <w:sz w:val="22"/>
          <w:szCs w:val="22"/>
        </w:rPr>
        <w:t xml:space="preserve"> i</w:t>
      </w:r>
      <w:r w:rsidRPr="00ED61B1">
        <w:rPr>
          <w:rFonts w:ascii="Calibri" w:hAnsi="Calibri"/>
          <w:sz w:val="22"/>
          <w:szCs w:val="22"/>
        </w:rPr>
        <w:t xml:space="preserve"> 7.3</w:t>
      </w:r>
      <w:r w:rsidR="004C5A2B">
        <w:rPr>
          <w:rFonts w:ascii="Calibri" w:hAnsi="Calibri"/>
          <w:sz w:val="22"/>
          <w:szCs w:val="22"/>
        </w:rPr>
        <w:t xml:space="preserve"> (PI 8iii)</w:t>
      </w:r>
      <w:r w:rsidRPr="00ED61B1">
        <w:rPr>
          <w:rFonts w:ascii="Calibri" w:hAnsi="Calibri"/>
          <w:sz w:val="22"/>
          <w:szCs w:val="22"/>
        </w:rPr>
        <w:t xml:space="preserve"> przedkładali zmiany do wniosków o dofinansowanie (w tym m.in. dot</w:t>
      </w:r>
      <w:r>
        <w:rPr>
          <w:rFonts w:ascii="Calibri" w:hAnsi="Calibri"/>
          <w:sz w:val="22"/>
          <w:szCs w:val="22"/>
        </w:rPr>
        <w:t>. wydłużenia okresu realizacji)</w:t>
      </w:r>
      <w:r w:rsidRPr="00ED61B1">
        <w:rPr>
          <w:rFonts w:ascii="Calibri" w:hAnsi="Calibri"/>
          <w:sz w:val="22"/>
          <w:szCs w:val="22"/>
        </w:rPr>
        <w:t xml:space="preserve"> zawierające liczne błędy merytoryczne oraz rachunkowe. Spowodowało to przesunięcie się terminów akceptacji przedmiotowych zmian przez IP RPO WO 2014-2020, a tym samym późniejsze wyrażenie zgody na wydłużenie ww. okresów poszczególnych projektów. W związku z tym IZ podejmowała działania służące usprawnieniu realizacji projektów polegające na analizie możliwości oraz zasadności wydłużania terminów realizacji projektów. </w:t>
      </w:r>
    </w:p>
    <w:p w14:paraId="08B7C9FF" w14:textId="77777777" w:rsidR="00DD35CA" w:rsidRPr="00C873A7" w:rsidRDefault="00DD35CA" w:rsidP="00DD35CA">
      <w:pPr>
        <w:spacing w:before="60" w:afterLines="60" w:after="144"/>
        <w:jc w:val="both"/>
        <w:rPr>
          <w:rFonts w:ascii="Calibri" w:eastAsia="Calibri" w:hAnsi="Calibri"/>
          <w:b/>
          <w:i/>
          <w:sz w:val="22"/>
          <w:szCs w:val="22"/>
          <w:lang w:eastAsia="en-US"/>
        </w:rPr>
      </w:pPr>
      <w:r w:rsidRPr="00C873A7">
        <w:rPr>
          <w:rFonts w:ascii="Calibri" w:eastAsia="Calibri" w:hAnsi="Calibri"/>
          <w:b/>
          <w:i/>
          <w:sz w:val="22"/>
          <w:szCs w:val="22"/>
          <w:lang w:eastAsia="en-US"/>
        </w:rPr>
        <w:t>Rozwiązywanie umów o dofinansowanie projektów</w:t>
      </w:r>
    </w:p>
    <w:p w14:paraId="0DCCE59A" w14:textId="77777777" w:rsidR="00DD35CA" w:rsidRPr="00ED61B1" w:rsidRDefault="00DD35CA" w:rsidP="00DD35CA">
      <w:pPr>
        <w:spacing w:before="60" w:afterLines="60" w:after="144"/>
        <w:jc w:val="both"/>
        <w:rPr>
          <w:rFonts w:ascii="Calibri" w:eastAsia="Calibri" w:hAnsi="Calibri"/>
          <w:sz w:val="22"/>
          <w:szCs w:val="22"/>
          <w:lang w:eastAsia="en-US"/>
        </w:rPr>
      </w:pPr>
      <w:r>
        <w:rPr>
          <w:rFonts w:ascii="Calibri" w:eastAsia="Calibri" w:hAnsi="Calibri"/>
          <w:sz w:val="22"/>
          <w:szCs w:val="22"/>
          <w:lang w:eastAsia="en-US"/>
        </w:rPr>
        <w:t>W 2018 r</w:t>
      </w:r>
      <w:r w:rsidRPr="00ED61B1">
        <w:rPr>
          <w:rFonts w:ascii="Calibri" w:eastAsia="Calibri" w:hAnsi="Calibri"/>
          <w:sz w:val="22"/>
          <w:szCs w:val="22"/>
          <w:lang w:eastAsia="en-US"/>
        </w:rPr>
        <w:t xml:space="preserve"> rozwiązano łącznie 18 umów na kwotę dofinansowania UE 10,7 mln EUR. Skala rozwiązanych umów stanowi zagrożenie dla prawidłowej realizacji założonego dla IP na rok 2018 planu kontraktacji, dlatego też IP przekazała IZ RPO WO 2014-2020 propozycję w zakresie urealnienia planu kontraktacji na 2018 r. sporządzony w oparciu o szczegółową analizę realności wykonania planu wraz z diagnozą czynników pozwalających na jego osiągnięcie.</w:t>
      </w:r>
    </w:p>
    <w:p w14:paraId="7482DE61" w14:textId="77777777" w:rsidR="009808CE" w:rsidRDefault="009808CE" w:rsidP="00DD35CA">
      <w:pPr>
        <w:spacing w:before="60" w:afterLines="60" w:after="144"/>
        <w:jc w:val="both"/>
        <w:rPr>
          <w:rFonts w:ascii="Calibri" w:hAnsi="Calibri"/>
          <w:b/>
          <w:i/>
          <w:sz w:val="22"/>
          <w:szCs w:val="22"/>
        </w:rPr>
      </w:pPr>
    </w:p>
    <w:p w14:paraId="0890EDA3" w14:textId="77777777" w:rsidR="00DD35CA" w:rsidRPr="00C873A7" w:rsidRDefault="00DD35CA" w:rsidP="00DD35CA">
      <w:pPr>
        <w:spacing w:before="60" w:afterLines="60" w:after="144"/>
        <w:jc w:val="both"/>
        <w:rPr>
          <w:rFonts w:ascii="Calibri" w:hAnsi="Calibri"/>
          <w:b/>
          <w:i/>
          <w:sz w:val="22"/>
          <w:szCs w:val="22"/>
        </w:rPr>
      </w:pPr>
      <w:r w:rsidRPr="00C873A7">
        <w:rPr>
          <w:rFonts w:ascii="Calibri" w:hAnsi="Calibri"/>
          <w:b/>
          <w:i/>
          <w:sz w:val="22"/>
          <w:szCs w:val="22"/>
        </w:rPr>
        <w:t xml:space="preserve">Problemy w </w:t>
      </w:r>
      <w:r>
        <w:rPr>
          <w:rFonts w:ascii="Calibri" w:hAnsi="Calibri"/>
          <w:b/>
          <w:i/>
          <w:sz w:val="22"/>
          <w:szCs w:val="22"/>
        </w:rPr>
        <w:t>osiągnię</w:t>
      </w:r>
      <w:r w:rsidRPr="00C873A7">
        <w:rPr>
          <w:rFonts w:ascii="Calibri" w:hAnsi="Calibri"/>
          <w:b/>
          <w:i/>
          <w:sz w:val="22"/>
          <w:szCs w:val="22"/>
        </w:rPr>
        <w:t xml:space="preserve">ciu założonych wskaźników </w:t>
      </w:r>
    </w:p>
    <w:p w14:paraId="3AF92B88" w14:textId="136D2FE6" w:rsidR="00DD35CA" w:rsidRPr="00ED61B1" w:rsidRDefault="00DD35CA" w:rsidP="0072284E">
      <w:pPr>
        <w:numPr>
          <w:ilvl w:val="0"/>
          <w:numId w:val="11"/>
        </w:numPr>
        <w:spacing w:before="60" w:afterLines="60" w:after="144"/>
        <w:jc w:val="both"/>
        <w:rPr>
          <w:rFonts w:ascii="Calibri" w:hAnsi="Calibri"/>
          <w:sz w:val="22"/>
          <w:szCs w:val="22"/>
        </w:rPr>
      </w:pPr>
      <w:r w:rsidRPr="00ED61B1">
        <w:rPr>
          <w:rFonts w:ascii="Calibri" w:hAnsi="Calibri"/>
          <w:sz w:val="22"/>
          <w:szCs w:val="22"/>
        </w:rPr>
        <w:t>Beneficjenci Działania 7.2</w:t>
      </w:r>
      <w:r w:rsidR="00BF2764">
        <w:rPr>
          <w:rFonts w:ascii="Calibri" w:hAnsi="Calibri"/>
          <w:sz w:val="22"/>
          <w:szCs w:val="22"/>
        </w:rPr>
        <w:t xml:space="preserve"> (PI 8i)</w:t>
      </w:r>
      <w:r w:rsidRPr="00ED61B1">
        <w:rPr>
          <w:rFonts w:ascii="Calibri" w:hAnsi="Calibri"/>
          <w:sz w:val="22"/>
          <w:szCs w:val="22"/>
        </w:rPr>
        <w:t xml:space="preserve"> i 7.3</w:t>
      </w:r>
      <w:r w:rsidR="00BF2764">
        <w:rPr>
          <w:rFonts w:ascii="Calibri" w:hAnsi="Calibri"/>
          <w:sz w:val="22"/>
          <w:szCs w:val="22"/>
        </w:rPr>
        <w:t xml:space="preserve"> (PI 8iii)</w:t>
      </w:r>
      <w:r w:rsidRPr="00ED61B1">
        <w:rPr>
          <w:rFonts w:ascii="Calibri" w:hAnsi="Calibri"/>
          <w:sz w:val="22"/>
          <w:szCs w:val="22"/>
        </w:rPr>
        <w:t xml:space="preserve"> zgłaszali problemy w osiągnięciu założonych wskaźników. Trudności wynikały głównie z dużej liczby realizowanych projektów na tym samym obszarze, skierowanych do tej samej grupy docelowej, jak również spadkiem zainteresowania udziałem w projektach przez potencjalnych uczestników. Z doświadczenia wynika, że trudności rekrutacyjne</w:t>
      </w:r>
      <w:r w:rsidR="00BF2764">
        <w:rPr>
          <w:rFonts w:ascii="Calibri" w:hAnsi="Calibri"/>
          <w:sz w:val="22"/>
          <w:szCs w:val="22"/>
        </w:rPr>
        <w:t xml:space="preserve"> w Działaniu 7.2 (PI 8i) </w:t>
      </w:r>
      <w:r w:rsidRPr="00ED61B1">
        <w:rPr>
          <w:rFonts w:ascii="Calibri" w:hAnsi="Calibri"/>
          <w:sz w:val="22"/>
          <w:szCs w:val="22"/>
        </w:rPr>
        <w:t xml:space="preserve"> związane są z wysokością stypendiów towarzyszących wsparciu. Nie stanowią</w:t>
      </w:r>
      <w:r>
        <w:rPr>
          <w:rFonts w:ascii="Calibri" w:hAnsi="Calibri"/>
          <w:sz w:val="22"/>
          <w:szCs w:val="22"/>
        </w:rPr>
        <w:t xml:space="preserve"> one</w:t>
      </w:r>
      <w:r w:rsidRPr="00ED61B1">
        <w:rPr>
          <w:rFonts w:ascii="Calibri" w:hAnsi="Calibri"/>
          <w:sz w:val="22"/>
          <w:szCs w:val="22"/>
        </w:rPr>
        <w:t xml:space="preserve"> zachęty do udziału w projektach. Ponadto sytuacja na rynku pracy s</w:t>
      </w:r>
      <w:r>
        <w:rPr>
          <w:rFonts w:ascii="Calibri" w:hAnsi="Calibri"/>
          <w:sz w:val="22"/>
          <w:szCs w:val="22"/>
        </w:rPr>
        <w:t>ystematycznie poprawia się. W z</w:t>
      </w:r>
      <w:r w:rsidRPr="00ED61B1">
        <w:rPr>
          <w:rFonts w:ascii="Calibri" w:hAnsi="Calibri"/>
          <w:sz w:val="22"/>
          <w:szCs w:val="22"/>
        </w:rPr>
        <w:t>wiązku z zaistniałą sytuacją  IP RPO WO skierowało do IZ RPO WO rekomendacje służące usprawnieniu realizacji projektów dla bieżącego i przyszłego okresu programo</w:t>
      </w:r>
      <w:r>
        <w:rPr>
          <w:rFonts w:ascii="Calibri" w:hAnsi="Calibri"/>
          <w:sz w:val="22"/>
          <w:szCs w:val="22"/>
        </w:rPr>
        <w:t xml:space="preserve">wania, które zostały zawarte w </w:t>
      </w:r>
      <w:r w:rsidRPr="0080270A">
        <w:rPr>
          <w:rFonts w:ascii="Calibri" w:hAnsi="Calibri"/>
          <w:i/>
          <w:sz w:val="22"/>
          <w:szCs w:val="22"/>
        </w:rPr>
        <w:t>Analizie sytuacji społeczno-ekonomicznej Województwa Opolskiego w obszarze oddziaływania EFS</w:t>
      </w:r>
      <w:r w:rsidRPr="00ED61B1">
        <w:rPr>
          <w:rFonts w:ascii="Calibri" w:hAnsi="Calibri"/>
          <w:sz w:val="22"/>
          <w:szCs w:val="22"/>
        </w:rPr>
        <w:t>.</w:t>
      </w:r>
    </w:p>
    <w:p w14:paraId="0407C56B" w14:textId="77777777" w:rsidR="00DD35CA" w:rsidRDefault="00DD35CA" w:rsidP="0072284E">
      <w:pPr>
        <w:numPr>
          <w:ilvl w:val="0"/>
          <w:numId w:val="11"/>
        </w:numPr>
        <w:spacing w:before="60" w:afterLines="60" w:after="144"/>
        <w:jc w:val="both"/>
        <w:rPr>
          <w:rFonts w:ascii="Calibri" w:hAnsi="Calibri"/>
          <w:sz w:val="22"/>
          <w:szCs w:val="22"/>
        </w:rPr>
      </w:pPr>
      <w:r>
        <w:rPr>
          <w:rFonts w:ascii="Calibri" w:hAnsi="Calibri"/>
          <w:sz w:val="22"/>
          <w:szCs w:val="22"/>
        </w:rPr>
        <w:t>Problematyczny</w:t>
      </w:r>
      <w:r w:rsidRPr="004A7DC3">
        <w:rPr>
          <w:rFonts w:ascii="Calibri" w:hAnsi="Calibri"/>
          <w:sz w:val="22"/>
          <w:szCs w:val="22"/>
        </w:rPr>
        <w:t xml:space="preserve"> dla </w:t>
      </w:r>
      <w:r>
        <w:rPr>
          <w:rFonts w:ascii="Calibri" w:hAnsi="Calibri"/>
          <w:sz w:val="22"/>
          <w:szCs w:val="22"/>
        </w:rPr>
        <w:t>IZ i IP RPO WO</w:t>
      </w:r>
      <w:r w:rsidRPr="004A7DC3">
        <w:rPr>
          <w:rFonts w:ascii="Calibri" w:hAnsi="Calibri"/>
          <w:sz w:val="22"/>
          <w:szCs w:val="22"/>
        </w:rPr>
        <w:t xml:space="preserve">, w tym beneficjentów </w:t>
      </w:r>
      <w:r>
        <w:rPr>
          <w:rFonts w:ascii="Calibri" w:hAnsi="Calibri"/>
          <w:sz w:val="22"/>
          <w:szCs w:val="22"/>
        </w:rPr>
        <w:t>okazał się n</w:t>
      </w:r>
      <w:r w:rsidRPr="00ED61B1">
        <w:rPr>
          <w:rFonts w:ascii="Calibri" w:hAnsi="Calibri"/>
          <w:sz w:val="22"/>
          <w:szCs w:val="22"/>
        </w:rPr>
        <w:t xml:space="preserve">iski stopień realizacji wskaźnika dotyczącego rocznego spadku emisji gazów cieplarnianych [tony równoważnika CO2] </w:t>
      </w:r>
      <w:r>
        <w:rPr>
          <w:rFonts w:ascii="Calibri" w:hAnsi="Calibri"/>
          <w:sz w:val="22"/>
          <w:szCs w:val="22"/>
        </w:rPr>
        <w:t>w PI 4b, 4c i 4e oraz b</w:t>
      </w:r>
      <w:r w:rsidRPr="0095380F">
        <w:rPr>
          <w:rFonts w:ascii="Calibri" w:hAnsi="Calibri"/>
          <w:sz w:val="22"/>
          <w:szCs w:val="22"/>
        </w:rPr>
        <w:t xml:space="preserve">rak stosowania jednolitej metodologii </w:t>
      </w:r>
      <w:r>
        <w:rPr>
          <w:rFonts w:ascii="Calibri" w:hAnsi="Calibri"/>
          <w:sz w:val="22"/>
          <w:szCs w:val="22"/>
        </w:rPr>
        <w:t>jego mierzenia</w:t>
      </w:r>
      <w:r w:rsidRPr="00ED61B1">
        <w:rPr>
          <w:rFonts w:ascii="Calibri" w:hAnsi="Calibri"/>
          <w:sz w:val="22"/>
          <w:szCs w:val="22"/>
        </w:rPr>
        <w:t>. Stosowanie przez wnioskodawców różnych metod szacowania przedmiotowego wskaźnika</w:t>
      </w:r>
      <w:r w:rsidRPr="0095380F">
        <w:t xml:space="preserve"> </w:t>
      </w:r>
      <w:r w:rsidRPr="0095380F">
        <w:rPr>
          <w:rFonts w:ascii="Calibri" w:hAnsi="Calibri"/>
          <w:sz w:val="22"/>
          <w:szCs w:val="22"/>
        </w:rPr>
        <w:t>spowodował</w:t>
      </w:r>
      <w:r>
        <w:rPr>
          <w:rFonts w:ascii="Calibri" w:hAnsi="Calibri"/>
          <w:sz w:val="22"/>
          <w:szCs w:val="22"/>
        </w:rPr>
        <w:t>o</w:t>
      </w:r>
      <w:r w:rsidRPr="0095380F">
        <w:rPr>
          <w:rFonts w:ascii="Calibri" w:hAnsi="Calibri"/>
          <w:sz w:val="22"/>
          <w:szCs w:val="22"/>
        </w:rPr>
        <w:t xml:space="preserve"> dysproporcje na linii oczekiwań i rezultatów</w:t>
      </w:r>
      <w:r>
        <w:rPr>
          <w:rFonts w:ascii="Calibri" w:hAnsi="Calibri"/>
          <w:sz w:val="22"/>
          <w:szCs w:val="22"/>
        </w:rPr>
        <w:t>. Na prośbę IZ RPO WO</w:t>
      </w:r>
      <w:r w:rsidRPr="0095380F">
        <w:rPr>
          <w:rFonts w:ascii="Calibri" w:hAnsi="Calibri"/>
          <w:sz w:val="22"/>
          <w:szCs w:val="22"/>
        </w:rPr>
        <w:t xml:space="preserve"> </w:t>
      </w:r>
      <w:r>
        <w:rPr>
          <w:rFonts w:ascii="Calibri" w:hAnsi="Calibri"/>
          <w:sz w:val="22"/>
          <w:szCs w:val="22"/>
        </w:rPr>
        <w:t>beneficjenci Poddziałania 3.1.2 w PI 4e dokonali przeszacowania</w:t>
      </w:r>
      <w:r w:rsidRPr="00ED61B1">
        <w:rPr>
          <w:rFonts w:ascii="Calibri" w:hAnsi="Calibri"/>
          <w:sz w:val="22"/>
          <w:szCs w:val="22"/>
        </w:rPr>
        <w:t xml:space="preserve"> wartości docelowej wskaźnika </w:t>
      </w:r>
      <w:r w:rsidRPr="0095380F">
        <w:rPr>
          <w:rFonts w:ascii="Calibri" w:hAnsi="Calibri"/>
          <w:sz w:val="22"/>
          <w:szCs w:val="22"/>
        </w:rPr>
        <w:t>w oparciu o opracowany w ramach inicjatywy JASPERS Blue Book</w:t>
      </w:r>
      <w:r>
        <w:rPr>
          <w:rFonts w:ascii="Calibri" w:hAnsi="Calibri"/>
          <w:sz w:val="22"/>
          <w:szCs w:val="22"/>
        </w:rPr>
        <w:t xml:space="preserve">. W efekcie wartość wskaźnika możliwa do realizacji na poziomie Programu uległa zmniejszeniu. </w:t>
      </w:r>
      <w:r w:rsidRPr="00755C0D">
        <w:rPr>
          <w:rFonts w:ascii="Calibri" w:hAnsi="Calibri"/>
          <w:sz w:val="22"/>
          <w:szCs w:val="22"/>
        </w:rPr>
        <w:t>Na przyszłość konieczne jest opracowanie jednolitej metodologii zarówno na etapie szacowania wartości docelowych w Programie, jak i podczas składania wniosków o dofinansowanie przez podmioty uczestniczące w naborach</w:t>
      </w:r>
      <w:r w:rsidRPr="00ED61B1">
        <w:rPr>
          <w:rFonts w:ascii="Calibri" w:hAnsi="Calibri"/>
          <w:sz w:val="22"/>
          <w:szCs w:val="22"/>
        </w:rPr>
        <w:t xml:space="preserve">. </w:t>
      </w:r>
    </w:p>
    <w:p w14:paraId="392D5883" w14:textId="77777777" w:rsidR="00DD35CA" w:rsidRPr="00C873A7" w:rsidRDefault="00DD35CA" w:rsidP="00DD35CA">
      <w:pPr>
        <w:spacing w:before="60" w:afterLines="60" w:after="144"/>
        <w:jc w:val="both"/>
        <w:rPr>
          <w:rFonts w:ascii="Calibri" w:hAnsi="Calibri"/>
          <w:b/>
          <w:i/>
          <w:sz w:val="22"/>
          <w:szCs w:val="22"/>
        </w:rPr>
      </w:pPr>
      <w:r w:rsidRPr="00C873A7">
        <w:rPr>
          <w:rFonts w:ascii="Calibri" w:hAnsi="Calibri"/>
          <w:b/>
          <w:i/>
          <w:sz w:val="22"/>
          <w:szCs w:val="22"/>
        </w:rPr>
        <w:t>Korekta zapisów w regulaminach</w:t>
      </w:r>
    </w:p>
    <w:p w14:paraId="1BA96DBD" w14:textId="29DF48B2" w:rsidR="00DD35CA" w:rsidRPr="00ED61B1" w:rsidRDefault="00DD35CA" w:rsidP="00DD35CA">
      <w:pPr>
        <w:spacing w:before="60" w:afterLines="60" w:after="144"/>
        <w:jc w:val="both"/>
        <w:rPr>
          <w:rFonts w:ascii="Calibri" w:eastAsia="Calibri" w:hAnsi="Calibri"/>
          <w:sz w:val="22"/>
          <w:szCs w:val="22"/>
          <w:lang w:eastAsia="en-US"/>
        </w:rPr>
      </w:pPr>
      <w:r w:rsidRPr="00ED61B1">
        <w:rPr>
          <w:rFonts w:ascii="Calibri" w:eastAsia="Calibri" w:hAnsi="Calibri"/>
          <w:sz w:val="22"/>
          <w:szCs w:val="22"/>
          <w:lang w:eastAsia="en-US"/>
        </w:rPr>
        <w:t>Beneficjenci Działania 7.3</w:t>
      </w:r>
      <w:r w:rsidR="004C5A2B">
        <w:rPr>
          <w:rFonts w:ascii="Calibri" w:eastAsia="Calibri" w:hAnsi="Calibri"/>
          <w:sz w:val="22"/>
          <w:szCs w:val="22"/>
          <w:lang w:eastAsia="en-US"/>
        </w:rPr>
        <w:t xml:space="preserve"> (PI 8iii)</w:t>
      </w:r>
      <w:r w:rsidRPr="00ED61B1">
        <w:rPr>
          <w:rFonts w:ascii="Calibri" w:eastAsia="Calibri" w:hAnsi="Calibri"/>
          <w:sz w:val="22"/>
          <w:szCs w:val="22"/>
          <w:lang w:eastAsia="en-US"/>
        </w:rPr>
        <w:t xml:space="preserve"> którzy przedłożyli do IP RPO WO Regulaminy przyznawania środków finansowych za</w:t>
      </w:r>
      <w:r>
        <w:rPr>
          <w:rFonts w:ascii="Calibri" w:eastAsia="Calibri" w:hAnsi="Calibri"/>
          <w:sz w:val="22"/>
          <w:szCs w:val="22"/>
          <w:lang w:eastAsia="en-US"/>
        </w:rPr>
        <w:t>wierające zalecenia MIiR</w:t>
      </w:r>
      <w:r w:rsidRPr="00ED61B1">
        <w:rPr>
          <w:rFonts w:ascii="Calibri" w:eastAsia="Calibri" w:hAnsi="Calibri"/>
          <w:sz w:val="22"/>
          <w:szCs w:val="22"/>
          <w:lang w:eastAsia="en-US"/>
        </w:rPr>
        <w:t>, w zakresie zapisów dot. podatku od towarów i usług (VAT), kilkukrotnie korygowali przedłożone dokumenty. Konieczność zmiany zapisów Regulaminów spowodowana była wydaniem przez M</w:t>
      </w:r>
      <w:r>
        <w:rPr>
          <w:rFonts w:ascii="Calibri" w:eastAsia="Calibri" w:hAnsi="Calibri"/>
          <w:sz w:val="22"/>
          <w:szCs w:val="22"/>
          <w:lang w:eastAsia="en-US"/>
        </w:rPr>
        <w:t xml:space="preserve">IiR </w:t>
      </w:r>
      <w:r w:rsidRPr="00ED61B1">
        <w:rPr>
          <w:rFonts w:ascii="Calibri" w:eastAsia="Calibri" w:hAnsi="Calibri"/>
          <w:sz w:val="22"/>
          <w:szCs w:val="22"/>
          <w:lang w:eastAsia="en-US"/>
        </w:rPr>
        <w:t>zaleceń odnośnie (VAT), co sprawiło wiele trudności Beneficjentom w procesie dostosowania zapisów swoich Regulaminów do wydanych regulacji. W tym celu IP RPO WO 2014-2020 konsultowała z Beneficjentami kształt ostatecznych dokumentów. Ponadto składane protokoły Komisji Oceny Wniosków oraz Regulaminy podlegały kilkukrotnym korektom ze względu na liczne błędy (rachunkowe, merytoryczne i proceduralne).</w:t>
      </w:r>
    </w:p>
    <w:p w14:paraId="4DE39E76" w14:textId="77777777" w:rsidR="00DD35CA" w:rsidRPr="00C873A7" w:rsidRDefault="00DD35CA" w:rsidP="00DD35CA">
      <w:pPr>
        <w:spacing w:before="60" w:afterLines="60" w:after="144"/>
        <w:jc w:val="both"/>
        <w:rPr>
          <w:rFonts w:ascii="Calibri" w:hAnsi="Calibri"/>
          <w:b/>
          <w:i/>
          <w:sz w:val="22"/>
          <w:szCs w:val="22"/>
        </w:rPr>
      </w:pPr>
      <w:r w:rsidRPr="00C873A7">
        <w:rPr>
          <w:rFonts w:ascii="Calibri" w:hAnsi="Calibri"/>
          <w:b/>
          <w:i/>
          <w:sz w:val="22"/>
          <w:szCs w:val="22"/>
        </w:rPr>
        <w:t>Problemy dotyczące instrumentów finansowych</w:t>
      </w:r>
    </w:p>
    <w:p w14:paraId="3042F48D" w14:textId="6AD0A64E" w:rsidR="00DD35CA" w:rsidRPr="00ED61B1" w:rsidRDefault="00DD35CA" w:rsidP="0072284E">
      <w:pPr>
        <w:numPr>
          <w:ilvl w:val="0"/>
          <w:numId w:val="10"/>
        </w:numPr>
        <w:spacing w:before="60" w:afterLines="60" w:after="144"/>
        <w:jc w:val="both"/>
        <w:rPr>
          <w:rFonts w:ascii="Calibri" w:hAnsi="Calibri"/>
          <w:sz w:val="22"/>
          <w:szCs w:val="22"/>
        </w:rPr>
      </w:pPr>
      <w:r w:rsidRPr="00ED61B1">
        <w:rPr>
          <w:rFonts w:ascii="Calibri" w:hAnsi="Calibri"/>
          <w:sz w:val="22"/>
          <w:szCs w:val="22"/>
        </w:rPr>
        <w:t xml:space="preserve">W ramach wdrażania Instrumentu Finansowego „Pożyczka na Odnawialne Źródła Energii” – Działanie 3.3 </w:t>
      </w:r>
      <w:r>
        <w:rPr>
          <w:rFonts w:ascii="Calibri" w:hAnsi="Calibri"/>
          <w:sz w:val="22"/>
          <w:szCs w:val="22"/>
        </w:rPr>
        <w:t xml:space="preserve">(PI 4a) </w:t>
      </w:r>
      <w:r w:rsidRPr="00ED61B1">
        <w:rPr>
          <w:rFonts w:ascii="Calibri" w:hAnsi="Calibri"/>
          <w:sz w:val="22"/>
          <w:szCs w:val="22"/>
        </w:rPr>
        <w:t>w ramach RPO WO 2014-2020 aktualny pozostaje prob</w:t>
      </w:r>
      <w:r>
        <w:rPr>
          <w:rFonts w:ascii="Calibri" w:hAnsi="Calibri"/>
          <w:sz w:val="22"/>
          <w:szCs w:val="22"/>
        </w:rPr>
        <w:t xml:space="preserve">lem zgłoszony </w:t>
      </w:r>
      <w:r w:rsidRPr="00ED61B1">
        <w:rPr>
          <w:rFonts w:ascii="Calibri" w:hAnsi="Calibri"/>
          <w:sz w:val="22"/>
          <w:szCs w:val="22"/>
        </w:rPr>
        <w:t>przez BGK dot. dwukrotnego braku rozstrzygnięcia postępowania publicznego prowadzonego w trybie przetargu nieograniczonego oraz braku zainteresowania potenc</w:t>
      </w:r>
      <w:r w:rsidR="00BF2764">
        <w:rPr>
          <w:rFonts w:ascii="Calibri" w:hAnsi="Calibri"/>
          <w:sz w:val="22"/>
          <w:szCs w:val="22"/>
        </w:rPr>
        <w:t>jalnych Pośredników Finansowych. Za zgodą ZWO, w</w:t>
      </w:r>
      <w:r w:rsidR="00BF2764" w:rsidRPr="00BF2764">
        <w:rPr>
          <w:rFonts w:ascii="Calibri" w:hAnsi="Calibri"/>
          <w:sz w:val="22"/>
          <w:szCs w:val="22"/>
        </w:rPr>
        <w:t xml:space="preserve"> dniu 28.12.2018 r. IP podpisała aneks</w:t>
      </w:r>
      <w:r w:rsidR="00BF2764">
        <w:rPr>
          <w:rFonts w:ascii="Calibri" w:hAnsi="Calibri"/>
          <w:sz w:val="22"/>
          <w:szCs w:val="22"/>
        </w:rPr>
        <w:t xml:space="preserve"> z BGK</w:t>
      </w:r>
      <w:r w:rsidR="00BF2764" w:rsidRPr="00BF2764">
        <w:rPr>
          <w:rFonts w:ascii="Calibri" w:hAnsi="Calibri"/>
          <w:sz w:val="22"/>
          <w:szCs w:val="22"/>
        </w:rPr>
        <w:t>, na podstawie którego w momencie zbilansowania naliczonego do dnia 30.09.2018 r. i pobranego do dnia 10.10.2018 r. wynagrodzenia Beneficjenta w formie opłaty za zarządzanie z naliczonymi odsetkami od środków lokowanych na rachunku bankowym Funduszu z Wkładem z Programu nastąpi zwrot środków na konto IP RPO WO oraz w następstwie rozwiązanie umowy w formie pisemnej za porozumieniem stron.</w:t>
      </w:r>
    </w:p>
    <w:p w14:paraId="13AC9D57" w14:textId="77777777" w:rsidR="00DD35CA" w:rsidRPr="00ED61B1" w:rsidRDefault="00DD35CA" w:rsidP="0072284E">
      <w:pPr>
        <w:numPr>
          <w:ilvl w:val="0"/>
          <w:numId w:val="10"/>
        </w:numPr>
        <w:spacing w:before="60" w:afterLines="60" w:after="144"/>
        <w:jc w:val="both"/>
        <w:rPr>
          <w:rFonts w:ascii="Calibri" w:hAnsi="Calibri"/>
          <w:sz w:val="22"/>
          <w:szCs w:val="22"/>
        </w:rPr>
      </w:pPr>
      <w:r>
        <w:rPr>
          <w:rFonts w:ascii="Calibri" w:hAnsi="Calibri"/>
          <w:sz w:val="22"/>
          <w:szCs w:val="22"/>
        </w:rPr>
        <w:t>W ramach Działania 1.1 (PI 1b)</w:t>
      </w:r>
      <w:r w:rsidRPr="00ED61B1">
        <w:rPr>
          <w:rFonts w:ascii="Calibri" w:hAnsi="Calibri"/>
          <w:sz w:val="22"/>
          <w:szCs w:val="22"/>
        </w:rPr>
        <w:t xml:space="preserve"> </w:t>
      </w:r>
      <w:r>
        <w:rPr>
          <w:rFonts w:ascii="Calibri" w:hAnsi="Calibri"/>
          <w:sz w:val="22"/>
          <w:szCs w:val="22"/>
        </w:rPr>
        <w:t>oraz Poddziałania</w:t>
      </w:r>
      <w:r w:rsidRPr="00ED61B1">
        <w:rPr>
          <w:rFonts w:ascii="Calibri" w:hAnsi="Calibri"/>
          <w:sz w:val="22"/>
          <w:szCs w:val="22"/>
        </w:rPr>
        <w:t xml:space="preserve"> 2.1.1. </w:t>
      </w:r>
      <w:r>
        <w:rPr>
          <w:rFonts w:ascii="Calibri" w:hAnsi="Calibri"/>
          <w:sz w:val="22"/>
          <w:szCs w:val="22"/>
        </w:rPr>
        <w:t xml:space="preserve">(PI 3c) </w:t>
      </w:r>
      <w:r w:rsidRPr="00ED61B1">
        <w:rPr>
          <w:rFonts w:ascii="Calibri" w:hAnsi="Calibri"/>
          <w:sz w:val="22"/>
          <w:szCs w:val="22"/>
        </w:rPr>
        <w:t xml:space="preserve">BGK </w:t>
      </w:r>
      <w:r>
        <w:rPr>
          <w:rFonts w:ascii="Calibri" w:hAnsi="Calibri"/>
          <w:sz w:val="22"/>
          <w:szCs w:val="22"/>
        </w:rPr>
        <w:t>zakończył współpracę</w:t>
      </w:r>
      <w:r w:rsidRPr="00ED61B1">
        <w:rPr>
          <w:rFonts w:ascii="Calibri" w:hAnsi="Calibri"/>
          <w:sz w:val="22"/>
          <w:szCs w:val="22"/>
        </w:rPr>
        <w:t xml:space="preserve"> z Pośrednikiem Finansowym</w:t>
      </w:r>
      <w:r>
        <w:rPr>
          <w:rFonts w:ascii="Calibri" w:hAnsi="Calibri"/>
          <w:sz w:val="22"/>
          <w:szCs w:val="22"/>
        </w:rPr>
        <w:t xml:space="preserve">, który </w:t>
      </w:r>
      <w:r w:rsidRPr="009A4A5F">
        <w:rPr>
          <w:rFonts w:ascii="Calibri" w:hAnsi="Calibri"/>
          <w:sz w:val="22"/>
          <w:szCs w:val="22"/>
        </w:rPr>
        <w:t>okazał się niewiarygodny</w:t>
      </w:r>
      <w:r w:rsidRPr="00ED61B1">
        <w:rPr>
          <w:rFonts w:ascii="Calibri" w:hAnsi="Calibri"/>
          <w:sz w:val="22"/>
          <w:szCs w:val="22"/>
        </w:rPr>
        <w:t>.</w:t>
      </w:r>
    </w:p>
    <w:p w14:paraId="16B9A6A7" w14:textId="77777777" w:rsidR="001A0745" w:rsidRDefault="00DD35CA" w:rsidP="00DD35CA">
      <w:pPr>
        <w:spacing w:before="60" w:afterLines="60" w:after="144"/>
        <w:jc w:val="both"/>
        <w:rPr>
          <w:rFonts w:ascii="Calibri" w:eastAsia="Calibri" w:hAnsi="Calibri"/>
          <w:sz w:val="22"/>
          <w:szCs w:val="22"/>
          <w:highlight w:val="yellow"/>
          <w:lang w:eastAsia="en-US"/>
        </w:rPr>
      </w:pPr>
      <w:r w:rsidRPr="00ED61B1">
        <w:rPr>
          <w:rFonts w:ascii="Calibri" w:hAnsi="Calibri"/>
          <w:sz w:val="22"/>
          <w:szCs w:val="22"/>
        </w:rPr>
        <w:t>Podjęte działania zaradcze polegały na organizacji spotkań z przedst</w:t>
      </w:r>
      <w:r>
        <w:rPr>
          <w:rFonts w:ascii="Calibri" w:hAnsi="Calibri"/>
          <w:sz w:val="22"/>
          <w:szCs w:val="22"/>
        </w:rPr>
        <w:t>awicielami BGK, gdzie</w:t>
      </w:r>
      <w:r w:rsidRPr="00ED61B1">
        <w:rPr>
          <w:rFonts w:ascii="Calibri" w:hAnsi="Calibri"/>
          <w:sz w:val="22"/>
          <w:szCs w:val="22"/>
        </w:rPr>
        <w:t xml:space="preserve"> podczas rozmów bilateralnych omówione zostały kwestie problemowe realizacji projektów, w szczególności realność osiągnięcia założonych wskaźników, wypłata kolejnej transzy środków w ramach Poddziałania 2.1.1 oraz zakończenie współpracy BGK z Pośrednikiem Finansowym wraz z przyjęciem przez BGK portfela jednostkowych pożyczek.</w:t>
      </w:r>
      <w:r w:rsidR="001C2DA5" w:rsidRPr="00852B55">
        <w:rPr>
          <w:rFonts w:ascii="Calibri" w:eastAsia="Calibri" w:hAnsi="Calibri"/>
          <w:sz w:val="22"/>
          <w:szCs w:val="22"/>
          <w:highlight w:val="yellow"/>
          <w:lang w:eastAsia="en-US"/>
        </w:rPr>
        <w:t xml:space="preserve">    </w:t>
      </w:r>
    </w:p>
    <w:p w14:paraId="541B94F2" w14:textId="77777777" w:rsidR="001A0745" w:rsidRDefault="001A0745" w:rsidP="00DD35CA">
      <w:pPr>
        <w:spacing w:before="60" w:afterLines="60" w:after="144"/>
        <w:jc w:val="both"/>
        <w:rPr>
          <w:rFonts w:ascii="Calibri" w:eastAsia="Calibri" w:hAnsi="Calibri"/>
          <w:sz w:val="22"/>
          <w:szCs w:val="22"/>
          <w:highlight w:val="yellow"/>
          <w:lang w:eastAsia="en-US"/>
        </w:rPr>
      </w:pPr>
    </w:p>
    <w:p w14:paraId="33A27A01" w14:textId="458DCEA0" w:rsidR="00E25F1E" w:rsidRPr="00852B55" w:rsidRDefault="001C2DA5" w:rsidP="00DD35CA">
      <w:pPr>
        <w:spacing w:before="60" w:afterLines="60" w:after="144"/>
        <w:jc w:val="both"/>
        <w:rPr>
          <w:rFonts w:ascii="Calibri" w:eastAsia="Calibri" w:hAnsi="Calibri"/>
          <w:sz w:val="22"/>
          <w:szCs w:val="22"/>
          <w:highlight w:val="yellow"/>
          <w:lang w:eastAsia="en-US"/>
        </w:rPr>
      </w:pPr>
      <w:r w:rsidRPr="00852B55">
        <w:rPr>
          <w:rFonts w:ascii="Calibri" w:eastAsia="Calibri" w:hAnsi="Calibri"/>
          <w:sz w:val="22"/>
          <w:szCs w:val="22"/>
          <w:highlight w:val="yellow"/>
          <w:lang w:eastAsia="en-US"/>
        </w:rPr>
        <w:t xml:space="preserve">                                                                                                                                                                                                                                                                                                                                                           </w:t>
      </w:r>
    </w:p>
    <w:p w14:paraId="0F18B919" w14:textId="05BAE1EC" w:rsidR="009806A8" w:rsidRPr="00852B55" w:rsidRDefault="009806A8" w:rsidP="00A4086D">
      <w:pPr>
        <w:pStyle w:val="Akapitzlist"/>
        <w:numPr>
          <w:ilvl w:val="1"/>
          <w:numId w:val="4"/>
        </w:numPr>
        <w:spacing w:before="120" w:after="120"/>
        <w:ind w:left="357" w:hanging="357"/>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Ocena</w:t>
      </w:r>
      <w:r w:rsidR="00F072FF" w:rsidRPr="00852B55">
        <w:rPr>
          <w:rFonts w:ascii="Calibri" w:hAnsi="Calibri" w:cs="Calibri"/>
          <w:b/>
          <w:bCs/>
          <w:color w:val="E36C0A" w:themeColor="accent6" w:themeShade="BF"/>
          <w:kern w:val="32"/>
          <w:sz w:val="22"/>
        </w:rPr>
        <w:t xml:space="preserve"> postępów poczynionych</w:t>
      </w:r>
      <w:r w:rsidR="00880FB4" w:rsidRPr="00852B55">
        <w:rPr>
          <w:rFonts w:ascii="Calibri" w:hAnsi="Calibri" w:cs="Calibri"/>
          <w:b/>
          <w:bCs/>
          <w:color w:val="E36C0A" w:themeColor="accent6" w:themeShade="BF"/>
          <w:kern w:val="32"/>
          <w:sz w:val="22"/>
        </w:rPr>
        <w:t xml:space="preserve"> w zakresie</w:t>
      </w:r>
      <w:r w:rsidR="00F072FF" w:rsidRPr="00852B55">
        <w:rPr>
          <w:rFonts w:ascii="Calibri" w:hAnsi="Calibri" w:cs="Calibri"/>
          <w:b/>
          <w:bCs/>
          <w:color w:val="E36C0A" w:themeColor="accent6" w:themeShade="BF"/>
          <w:kern w:val="32"/>
          <w:sz w:val="22"/>
        </w:rPr>
        <w:t xml:space="preserve"> realizacji</w:t>
      </w:r>
      <w:r w:rsidR="00880FB4" w:rsidRPr="00852B55">
        <w:rPr>
          <w:rFonts w:ascii="Calibri" w:hAnsi="Calibri" w:cs="Calibri"/>
          <w:b/>
          <w:bCs/>
          <w:color w:val="E36C0A" w:themeColor="accent6" w:themeShade="BF"/>
          <w:kern w:val="32"/>
          <w:sz w:val="22"/>
        </w:rPr>
        <w:t xml:space="preserve"> celów pośrednich</w:t>
      </w:r>
      <w:r w:rsidR="0002543C" w:rsidRPr="00852B55">
        <w:rPr>
          <w:rFonts w:ascii="Calibri" w:hAnsi="Calibri" w:cs="Calibri"/>
          <w:b/>
          <w:bCs/>
          <w:color w:val="E36C0A" w:themeColor="accent6" w:themeShade="BF"/>
          <w:kern w:val="32"/>
          <w:sz w:val="22"/>
        </w:rPr>
        <w:t xml:space="preserve"> </w:t>
      </w:r>
    </w:p>
    <w:p w14:paraId="72220109" w14:textId="77777777" w:rsidR="00FF282F" w:rsidRPr="00B62A6E" w:rsidRDefault="00FF282F" w:rsidP="00FF282F">
      <w:pPr>
        <w:spacing w:before="60" w:afterLines="60" w:after="144"/>
        <w:jc w:val="both"/>
        <w:rPr>
          <w:rFonts w:ascii="Calibri" w:hAnsi="Calibri"/>
          <w:sz w:val="22"/>
          <w:szCs w:val="22"/>
        </w:rPr>
      </w:pPr>
      <w:r w:rsidRPr="00B62A6E">
        <w:rPr>
          <w:rFonts w:ascii="Calibri" w:hAnsi="Calibri"/>
          <w:sz w:val="22"/>
          <w:szCs w:val="22"/>
        </w:rPr>
        <w:t xml:space="preserve">Wszystkie wskaźniki Ram Wykonania założone na rok 2018 zostały osiągnięte i wprowadzone do systemu SL2014 w terminie do 31.12.2018 r. </w:t>
      </w:r>
    </w:p>
    <w:p w14:paraId="4F1D5852" w14:textId="77777777" w:rsidR="00BF2764" w:rsidRDefault="00BF2764" w:rsidP="00FF282F">
      <w:pPr>
        <w:spacing w:before="60" w:afterLines="60" w:after="144"/>
        <w:jc w:val="both"/>
        <w:rPr>
          <w:rFonts w:ascii="Calibri" w:hAnsi="Calibri"/>
          <w:sz w:val="22"/>
          <w:szCs w:val="22"/>
        </w:rPr>
      </w:pPr>
      <w:r w:rsidRPr="00BF2764">
        <w:rPr>
          <w:rFonts w:ascii="Calibri" w:hAnsi="Calibri"/>
          <w:sz w:val="22"/>
          <w:szCs w:val="22"/>
        </w:rPr>
        <w:t xml:space="preserve">Dodatkowo, aby zapewnić spójność danych pomiędzy wskaźnikami finansowymi a wskaźnikami produktu, podjęto decyzję aby w sprawozdaniu rocznym do realizacji wskaźników finansowych zaliczyć również wydatki poniesione przez beneficjentów, rozliczone i zatwierdzone przez IZ/IP we wnioskach o płatność w okresie do </w:t>
      </w:r>
      <w:r>
        <w:rPr>
          <w:rFonts w:ascii="Calibri" w:hAnsi="Calibri"/>
          <w:sz w:val="22"/>
          <w:szCs w:val="22"/>
        </w:rPr>
        <w:t>31.12.</w:t>
      </w:r>
      <w:r w:rsidRPr="00BF2764">
        <w:rPr>
          <w:rFonts w:ascii="Calibri" w:hAnsi="Calibri"/>
          <w:sz w:val="22"/>
          <w:szCs w:val="22"/>
        </w:rPr>
        <w:t>2018</w:t>
      </w:r>
      <w:r>
        <w:rPr>
          <w:rFonts w:ascii="Calibri" w:hAnsi="Calibri"/>
          <w:sz w:val="22"/>
          <w:szCs w:val="22"/>
        </w:rPr>
        <w:t xml:space="preserve"> </w:t>
      </w:r>
      <w:r w:rsidRPr="00BF2764">
        <w:rPr>
          <w:rFonts w:ascii="Calibri" w:hAnsi="Calibri"/>
          <w:sz w:val="22"/>
          <w:szCs w:val="22"/>
        </w:rPr>
        <w:t>r. W</w:t>
      </w:r>
      <w:r>
        <w:rPr>
          <w:rFonts w:ascii="Calibri" w:hAnsi="Calibri"/>
          <w:sz w:val="22"/>
          <w:szCs w:val="22"/>
        </w:rPr>
        <w:t xml:space="preserve"> związku z tym w dniu 28.02.</w:t>
      </w:r>
      <w:r w:rsidRPr="00BF2764">
        <w:rPr>
          <w:rFonts w:ascii="Calibri" w:hAnsi="Calibri"/>
          <w:sz w:val="22"/>
          <w:szCs w:val="22"/>
        </w:rPr>
        <w:t>2019</w:t>
      </w:r>
      <w:r>
        <w:rPr>
          <w:rFonts w:ascii="Calibri" w:hAnsi="Calibri"/>
          <w:sz w:val="22"/>
          <w:szCs w:val="22"/>
        </w:rPr>
        <w:t xml:space="preserve"> </w:t>
      </w:r>
      <w:r w:rsidRPr="00BF2764">
        <w:rPr>
          <w:rFonts w:ascii="Calibri" w:hAnsi="Calibri"/>
          <w:sz w:val="22"/>
          <w:szCs w:val="22"/>
        </w:rPr>
        <w:t>r. do KE we wniosku o płatność zostały poświadczone tylko i wyłącznie wydatki rozliczone</w:t>
      </w:r>
      <w:r>
        <w:rPr>
          <w:rFonts w:ascii="Calibri" w:hAnsi="Calibri"/>
          <w:sz w:val="22"/>
          <w:szCs w:val="22"/>
        </w:rPr>
        <w:t xml:space="preserve"> przez IZ/IP do dnia 31.12.</w:t>
      </w:r>
      <w:r w:rsidRPr="00BF2764">
        <w:rPr>
          <w:rFonts w:ascii="Calibri" w:hAnsi="Calibri"/>
          <w:sz w:val="22"/>
          <w:szCs w:val="22"/>
        </w:rPr>
        <w:t>2018</w:t>
      </w:r>
      <w:r>
        <w:rPr>
          <w:rFonts w:ascii="Calibri" w:hAnsi="Calibri"/>
          <w:sz w:val="22"/>
          <w:szCs w:val="22"/>
        </w:rPr>
        <w:t xml:space="preserve"> </w:t>
      </w:r>
      <w:r w:rsidRPr="00BF2764">
        <w:rPr>
          <w:rFonts w:ascii="Calibri" w:hAnsi="Calibri"/>
          <w:sz w:val="22"/>
          <w:szCs w:val="22"/>
        </w:rPr>
        <w:t>r</w:t>
      </w:r>
      <w:r w:rsidRPr="004A6032">
        <w:rPr>
          <w:rFonts w:ascii="Calibri" w:hAnsi="Calibri"/>
          <w:sz w:val="22"/>
          <w:szCs w:val="22"/>
        </w:rPr>
        <w:t>. Wykazywany poziom wykonania wskaźnika finansowego równa się wysokości wydatków poświadczonych do KE kolejno pomniejszonych o wydatki wycofane w Rocznych Zestawieniach Wydatków (RZW), w tym również w RZW przekazanym w lutym 2019 r.</w:t>
      </w:r>
    </w:p>
    <w:p w14:paraId="04ADCC4B" w14:textId="33D22179" w:rsidR="00FF282F" w:rsidRDefault="00FF282F" w:rsidP="00FF282F">
      <w:pPr>
        <w:spacing w:before="60" w:afterLines="60" w:after="144"/>
        <w:jc w:val="both"/>
        <w:rPr>
          <w:rFonts w:ascii="Calibri" w:hAnsi="Calibri"/>
          <w:sz w:val="22"/>
          <w:szCs w:val="22"/>
        </w:rPr>
      </w:pPr>
      <w:r>
        <w:rPr>
          <w:rFonts w:ascii="Calibri" w:hAnsi="Calibri"/>
          <w:sz w:val="22"/>
          <w:szCs w:val="22"/>
        </w:rPr>
        <w:t>W roku sprawozdawczym nastąpiło znaczne spiętrzenie w obszarze rozliczania projektów. Wszelkie opóźnienia zarówno po stronie beneficjentów jak i IZ/IP w terminowym zatwierdzaniu wniosków o płatność zagrażały osiągnięciu założonych wskaźników.</w:t>
      </w:r>
      <w:r w:rsidRPr="00B62A6E">
        <w:rPr>
          <w:rFonts w:ascii="Calibri" w:hAnsi="Calibri"/>
          <w:sz w:val="22"/>
          <w:szCs w:val="22"/>
        </w:rPr>
        <w:t xml:space="preserve"> </w:t>
      </w:r>
      <w:r>
        <w:rPr>
          <w:rFonts w:ascii="Calibri" w:hAnsi="Calibri"/>
          <w:sz w:val="22"/>
          <w:szCs w:val="22"/>
        </w:rPr>
        <w:t>Każdą prośbę beneficjentów</w:t>
      </w:r>
      <w:r w:rsidRPr="00B62A6E">
        <w:rPr>
          <w:rFonts w:ascii="Calibri" w:hAnsi="Calibri"/>
          <w:sz w:val="22"/>
          <w:szCs w:val="22"/>
        </w:rPr>
        <w:t xml:space="preserve"> o przedłużenie realizacji terminu projektu analizowano indywidualnie.</w:t>
      </w:r>
      <w:r w:rsidRPr="00B62A6E">
        <w:t xml:space="preserve"> </w:t>
      </w:r>
    </w:p>
    <w:p w14:paraId="1A831B09" w14:textId="0618ABC0" w:rsidR="00FF282F" w:rsidRDefault="00FF282F" w:rsidP="00FF282F">
      <w:pPr>
        <w:spacing w:before="60" w:afterLines="60" w:after="144"/>
        <w:jc w:val="both"/>
        <w:rPr>
          <w:rFonts w:ascii="Calibri" w:hAnsi="Calibri"/>
          <w:sz w:val="22"/>
          <w:szCs w:val="22"/>
        </w:rPr>
      </w:pPr>
      <w:r>
        <w:rPr>
          <w:rFonts w:ascii="Calibri" w:hAnsi="Calibri"/>
          <w:sz w:val="22"/>
          <w:szCs w:val="22"/>
        </w:rPr>
        <w:t>IZ RPO WO oraz IP RPO WO (WUP i OCRG) podejmowały szereg działań organizacyjnych mających na celu</w:t>
      </w:r>
      <w:r w:rsidRPr="00937B0C">
        <w:rPr>
          <w:rFonts w:ascii="Calibri" w:hAnsi="Calibri"/>
          <w:sz w:val="22"/>
          <w:szCs w:val="22"/>
        </w:rPr>
        <w:t xml:space="preserve"> odciążyć pracowników </w:t>
      </w:r>
      <w:r>
        <w:rPr>
          <w:rFonts w:ascii="Calibri" w:hAnsi="Calibri"/>
          <w:sz w:val="22"/>
          <w:szCs w:val="22"/>
        </w:rPr>
        <w:t>działów wdrażania i umożliwić im</w:t>
      </w:r>
      <w:r w:rsidRPr="00937B0C">
        <w:rPr>
          <w:rFonts w:ascii="Calibri" w:hAnsi="Calibri"/>
          <w:sz w:val="22"/>
          <w:szCs w:val="22"/>
        </w:rPr>
        <w:t xml:space="preserve"> skupić się prz</w:t>
      </w:r>
      <w:r>
        <w:rPr>
          <w:rFonts w:ascii="Calibri" w:hAnsi="Calibri"/>
          <w:sz w:val="22"/>
          <w:szCs w:val="22"/>
        </w:rPr>
        <w:t>ede wszystkim na weryfikacji wniosków o płatność</w:t>
      </w:r>
      <w:r w:rsidRPr="00937B0C">
        <w:rPr>
          <w:rFonts w:ascii="Calibri" w:hAnsi="Calibri"/>
          <w:sz w:val="22"/>
          <w:szCs w:val="22"/>
        </w:rPr>
        <w:t xml:space="preserve"> oraz rozliczaniu projektów. </w:t>
      </w:r>
      <w:r w:rsidRPr="00824D26">
        <w:rPr>
          <w:rFonts w:ascii="Calibri" w:hAnsi="Calibri"/>
          <w:sz w:val="22"/>
          <w:szCs w:val="22"/>
        </w:rPr>
        <w:t xml:space="preserve">Dla przykładu pracownik </w:t>
      </w:r>
      <w:r>
        <w:rPr>
          <w:rFonts w:ascii="Calibri" w:hAnsi="Calibri"/>
          <w:sz w:val="22"/>
          <w:szCs w:val="22"/>
        </w:rPr>
        <w:t>działu wdrażania IZ</w:t>
      </w:r>
      <w:r w:rsidRPr="00824D26">
        <w:rPr>
          <w:rFonts w:ascii="Calibri" w:hAnsi="Calibri"/>
          <w:sz w:val="22"/>
          <w:szCs w:val="22"/>
        </w:rPr>
        <w:t xml:space="preserve"> jest opiekunem głównym dla średnio 30 projektów, i jednocześnie tzw. drugą parą oczu, czyli opiekunem wspomagającym, dla kolejnych 30. </w:t>
      </w:r>
      <w:r w:rsidRPr="00937B0C">
        <w:rPr>
          <w:rFonts w:ascii="Calibri" w:hAnsi="Calibri"/>
          <w:sz w:val="22"/>
          <w:szCs w:val="22"/>
        </w:rPr>
        <w:t>W związku z tym</w:t>
      </w:r>
      <w:r>
        <w:rPr>
          <w:rFonts w:ascii="Calibri" w:hAnsi="Calibri"/>
          <w:sz w:val="22"/>
          <w:szCs w:val="22"/>
        </w:rPr>
        <w:t>,</w:t>
      </w:r>
      <w:r w:rsidRPr="00937B0C">
        <w:rPr>
          <w:rFonts w:ascii="Calibri" w:hAnsi="Calibri"/>
          <w:sz w:val="22"/>
          <w:szCs w:val="22"/>
        </w:rPr>
        <w:t xml:space="preserve"> zadania związane z przygotowaniem i podpisywaniem umów oraz aneksów do umów delegowano do </w:t>
      </w:r>
      <w:r>
        <w:rPr>
          <w:rFonts w:ascii="Calibri" w:hAnsi="Calibri"/>
          <w:sz w:val="22"/>
          <w:szCs w:val="22"/>
        </w:rPr>
        <w:t>działów przyjmowania</w:t>
      </w:r>
      <w:r w:rsidRPr="00937B0C">
        <w:rPr>
          <w:rFonts w:ascii="Calibri" w:hAnsi="Calibri"/>
          <w:sz w:val="22"/>
          <w:szCs w:val="22"/>
        </w:rPr>
        <w:t>, a z kolei oceną zmian, których dotyczyły aneksy, zajmowali się inni pracownicy</w:t>
      </w:r>
      <w:r w:rsidR="00F9673A">
        <w:rPr>
          <w:rFonts w:ascii="Calibri" w:hAnsi="Calibri"/>
          <w:sz w:val="22"/>
          <w:szCs w:val="22"/>
        </w:rPr>
        <w:t xml:space="preserve"> Urzędu Marszałkowskiego w Opolu</w:t>
      </w:r>
      <w:r>
        <w:rPr>
          <w:rFonts w:ascii="Calibri" w:hAnsi="Calibri"/>
          <w:sz w:val="22"/>
          <w:szCs w:val="22"/>
        </w:rPr>
        <w:t xml:space="preserve">. </w:t>
      </w:r>
    </w:p>
    <w:p w14:paraId="32B0EE2E" w14:textId="51D0FD8F" w:rsidR="00FF282F" w:rsidRDefault="00FF282F" w:rsidP="00FF282F">
      <w:pPr>
        <w:spacing w:before="60" w:afterLines="60" w:after="144"/>
        <w:jc w:val="both"/>
        <w:rPr>
          <w:rFonts w:ascii="Calibri" w:hAnsi="Calibri"/>
          <w:sz w:val="22"/>
          <w:szCs w:val="22"/>
        </w:rPr>
      </w:pPr>
      <w:r>
        <w:rPr>
          <w:rFonts w:ascii="Calibri" w:hAnsi="Calibri"/>
          <w:sz w:val="22"/>
          <w:szCs w:val="22"/>
        </w:rPr>
        <w:t xml:space="preserve">Kluczowe </w:t>
      </w:r>
      <w:r w:rsidRPr="00824D26">
        <w:rPr>
          <w:rFonts w:ascii="Calibri" w:hAnsi="Calibri"/>
          <w:sz w:val="22"/>
          <w:szCs w:val="22"/>
        </w:rPr>
        <w:t>było też jeszcze większe niż we wcześniejszym okresie wdrażania Programu, zacieśnienie współpracy z beneficjentami, położenie większego nacisku na bezpośredni kontakt, co</w:t>
      </w:r>
      <w:r>
        <w:rPr>
          <w:rFonts w:ascii="Calibri" w:hAnsi="Calibri"/>
          <w:sz w:val="22"/>
          <w:szCs w:val="22"/>
        </w:rPr>
        <w:t xml:space="preserve"> ograniczyło skalę błędów we wnioskach o płatność</w:t>
      </w:r>
      <w:r w:rsidRPr="00824D26">
        <w:rPr>
          <w:rFonts w:ascii="Calibri" w:hAnsi="Calibri"/>
          <w:sz w:val="22"/>
          <w:szCs w:val="22"/>
        </w:rPr>
        <w:t>, a tym samym liczbę korekt pojedynczego wniosku</w:t>
      </w:r>
      <w:r>
        <w:rPr>
          <w:rFonts w:ascii="Calibri" w:hAnsi="Calibri"/>
          <w:sz w:val="22"/>
          <w:szCs w:val="22"/>
        </w:rPr>
        <w:t xml:space="preserve">. </w:t>
      </w:r>
      <w:r w:rsidRPr="00824D26">
        <w:rPr>
          <w:rFonts w:ascii="Calibri" w:hAnsi="Calibri"/>
          <w:sz w:val="22"/>
          <w:szCs w:val="22"/>
        </w:rPr>
        <w:t xml:space="preserve">Dodatkowo, co wynika ze specyfiki niewielkiego województwa opolskiego, </w:t>
      </w:r>
      <w:r>
        <w:rPr>
          <w:rFonts w:ascii="Calibri" w:hAnsi="Calibri"/>
          <w:sz w:val="22"/>
          <w:szCs w:val="22"/>
        </w:rPr>
        <w:t>beneficjenci często sami przyjeżdżali</w:t>
      </w:r>
      <w:r w:rsidRPr="00824D26">
        <w:rPr>
          <w:rFonts w:ascii="Calibri" w:hAnsi="Calibri"/>
          <w:sz w:val="22"/>
          <w:szCs w:val="22"/>
        </w:rPr>
        <w:t xml:space="preserve"> porozmawiać bezpośrednio z pracownikami </w:t>
      </w:r>
      <w:r>
        <w:rPr>
          <w:rFonts w:ascii="Calibri" w:hAnsi="Calibri"/>
          <w:sz w:val="22"/>
          <w:szCs w:val="22"/>
        </w:rPr>
        <w:t xml:space="preserve">IZ a czasami </w:t>
      </w:r>
      <w:r w:rsidRPr="00824D26">
        <w:rPr>
          <w:rFonts w:ascii="Calibri" w:hAnsi="Calibri"/>
          <w:sz w:val="22"/>
          <w:szCs w:val="22"/>
        </w:rPr>
        <w:t xml:space="preserve">przedstawiciele IZ przyjeżdżali </w:t>
      </w:r>
      <w:r>
        <w:rPr>
          <w:rFonts w:ascii="Calibri" w:hAnsi="Calibri"/>
          <w:sz w:val="22"/>
          <w:szCs w:val="22"/>
        </w:rPr>
        <w:t xml:space="preserve">do subregionów </w:t>
      </w:r>
      <w:r w:rsidRPr="00824D26">
        <w:rPr>
          <w:rFonts w:ascii="Calibri" w:hAnsi="Calibri"/>
          <w:sz w:val="22"/>
          <w:szCs w:val="22"/>
        </w:rPr>
        <w:t>na prośbę beneficjentów</w:t>
      </w:r>
      <w:r>
        <w:rPr>
          <w:rFonts w:ascii="Calibri" w:hAnsi="Calibri"/>
          <w:sz w:val="22"/>
          <w:szCs w:val="22"/>
        </w:rPr>
        <w:t xml:space="preserve"> aby omówić bieżące problemy oraz stan realizacji projektów. </w:t>
      </w:r>
    </w:p>
    <w:p w14:paraId="48AE203F" w14:textId="77777777" w:rsidR="00FF282F" w:rsidRDefault="00FF282F" w:rsidP="00FF282F">
      <w:pPr>
        <w:spacing w:before="60" w:afterLines="60" w:after="144"/>
        <w:jc w:val="both"/>
        <w:rPr>
          <w:rFonts w:ascii="Calibri" w:hAnsi="Calibri"/>
          <w:sz w:val="22"/>
          <w:szCs w:val="22"/>
        </w:rPr>
      </w:pPr>
      <w:r>
        <w:rPr>
          <w:rFonts w:ascii="Calibri" w:hAnsi="Calibri"/>
          <w:sz w:val="22"/>
          <w:szCs w:val="22"/>
        </w:rPr>
        <w:t>Ponadto IZ prowadziła</w:t>
      </w:r>
      <w:r w:rsidRPr="0051672E">
        <w:rPr>
          <w:rFonts w:ascii="Calibri" w:hAnsi="Calibri"/>
          <w:sz w:val="22"/>
          <w:szCs w:val="22"/>
        </w:rPr>
        <w:t xml:space="preserve"> bieżący monitoring</w:t>
      </w:r>
      <w:r>
        <w:rPr>
          <w:rFonts w:ascii="Calibri" w:hAnsi="Calibri"/>
          <w:sz w:val="22"/>
          <w:szCs w:val="22"/>
        </w:rPr>
        <w:t xml:space="preserve"> postępów realizacji projektów w cyklu miesięcznym, a w IV kwartale 2018 r. w cyklu tygodniowym. </w:t>
      </w:r>
      <w:r w:rsidRPr="00726DCC">
        <w:rPr>
          <w:rFonts w:ascii="Calibri" w:hAnsi="Calibri"/>
          <w:sz w:val="22"/>
          <w:szCs w:val="22"/>
        </w:rPr>
        <w:t>Bieżącemu monitor</w:t>
      </w:r>
      <w:r>
        <w:rPr>
          <w:rFonts w:ascii="Calibri" w:hAnsi="Calibri"/>
          <w:sz w:val="22"/>
          <w:szCs w:val="22"/>
        </w:rPr>
        <w:t>owaniu stanu wdrażania Programu</w:t>
      </w:r>
      <w:r w:rsidRPr="00726DCC">
        <w:rPr>
          <w:rFonts w:ascii="Calibri" w:hAnsi="Calibri"/>
          <w:sz w:val="22"/>
          <w:szCs w:val="22"/>
        </w:rPr>
        <w:t xml:space="preserve"> </w:t>
      </w:r>
      <w:r>
        <w:rPr>
          <w:rFonts w:ascii="Calibri" w:hAnsi="Calibri"/>
          <w:sz w:val="22"/>
          <w:szCs w:val="22"/>
        </w:rPr>
        <w:t xml:space="preserve">oraz </w:t>
      </w:r>
      <w:r w:rsidRPr="00843B00">
        <w:rPr>
          <w:rFonts w:ascii="Calibri" w:hAnsi="Calibri"/>
          <w:sz w:val="22"/>
          <w:szCs w:val="22"/>
        </w:rPr>
        <w:t xml:space="preserve">podejmowaniu działań zaradczych </w:t>
      </w:r>
      <w:r w:rsidRPr="00726DCC">
        <w:rPr>
          <w:rFonts w:ascii="Calibri" w:hAnsi="Calibri"/>
          <w:sz w:val="22"/>
          <w:szCs w:val="22"/>
        </w:rPr>
        <w:t>służyły organizowane od 2016 roku spotkania Międzyinstytucjonalnego Zespołu ds. wdrażania RPO WO 2014-2020</w:t>
      </w:r>
      <w:r>
        <w:rPr>
          <w:rFonts w:ascii="Calibri" w:hAnsi="Calibri"/>
          <w:sz w:val="22"/>
          <w:szCs w:val="22"/>
        </w:rPr>
        <w:t xml:space="preserve"> i cykliczne spotkania IZ z przedstawicielami IP. </w:t>
      </w:r>
      <w:r w:rsidRPr="00726DCC">
        <w:rPr>
          <w:rFonts w:ascii="Calibri" w:hAnsi="Calibri"/>
          <w:sz w:val="22"/>
          <w:szCs w:val="22"/>
        </w:rPr>
        <w:t xml:space="preserve"> </w:t>
      </w:r>
    </w:p>
    <w:p w14:paraId="272F3EDA" w14:textId="01D19C44" w:rsidR="0002543C" w:rsidRPr="00FF282F" w:rsidRDefault="00FF282F" w:rsidP="00FF282F">
      <w:pPr>
        <w:spacing w:before="120" w:after="120" w:line="276" w:lineRule="auto"/>
        <w:contextualSpacing/>
        <w:jc w:val="both"/>
        <w:rPr>
          <w:rFonts w:ascii="Calibri" w:eastAsia="Calibri" w:hAnsi="Calibri"/>
          <w:sz w:val="22"/>
          <w:szCs w:val="22"/>
          <w:highlight w:val="green"/>
          <w:lang w:eastAsia="en-US"/>
        </w:rPr>
      </w:pPr>
      <w:r w:rsidRPr="00937B0C">
        <w:rPr>
          <w:rFonts w:ascii="Calibri" w:hAnsi="Calibri"/>
          <w:sz w:val="22"/>
          <w:szCs w:val="22"/>
        </w:rPr>
        <w:t xml:space="preserve">W efekcie </w:t>
      </w:r>
      <w:r>
        <w:rPr>
          <w:rFonts w:ascii="Calibri" w:hAnsi="Calibri"/>
          <w:sz w:val="22"/>
          <w:szCs w:val="22"/>
        </w:rPr>
        <w:t xml:space="preserve">podjętych działań </w:t>
      </w:r>
      <w:r w:rsidRPr="00937B0C">
        <w:rPr>
          <w:rFonts w:ascii="Calibri" w:hAnsi="Calibri"/>
          <w:sz w:val="22"/>
          <w:szCs w:val="22"/>
        </w:rPr>
        <w:t>udało się osiągnąć zakładane wartości pośrednie.</w:t>
      </w:r>
      <w:r w:rsidRPr="00C9311E">
        <w:t xml:space="preserve"> </w:t>
      </w:r>
      <w:r w:rsidRPr="00C9311E">
        <w:rPr>
          <w:rFonts w:ascii="Calibri" w:hAnsi="Calibri"/>
          <w:sz w:val="22"/>
          <w:szCs w:val="22"/>
        </w:rPr>
        <w:t>Podkreślić należy, iż w okresie od 2014 do 2018 r.</w:t>
      </w:r>
      <w:r>
        <w:rPr>
          <w:rFonts w:ascii="Calibri" w:hAnsi="Calibri"/>
          <w:sz w:val="22"/>
          <w:szCs w:val="22"/>
        </w:rPr>
        <w:t xml:space="preserve">, </w:t>
      </w:r>
      <w:r w:rsidRPr="00C9311E">
        <w:rPr>
          <w:rFonts w:ascii="Calibri" w:hAnsi="Calibri"/>
          <w:sz w:val="22"/>
          <w:szCs w:val="22"/>
        </w:rPr>
        <w:t xml:space="preserve">w Programie obniżenia wartości docelowej dokonano tylko </w:t>
      </w:r>
      <w:r>
        <w:rPr>
          <w:rFonts w:ascii="Calibri" w:hAnsi="Calibri"/>
          <w:sz w:val="22"/>
          <w:szCs w:val="22"/>
        </w:rPr>
        <w:t xml:space="preserve">w jednym wskaźniku dla roku  2018 (tj. wskaźnik finansowy w OP IV). Najszybciej udało się osiągnąć Ramy Wykonania w OP I, OP V i OP VI, najwięcej trudności pojawiło się w OP VII i OP VIII.  Spośród 30 wskaźników, poziom 100% i powyżej osiągnęły 24 wskaźniki (tj. 80% wskaźników). Najwyższe przekroczenie wartości docelowej miało miejsce we wskaźniku produktu w OP III pn. </w:t>
      </w:r>
      <w:r w:rsidRPr="00964E72">
        <w:rPr>
          <w:rFonts w:ascii="Calibri" w:hAnsi="Calibri"/>
          <w:i/>
          <w:sz w:val="22"/>
          <w:szCs w:val="22"/>
        </w:rPr>
        <w:t>Liczba wybudowanych obiektów „parkuj i jedź”</w:t>
      </w:r>
      <w:r w:rsidRPr="00964E72">
        <w:rPr>
          <w:rFonts w:ascii="Calibri" w:hAnsi="Calibri"/>
          <w:sz w:val="22"/>
          <w:szCs w:val="22"/>
        </w:rPr>
        <w:t xml:space="preserve"> </w:t>
      </w:r>
      <w:r>
        <w:rPr>
          <w:rFonts w:ascii="Calibri" w:hAnsi="Calibri"/>
          <w:sz w:val="22"/>
          <w:szCs w:val="22"/>
        </w:rPr>
        <w:t>(400%). Najniższy poziom osiągnięto we wskaźnikach finansowych w OP VII i OP VIII (80%).</w:t>
      </w:r>
    </w:p>
    <w:p w14:paraId="07A6B0E5" w14:textId="773DC7CF" w:rsidR="00D4773B" w:rsidRPr="00852B55" w:rsidRDefault="00D4773B"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7. STRESZCZENIE PODAWANE DO WIADOMO</w:t>
      </w:r>
      <w:r w:rsidR="006F15FF" w:rsidRPr="00852B55">
        <w:rPr>
          <w:rFonts w:ascii="Calibri" w:hAnsi="Calibri" w:cs="Calibri"/>
          <w:b/>
          <w:bCs/>
          <w:color w:val="4F81BD" w:themeColor="accent1"/>
          <w:kern w:val="32"/>
        </w:rPr>
        <w:t>ŚCI PUBLICZNEJ</w:t>
      </w:r>
    </w:p>
    <w:p w14:paraId="58F086CA" w14:textId="2DDE297F" w:rsidR="00FA6871" w:rsidRPr="00852B55" w:rsidRDefault="00D4773B" w:rsidP="00FA6871">
      <w:pPr>
        <w:spacing w:before="120" w:after="120"/>
        <w:jc w:val="both"/>
        <w:rPr>
          <w:rFonts w:ascii="Calibri" w:hAnsi="Calibri" w:cs="Calibri"/>
          <w:bCs/>
          <w:kern w:val="32"/>
          <w:sz w:val="22"/>
        </w:rPr>
      </w:pPr>
      <w:r w:rsidRPr="00852B55">
        <w:rPr>
          <w:rFonts w:ascii="Calibri" w:hAnsi="Calibri" w:cs="Calibri"/>
          <w:bCs/>
          <w:i/>
          <w:kern w:val="32"/>
          <w:sz w:val="22"/>
        </w:rPr>
        <w:t>Streszczenie sprawozdania z w</w:t>
      </w:r>
      <w:r w:rsidR="00B65B42" w:rsidRPr="00852B55">
        <w:rPr>
          <w:rFonts w:ascii="Calibri" w:hAnsi="Calibri" w:cs="Calibri"/>
          <w:bCs/>
          <w:i/>
          <w:kern w:val="32"/>
          <w:sz w:val="22"/>
        </w:rPr>
        <w:t xml:space="preserve">drażania RPO WO 2014-2020 </w:t>
      </w:r>
      <w:r w:rsidR="00135F77">
        <w:rPr>
          <w:rFonts w:ascii="Calibri" w:hAnsi="Calibri" w:cs="Calibri"/>
          <w:bCs/>
          <w:i/>
          <w:kern w:val="32"/>
          <w:sz w:val="22"/>
        </w:rPr>
        <w:t>za rok 2018</w:t>
      </w:r>
      <w:r w:rsidRPr="00852B55">
        <w:rPr>
          <w:rFonts w:ascii="Calibri" w:hAnsi="Calibri" w:cs="Calibri"/>
          <w:bCs/>
          <w:kern w:val="32"/>
          <w:sz w:val="22"/>
        </w:rPr>
        <w:t xml:space="preserve"> stanowi </w:t>
      </w:r>
      <w:r w:rsidR="00890FE9" w:rsidRPr="00852B55">
        <w:rPr>
          <w:rFonts w:ascii="Calibri" w:hAnsi="Calibri" w:cs="Calibri"/>
          <w:b/>
          <w:bCs/>
          <w:i/>
          <w:kern w:val="32"/>
          <w:sz w:val="22"/>
        </w:rPr>
        <w:t>Załącznik II</w:t>
      </w:r>
      <w:r w:rsidRPr="00852B55">
        <w:rPr>
          <w:rFonts w:ascii="Calibri" w:hAnsi="Calibri" w:cs="Calibri"/>
          <w:bCs/>
          <w:kern w:val="32"/>
          <w:sz w:val="22"/>
        </w:rPr>
        <w:t xml:space="preserve"> </w:t>
      </w:r>
      <w:r w:rsidR="00C53197" w:rsidRPr="00852B55">
        <w:rPr>
          <w:rFonts w:ascii="Calibri" w:hAnsi="Calibri" w:cs="Calibri"/>
          <w:bCs/>
          <w:kern w:val="32"/>
          <w:sz w:val="22"/>
        </w:rPr>
        <w:t>niniejszego dokumentu.</w:t>
      </w:r>
    </w:p>
    <w:p w14:paraId="1E6FE174" w14:textId="77777777" w:rsidR="00D4773B" w:rsidRPr="00852B55" w:rsidRDefault="00C53197"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8. SPRAWOZDANIE Z WDRAŻANIA INSTRUMENTÓW FINANSOWYCH</w:t>
      </w:r>
    </w:p>
    <w:p w14:paraId="4EEA721B" w14:textId="6C5A7992" w:rsidR="00FA6871" w:rsidRPr="00852B55" w:rsidRDefault="00712EF7" w:rsidP="00FA6871">
      <w:pPr>
        <w:spacing w:before="120" w:after="120"/>
        <w:jc w:val="both"/>
        <w:rPr>
          <w:rFonts w:ascii="Calibri" w:hAnsi="Calibri" w:cs="Calibri"/>
          <w:bCs/>
          <w:kern w:val="32"/>
          <w:sz w:val="22"/>
        </w:rPr>
      </w:pPr>
      <w:r w:rsidRPr="00852B55">
        <w:rPr>
          <w:rFonts w:ascii="Calibri" w:hAnsi="Calibri" w:cs="Calibri"/>
          <w:bCs/>
          <w:kern w:val="32"/>
          <w:sz w:val="22"/>
        </w:rPr>
        <w:t>Informacje nt. wsparcia</w:t>
      </w:r>
      <w:r w:rsidR="00485541" w:rsidRPr="00852B55">
        <w:rPr>
          <w:rFonts w:ascii="Calibri" w:hAnsi="Calibri" w:cs="Calibri"/>
          <w:bCs/>
          <w:kern w:val="32"/>
          <w:sz w:val="22"/>
        </w:rPr>
        <w:t xml:space="preserve"> instrumentów finansowych</w:t>
      </w:r>
      <w:r w:rsidRPr="00852B55">
        <w:rPr>
          <w:rFonts w:ascii="Calibri" w:hAnsi="Calibri" w:cs="Calibri"/>
          <w:bCs/>
          <w:kern w:val="32"/>
          <w:sz w:val="22"/>
        </w:rPr>
        <w:t xml:space="preserve"> w ramach RPO WO 2014-2020 znajdują się w </w:t>
      </w:r>
      <w:r w:rsidR="00931CFE" w:rsidRPr="00852B55">
        <w:rPr>
          <w:rFonts w:ascii="Calibri" w:hAnsi="Calibri" w:cs="Calibri"/>
          <w:b/>
          <w:bCs/>
          <w:i/>
          <w:kern w:val="32"/>
          <w:sz w:val="22"/>
        </w:rPr>
        <w:t>Załącznik</w:t>
      </w:r>
      <w:r w:rsidRPr="00852B55">
        <w:rPr>
          <w:rFonts w:ascii="Calibri" w:hAnsi="Calibri" w:cs="Calibri"/>
          <w:b/>
          <w:bCs/>
          <w:i/>
          <w:kern w:val="32"/>
          <w:sz w:val="22"/>
        </w:rPr>
        <w:t>u</w:t>
      </w:r>
      <w:r w:rsidR="00890FE9" w:rsidRPr="00852B55">
        <w:rPr>
          <w:rFonts w:ascii="Calibri" w:hAnsi="Calibri" w:cs="Calibri"/>
          <w:b/>
          <w:bCs/>
          <w:i/>
          <w:kern w:val="32"/>
          <w:sz w:val="22"/>
        </w:rPr>
        <w:t xml:space="preserve"> III</w:t>
      </w:r>
      <w:r w:rsidR="00C53197" w:rsidRPr="00852B55">
        <w:rPr>
          <w:rFonts w:ascii="Calibri" w:hAnsi="Calibri" w:cs="Calibri"/>
          <w:b/>
          <w:bCs/>
          <w:i/>
          <w:kern w:val="32"/>
          <w:sz w:val="22"/>
        </w:rPr>
        <w:t xml:space="preserve"> </w:t>
      </w:r>
      <w:r w:rsidR="00485541" w:rsidRPr="00852B55">
        <w:rPr>
          <w:rFonts w:ascii="Calibri" w:hAnsi="Calibri" w:cs="Calibri"/>
          <w:bCs/>
          <w:kern w:val="32"/>
          <w:sz w:val="22"/>
        </w:rPr>
        <w:t xml:space="preserve">do </w:t>
      </w:r>
      <w:r w:rsidR="00C53197" w:rsidRPr="00852B55">
        <w:rPr>
          <w:rFonts w:ascii="Calibri" w:hAnsi="Calibri" w:cs="Calibri"/>
          <w:bCs/>
          <w:kern w:val="32"/>
          <w:sz w:val="22"/>
        </w:rPr>
        <w:t xml:space="preserve">niniejszego </w:t>
      </w:r>
      <w:r w:rsidR="00FA6871" w:rsidRPr="00852B55">
        <w:rPr>
          <w:rFonts w:ascii="Calibri" w:hAnsi="Calibri" w:cs="Calibri"/>
          <w:bCs/>
          <w:kern w:val="32"/>
          <w:sz w:val="22"/>
        </w:rPr>
        <w:t>Sprawozdania</w:t>
      </w:r>
      <w:r w:rsidR="00C53197" w:rsidRPr="00852B55">
        <w:rPr>
          <w:rFonts w:ascii="Calibri" w:hAnsi="Calibri" w:cs="Calibri"/>
          <w:bCs/>
          <w:kern w:val="32"/>
          <w:sz w:val="22"/>
        </w:rPr>
        <w:t>.</w:t>
      </w:r>
    </w:p>
    <w:p w14:paraId="13285C77" w14:textId="55E8FFA8" w:rsidR="00D4773B" w:rsidRPr="00852B55" w:rsidRDefault="00C53197"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9. DZIAŁANIA PODJĘTE W CELU SPEŁNIENI</w:t>
      </w:r>
      <w:r w:rsidR="006F15FF" w:rsidRPr="00852B55">
        <w:rPr>
          <w:rFonts w:ascii="Calibri" w:hAnsi="Calibri" w:cs="Calibri"/>
          <w:b/>
          <w:bCs/>
          <w:color w:val="4F81BD" w:themeColor="accent1"/>
          <w:kern w:val="32"/>
        </w:rPr>
        <w:t>A WARUNKÓW WSTĘPNYCH</w:t>
      </w:r>
      <w:r w:rsidRPr="00852B55">
        <w:rPr>
          <w:rFonts w:ascii="Calibri" w:hAnsi="Calibri" w:cs="Calibri"/>
          <w:b/>
          <w:bCs/>
          <w:color w:val="4F81BD" w:themeColor="accent1"/>
          <w:kern w:val="32"/>
        </w:rPr>
        <w:t xml:space="preserve">, </w:t>
      </w:r>
      <w:r w:rsidR="006F15FF" w:rsidRPr="00852B55">
        <w:rPr>
          <w:rFonts w:ascii="Calibri" w:hAnsi="Calibri" w:cs="Calibri"/>
          <w:b/>
          <w:bCs/>
          <w:color w:val="4F81BD" w:themeColor="accent1"/>
          <w:kern w:val="32"/>
        </w:rPr>
        <w:t>W PRZYPADKU GDY MAJĄCE ZASTOSOWANIE WARUNKI WSTĘPNE NIE ZOSTAŁY SPEŁNIONE W MOMENCIE PRZYJMOWANIA PO</w:t>
      </w:r>
    </w:p>
    <w:p w14:paraId="772B5F83" w14:textId="6EB4317F" w:rsidR="00FA6871" w:rsidRPr="00852B55" w:rsidRDefault="005F1DB5" w:rsidP="00FA6871">
      <w:pPr>
        <w:spacing w:before="120" w:after="120"/>
        <w:jc w:val="both"/>
        <w:rPr>
          <w:rFonts w:ascii="Calibri" w:hAnsi="Calibri" w:cs="Calibri"/>
          <w:bCs/>
          <w:kern w:val="32"/>
          <w:sz w:val="22"/>
          <w:highlight w:val="yellow"/>
        </w:rPr>
      </w:pPr>
      <w:r>
        <w:rPr>
          <w:rFonts w:ascii="Calibri" w:hAnsi="Calibri" w:cs="Calibri"/>
          <w:bCs/>
          <w:kern w:val="32"/>
          <w:sz w:val="22"/>
          <w:szCs w:val="22"/>
        </w:rPr>
        <w:t xml:space="preserve">Nie dotyczy bieżącego sprawozdania. </w:t>
      </w:r>
    </w:p>
    <w:p w14:paraId="55FC0C84" w14:textId="77777777" w:rsidR="00C53197" w:rsidRPr="00852B55" w:rsidRDefault="00FA6871"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 xml:space="preserve">10. POSTĘPY W PRZYGOTOWANIU I WDRAŻANIE DUŻYCH PROJEKTÓW I </w:t>
      </w:r>
      <w:r w:rsidR="006F15FF" w:rsidRPr="00852B55">
        <w:rPr>
          <w:rFonts w:ascii="Calibri" w:hAnsi="Calibri" w:cs="Calibri"/>
          <w:b/>
          <w:bCs/>
          <w:color w:val="4F81BD" w:themeColor="accent1"/>
          <w:kern w:val="32"/>
        </w:rPr>
        <w:t>WSPÓLNYCH PLANÓW DZIAŁANIA</w:t>
      </w:r>
    </w:p>
    <w:p w14:paraId="4178FB65" w14:textId="77777777" w:rsidR="00C53197" w:rsidRPr="00852B55" w:rsidRDefault="00FA6871" w:rsidP="00A4086D">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10.1 Duże projekty</w:t>
      </w:r>
    </w:p>
    <w:p w14:paraId="59512A8E" w14:textId="629B4310" w:rsidR="00C53197" w:rsidRPr="00852B55" w:rsidRDefault="00D0526C" w:rsidP="00486991">
      <w:pPr>
        <w:spacing w:before="120" w:after="240"/>
        <w:jc w:val="both"/>
        <w:rPr>
          <w:rFonts w:ascii="Calibri" w:hAnsi="Calibri" w:cs="Calibri"/>
          <w:bCs/>
          <w:kern w:val="32"/>
          <w:sz w:val="22"/>
        </w:rPr>
      </w:pPr>
      <w:r w:rsidRPr="00852B55">
        <w:rPr>
          <w:rFonts w:ascii="Calibri" w:hAnsi="Calibri" w:cs="Calibri"/>
          <w:bCs/>
          <w:kern w:val="32"/>
          <w:sz w:val="22"/>
        </w:rPr>
        <w:t>W ramach</w:t>
      </w:r>
      <w:r w:rsidR="00FA6871" w:rsidRPr="00852B55">
        <w:rPr>
          <w:rFonts w:ascii="Calibri" w:hAnsi="Calibri" w:cs="Calibri"/>
          <w:bCs/>
          <w:kern w:val="32"/>
          <w:sz w:val="22"/>
        </w:rPr>
        <w:t xml:space="preserve"> RPO WO 2014-2020 nie przewiduje się finansowania wydatków związanych z realizacją dużych projektów.</w:t>
      </w:r>
    </w:p>
    <w:p w14:paraId="19DA73C3" w14:textId="77777777" w:rsidR="00FA6871" w:rsidRPr="00852B55" w:rsidRDefault="00FA6871" w:rsidP="00486991">
      <w:pPr>
        <w:spacing w:before="120" w:after="120"/>
        <w:jc w:val="both"/>
        <w:rPr>
          <w:rFonts w:ascii="Calibri" w:hAnsi="Calibri" w:cs="Calibri"/>
          <w:b/>
          <w:bCs/>
          <w:color w:val="E36C0A" w:themeColor="accent6" w:themeShade="BF"/>
          <w:kern w:val="32"/>
          <w:sz w:val="22"/>
        </w:rPr>
      </w:pPr>
      <w:r w:rsidRPr="00852B55">
        <w:rPr>
          <w:rFonts w:ascii="Calibri" w:hAnsi="Calibri" w:cs="Calibri"/>
          <w:b/>
          <w:bCs/>
          <w:color w:val="E36C0A" w:themeColor="accent6" w:themeShade="BF"/>
          <w:kern w:val="32"/>
          <w:sz w:val="22"/>
        </w:rPr>
        <w:t xml:space="preserve">10.2 Wspólne Plany Działania </w:t>
      </w:r>
    </w:p>
    <w:p w14:paraId="14FD42A0" w14:textId="5BD1B332" w:rsidR="005A48B0" w:rsidRDefault="003D15C5" w:rsidP="00486991">
      <w:pPr>
        <w:spacing w:before="120" w:after="120"/>
        <w:jc w:val="both"/>
        <w:rPr>
          <w:rFonts w:ascii="Calibri" w:hAnsi="Calibri" w:cs="Calibri"/>
          <w:bCs/>
          <w:kern w:val="32"/>
          <w:sz w:val="22"/>
        </w:rPr>
      </w:pPr>
      <w:r w:rsidRPr="00852B55">
        <w:rPr>
          <w:rFonts w:ascii="Calibri" w:hAnsi="Calibri" w:cs="Calibri"/>
          <w:bCs/>
          <w:kern w:val="32"/>
          <w:sz w:val="22"/>
        </w:rPr>
        <w:t xml:space="preserve">Punkt </w:t>
      </w:r>
      <w:r w:rsidR="00FA6871" w:rsidRPr="00852B55">
        <w:rPr>
          <w:rFonts w:ascii="Calibri" w:hAnsi="Calibri" w:cs="Calibri"/>
          <w:bCs/>
          <w:kern w:val="32"/>
          <w:sz w:val="22"/>
        </w:rPr>
        <w:t>nie ma zastosowania w odniesieniu do RPO WO 2014-2020.</w:t>
      </w:r>
    </w:p>
    <w:p w14:paraId="6D3499A3" w14:textId="77777777" w:rsidR="00042EC5" w:rsidRDefault="00042EC5" w:rsidP="00486991">
      <w:pPr>
        <w:spacing w:before="120" w:after="120"/>
        <w:jc w:val="both"/>
        <w:rPr>
          <w:rFonts w:ascii="Calibri" w:hAnsi="Calibri" w:cs="Calibri"/>
          <w:bCs/>
          <w:kern w:val="32"/>
          <w:sz w:val="22"/>
        </w:rPr>
      </w:pPr>
    </w:p>
    <w:p w14:paraId="15F6FF46" w14:textId="77777777" w:rsidR="00042EC5" w:rsidRDefault="00042EC5" w:rsidP="00486991">
      <w:pPr>
        <w:spacing w:before="120" w:after="120"/>
        <w:jc w:val="both"/>
        <w:rPr>
          <w:rFonts w:ascii="Calibri" w:hAnsi="Calibri" w:cs="Calibri"/>
          <w:bCs/>
          <w:kern w:val="32"/>
          <w:sz w:val="22"/>
        </w:rPr>
      </w:pPr>
    </w:p>
    <w:p w14:paraId="3FABDA0D" w14:textId="77777777" w:rsidR="00042EC5" w:rsidRDefault="00042EC5" w:rsidP="00486991">
      <w:pPr>
        <w:spacing w:before="120" w:after="120"/>
        <w:jc w:val="both"/>
        <w:rPr>
          <w:rFonts w:ascii="Calibri" w:hAnsi="Calibri" w:cs="Calibri"/>
          <w:bCs/>
          <w:kern w:val="32"/>
          <w:sz w:val="22"/>
        </w:rPr>
      </w:pPr>
    </w:p>
    <w:p w14:paraId="3ED8F259" w14:textId="77777777" w:rsidR="00042EC5" w:rsidRDefault="00042EC5" w:rsidP="00486991">
      <w:pPr>
        <w:spacing w:before="120" w:after="120"/>
        <w:jc w:val="both"/>
        <w:rPr>
          <w:rFonts w:ascii="Calibri" w:hAnsi="Calibri" w:cs="Calibri"/>
          <w:bCs/>
          <w:kern w:val="32"/>
          <w:sz w:val="22"/>
        </w:rPr>
      </w:pPr>
    </w:p>
    <w:p w14:paraId="23D62111" w14:textId="77777777" w:rsidR="00042EC5" w:rsidRDefault="00042EC5" w:rsidP="00486991">
      <w:pPr>
        <w:spacing w:before="120" w:after="120"/>
        <w:jc w:val="both"/>
        <w:rPr>
          <w:rFonts w:ascii="Calibri" w:hAnsi="Calibri" w:cs="Calibri"/>
          <w:bCs/>
          <w:kern w:val="32"/>
          <w:sz w:val="22"/>
        </w:rPr>
      </w:pPr>
    </w:p>
    <w:p w14:paraId="68BF4FC2" w14:textId="77777777" w:rsidR="00042EC5" w:rsidRDefault="00042EC5" w:rsidP="00486991">
      <w:pPr>
        <w:spacing w:before="120" w:after="120"/>
        <w:jc w:val="both"/>
        <w:rPr>
          <w:rFonts w:ascii="Calibri" w:hAnsi="Calibri" w:cs="Calibri"/>
          <w:bCs/>
          <w:kern w:val="32"/>
          <w:sz w:val="22"/>
        </w:rPr>
      </w:pPr>
    </w:p>
    <w:p w14:paraId="0E63A35D" w14:textId="77777777" w:rsidR="00042EC5" w:rsidRDefault="00042EC5" w:rsidP="00486991">
      <w:pPr>
        <w:spacing w:before="120" w:after="120"/>
        <w:jc w:val="both"/>
        <w:rPr>
          <w:rFonts w:ascii="Calibri" w:hAnsi="Calibri" w:cs="Calibri"/>
          <w:bCs/>
          <w:kern w:val="32"/>
          <w:sz w:val="22"/>
        </w:rPr>
      </w:pPr>
    </w:p>
    <w:p w14:paraId="1F7EF11E" w14:textId="77777777" w:rsidR="00042EC5" w:rsidRDefault="00042EC5" w:rsidP="00486991">
      <w:pPr>
        <w:spacing w:before="120" w:after="120"/>
        <w:jc w:val="both"/>
        <w:rPr>
          <w:rFonts w:ascii="Calibri" w:hAnsi="Calibri" w:cs="Calibri"/>
          <w:bCs/>
          <w:kern w:val="32"/>
          <w:sz w:val="22"/>
        </w:rPr>
      </w:pPr>
    </w:p>
    <w:p w14:paraId="63F4C691" w14:textId="77777777" w:rsidR="00042EC5" w:rsidRDefault="00042EC5" w:rsidP="00486991">
      <w:pPr>
        <w:spacing w:before="120" w:after="120"/>
        <w:jc w:val="both"/>
        <w:rPr>
          <w:rFonts w:ascii="Calibri" w:hAnsi="Calibri" w:cs="Calibri"/>
          <w:bCs/>
          <w:kern w:val="32"/>
          <w:sz w:val="22"/>
        </w:rPr>
      </w:pPr>
    </w:p>
    <w:p w14:paraId="40728B22" w14:textId="77777777" w:rsidR="00042EC5" w:rsidRDefault="00042EC5" w:rsidP="00486991">
      <w:pPr>
        <w:spacing w:before="120" w:after="120"/>
        <w:jc w:val="both"/>
        <w:rPr>
          <w:rFonts w:ascii="Calibri" w:hAnsi="Calibri" w:cs="Calibri"/>
          <w:bCs/>
          <w:kern w:val="32"/>
          <w:sz w:val="22"/>
        </w:rPr>
      </w:pPr>
    </w:p>
    <w:p w14:paraId="055064C2" w14:textId="77777777" w:rsidR="00042EC5" w:rsidRDefault="00042EC5" w:rsidP="00486991">
      <w:pPr>
        <w:spacing w:before="120" w:after="120"/>
        <w:jc w:val="both"/>
        <w:rPr>
          <w:rFonts w:ascii="Calibri" w:hAnsi="Calibri" w:cs="Calibri"/>
          <w:bCs/>
          <w:kern w:val="32"/>
          <w:sz w:val="22"/>
        </w:rPr>
      </w:pPr>
    </w:p>
    <w:p w14:paraId="78360BF0" w14:textId="77777777" w:rsidR="00042EC5" w:rsidRDefault="00042EC5" w:rsidP="00486991">
      <w:pPr>
        <w:spacing w:before="120" w:after="120"/>
        <w:jc w:val="both"/>
        <w:rPr>
          <w:rFonts w:ascii="Calibri" w:hAnsi="Calibri" w:cs="Calibri"/>
          <w:bCs/>
          <w:kern w:val="32"/>
          <w:sz w:val="22"/>
        </w:rPr>
      </w:pPr>
    </w:p>
    <w:p w14:paraId="4C74EF7F" w14:textId="77777777" w:rsidR="00042EC5" w:rsidRDefault="00042EC5" w:rsidP="00486991">
      <w:pPr>
        <w:spacing w:before="120" w:after="120"/>
        <w:jc w:val="both"/>
        <w:rPr>
          <w:rFonts w:ascii="Calibri" w:hAnsi="Calibri" w:cs="Calibri"/>
          <w:bCs/>
          <w:kern w:val="32"/>
          <w:sz w:val="22"/>
        </w:rPr>
      </w:pPr>
    </w:p>
    <w:p w14:paraId="3D14B7F9" w14:textId="77777777" w:rsidR="00042EC5" w:rsidRDefault="00042EC5" w:rsidP="00486991">
      <w:pPr>
        <w:spacing w:before="120" w:after="120"/>
        <w:jc w:val="both"/>
        <w:rPr>
          <w:rFonts w:ascii="Calibri" w:hAnsi="Calibri" w:cs="Calibri"/>
          <w:bCs/>
          <w:kern w:val="32"/>
          <w:sz w:val="22"/>
        </w:rPr>
      </w:pPr>
    </w:p>
    <w:p w14:paraId="5EE2A751" w14:textId="77777777" w:rsidR="00042EC5" w:rsidRDefault="00042EC5" w:rsidP="00486991">
      <w:pPr>
        <w:spacing w:before="120" w:after="120"/>
        <w:jc w:val="both"/>
        <w:rPr>
          <w:rFonts w:ascii="Calibri" w:hAnsi="Calibri" w:cs="Calibri"/>
          <w:bCs/>
          <w:kern w:val="32"/>
          <w:sz w:val="22"/>
        </w:rPr>
      </w:pPr>
    </w:p>
    <w:p w14:paraId="3839C2CA" w14:textId="77777777" w:rsidR="00042EC5" w:rsidRDefault="00042EC5" w:rsidP="00486991">
      <w:pPr>
        <w:spacing w:before="120" w:after="120"/>
        <w:jc w:val="both"/>
        <w:rPr>
          <w:rFonts w:ascii="Calibri" w:hAnsi="Calibri" w:cs="Calibri"/>
          <w:bCs/>
          <w:kern w:val="32"/>
          <w:sz w:val="22"/>
        </w:rPr>
      </w:pPr>
    </w:p>
    <w:p w14:paraId="1AF29C99" w14:textId="77777777" w:rsidR="00042EC5" w:rsidRDefault="00042EC5" w:rsidP="00486991">
      <w:pPr>
        <w:spacing w:before="120" w:after="120"/>
        <w:jc w:val="both"/>
        <w:rPr>
          <w:rFonts w:ascii="Calibri" w:hAnsi="Calibri" w:cs="Calibri"/>
          <w:bCs/>
          <w:kern w:val="32"/>
          <w:sz w:val="22"/>
        </w:rPr>
      </w:pPr>
    </w:p>
    <w:p w14:paraId="686E4B8F" w14:textId="77777777" w:rsidR="00042EC5" w:rsidRDefault="00042EC5" w:rsidP="00486991">
      <w:pPr>
        <w:spacing w:before="120" w:after="120"/>
        <w:jc w:val="both"/>
        <w:rPr>
          <w:rFonts w:ascii="Calibri" w:hAnsi="Calibri" w:cs="Calibri"/>
          <w:bCs/>
          <w:kern w:val="32"/>
          <w:sz w:val="22"/>
        </w:rPr>
      </w:pPr>
    </w:p>
    <w:p w14:paraId="6A558CB5" w14:textId="77777777" w:rsidR="00042EC5" w:rsidRDefault="00042EC5" w:rsidP="00486991">
      <w:pPr>
        <w:spacing w:before="120" w:after="120"/>
        <w:jc w:val="both"/>
        <w:rPr>
          <w:rFonts w:ascii="Calibri" w:hAnsi="Calibri" w:cs="Calibri"/>
          <w:bCs/>
          <w:kern w:val="32"/>
          <w:sz w:val="22"/>
        </w:rPr>
      </w:pPr>
    </w:p>
    <w:p w14:paraId="6F03DAD6" w14:textId="77777777" w:rsidR="00042EC5" w:rsidRDefault="00042EC5" w:rsidP="00486991">
      <w:pPr>
        <w:spacing w:before="120" w:after="120"/>
        <w:jc w:val="both"/>
        <w:rPr>
          <w:rFonts w:ascii="Calibri" w:hAnsi="Calibri" w:cs="Calibri"/>
          <w:bCs/>
          <w:kern w:val="32"/>
          <w:sz w:val="22"/>
        </w:rPr>
      </w:pPr>
    </w:p>
    <w:p w14:paraId="01EF30D8" w14:textId="77777777" w:rsidR="00042EC5" w:rsidRDefault="00042EC5" w:rsidP="00486991">
      <w:pPr>
        <w:spacing w:before="120" w:after="120"/>
        <w:jc w:val="both"/>
        <w:rPr>
          <w:rFonts w:ascii="Calibri" w:hAnsi="Calibri" w:cs="Calibri"/>
          <w:bCs/>
          <w:kern w:val="32"/>
          <w:sz w:val="22"/>
        </w:rPr>
      </w:pPr>
    </w:p>
    <w:p w14:paraId="50316D90" w14:textId="77777777" w:rsidR="00042EC5" w:rsidRDefault="00042EC5" w:rsidP="00486991">
      <w:pPr>
        <w:spacing w:before="120" w:after="120"/>
        <w:jc w:val="both"/>
        <w:rPr>
          <w:rFonts w:ascii="Calibri" w:hAnsi="Calibri" w:cs="Calibri"/>
          <w:bCs/>
          <w:kern w:val="32"/>
          <w:sz w:val="22"/>
        </w:rPr>
      </w:pPr>
    </w:p>
    <w:p w14:paraId="134515C5" w14:textId="77777777" w:rsidR="00042EC5" w:rsidRDefault="00042EC5" w:rsidP="00486991">
      <w:pPr>
        <w:spacing w:before="120" w:after="120"/>
        <w:jc w:val="both"/>
        <w:rPr>
          <w:rFonts w:ascii="Calibri" w:hAnsi="Calibri" w:cs="Calibri"/>
          <w:bCs/>
          <w:kern w:val="32"/>
          <w:sz w:val="22"/>
        </w:rPr>
      </w:pPr>
    </w:p>
    <w:p w14:paraId="5C60D29F" w14:textId="77777777" w:rsidR="00042EC5" w:rsidRDefault="00042EC5" w:rsidP="00486991">
      <w:pPr>
        <w:spacing w:before="120" w:after="120"/>
        <w:jc w:val="both"/>
        <w:rPr>
          <w:rFonts w:ascii="Calibri" w:hAnsi="Calibri" w:cs="Calibri"/>
          <w:bCs/>
          <w:kern w:val="32"/>
          <w:sz w:val="22"/>
        </w:rPr>
      </w:pPr>
    </w:p>
    <w:p w14:paraId="097D167A" w14:textId="77777777" w:rsidR="00042EC5" w:rsidRDefault="00042EC5" w:rsidP="00486991">
      <w:pPr>
        <w:spacing w:before="120" w:after="120"/>
        <w:jc w:val="both"/>
        <w:rPr>
          <w:rFonts w:ascii="Calibri" w:hAnsi="Calibri" w:cs="Calibri"/>
          <w:bCs/>
          <w:kern w:val="32"/>
          <w:sz w:val="22"/>
        </w:rPr>
      </w:pPr>
    </w:p>
    <w:p w14:paraId="51BEF632" w14:textId="77777777" w:rsidR="000904BD" w:rsidRDefault="000904BD" w:rsidP="000904BD">
      <w:pPr>
        <w:jc w:val="both"/>
        <w:rPr>
          <w:rFonts w:ascii="Calibri" w:hAnsi="Calibri" w:cs="Calibri"/>
          <w:bCs/>
          <w:kern w:val="32"/>
          <w:sz w:val="22"/>
        </w:rPr>
      </w:pPr>
    </w:p>
    <w:p w14:paraId="1B76558B" w14:textId="77777777" w:rsidR="001A0745" w:rsidRPr="00852B55" w:rsidRDefault="001A0745" w:rsidP="000904BD">
      <w:pPr>
        <w:jc w:val="both"/>
        <w:rPr>
          <w:rFonts w:asciiTheme="minorHAnsi" w:hAnsiTheme="minorHAnsi"/>
          <w:b/>
          <w:sz w:val="22"/>
          <w:szCs w:val="22"/>
        </w:rPr>
      </w:pPr>
    </w:p>
    <w:tbl>
      <w:tblPr>
        <w:tblStyle w:val="Tabela-Siatka5"/>
        <w:tblW w:w="0" w:type="auto"/>
        <w:tblLook w:val="04A0" w:firstRow="1" w:lastRow="0" w:firstColumn="1" w:lastColumn="0" w:noHBand="0" w:noVBand="1"/>
      </w:tblPr>
      <w:tblGrid>
        <w:gridCol w:w="9770"/>
      </w:tblGrid>
      <w:tr w:rsidR="000904BD" w:rsidRPr="00852B55" w14:paraId="2DA3384B" w14:textId="77777777" w:rsidTr="00543A52">
        <w:trPr>
          <w:trHeight w:val="240"/>
        </w:trPr>
        <w:tc>
          <w:tcPr>
            <w:tcW w:w="9920" w:type="dxa"/>
            <w:shd w:val="clear" w:color="auto" w:fill="FDE9D9" w:themeFill="accent6" w:themeFillTint="33"/>
          </w:tcPr>
          <w:p w14:paraId="25F7C73D" w14:textId="77777777" w:rsidR="000904BD" w:rsidRPr="00852B55" w:rsidRDefault="000904BD" w:rsidP="000904BD">
            <w:pPr>
              <w:jc w:val="center"/>
              <w:rPr>
                <w:rFonts w:asciiTheme="minorHAnsi" w:hAnsiTheme="minorHAnsi"/>
                <w:b/>
                <w:bCs/>
                <w:highlight w:val="yellow"/>
              </w:rPr>
            </w:pPr>
            <w:r w:rsidRPr="00852B55">
              <w:rPr>
                <w:rFonts w:asciiTheme="minorHAnsi" w:hAnsiTheme="minorHAnsi"/>
                <w:b/>
                <w:bCs/>
              </w:rPr>
              <w:t>CZĘŚĆ B</w:t>
            </w:r>
          </w:p>
        </w:tc>
      </w:tr>
    </w:tbl>
    <w:p w14:paraId="1886C12C" w14:textId="1D10B255" w:rsidR="00D56D1B" w:rsidRDefault="00D56D1B"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1</w:t>
      </w:r>
      <w:r>
        <w:rPr>
          <w:rFonts w:ascii="Calibri" w:hAnsi="Calibri" w:cs="Calibri"/>
          <w:b/>
          <w:bCs/>
          <w:color w:val="4F81BD" w:themeColor="accent1"/>
          <w:kern w:val="32"/>
        </w:rPr>
        <w:t>1. OCENA WDRAŻANIA PROGRAMU OPERACYJNEGO</w:t>
      </w:r>
    </w:p>
    <w:p w14:paraId="7ACF5FF3" w14:textId="3B5873C8" w:rsidR="00830204" w:rsidRDefault="00D56D1B" w:rsidP="00A4086D">
      <w:pPr>
        <w:spacing w:before="120" w:after="120"/>
        <w:jc w:val="both"/>
        <w:rPr>
          <w:rFonts w:asciiTheme="minorHAnsi" w:hAnsiTheme="minorHAnsi"/>
          <w:b/>
          <w:bCs/>
          <w:color w:val="E36C0A" w:themeColor="accent6" w:themeShade="BF"/>
          <w:sz w:val="22"/>
          <w:szCs w:val="22"/>
        </w:rPr>
      </w:pPr>
      <w:r w:rsidRPr="00852B55">
        <w:rPr>
          <w:rFonts w:asciiTheme="minorHAnsi" w:hAnsiTheme="minorHAnsi"/>
          <w:b/>
          <w:bCs/>
          <w:color w:val="E36C0A" w:themeColor="accent6" w:themeShade="BF"/>
          <w:sz w:val="22"/>
          <w:szCs w:val="22"/>
        </w:rPr>
        <w:t>1</w:t>
      </w:r>
      <w:r>
        <w:rPr>
          <w:rFonts w:asciiTheme="minorHAnsi" w:hAnsiTheme="minorHAnsi"/>
          <w:b/>
          <w:bCs/>
          <w:color w:val="E36C0A" w:themeColor="accent6" w:themeShade="BF"/>
          <w:sz w:val="22"/>
          <w:szCs w:val="22"/>
        </w:rPr>
        <w:t>1. 1 Informacje zawarte w części A i realizacja celów programu</w:t>
      </w:r>
    </w:p>
    <w:p w14:paraId="333BEEC9" w14:textId="77777777" w:rsidR="00497021" w:rsidRPr="007466C4" w:rsidRDefault="00497021" w:rsidP="00497021">
      <w:pPr>
        <w:spacing w:before="160" w:after="160"/>
        <w:rPr>
          <w:rFonts w:ascii="Calibri" w:eastAsia="Calibri" w:hAnsi="Calibri"/>
          <w:b/>
          <w:i/>
          <w:color w:val="00B400"/>
          <w:sz w:val="22"/>
          <w:szCs w:val="22"/>
          <w:lang w:eastAsia="en-US"/>
        </w:rPr>
      </w:pPr>
      <w:r w:rsidRPr="007466C4">
        <w:rPr>
          <w:rFonts w:ascii="Calibri" w:eastAsia="Calibri" w:hAnsi="Calibri"/>
          <w:b/>
          <w:color w:val="00B400"/>
          <w:sz w:val="22"/>
          <w:szCs w:val="22"/>
          <w:lang w:eastAsia="en-US"/>
        </w:rPr>
        <w:t xml:space="preserve">OŚ PRIORYTETOWA 1 </w:t>
      </w:r>
      <w:r w:rsidRPr="007466C4">
        <w:rPr>
          <w:rFonts w:ascii="Calibri" w:eastAsia="Calibri" w:hAnsi="Calibri"/>
          <w:b/>
          <w:i/>
          <w:color w:val="00B400"/>
          <w:sz w:val="22"/>
          <w:szCs w:val="22"/>
          <w:lang w:eastAsia="en-US"/>
        </w:rPr>
        <w:t>Innowacje w gospodarce</w:t>
      </w:r>
    </w:p>
    <w:p w14:paraId="1D445D2E" w14:textId="77777777" w:rsidR="00497021" w:rsidRDefault="00497021" w:rsidP="00497021">
      <w:pPr>
        <w:spacing w:after="120"/>
        <w:jc w:val="both"/>
        <w:rPr>
          <w:rFonts w:ascii="Calibri" w:eastAsia="Calibri" w:hAnsi="Calibri"/>
          <w:color w:val="000000"/>
          <w:sz w:val="22"/>
          <w:szCs w:val="22"/>
          <w:lang w:eastAsia="en-US"/>
        </w:rPr>
      </w:pPr>
      <w:r w:rsidRPr="00DB58C8">
        <w:rPr>
          <w:rFonts w:ascii="Calibri" w:eastAsia="Calibri" w:hAnsi="Calibri"/>
          <w:color w:val="000000"/>
          <w:sz w:val="22"/>
          <w:szCs w:val="22"/>
          <w:lang w:eastAsia="en-US"/>
        </w:rPr>
        <w:t xml:space="preserve">Do końca 2018 r. </w:t>
      </w:r>
      <w:r w:rsidRPr="002E7D92">
        <w:rPr>
          <w:rFonts w:ascii="Calibri" w:eastAsia="Calibri" w:hAnsi="Calibri"/>
          <w:color w:val="000000"/>
          <w:sz w:val="22"/>
          <w:szCs w:val="22"/>
          <w:lang w:eastAsia="en-US"/>
        </w:rPr>
        <w:t xml:space="preserve">wszystkie wskaźniki </w:t>
      </w:r>
      <w:r w:rsidRPr="00216556">
        <w:rPr>
          <w:rFonts w:ascii="Calibri" w:eastAsia="Calibri" w:hAnsi="Calibri"/>
          <w:b/>
          <w:color w:val="000000"/>
          <w:sz w:val="22"/>
          <w:szCs w:val="22"/>
          <w:lang w:eastAsia="en-US"/>
        </w:rPr>
        <w:t>Ram Wykonania dla roku 2018</w:t>
      </w:r>
      <w:r>
        <w:rPr>
          <w:rFonts w:ascii="Calibri" w:eastAsia="Calibri" w:hAnsi="Calibri"/>
          <w:color w:val="000000"/>
          <w:sz w:val="22"/>
          <w:szCs w:val="22"/>
          <w:lang w:eastAsia="en-US"/>
        </w:rPr>
        <w:t xml:space="preserve"> </w:t>
      </w:r>
      <w:r w:rsidRPr="002E7D92">
        <w:rPr>
          <w:rFonts w:ascii="Calibri" w:eastAsia="Calibri" w:hAnsi="Calibri"/>
          <w:color w:val="000000"/>
          <w:sz w:val="22"/>
          <w:szCs w:val="22"/>
          <w:lang w:eastAsia="en-US"/>
        </w:rPr>
        <w:t xml:space="preserve">zostały osiągnięte. </w:t>
      </w:r>
      <w:r>
        <w:rPr>
          <w:rFonts w:ascii="Calibri" w:eastAsia="Calibri" w:hAnsi="Calibri"/>
          <w:color w:val="000000"/>
          <w:sz w:val="22"/>
          <w:szCs w:val="22"/>
          <w:lang w:eastAsia="en-US"/>
        </w:rPr>
        <w:t xml:space="preserve">Wskaźnik </w:t>
      </w:r>
      <w:r w:rsidRPr="00363007">
        <w:rPr>
          <w:rFonts w:ascii="Calibri" w:eastAsia="Calibri" w:hAnsi="Calibri"/>
          <w:i/>
          <w:color w:val="000000"/>
          <w:sz w:val="22"/>
          <w:szCs w:val="22"/>
          <w:lang w:eastAsia="en-US"/>
        </w:rPr>
        <w:t>Liczba przedsiębiorstw otrzymujących wsparcie</w:t>
      </w:r>
      <w:r>
        <w:rPr>
          <w:rFonts w:ascii="Calibri" w:eastAsia="Calibri" w:hAnsi="Calibri"/>
          <w:color w:val="000000"/>
          <w:sz w:val="22"/>
          <w:szCs w:val="22"/>
          <w:lang w:eastAsia="en-US"/>
        </w:rPr>
        <w:t xml:space="preserve"> został osiągnięty na poziomie 65 przedsiębiorstw tj. </w:t>
      </w:r>
      <w:r w:rsidRPr="00363007">
        <w:rPr>
          <w:rFonts w:ascii="Calibri" w:eastAsia="Calibri" w:hAnsi="Calibri"/>
          <w:b/>
          <w:color w:val="000000"/>
          <w:sz w:val="22"/>
          <w:szCs w:val="22"/>
          <w:lang w:eastAsia="en-US"/>
        </w:rPr>
        <w:t>98%</w:t>
      </w:r>
      <w:r>
        <w:rPr>
          <w:rFonts w:ascii="Calibri" w:eastAsia="Calibri" w:hAnsi="Calibri"/>
          <w:color w:val="000000"/>
          <w:sz w:val="22"/>
          <w:szCs w:val="22"/>
          <w:lang w:eastAsia="en-US"/>
        </w:rPr>
        <w:t xml:space="preserve"> celu pośredniego. </w:t>
      </w:r>
      <w:r w:rsidRPr="00216556">
        <w:rPr>
          <w:rFonts w:ascii="Calibri" w:eastAsia="Calibri" w:hAnsi="Calibri"/>
          <w:color w:val="000000"/>
          <w:sz w:val="22"/>
          <w:szCs w:val="22"/>
          <w:lang w:eastAsia="en-US"/>
        </w:rPr>
        <w:t>Wskaźnik finansowy</w:t>
      </w:r>
      <w:r w:rsidRPr="002E7D92">
        <w:rPr>
          <w:rFonts w:ascii="Calibri" w:eastAsia="Calibri" w:hAnsi="Calibri"/>
          <w:color w:val="000000"/>
          <w:sz w:val="22"/>
          <w:szCs w:val="22"/>
          <w:lang w:eastAsia="en-US"/>
        </w:rPr>
        <w:t xml:space="preserve"> został </w:t>
      </w:r>
      <w:r>
        <w:rPr>
          <w:rFonts w:ascii="Calibri" w:eastAsia="Calibri" w:hAnsi="Calibri"/>
          <w:color w:val="000000"/>
          <w:sz w:val="22"/>
          <w:szCs w:val="22"/>
          <w:lang w:eastAsia="en-US"/>
        </w:rPr>
        <w:t>zrealizowany</w:t>
      </w:r>
      <w:r w:rsidRPr="002E7D92">
        <w:rPr>
          <w:rFonts w:ascii="Calibri" w:eastAsia="Calibri" w:hAnsi="Calibri"/>
          <w:color w:val="000000"/>
          <w:sz w:val="22"/>
          <w:szCs w:val="22"/>
          <w:lang w:eastAsia="en-US"/>
        </w:rPr>
        <w:t xml:space="preserve"> na poziomie</w:t>
      </w:r>
      <w:r>
        <w:rPr>
          <w:rFonts w:ascii="Calibri" w:eastAsia="Calibri" w:hAnsi="Calibri"/>
          <w:color w:val="000000"/>
          <w:sz w:val="22"/>
          <w:szCs w:val="22"/>
          <w:lang w:eastAsia="en-US"/>
        </w:rPr>
        <w:t xml:space="preserve"> </w:t>
      </w:r>
      <w:r>
        <w:rPr>
          <w:rFonts w:ascii="Calibri" w:eastAsia="Calibri" w:hAnsi="Calibri"/>
          <w:b/>
          <w:color w:val="000000"/>
          <w:sz w:val="22"/>
          <w:szCs w:val="22"/>
          <w:lang w:eastAsia="en-US"/>
        </w:rPr>
        <w:t>181</w:t>
      </w:r>
      <w:r w:rsidRPr="00C44E52">
        <w:rPr>
          <w:rFonts w:ascii="Calibri" w:eastAsia="Calibri" w:hAnsi="Calibri"/>
          <w:b/>
          <w:color w:val="000000"/>
          <w:sz w:val="22"/>
          <w:szCs w:val="22"/>
          <w:lang w:eastAsia="en-US"/>
        </w:rPr>
        <w:t>%</w:t>
      </w:r>
      <w:r>
        <w:rPr>
          <w:rFonts w:ascii="Calibri" w:eastAsia="Calibri" w:hAnsi="Calibri"/>
          <w:b/>
          <w:color w:val="000000"/>
          <w:sz w:val="22"/>
          <w:szCs w:val="22"/>
          <w:lang w:eastAsia="en-US"/>
        </w:rPr>
        <w:t xml:space="preserve"> </w:t>
      </w:r>
      <w:r w:rsidRPr="00177694">
        <w:rPr>
          <w:rFonts w:ascii="Calibri" w:eastAsia="Calibri" w:hAnsi="Calibri"/>
          <w:color w:val="000000"/>
          <w:sz w:val="22"/>
          <w:szCs w:val="22"/>
          <w:lang w:eastAsia="en-US"/>
        </w:rPr>
        <w:t>wartości pośredniej</w:t>
      </w:r>
      <w:r>
        <w:rPr>
          <w:rFonts w:ascii="Calibri" w:eastAsia="Calibri" w:hAnsi="Calibri"/>
          <w:color w:val="000000"/>
          <w:sz w:val="22"/>
          <w:szCs w:val="22"/>
          <w:lang w:eastAsia="en-US"/>
        </w:rPr>
        <w:t xml:space="preserve">. </w:t>
      </w:r>
    </w:p>
    <w:p w14:paraId="62B75E1D" w14:textId="77777777" w:rsidR="00497021" w:rsidRDefault="00497021" w:rsidP="00497021">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W OP I p</w:t>
      </w:r>
      <w:r w:rsidRPr="00216556">
        <w:rPr>
          <w:rFonts w:ascii="Calibri" w:eastAsia="Calibri" w:hAnsi="Calibri"/>
          <w:color w:val="000000"/>
          <w:sz w:val="22"/>
          <w:szCs w:val="22"/>
          <w:lang w:eastAsia="en-US"/>
        </w:rPr>
        <w:t>ost</w:t>
      </w:r>
      <w:r>
        <w:rPr>
          <w:rFonts w:ascii="Calibri" w:eastAsia="Calibri" w:hAnsi="Calibri"/>
          <w:color w:val="000000"/>
          <w:sz w:val="22"/>
          <w:szCs w:val="22"/>
          <w:lang w:eastAsia="en-US"/>
        </w:rPr>
        <w:t>ęp finansowy znacząco wyprzedził</w:t>
      </w:r>
      <w:r w:rsidRPr="00216556">
        <w:rPr>
          <w:rFonts w:ascii="Calibri" w:eastAsia="Calibri" w:hAnsi="Calibri"/>
          <w:color w:val="000000"/>
          <w:sz w:val="22"/>
          <w:szCs w:val="22"/>
          <w:lang w:eastAsia="en-US"/>
        </w:rPr>
        <w:t xml:space="preserve"> postęp rzeczowy</w:t>
      </w:r>
      <w:r>
        <w:rPr>
          <w:rFonts w:ascii="Calibri" w:eastAsia="Calibri" w:hAnsi="Calibri"/>
          <w:color w:val="000000"/>
          <w:sz w:val="22"/>
          <w:szCs w:val="22"/>
          <w:lang w:eastAsia="en-US"/>
        </w:rPr>
        <w:t xml:space="preserve">. Taka sytuacja ma miejsce za sprawą instrumentów finansowych wdrażanych w PI 1b. IZ w grudniu 2016 r. przekazała do BGKu pełniącego rolę MFF pierwszą transzę stanowiącą 25% środków na IF, natomiast do końca roku 2018 środki te tylko w części zostały wypłacone ostatecznym odbiorcom.  </w:t>
      </w:r>
    </w:p>
    <w:p w14:paraId="2FA2656A" w14:textId="77777777" w:rsidR="00497021" w:rsidRDefault="00497021" w:rsidP="00497021">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W odniesieniu do </w:t>
      </w:r>
      <w:r w:rsidRPr="00216556">
        <w:rPr>
          <w:rFonts w:ascii="Calibri" w:eastAsia="Calibri" w:hAnsi="Calibri"/>
          <w:b/>
          <w:color w:val="000000"/>
          <w:sz w:val="22"/>
          <w:szCs w:val="22"/>
          <w:lang w:eastAsia="en-US"/>
        </w:rPr>
        <w:t>Ram Wykonania dla roku 2023</w:t>
      </w:r>
      <w:r>
        <w:rPr>
          <w:rFonts w:ascii="Calibri" w:eastAsia="Calibri" w:hAnsi="Calibri"/>
          <w:color w:val="000000"/>
          <w:sz w:val="22"/>
          <w:szCs w:val="22"/>
          <w:lang w:eastAsia="en-US"/>
        </w:rPr>
        <w:t>, w</w:t>
      </w:r>
      <w:r w:rsidRPr="00363007">
        <w:rPr>
          <w:rFonts w:ascii="Calibri" w:eastAsia="Calibri" w:hAnsi="Calibri"/>
          <w:color w:val="000000"/>
          <w:sz w:val="22"/>
          <w:szCs w:val="22"/>
          <w:lang w:eastAsia="en-US"/>
        </w:rPr>
        <w:t xml:space="preserve">skaźnik produktu </w:t>
      </w:r>
      <w:r w:rsidRPr="00363007">
        <w:rPr>
          <w:rFonts w:ascii="Calibri" w:eastAsia="Calibri" w:hAnsi="Calibri"/>
          <w:i/>
          <w:color w:val="000000"/>
          <w:sz w:val="22"/>
          <w:szCs w:val="22"/>
          <w:lang w:eastAsia="en-US"/>
        </w:rPr>
        <w:t>Liczba przedsiębiorstw otrzymujących wsparcie</w:t>
      </w:r>
      <w:r w:rsidRPr="00363007">
        <w:rPr>
          <w:rFonts w:ascii="Calibri" w:eastAsia="Calibri" w:hAnsi="Calibri"/>
          <w:color w:val="000000"/>
          <w:sz w:val="22"/>
          <w:szCs w:val="22"/>
          <w:lang w:eastAsia="en-US"/>
        </w:rPr>
        <w:t xml:space="preserve"> został osiągnięty na poziomie </w:t>
      </w:r>
      <w:r w:rsidRPr="00216556">
        <w:rPr>
          <w:rFonts w:ascii="Calibri" w:eastAsia="Calibri" w:hAnsi="Calibri"/>
          <w:b/>
          <w:color w:val="000000"/>
          <w:sz w:val="22"/>
          <w:szCs w:val="22"/>
          <w:lang w:eastAsia="en-US"/>
        </w:rPr>
        <w:t>20%</w:t>
      </w:r>
      <w:r>
        <w:rPr>
          <w:rFonts w:ascii="Calibri" w:eastAsia="Calibri" w:hAnsi="Calibri"/>
          <w:color w:val="000000"/>
          <w:sz w:val="22"/>
          <w:szCs w:val="22"/>
          <w:lang w:eastAsia="en-US"/>
        </w:rPr>
        <w:t xml:space="preserve"> celu końcowego</w:t>
      </w:r>
      <w:r w:rsidRPr="00363007">
        <w:rPr>
          <w:rFonts w:ascii="Calibri" w:eastAsia="Calibri" w:hAnsi="Calibri"/>
          <w:color w:val="000000"/>
          <w:sz w:val="22"/>
          <w:szCs w:val="22"/>
          <w:lang w:eastAsia="en-US"/>
        </w:rPr>
        <w:t>. Wskaźnik finansowy zos</w:t>
      </w:r>
      <w:r>
        <w:rPr>
          <w:rFonts w:ascii="Calibri" w:eastAsia="Calibri" w:hAnsi="Calibri"/>
          <w:color w:val="000000"/>
          <w:sz w:val="22"/>
          <w:szCs w:val="22"/>
          <w:lang w:eastAsia="en-US"/>
        </w:rPr>
        <w:t xml:space="preserve">tał zrealizowany na poziomie </w:t>
      </w:r>
      <w:r w:rsidRPr="00216556">
        <w:rPr>
          <w:rFonts w:ascii="Calibri" w:eastAsia="Calibri" w:hAnsi="Calibri"/>
          <w:b/>
          <w:color w:val="000000"/>
          <w:sz w:val="22"/>
          <w:szCs w:val="22"/>
          <w:lang w:eastAsia="en-US"/>
        </w:rPr>
        <w:t>36%</w:t>
      </w:r>
      <w:r>
        <w:rPr>
          <w:rFonts w:ascii="Calibri" w:eastAsia="Calibri" w:hAnsi="Calibri"/>
          <w:color w:val="000000"/>
          <w:sz w:val="22"/>
          <w:szCs w:val="22"/>
          <w:lang w:eastAsia="en-US"/>
        </w:rPr>
        <w:t xml:space="preserve"> wartości końcowej</w:t>
      </w:r>
      <w:r w:rsidRPr="00363007">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p>
    <w:p w14:paraId="0419560C" w14:textId="77777777" w:rsidR="00497021" w:rsidRDefault="00497021" w:rsidP="00497021">
      <w:pPr>
        <w:spacing w:after="120"/>
        <w:jc w:val="both"/>
        <w:rPr>
          <w:rFonts w:ascii="Calibri" w:eastAsia="Calibri" w:hAnsi="Calibri"/>
          <w:color w:val="000000"/>
          <w:sz w:val="22"/>
          <w:szCs w:val="22"/>
          <w:lang w:eastAsia="en-US"/>
        </w:rPr>
      </w:pPr>
      <w:r w:rsidRPr="00363007">
        <w:rPr>
          <w:rFonts w:ascii="Calibri" w:eastAsia="Calibri" w:hAnsi="Calibri"/>
          <w:color w:val="000000"/>
          <w:sz w:val="22"/>
          <w:szCs w:val="22"/>
          <w:lang w:eastAsia="en-US"/>
        </w:rPr>
        <w:t>IZ identyfikuje wysokie ryzyko nieosiągnięcia celów końcowych w OP I</w:t>
      </w:r>
      <w:r>
        <w:rPr>
          <w:rFonts w:ascii="Calibri" w:eastAsia="Calibri" w:hAnsi="Calibri"/>
          <w:color w:val="000000"/>
          <w:sz w:val="22"/>
          <w:szCs w:val="22"/>
          <w:lang w:eastAsia="en-US"/>
        </w:rPr>
        <w:t>,</w:t>
      </w:r>
      <w:r w:rsidRPr="00363007">
        <w:rPr>
          <w:rFonts w:ascii="Calibri" w:eastAsia="Calibri" w:hAnsi="Calibri"/>
          <w:color w:val="000000"/>
          <w:sz w:val="22"/>
          <w:szCs w:val="22"/>
          <w:lang w:eastAsia="en-US"/>
        </w:rPr>
        <w:t xml:space="preserve"> z uwagi na problemy pojawiające się pr</w:t>
      </w:r>
      <w:r>
        <w:rPr>
          <w:rFonts w:ascii="Calibri" w:eastAsia="Calibri" w:hAnsi="Calibri"/>
          <w:color w:val="000000"/>
          <w:sz w:val="22"/>
          <w:szCs w:val="22"/>
          <w:lang w:eastAsia="en-US"/>
        </w:rPr>
        <w:t>zy wsparciu w PI 1b za pomocą instrumentów finansowych</w:t>
      </w:r>
      <w:r w:rsidRPr="00363007">
        <w:rPr>
          <w:rFonts w:ascii="Calibri" w:eastAsia="Calibri" w:hAnsi="Calibri"/>
          <w:color w:val="000000"/>
          <w:sz w:val="22"/>
          <w:szCs w:val="22"/>
          <w:lang w:eastAsia="en-US"/>
        </w:rPr>
        <w:t>. Pomimo podjętych działań zaradczych przez BGK, w dalszym ciągu jest niewielkie zainteresowanie pożyczkami na inwestycj</w:t>
      </w:r>
      <w:r>
        <w:rPr>
          <w:rFonts w:ascii="Calibri" w:eastAsia="Calibri" w:hAnsi="Calibri"/>
          <w:color w:val="000000"/>
          <w:sz w:val="22"/>
          <w:szCs w:val="22"/>
          <w:lang w:eastAsia="en-US"/>
        </w:rPr>
        <w:t xml:space="preserve">e w zaplecze badawczo-rozwojowe. </w:t>
      </w:r>
    </w:p>
    <w:p w14:paraId="5B06C939" w14:textId="77777777" w:rsidR="00497021" w:rsidRPr="00FB6566" w:rsidRDefault="00497021" w:rsidP="00497021">
      <w:pPr>
        <w:spacing w:after="120"/>
        <w:jc w:val="both"/>
      </w:pPr>
      <w:r>
        <w:rPr>
          <w:rFonts w:ascii="Calibri" w:eastAsia="Calibri" w:hAnsi="Calibri"/>
          <w:color w:val="000000"/>
          <w:sz w:val="22"/>
          <w:szCs w:val="22"/>
          <w:lang w:eastAsia="en-US"/>
        </w:rPr>
        <w:t xml:space="preserve">Spośród dwóch PI realizowanych w OP I wyższy postęp rzeczowy i finansowy (zarówno pod względem kontraktacji jak i płatności) został odnotowany w PI 1b, w szczególności za sprawą dużego zainteresowania dotacjami udzielanymi przedsiębiorcom. </w:t>
      </w:r>
      <w:r w:rsidRPr="00885CA4">
        <w:rPr>
          <w:rFonts w:ascii="Calibri" w:hAnsi="Calibri"/>
          <w:sz w:val="22"/>
          <w:szCs w:val="22"/>
        </w:rPr>
        <w:t>Zarówno w PI 1a oraz PI 1b realizacja żadnego projektu nie zakończyła się.</w:t>
      </w:r>
    </w:p>
    <w:p w14:paraId="2E6278C2" w14:textId="77777777" w:rsidR="00497021" w:rsidRDefault="00497021" w:rsidP="00497021">
      <w:pPr>
        <w:spacing w:after="120"/>
        <w:rPr>
          <w:rFonts w:ascii="Calibri" w:eastAsia="Calibri" w:hAnsi="Calibri"/>
          <w:b/>
          <w:i/>
          <w:color w:val="2F5496"/>
          <w:sz w:val="22"/>
          <w:szCs w:val="22"/>
          <w:lang w:eastAsia="en-US"/>
        </w:rPr>
      </w:pPr>
      <w:r w:rsidRPr="002D1F56">
        <w:rPr>
          <w:rFonts w:ascii="Calibri" w:eastAsia="Calibri" w:hAnsi="Calibri"/>
          <w:b/>
          <w:i/>
          <w:color w:val="2F5496"/>
          <w:sz w:val="22"/>
          <w:szCs w:val="22"/>
          <w:lang w:eastAsia="en-US"/>
        </w:rPr>
        <w:t>PI 1a</w:t>
      </w:r>
    </w:p>
    <w:p w14:paraId="12BF7748" w14:textId="77777777" w:rsidR="00497021" w:rsidRDefault="00497021" w:rsidP="00497021">
      <w:pPr>
        <w:spacing w:after="120"/>
        <w:jc w:val="both"/>
        <w:rPr>
          <w:rFonts w:ascii="Calibri" w:eastAsia="Calibri" w:hAnsi="Calibri"/>
          <w:color w:val="000000"/>
          <w:sz w:val="22"/>
          <w:szCs w:val="22"/>
          <w:lang w:eastAsia="en-US"/>
        </w:rPr>
      </w:pPr>
      <w:r w:rsidRPr="00FB6566">
        <w:rPr>
          <w:rFonts w:ascii="Calibri" w:eastAsia="Calibri" w:hAnsi="Calibri"/>
          <w:color w:val="000000"/>
          <w:sz w:val="22"/>
          <w:szCs w:val="22"/>
          <w:lang w:eastAsia="en-US"/>
        </w:rPr>
        <w:t xml:space="preserve">W ramach PI 1a w 2018 r. rozpoczęła się realizacja 1 projektu, </w:t>
      </w:r>
      <w:r>
        <w:rPr>
          <w:rFonts w:ascii="Calibri" w:eastAsia="Calibri" w:hAnsi="Calibri"/>
          <w:color w:val="000000"/>
          <w:sz w:val="22"/>
          <w:szCs w:val="22"/>
          <w:lang w:eastAsia="en-US"/>
        </w:rPr>
        <w:t xml:space="preserve">niemniej jednak </w:t>
      </w:r>
      <w:r w:rsidRPr="00953996">
        <w:rPr>
          <w:rFonts w:ascii="Calibri" w:eastAsia="Calibri" w:hAnsi="Calibri"/>
          <w:color w:val="000000"/>
          <w:sz w:val="22"/>
          <w:szCs w:val="22"/>
          <w:lang w:eastAsia="en-US"/>
        </w:rPr>
        <w:t>długi proces inwestycyjny</w:t>
      </w:r>
      <w:r>
        <w:rPr>
          <w:rFonts w:ascii="Calibri" w:eastAsia="Calibri" w:hAnsi="Calibri"/>
          <w:color w:val="000000"/>
          <w:sz w:val="22"/>
          <w:szCs w:val="22"/>
          <w:lang w:eastAsia="en-US"/>
        </w:rPr>
        <w:t xml:space="preserve"> związany z realizacją projektu sprawił, że nie odnotowano żadnego wniosku o płatność</w:t>
      </w:r>
      <w:r w:rsidRPr="00FB6566">
        <w:rPr>
          <w:rFonts w:ascii="Calibri" w:eastAsia="Calibri" w:hAnsi="Calibri"/>
          <w:color w:val="000000"/>
          <w:sz w:val="22"/>
          <w:szCs w:val="22"/>
          <w:lang w:eastAsia="en-US"/>
        </w:rPr>
        <w:t xml:space="preserve">. Ponadto wybrano do realizacji drugi projekt. Dwa kolejne projekty są w fazie uzgadniania </w:t>
      </w:r>
      <w:r>
        <w:rPr>
          <w:rFonts w:ascii="Calibri" w:eastAsia="Calibri" w:hAnsi="Calibri"/>
          <w:color w:val="000000"/>
          <w:sz w:val="22"/>
          <w:szCs w:val="22"/>
          <w:lang w:eastAsia="en-US"/>
        </w:rPr>
        <w:t xml:space="preserve">w ramach Kontraktu Terytorialnego </w:t>
      </w:r>
      <w:r w:rsidRPr="00FB6566">
        <w:rPr>
          <w:rFonts w:ascii="Calibri" w:eastAsia="Calibri" w:hAnsi="Calibri"/>
          <w:color w:val="000000"/>
          <w:sz w:val="22"/>
          <w:szCs w:val="22"/>
          <w:lang w:eastAsia="en-US"/>
        </w:rPr>
        <w:t>z instytucjami krajowymi</w:t>
      </w:r>
      <w:r>
        <w:rPr>
          <w:rFonts w:ascii="Calibri" w:eastAsia="Calibri" w:hAnsi="Calibri"/>
          <w:color w:val="000000"/>
          <w:sz w:val="22"/>
          <w:szCs w:val="22"/>
          <w:lang w:eastAsia="en-US"/>
        </w:rPr>
        <w:t xml:space="preserve"> tj. </w:t>
      </w:r>
      <w:r w:rsidRPr="00953996">
        <w:rPr>
          <w:rFonts w:ascii="Calibri" w:eastAsia="Calibri" w:hAnsi="Calibri"/>
          <w:color w:val="000000"/>
          <w:sz w:val="22"/>
          <w:szCs w:val="22"/>
          <w:lang w:eastAsia="en-US"/>
        </w:rPr>
        <w:t>Min</w:t>
      </w:r>
      <w:r>
        <w:rPr>
          <w:rFonts w:ascii="Calibri" w:eastAsia="Calibri" w:hAnsi="Calibri"/>
          <w:color w:val="000000"/>
          <w:sz w:val="22"/>
          <w:szCs w:val="22"/>
          <w:lang w:eastAsia="en-US"/>
        </w:rPr>
        <w:t>isterstwem Inwestycji i Rozwoju oraz</w:t>
      </w:r>
      <w:r w:rsidRPr="00953996">
        <w:rPr>
          <w:rFonts w:ascii="Calibri" w:eastAsia="Calibri" w:hAnsi="Calibri"/>
          <w:color w:val="000000"/>
          <w:sz w:val="22"/>
          <w:szCs w:val="22"/>
          <w:lang w:eastAsia="en-US"/>
        </w:rPr>
        <w:t xml:space="preserve"> Ministerstwem Nauki i Szkolnictwa Wyższego</w:t>
      </w:r>
      <w:r w:rsidRPr="00FB6566">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 sytuacji uzyskania przez projekty pozytywnych opinii z ww. instytucji, aby umożliwić ich realizację konieczne będzie zwiększenie alokacji. W związku z powyższym </w:t>
      </w:r>
      <w:r w:rsidRPr="00FB6566">
        <w:rPr>
          <w:rFonts w:ascii="Calibri" w:eastAsia="Calibri" w:hAnsi="Calibri"/>
          <w:color w:val="000000"/>
          <w:sz w:val="22"/>
          <w:szCs w:val="22"/>
          <w:lang w:eastAsia="en-US"/>
        </w:rPr>
        <w:t>IZ zawnioskowała do KE o zwiększenie alokacji</w:t>
      </w:r>
      <w:r w:rsidRPr="00653323">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na PI 1a</w:t>
      </w:r>
      <w:r w:rsidRPr="00FB6566">
        <w:rPr>
          <w:rFonts w:ascii="Calibri" w:eastAsia="Calibri" w:hAnsi="Calibri"/>
          <w:color w:val="000000"/>
          <w:sz w:val="22"/>
          <w:szCs w:val="22"/>
          <w:lang w:eastAsia="en-US"/>
        </w:rPr>
        <w:t>.</w:t>
      </w:r>
    </w:p>
    <w:p w14:paraId="564FBF99" w14:textId="77777777" w:rsidR="00497021" w:rsidRDefault="00497021" w:rsidP="00497021">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W PI 1a realizowane są 3 wskaźniki produktu i 1 wskaźnik rezultatu strategicznego. Z  powodu braku płatności wskaźniki produktu nie zostały osiągnięte a szacowana realizacja opiera się na jednej podpisanej umowie o dofinansowanie. </w:t>
      </w:r>
      <w:r w:rsidRPr="00733BF3">
        <w:rPr>
          <w:rFonts w:ascii="Calibri" w:eastAsia="Calibri" w:hAnsi="Calibri"/>
          <w:color w:val="000000"/>
          <w:sz w:val="22"/>
          <w:szCs w:val="22"/>
          <w:lang w:eastAsia="en-US"/>
        </w:rPr>
        <w:t xml:space="preserve">Biorąc pod uwagę </w:t>
      </w:r>
      <w:r>
        <w:rPr>
          <w:rFonts w:ascii="Calibri" w:eastAsia="Calibri" w:hAnsi="Calibri"/>
          <w:color w:val="000000"/>
          <w:sz w:val="22"/>
          <w:szCs w:val="22"/>
          <w:lang w:eastAsia="en-US"/>
        </w:rPr>
        <w:t xml:space="preserve">projekt realizowany i projekt wybrany do dofinansowania jak i </w:t>
      </w:r>
      <w:r w:rsidRPr="00733BF3">
        <w:rPr>
          <w:rFonts w:ascii="Calibri" w:eastAsia="Calibri" w:hAnsi="Calibri"/>
          <w:color w:val="000000"/>
          <w:sz w:val="22"/>
          <w:szCs w:val="22"/>
          <w:lang w:eastAsia="en-US"/>
        </w:rPr>
        <w:t>planowane dwie inwestycje</w:t>
      </w:r>
      <w:r>
        <w:rPr>
          <w:rFonts w:ascii="Calibri" w:eastAsia="Calibri" w:hAnsi="Calibri"/>
          <w:color w:val="000000"/>
          <w:sz w:val="22"/>
          <w:szCs w:val="22"/>
          <w:lang w:eastAsia="en-US"/>
        </w:rPr>
        <w:t xml:space="preserve"> będące w fazie uzgadniania z instytucjami krajowymi,</w:t>
      </w:r>
      <w:r w:rsidRPr="00733BF3">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istnieje ryzyko nieosiągnięcia wartości docelowych 2 wskaźników produktu: CO25 i 1aP1 oraz wysoce prawdopodobne jest przekroczenie wartości docelowej wskaźnika CO27. Możliwość osiągnięcia wartości docelowej wskaźnika rezultatu strategicznego nie wydaje się być zagrożona. </w:t>
      </w:r>
    </w:p>
    <w:p w14:paraId="4C76447F" w14:textId="77777777" w:rsidR="00497021" w:rsidRDefault="00497021" w:rsidP="00497021">
      <w:pPr>
        <w:spacing w:after="120"/>
        <w:jc w:val="both"/>
        <w:rPr>
          <w:rFonts w:ascii="Calibri" w:eastAsia="Calibri" w:hAnsi="Calibri"/>
          <w:color w:val="000000"/>
          <w:sz w:val="22"/>
          <w:szCs w:val="22"/>
          <w:lang w:eastAsia="en-US"/>
        </w:rPr>
      </w:pPr>
      <w:r w:rsidRPr="00686358">
        <w:rPr>
          <w:rFonts w:ascii="Calibri" w:eastAsia="Calibri" w:hAnsi="Calibri"/>
          <w:color w:val="000000"/>
          <w:sz w:val="22"/>
          <w:szCs w:val="22"/>
          <w:lang w:eastAsia="en-US"/>
        </w:rPr>
        <w:t>W ramach przeglądu śródokresowego</w:t>
      </w:r>
      <w:r w:rsidRPr="00733BF3">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IZ będzie wnioskować do KE o obniżenie wartości docelowych wskaźników CO25 i 1aP1 oraz zwiększenie wskaźnika CO27. </w:t>
      </w:r>
    </w:p>
    <w:p w14:paraId="702E95E6" w14:textId="77777777" w:rsidR="00497021" w:rsidRPr="002D1F56" w:rsidRDefault="00497021" w:rsidP="00497021">
      <w:pPr>
        <w:spacing w:after="120"/>
        <w:jc w:val="both"/>
        <w:rPr>
          <w:rFonts w:ascii="Calibri" w:eastAsia="Calibri" w:hAnsi="Calibri"/>
          <w:b/>
          <w:i/>
          <w:color w:val="000000"/>
          <w:sz w:val="22"/>
          <w:szCs w:val="22"/>
          <w:lang w:eastAsia="en-US"/>
        </w:rPr>
      </w:pPr>
      <w:r w:rsidRPr="002D1F56">
        <w:rPr>
          <w:rFonts w:ascii="Calibri" w:eastAsia="Calibri" w:hAnsi="Calibri"/>
          <w:b/>
          <w:color w:val="000000"/>
          <w:sz w:val="22"/>
          <w:szCs w:val="22"/>
          <w:lang w:eastAsia="en-US"/>
        </w:rPr>
        <w:t xml:space="preserve">CO25: </w:t>
      </w:r>
      <w:r w:rsidRPr="002D1F56">
        <w:rPr>
          <w:rFonts w:ascii="Calibri" w:eastAsia="Calibri" w:hAnsi="Calibri"/>
          <w:b/>
          <w:i/>
          <w:color w:val="000000"/>
          <w:sz w:val="22"/>
          <w:szCs w:val="22"/>
          <w:lang w:eastAsia="en-US"/>
        </w:rPr>
        <w:t xml:space="preserve">Liczba naukowców pracujących w ulepszonych obiektach infrastruktury badawczej - </w:t>
      </w:r>
      <w:r w:rsidRPr="002D1F56">
        <w:rPr>
          <w:rFonts w:ascii="Calibri" w:eastAsia="Calibri" w:hAnsi="Calibri"/>
          <w:color w:val="000000"/>
          <w:sz w:val="22"/>
          <w:szCs w:val="22"/>
          <w:lang w:eastAsia="en-US"/>
        </w:rPr>
        <w:t xml:space="preserve">wartość wskaźnika jest na poziomie 0 (szacowana realizacja wskaźnika kształtuje się na poziomie </w:t>
      </w:r>
      <w:r>
        <w:rPr>
          <w:rFonts w:ascii="Calibri" w:eastAsia="Calibri" w:hAnsi="Calibri"/>
          <w:color w:val="000000"/>
          <w:sz w:val="22"/>
          <w:szCs w:val="22"/>
          <w:lang w:eastAsia="en-US"/>
        </w:rPr>
        <w:t>45</w:t>
      </w:r>
      <w:r w:rsidRPr="002D1F56">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Pomimo planowanego naboru wniosków w 2019 r. na projekty będące w fazie uzgodnień, realizacja wskaźnika jest zagrożona. Planowane jest obniżenie wskaźnika do poziomu ok. 75% aktualnej wartości docelowej. </w:t>
      </w:r>
      <w:r w:rsidRPr="00686358">
        <w:rPr>
          <w:rFonts w:ascii="Calibri" w:eastAsia="Calibri" w:hAnsi="Calibri"/>
          <w:color w:val="000000"/>
          <w:sz w:val="22"/>
          <w:szCs w:val="22"/>
          <w:lang w:eastAsia="en-US"/>
        </w:rPr>
        <w:t xml:space="preserve"> </w:t>
      </w:r>
    </w:p>
    <w:p w14:paraId="4639899F" w14:textId="360420AB" w:rsidR="00497021" w:rsidRPr="002D1F56" w:rsidRDefault="00497021" w:rsidP="00497021">
      <w:pPr>
        <w:spacing w:after="120"/>
        <w:jc w:val="both"/>
        <w:rPr>
          <w:rFonts w:ascii="Calibri" w:eastAsia="Calibri" w:hAnsi="Calibri"/>
          <w:b/>
          <w:i/>
          <w:color w:val="000000"/>
          <w:sz w:val="22"/>
          <w:szCs w:val="22"/>
          <w:lang w:eastAsia="en-US"/>
        </w:rPr>
      </w:pPr>
      <w:r w:rsidRPr="002D1F56">
        <w:rPr>
          <w:rFonts w:ascii="Calibri" w:eastAsia="Calibri" w:hAnsi="Calibri"/>
          <w:b/>
          <w:color w:val="000000"/>
          <w:sz w:val="22"/>
          <w:szCs w:val="22"/>
          <w:lang w:eastAsia="en-US"/>
        </w:rPr>
        <w:t xml:space="preserve">CO27: </w:t>
      </w:r>
      <w:r w:rsidRPr="002D1F56">
        <w:rPr>
          <w:rFonts w:ascii="Calibri" w:eastAsia="Calibri" w:hAnsi="Calibri"/>
          <w:b/>
          <w:i/>
          <w:color w:val="000000"/>
          <w:sz w:val="22"/>
          <w:szCs w:val="22"/>
          <w:lang w:eastAsia="en-US"/>
        </w:rPr>
        <w:t xml:space="preserve">Inwestycje prywatne uzupełniające wsparcie publiczne w projekty w zakresie innowacji lub badań i rozwoju -  </w:t>
      </w:r>
      <w:r w:rsidRPr="002D1F56">
        <w:rPr>
          <w:rFonts w:ascii="Calibri" w:eastAsia="Calibri" w:hAnsi="Calibri"/>
          <w:color w:val="000000"/>
          <w:sz w:val="22"/>
          <w:szCs w:val="22"/>
          <w:lang w:eastAsia="en-US"/>
        </w:rPr>
        <w:t xml:space="preserve">wartość wskaźnika jest na poziomie 0 (szacowana realizacja wskaźnika kształtuje się na poziomie </w:t>
      </w:r>
      <w:r>
        <w:rPr>
          <w:rFonts w:ascii="Calibri" w:eastAsia="Calibri" w:hAnsi="Calibri"/>
          <w:color w:val="000000"/>
          <w:sz w:val="22"/>
          <w:szCs w:val="22"/>
          <w:lang w:eastAsia="en-US"/>
        </w:rPr>
        <w:t>316</w:t>
      </w:r>
      <w:r w:rsidRPr="00D43C14">
        <w:rPr>
          <w:rFonts w:ascii="Calibri" w:eastAsia="Calibri" w:hAnsi="Calibri"/>
          <w:color w:val="000000"/>
          <w:sz w:val="22"/>
          <w:szCs w:val="22"/>
          <w:lang w:eastAsia="en-US"/>
        </w:rPr>
        <w:t>%). W oparciu o projekt realizowany oraz projekty zakładane do realizacji, planowane jest zwiększenie wskaźnika.</w:t>
      </w:r>
      <w:r>
        <w:rPr>
          <w:rFonts w:ascii="Calibri" w:eastAsia="Calibri" w:hAnsi="Calibri"/>
          <w:color w:val="000000"/>
          <w:sz w:val="22"/>
          <w:szCs w:val="22"/>
          <w:lang w:eastAsia="en-US"/>
        </w:rPr>
        <w:t xml:space="preserve"> </w:t>
      </w:r>
    </w:p>
    <w:p w14:paraId="28617659" w14:textId="77777777" w:rsidR="00497021" w:rsidRDefault="00497021" w:rsidP="00497021">
      <w:pPr>
        <w:spacing w:after="120"/>
        <w:jc w:val="both"/>
        <w:rPr>
          <w:rFonts w:ascii="Calibri" w:eastAsia="Calibri" w:hAnsi="Calibri"/>
          <w:color w:val="000000"/>
          <w:sz w:val="22"/>
          <w:szCs w:val="22"/>
          <w:lang w:eastAsia="en-US"/>
        </w:rPr>
      </w:pPr>
      <w:r w:rsidRPr="002D1F56">
        <w:rPr>
          <w:rFonts w:ascii="Calibri" w:eastAsia="Calibri" w:hAnsi="Calibri"/>
          <w:b/>
          <w:color w:val="000000"/>
          <w:sz w:val="22"/>
          <w:szCs w:val="22"/>
          <w:lang w:eastAsia="en-US"/>
        </w:rPr>
        <w:t xml:space="preserve">1aP1: </w:t>
      </w:r>
      <w:r w:rsidRPr="002D1F56">
        <w:rPr>
          <w:rFonts w:ascii="Calibri" w:eastAsia="Calibri" w:hAnsi="Calibri"/>
          <w:b/>
          <w:i/>
          <w:color w:val="000000"/>
          <w:sz w:val="22"/>
          <w:szCs w:val="22"/>
          <w:lang w:eastAsia="en-US"/>
        </w:rPr>
        <w:t xml:space="preserve">Liczba jednostek naukowych ponoszących nakłady inwestycyjne na działalność B+R - </w:t>
      </w:r>
      <w:r w:rsidRPr="002D1F56">
        <w:rPr>
          <w:rFonts w:ascii="Calibri" w:eastAsia="Calibri" w:hAnsi="Calibri"/>
          <w:color w:val="000000"/>
          <w:sz w:val="22"/>
          <w:szCs w:val="22"/>
          <w:lang w:eastAsia="en-US"/>
        </w:rPr>
        <w:t xml:space="preserve">wartość wskaźnika jest na poziomie 0 (szacowana realizacja wskaźnika kształtuje się na poziomie </w:t>
      </w:r>
      <w:r>
        <w:rPr>
          <w:rFonts w:ascii="Calibri" w:eastAsia="Calibri" w:hAnsi="Calibri"/>
          <w:color w:val="000000"/>
          <w:sz w:val="22"/>
          <w:szCs w:val="22"/>
          <w:lang w:eastAsia="en-US"/>
        </w:rPr>
        <w:t>20</w:t>
      </w:r>
      <w:r w:rsidRPr="002D1F5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Pomimo planowanego naboru wniosków w 2019 r. realizacja wskaźnika jest zagrożona. </w:t>
      </w:r>
      <w:r w:rsidRPr="00954BE7">
        <w:rPr>
          <w:rFonts w:ascii="Calibri" w:eastAsia="Calibri" w:hAnsi="Calibri"/>
          <w:color w:val="000000"/>
          <w:sz w:val="22"/>
          <w:szCs w:val="22"/>
          <w:lang w:eastAsia="en-US"/>
        </w:rPr>
        <w:t>Planowane jest obniż</w:t>
      </w:r>
      <w:r>
        <w:rPr>
          <w:rFonts w:ascii="Calibri" w:eastAsia="Calibri" w:hAnsi="Calibri"/>
          <w:color w:val="000000"/>
          <w:sz w:val="22"/>
          <w:szCs w:val="22"/>
          <w:lang w:eastAsia="en-US"/>
        </w:rPr>
        <w:t>enie wskaźnika do poziomu ok. 80</w:t>
      </w:r>
      <w:r w:rsidRPr="00954BE7">
        <w:rPr>
          <w:rFonts w:ascii="Calibri" w:eastAsia="Calibri" w:hAnsi="Calibri"/>
          <w:color w:val="000000"/>
          <w:sz w:val="22"/>
          <w:szCs w:val="22"/>
          <w:lang w:eastAsia="en-US"/>
        </w:rPr>
        <w:t xml:space="preserve">% aktualnej wartości docelowej.  </w:t>
      </w:r>
    </w:p>
    <w:p w14:paraId="3E060927" w14:textId="77777777" w:rsidR="00497021" w:rsidRPr="002D1F56" w:rsidRDefault="00497021" w:rsidP="00497021">
      <w:pPr>
        <w:spacing w:after="120"/>
        <w:jc w:val="both"/>
        <w:rPr>
          <w:rFonts w:ascii="Calibri" w:eastAsia="Calibri" w:hAnsi="Calibri"/>
          <w:b/>
          <w:i/>
          <w:color w:val="000000"/>
          <w:sz w:val="22"/>
          <w:szCs w:val="22"/>
          <w:lang w:eastAsia="en-US"/>
        </w:rPr>
      </w:pPr>
      <w:r w:rsidRPr="00954BE7">
        <w:rPr>
          <w:rFonts w:ascii="Calibri" w:eastAsia="Calibri" w:hAnsi="Calibri"/>
          <w:b/>
          <w:color w:val="000000"/>
          <w:sz w:val="22"/>
          <w:szCs w:val="22"/>
          <w:lang w:eastAsia="en-US"/>
        </w:rPr>
        <w:t>1aR1:</w:t>
      </w:r>
      <w:r>
        <w:rPr>
          <w:rFonts w:ascii="Calibri" w:eastAsia="Calibri" w:hAnsi="Calibri"/>
          <w:b/>
          <w:i/>
          <w:color w:val="000000"/>
          <w:sz w:val="22"/>
          <w:szCs w:val="22"/>
          <w:lang w:eastAsia="en-US"/>
        </w:rPr>
        <w:t xml:space="preserve"> </w:t>
      </w:r>
      <w:r w:rsidRPr="00954BE7">
        <w:rPr>
          <w:rFonts w:ascii="Calibri" w:eastAsia="Calibri" w:hAnsi="Calibri"/>
          <w:b/>
          <w:i/>
          <w:color w:val="000000"/>
          <w:sz w:val="22"/>
          <w:szCs w:val="22"/>
          <w:lang w:eastAsia="en-US"/>
        </w:rPr>
        <w:t>Nakłady na działalność B+R w relacji do PKB</w:t>
      </w:r>
      <w:r w:rsidRPr="00954BE7">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na przestrzeni lat 2012-2017 wartość w</w:t>
      </w:r>
      <w:r w:rsidRPr="00954BE7">
        <w:rPr>
          <w:rFonts w:ascii="Calibri" w:eastAsia="Calibri" w:hAnsi="Calibri"/>
          <w:color w:val="000000"/>
          <w:sz w:val="22"/>
          <w:szCs w:val="22"/>
          <w:lang w:eastAsia="en-US"/>
        </w:rPr>
        <w:t>skaźnik</w:t>
      </w:r>
      <w:r>
        <w:rPr>
          <w:rFonts w:ascii="Calibri" w:eastAsia="Calibri" w:hAnsi="Calibri"/>
          <w:color w:val="000000"/>
          <w:sz w:val="22"/>
          <w:szCs w:val="22"/>
          <w:lang w:eastAsia="en-US"/>
        </w:rPr>
        <w:t>a</w:t>
      </w:r>
      <w:r w:rsidRPr="00954BE7">
        <w:rPr>
          <w:rFonts w:ascii="Calibri" w:eastAsia="Calibri" w:hAnsi="Calibri"/>
          <w:color w:val="000000"/>
          <w:sz w:val="22"/>
          <w:szCs w:val="22"/>
          <w:lang w:eastAsia="en-US"/>
        </w:rPr>
        <w:t xml:space="preserve"> rezultatu strategicznego</w:t>
      </w:r>
      <w:r>
        <w:rPr>
          <w:rFonts w:ascii="Calibri" w:eastAsia="Calibri" w:hAnsi="Calibri"/>
          <w:color w:val="000000"/>
          <w:sz w:val="22"/>
          <w:szCs w:val="22"/>
          <w:lang w:eastAsia="en-US"/>
        </w:rPr>
        <w:t xml:space="preserve"> </w:t>
      </w:r>
      <w:r w:rsidRPr="009D5DB4">
        <w:rPr>
          <w:rFonts w:ascii="Calibri" w:eastAsia="Calibri" w:hAnsi="Calibri"/>
          <w:color w:val="000000"/>
          <w:sz w:val="22"/>
          <w:szCs w:val="22"/>
          <w:lang w:eastAsia="en-US"/>
        </w:rPr>
        <w:t xml:space="preserve">wzrosła </w:t>
      </w:r>
      <w:r>
        <w:rPr>
          <w:rFonts w:ascii="Calibri" w:eastAsia="Calibri" w:hAnsi="Calibri"/>
          <w:color w:val="000000"/>
          <w:sz w:val="22"/>
          <w:szCs w:val="22"/>
          <w:lang w:eastAsia="en-US"/>
        </w:rPr>
        <w:t xml:space="preserve">z 0,23% do poziomu </w:t>
      </w:r>
      <w:r w:rsidRPr="00567FAE">
        <w:rPr>
          <w:rFonts w:ascii="Calibri" w:eastAsia="Calibri" w:hAnsi="Calibri"/>
          <w:color w:val="000000"/>
          <w:sz w:val="22"/>
          <w:szCs w:val="22"/>
          <w:lang w:eastAsia="en-US"/>
        </w:rPr>
        <w:t>0,46%, tj. o 0,23 p.p.</w:t>
      </w:r>
      <w:r w:rsidRPr="009D5DB4">
        <w:t xml:space="preserve"> </w:t>
      </w:r>
      <w:r w:rsidRPr="009D5DB4">
        <w:rPr>
          <w:rFonts w:ascii="Calibri" w:eastAsia="Calibri" w:hAnsi="Calibri"/>
          <w:color w:val="000000"/>
          <w:sz w:val="22"/>
          <w:szCs w:val="22"/>
          <w:lang w:eastAsia="en-US"/>
        </w:rPr>
        <w:t>Wobec powyższego cel</w:t>
      </w:r>
      <w:r>
        <w:rPr>
          <w:rFonts w:ascii="Calibri" w:eastAsia="Calibri" w:hAnsi="Calibri"/>
          <w:color w:val="000000"/>
          <w:sz w:val="22"/>
          <w:szCs w:val="22"/>
          <w:lang w:eastAsia="en-US"/>
        </w:rPr>
        <w:t xml:space="preserve"> na 2023 na</w:t>
      </w:r>
      <w:r w:rsidRPr="009D5DB4">
        <w:rPr>
          <w:rFonts w:ascii="Calibri" w:eastAsia="Calibri" w:hAnsi="Calibri"/>
          <w:color w:val="000000"/>
          <w:sz w:val="22"/>
          <w:szCs w:val="22"/>
          <w:lang w:eastAsia="en-US"/>
        </w:rPr>
        <w:t xml:space="preserve"> poziomie 0,52</w:t>
      </w:r>
      <w:r>
        <w:rPr>
          <w:rFonts w:ascii="Calibri" w:eastAsia="Calibri" w:hAnsi="Calibri"/>
          <w:color w:val="000000"/>
          <w:sz w:val="22"/>
          <w:szCs w:val="22"/>
          <w:lang w:eastAsia="en-US"/>
        </w:rPr>
        <w:t>%</w:t>
      </w:r>
      <w:r w:rsidRPr="009D5DB4">
        <w:rPr>
          <w:rFonts w:ascii="Calibri" w:eastAsia="Calibri" w:hAnsi="Calibri"/>
          <w:color w:val="000000"/>
          <w:sz w:val="22"/>
          <w:szCs w:val="22"/>
          <w:lang w:eastAsia="en-US"/>
        </w:rPr>
        <w:t xml:space="preserve"> może zostać osiągnięty.</w:t>
      </w:r>
    </w:p>
    <w:p w14:paraId="0899E853" w14:textId="77777777" w:rsidR="00497021" w:rsidRDefault="00497021" w:rsidP="00497021">
      <w:pPr>
        <w:spacing w:after="120"/>
        <w:rPr>
          <w:rFonts w:ascii="Calibri" w:eastAsia="Calibri" w:hAnsi="Calibri"/>
          <w:b/>
          <w:i/>
          <w:color w:val="2F5496"/>
          <w:sz w:val="22"/>
          <w:szCs w:val="22"/>
          <w:lang w:eastAsia="en-US"/>
        </w:rPr>
      </w:pPr>
      <w:r w:rsidRPr="002D1F56">
        <w:rPr>
          <w:rFonts w:ascii="Calibri" w:eastAsia="Calibri" w:hAnsi="Calibri"/>
          <w:b/>
          <w:i/>
          <w:color w:val="2F5496"/>
          <w:sz w:val="22"/>
          <w:szCs w:val="22"/>
          <w:lang w:eastAsia="en-US"/>
        </w:rPr>
        <w:t xml:space="preserve">PI 1b </w:t>
      </w:r>
    </w:p>
    <w:p w14:paraId="137272C0" w14:textId="241E998C" w:rsidR="00497021" w:rsidRDefault="00497021" w:rsidP="00497021">
      <w:pPr>
        <w:spacing w:after="120"/>
        <w:jc w:val="both"/>
        <w:rPr>
          <w:rFonts w:ascii="Calibri" w:eastAsia="Calibri" w:hAnsi="Calibri"/>
          <w:b/>
          <w:color w:val="000000"/>
          <w:sz w:val="22"/>
          <w:szCs w:val="22"/>
          <w:lang w:eastAsia="en-US"/>
        </w:rPr>
      </w:pPr>
      <w:r w:rsidRPr="00953A1E">
        <w:rPr>
          <w:rFonts w:ascii="Calibri" w:eastAsia="Calibri" w:hAnsi="Calibri"/>
          <w:sz w:val="22"/>
          <w:szCs w:val="22"/>
          <w:lang w:eastAsia="en-US"/>
        </w:rPr>
        <w:t xml:space="preserve">W ramach PI 1b udzielanie jest wsparcie </w:t>
      </w:r>
      <w:r>
        <w:rPr>
          <w:rFonts w:ascii="Calibri" w:eastAsia="Calibri" w:hAnsi="Calibri"/>
          <w:sz w:val="22"/>
          <w:szCs w:val="22"/>
          <w:lang w:eastAsia="en-US"/>
        </w:rPr>
        <w:t xml:space="preserve">dla </w:t>
      </w:r>
      <w:r w:rsidRPr="00953A1E">
        <w:rPr>
          <w:rFonts w:ascii="Calibri" w:eastAsia="Calibri" w:hAnsi="Calibri"/>
          <w:sz w:val="22"/>
          <w:szCs w:val="22"/>
          <w:lang w:eastAsia="en-US"/>
        </w:rPr>
        <w:t>MŚP w formie dotacji i pożyczek</w:t>
      </w:r>
      <w:r>
        <w:rPr>
          <w:rFonts w:ascii="Calibri" w:eastAsia="Calibri" w:hAnsi="Calibri"/>
          <w:sz w:val="22"/>
          <w:szCs w:val="22"/>
          <w:lang w:eastAsia="en-US"/>
        </w:rPr>
        <w:t>. Postęp finansowy jak i rzeczowy w PI jest na umiarkowanym poziomie, przy czym znacznie satysfakcjonujący odnotowano w zakresie dotacji</w:t>
      </w:r>
      <w:r w:rsidR="003128C5">
        <w:rPr>
          <w:rFonts w:ascii="Calibri" w:eastAsia="Calibri" w:hAnsi="Calibri"/>
          <w:sz w:val="22"/>
          <w:szCs w:val="22"/>
          <w:lang w:eastAsia="en-US"/>
        </w:rPr>
        <w:t xml:space="preserve"> (kontraktacja 88%, płatności 32%).</w:t>
      </w:r>
      <w:r>
        <w:rPr>
          <w:rFonts w:ascii="Calibri" w:eastAsia="Calibri" w:hAnsi="Calibri"/>
          <w:sz w:val="22"/>
          <w:szCs w:val="22"/>
          <w:lang w:eastAsia="en-US"/>
        </w:rPr>
        <w:t xml:space="preserve"> Do końca roku 2018 r. wszystkie 3 wskaźniki produktu odnoszące się do udzielanych dotacji osiągnęły poziom w przedziale 42-72%, natomiast w przypadku 2 wskaźników produktu w zakresie IF jest to przedział zaledwie pomiędzy 9-21% wartości docelowej.  </w:t>
      </w:r>
      <w:r w:rsidRPr="00953A1E">
        <w:rPr>
          <w:rFonts w:ascii="Calibri" w:eastAsia="Calibri" w:hAnsi="Calibri"/>
          <w:b/>
          <w:color w:val="000000"/>
          <w:sz w:val="22"/>
          <w:szCs w:val="22"/>
          <w:lang w:eastAsia="en-US"/>
        </w:rPr>
        <w:t xml:space="preserve">  </w:t>
      </w:r>
    </w:p>
    <w:p w14:paraId="28A8E4E0" w14:textId="77777777" w:rsidR="00497021" w:rsidRDefault="00497021" w:rsidP="00497021">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Na</w:t>
      </w:r>
      <w:r w:rsidRPr="00A60BE3">
        <w:rPr>
          <w:rFonts w:ascii="Calibri" w:eastAsia="Calibri" w:hAnsi="Calibri"/>
          <w:color w:val="000000"/>
          <w:sz w:val="22"/>
          <w:szCs w:val="22"/>
          <w:lang w:eastAsia="en-US"/>
        </w:rPr>
        <w:t xml:space="preserve"> niewielkie zainteresowanie pożyczkami na inwestycje </w:t>
      </w:r>
      <w:r>
        <w:rPr>
          <w:rFonts w:ascii="Calibri" w:eastAsia="Calibri" w:hAnsi="Calibri"/>
          <w:color w:val="000000"/>
          <w:sz w:val="22"/>
          <w:szCs w:val="22"/>
          <w:lang w:eastAsia="en-US"/>
        </w:rPr>
        <w:t>B+R, d</w:t>
      </w:r>
      <w:r w:rsidRPr="00A60BE3">
        <w:rPr>
          <w:rFonts w:ascii="Calibri" w:eastAsia="Calibri" w:hAnsi="Calibri"/>
          <w:color w:val="000000"/>
          <w:sz w:val="22"/>
          <w:szCs w:val="22"/>
          <w:lang w:eastAsia="en-US"/>
        </w:rPr>
        <w:t xml:space="preserve">uży wpływ </w:t>
      </w:r>
      <w:r>
        <w:rPr>
          <w:rFonts w:ascii="Calibri" w:eastAsia="Calibri" w:hAnsi="Calibri"/>
          <w:color w:val="000000"/>
          <w:sz w:val="22"/>
          <w:szCs w:val="22"/>
          <w:lang w:eastAsia="en-US"/>
        </w:rPr>
        <w:t>m</w:t>
      </w:r>
      <w:r w:rsidRPr="00A60BE3">
        <w:rPr>
          <w:rFonts w:ascii="Calibri" w:eastAsia="Calibri" w:hAnsi="Calibri"/>
          <w:color w:val="000000"/>
          <w:sz w:val="22"/>
          <w:szCs w:val="22"/>
          <w:lang w:eastAsia="en-US"/>
        </w:rPr>
        <w:t xml:space="preserve">a ograniczona grupa docelowa – przedsiębiorcy muszą mieć PKD wskazane w obszarze inteligentnych specjalizacji województwa opolskiego. Brakuje także wyraźnej różnicy w atrakcyjności pożyczki na innowacje w stosunku do innych oferowanych pożyczek na rynku opolskim w zakresie wysokości kwoty pożyczki, okresu finansowania oraz kosztów pożyczki. Wszystkie te czynniki spowodowały, że spośród </w:t>
      </w:r>
      <w:r>
        <w:rPr>
          <w:rFonts w:ascii="Calibri" w:eastAsia="Calibri" w:hAnsi="Calibri"/>
          <w:color w:val="000000"/>
          <w:sz w:val="22"/>
          <w:szCs w:val="22"/>
          <w:lang w:eastAsia="en-US"/>
        </w:rPr>
        <w:t>4</w:t>
      </w:r>
      <w:r w:rsidRPr="00A60BE3">
        <w:rPr>
          <w:rFonts w:ascii="Calibri" w:eastAsia="Calibri" w:hAnsi="Calibri"/>
          <w:color w:val="000000"/>
          <w:sz w:val="22"/>
          <w:szCs w:val="22"/>
          <w:lang w:eastAsia="en-US"/>
        </w:rPr>
        <w:t xml:space="preserve"> umów zawartych z Pośrednikami Finansowymi</w:t>
      </w:r>
      <w:r>
        <w:rPr>
          <w:rFonts w:ascii="Calibri" w:eastAsia="Calibri" w:hAnsi="Calibri"/>
          <w:color w:val="000000"/>
          <w:sz w:val="22"/>
          <w:szCs w:val="22"/>
          <w:lang w:eastAsia="en-US"/>
        </w:rPr>
        <w:t>,</w:t>
      </w:r>
      <w:r w:rsidRPr="00A60BE3">
        <w:rPr>
          <w:rFonts w:ascii="Calibri" w:eastAsia="Calibri" w:hAnsi="Calibri"/>
          <w:color w:val="000000"/>
          <w:sz w:val="22"/>
          <w:szCs w:val="22"/>
          <w:lang w:eastAsia="en-US"/>
        </w:rPr>
        <w:t xml:space="preserve"> na koniec roku 2018 aktywna była już tylko </w:t>
      </w:r>
      <w:r>
        <w:rPr>
          <w:rFonts w:ascii="Calibri" w:eastAsia="Calibri" w:hAnsi="Calibri"/>
          <w:color w:val="000000"/>
          <w:sz w:val="22"/>
          <w:szCs w:val="22"/>
          <w:lang w:eastAsia="en-US"/>
        </w:rPr>
        <w:t>1</w:t>
      </w:r>
      <w:r w:rsidRPr="00A60BE3">
        <w:rPr>
          <w:rFonts w:ascii="Calibri" w:eastAsia="Calibri" w:hAnsi="Calibri"/>
          <w:color w:val="000000"/>
          <w:sz w:val="22"/>
          <w:szCs w:val="22"/>
          <w:lang w:eastAsia="en-US"/>
        </w:rPr>
        <w:t xml:space="preserve"> umowa operacyjna będąca w fazie budowy portfela. </w:t>
      </w:r>
      <w:r>
        <w:rPr>
          <w:rFonts w:ascii="Calibri" w:eastAsia="Calibri" w:hAnsi="Calibri"/>
          <w:color w:val="000000"/>
          <w:sz w:val="22"/>
          <w:szCs w:val="22"/>
          <w:lang w:eastAsia="en-US"/>
        </w:rPr>
        <w:t xml:space="preserve">Do końca roku 2018 łącznie udzielono zaledwie </w:t>
      </w:r>
      <w:r w:rsidRPr="00923FE5">
        <w:rPr>
          <w:rFonts w:ascii="Calibri" w:eastAsia="Calibri" w:hAnsi="Calibri"/>
          <w:color w:val="000000"/>
          <w:sz w:val="22"/>
          <w:szCs w:val="22"/>
          <w:lang w:eastAsia="en-US"/>
        </w:rPr>
        <w:t>27 pożyczek.</w:t>
      </w:r>
      <w:r>
        <w:rPr>
          <w:rFonts w:ascii="Calibri" w:eastAsia="Calibri" w:hAnsi="Calibri"/>
          <w:color w:val="000000"/>
          <w:sz w:val="22"/>
          <w:szCs w:val="22"/>
          <w:lang w:eastAsia="en-US"/>
        </w:rPr>
        <w:t xml:space="preserve"> Z uwagi na powyższe IZ zawnioskowała do KE o przesunięcie niewykorzystanych dotychczas środków z PI 1b na instrumenty finansowe w PI 3c. </w:t>
      </w:r>
    </w:p>
    <w:p w14:paraId="726136E5" w14:textId="414F79D9" w:rsidR="00497021" w:rsidRPr="00A60BE3" w:rsidRDefault="00497021" w:rsidP="00497021">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Biorąc pod uwagę planowany na rok 2019 nabór w obszarze dotacji jak również możliwe zmniejszenie alokacji w IF, istnieje ryzyko nieosiągnięcia wartości docelowych 4 wskaźników produktu: CO01, CO02, CO03 i CO07, natomiast prognozowane jest przekroczenie wartości docelowej wskaźnika CO26. </w:t>
      </w:r>
      <w:r w:rsidRPr="008B1946">
        <w:rPr>
          <w:rFonts w:ascii="Calibri" w:eastAsia="Calibri" w:hAnsi="Calibri"/>
          <w:color w:val="000000"/>
          <w:sz w:val="22"/>
          <w:szCs w:val="22"/>
          <w:lang w:eastAsia="en-US"/>
        </w:rPr>
        <w:t xml:space="preserve">W ramach przeglądu </w:t>
      </w:r>
      <w:r w:rsidRPr="00D82A26">
        <w:rPr>
          <w:rFonts w:ascii="Calibri" w:eastAsia="Calibri" w:hAnsi="Calibri"/>
          <w:color w:val="000000"/>
          <w:sz w:val="22"/>
          <w:szCs w:val="22"/>
          <w:lang w:eastAsia="en-US"/>
        </w:rPr>
        <w:t>śródokresowego IZ będzie wnioskować do KE w powyższym zakresie.</w:t>
      </w:r>
      <w:r w:rsidRPr="00D82A26">
        <w:t xml:space="preserve"> </w:t>
      </w:r>
      <w:r w:rsidRPr="00D82A26">
        <w:rPr>
          <w:rFonts w:ascii="Calibri" w:eastAsia="Calibri" w:hAnsi="Calibri"/>
          <w:color w:val="000000"/>
          <w:sz w:val="22"/>
          <w:szCs w:val="22"/>
          <w:lang w:eastAsia="en-US"/>
        </w:rPr>
        <w:t xml:space="preserve">Możliwość osiągnięcia wartości docelowej wskaźnika rezultatu strategicznego </w:t>
      </w:r>
      <w:r w:rsidR="00710276" w:rsidRPr="00D82A26">
        <w:rPr>
          <w:rFonts w:ascii="Calibri" w:eastAsia="Calibri" w:hAnsi="Calibri"/>
          <w:color w:val="000000"/>
          <w:sz w:val="22"/>
          <w:szCs w:val="22"/>
          <w:lang w:eastAsia="en-US"/>
        </w:rPr>
        <w:t xml:space="preserve">1bR1 </w:t>
      </w:r>
      <w:r w:rsidRPr="00D82A26">
        <w:rPr>
          <w:rFonts w:ascii="Calibri" w:eastAsia="Calibri" w:hAnsi="Calibri"/>
          <w:color w:val="000000"/>
          <w:sz w:val="22"/>
          <w:szCs w:val="22"/>
          <w:lang w:eastAsia="en-US"/>
        </w:rPr>
        <w:t>nie wydaje się być zagrożona</w:t>
      </w:r>
      <w:r w:rsidR="00710276" w:rsidRPr="00D82A26">
        <w:rPr>
          <w:rFonts w:ascii="Calibri" w:eastAsia="Calibri" w:hAnsi="Calibri"/>
          <w:color w:val="000000"/>
          <w:sz w:val="22"/>
          <w:szCs w:val="22"/>
          <w:lang w:eastAsia="en-US"/>
        </w:rPr>
        <w:t>, natomiast zagrożona jest realizacja 1bR2</w:t>
      </w:r>
      <w:r w:rsidRPr="00D82A26">
        <w:rPr>
          <w:rFonts w:ascii="Calibri" w:eastAsia="Calibri" w:hAnsi="Calibri"/>
          <w:color w:val="000000"/>
          <w:sz w:val="22"/>
          <w:szCs w:val="22"/>
          <w:lang w:eastAsia="en-US"/>
        </w:rPr>
        <w:t>.</w:t>
      </w:r>
    </w:p>
    <w:p w14:paraId="1683E103" w14:textId="77777777" w:rsidR="00497021" w:rsidRPr="002D1F56" w:rsidRDefault="00497021" w:rsidP="00497021">
      <w:pPr>
        <w:shd w:val="clear" w:color="auto" w:fill="D9D9D9"/>
        <w:spacing w:after="120"/>
        <w:jc w:val="both"/>
        <w:rPr>
          <w:rFonts w:ascii="Calibri" w:eastAsia="Calibri" w:hAnsi="Calibri"/>
          <w:color w:val="000000"/>
          <w:sz w:val="22"/>
          <w:szCs w:val="22"/>
          <w:lang w:eastAsia="en-US"/>
        </w:rPr>
      </w:pPr>
      <w:r w:rsidRPr="002D1F56">
        <w:rPr>
          <w:rFonts w:ascii="Calibri" w:eastAsia="Calibri" w:hAnsi="Calibri"/>
          <w:b/>
          <w:color w:val="000000"/>
          <w:sz w:val="22"/>
          <w:szCs w:val="22"/>
          <w:lang w:eastAsia="en-US"/>
        </w:rPr>
        <w:t xml:space="preserve">CO01: </w:t>
      </w:r>
      <w:r w:rsidRPr="002D1F56">
        <w:rPr>
          <w:rFonts w:ascii="Calibri" w:eastAsia="Calibri" w:hAnsi="Calibri"/>
          <w:b/>
          <w:i/>
          <w:color w:val="000000"/>
          <w:sz w:val="22"/>
          <w:szCs w:val="22"/>
          <w:lang w:eastAsia="en-US"/>
        </w:rPr>
        <w:t xml:space="preserve">Liczba przedsiębiorstw otrzymujących wsparcie </w:t>
      </w:r>
      <w:r w:rsidRPr="002D1F56">
        <w:rPr>
          <w:rFonts w:ascii="Calibri" w:eastAsia="Calibri" w:hAnsi="Calibri"/>
          <w:b/>
          <w:color w:val="000000"/>
          <w:sz w:val="22"/>
          <w:szCs w:val="22"/>
          <w:lang w:eastAsia="en-US"/>
        </w:rPr>
        <w:t xml:space="preserve">– </w:t>
      </w:r>
      <w:r w:rsidRPr="002D1F56">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20</w:t>
      </w:r>
      <w:r w:rsidRPr="002D1F56">
        <w:rPr>
          <w:rFonts w:ascii="Calibri" w:eastAsia="Calibri" w:hAnsi="Calibri"/>
          <w:color w:val="000000"/>
          <w:sz w:val="22"/>
          <w:szCs w:val="22"/>
          <w:lang w:eastAsia="en-US"/>
        </w:rPr>
        <w:t xml:space="preserve">% wartości docelowej dla 2023 (szacowana realizacja wskaźnika kształtuje się na poziomie </w:t>
      </w:r>
      <w:r>
        <w:rPr>
          <w:rFonts w:ascii="Calibri" w:eastAsia="Calibri" w:hAnsi="Calibri"/>
          <w:color w:val="000000"/>
          <w:sz w:val="22"/>
          <w:szCs w:val="22"/>
          <w:lang w:eastAsia="en-US"/>
        </w:rPr>
        <w:t>83</w:t>
      </w:r>
      <w:r w:rsidRPr="002D1F5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Wskaźnik jest agregatem zarówno w </w:t>
      </w:r>
      <w:r w:rsidRPr="002D1F56">
        <w:rPr>
          <w:rFonts w:ascii="Calibri" w:eastAsia="Calibri" w:hAnsi="Calibri"/>
          <w:color w:val="000000"/>
          <w:sz w:val="22"/>
          <w:szCs w:val="22"/>
          <w:lang w:eastAsia="en-US"/>
        </w:rPr>
        <w:t>ramach dotacji oraz udzielonych pożyczek.</w:t>
      </w:r>
      <w:r>
        <w:rPr>
          <w:rFonts w:ascii="Calibri" w:eastAsia="Calibri" w:hAnsi="Calibri"/>
          <w:color w:val="000000"/>
          <w:sz w:val="22"/>
          <w:szCs w:val="22"/>
          <w:lang w:eastAsia="en-US"/>
        </w:rPr>
        <w:t xml:space="preserve"> W przypadku zmniejszenia alokacji na IF, planowane jest obniżenie wskaźnika. </w:t>
      </w:r>
      <w:r w:rsidRPr="002D1F56">
        <w:rPr>
          <w:rFonts w:ascii="Calibri" w:eastAsia="Calibri" w:hAnsi="Calibri"/>
          <w:color w:val="000000"/>
          <w:sz w:val="22"/>
          <w:szCs w:val="22"/>
          <w:lang w:eastAsia="en-US"/>
        </w:rPr>
        <w:t xml:space="preserve"> </w:t>
      </w:r>
    </w:p>
    <w:p w14:paraId="5C5BE044" w14:textId="77777777" w:rsidR="00497021" w:rsidRPr="006630C1" w:rsidRDefault="00497021" w:rsidP="00497021">
      <w:pPr>
        <w:spacing w:after="120"/>
        <w:jc w:val="both"/>
        <w:rPr>
          <w:rFonts w:ascii="Calibri" w:eastAsia="Calibri" w:hAnsi="Calibri"/>
          <w:color w:val="000000"/>
          <w:sz w:val="22"/>
          <w:szCs w:val="22"/>
          <w:highlight w:val="yellow"/>
          <w:lang w:eastAsia="en-US"/>
        </w:rPr>
      </w:pPr>
      <w:r w:rsidRPr="002D1F56">
        <w:rPr>
          <w:rFonts w:ascii="Calibri" w:eastAsia="Calibri" w:hAnsi="Calibri"/>
          <w:b/>
          <w:color w:val="000000"/>
          <w:sz w:val="22"/>
          <w:szCs w:val="22"/>
          <w:lang w:eastAsia="en-US"/>
        </w:rPr>
        <w:t xml:space="preserve">CO02: </w:t>
      </w:r>
      <w:r w:rsidRPr="002D1F56">
        <w:rPr>
          <w:rFonts w:ascii="Calibri" w:eastAsia="Calibri" w:hAnsi="Calibri"/>
          <w:b/>
          <w:i/>
          <w:color w:val="000000"/>
          <w:sz w:val="22"/>
          <w:szCs w:val="22"/>
          <w:lang w:eastAsia="en-US"/>
        </w:rPr>
        <w:t xml:space="preserve">Liczba przedsiębiorstw otrzymujących dotacje </w:t>
      </w:r>
      <w:r w:rsidRPr="002D1F56">
        <w:rPr>
          <w:rFonts w:ascii="Calibri" w:eastAsia="Calibri" w:hAnsi="Calibri"/>
          <w:b/>
          <w:color w:val="000000"/>
          <w:sz w:val="22"/>
          <w:szCs w:val="22"/>
          <w:lang w:eastAsia="en-US"/>
        </w:rPr>
        <w:t xml:space="preserve">– </w:t>
      </w:r>
      <w:r w:rsidRPr="002D1F56">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42</w:t>
      </w:r>
      <w:r w:rsidRPr="002D1F56">
        <w:rPr>
          <w:rFonts w:ascii="Calibri" w:eastAsia="Calibri" w:hAnsi="Calibri"/>
          <w:color w:val="000000"/>
          <w:sz w:val="22"/>
          <w:szCs w:val="22"/>
          <w:lang w:eastAsia="en-US"/>
        </w:rPr>
        <w:t xml:space="preserve">% wartości docelowej dla 2023 (szacowana realizacja wskaźnika kształtuje się na </w:t>
      </w:r>
      <w:r w:rsidRPr="002923B1">
        <w:rPr>
          <w:rFonts w:ascii="Calibri" w:eastAsia="Calibri" w:hAnsi="Calibri"/>
          <w:color w:val="000000"/>
          <w:sz w:val="22"/>
          <w:szCs w:val="22"/>
          <w:lang w:eastAsia="en-US"/>
        </w:rPr>
        <w:t>poziomie 48%).</w:t>
      </w:r>
      <w:r>
        <w:rPr>
          <w:rFonts w:ascii="Calibri" w:eastAsia="Calibri" w:hAnsi="Calibri"/>
          <w:color w:val="000000"/>
          <w:sz w:val="22"/>
          <w:szCs w:val="22"/>
          <w:lang w:eastAsia="en-US"/>
        </w:rPr>
        <w:t xml:space="preserve"> IZ identyfikuje ryzyko nieosiągnięcia wartości docelowej wskaźnika. Z</w:t>
      </w:r>
      <w:r w:rsidRPr="00566821">
        <w:rPr>
          <w:rFonts w:ascii="Calibri" w:eastAsia="Calibri" w:hAnsi="Calibri"/>
          <w:color w:val="000000"/>
          <w:sz w:val="22"/>
          <w:szCs w:val="22"/>
          <w:lang w:eastAsia="en-US"/>
        </w:rPr>
        <w:t xml:space="preserve">apotrzebowanie rynku na prowadzenie dużych inwestycji </w:t>
      </w:r>
      <w:r>
        <w:rPr>
          <w:rFonts w:ascii="Calibri" w:eastAsia="Calibri" w:hAnsi="Calibri"/>
          <w:color w:val="000000"/>
          <w:sz w:val="22"/>
          <w:szCs w:val="22"/>
          <w:lang w:eastAsia="en-US"/>
        </w:rPr>
        <w:t xml:space="preserve">spowodowało, że duża część Beneficjentów wnioskowała o maksymalne kwoty wsparcia, co przełożyło się na wzrost średniej wartości dofinansowania projektu. Beneficjenci mieli </w:t>
      </w:r>
      <w:r w:rsidRPr="00566821">
        <w:rPr>
          <w:rFonts w:ascii="Calibri" w:eastAsia="Calibri" w:hAnsi="Calibri"/>
          <w:color w:val="000000"/>
          <w:sz w:val="22"/>
          <w:szCs w:val="22"/>
          <w:lang w:eastAsia="en-US"/>
        </w:rPr>
        <w:t xml:space="preserve">możliwość uzyskania dofinansowania </w:t>
      </w:r>
      <w:r>
        <w:rPr>
          <w:rFonts w:ascii="Calibri" w:eastAsia="Calibri" w:hAnsi="Calibri"/>
          <w:color w:val="000000"/>
          <w:sz w:val="22"/>
          <w:szCs w:val="22"/>
          <w:lang w:eastAsia="en-US"/>
        </w:rPr>
        <w:t xml:space="preserve">na poziomie maksymalnie 10 mln PLN. W celu zwiększenia możliwości realizacji wskaźnika poziom dofinansowania został obniżony do 2 mln PLN. </w:t>
      </w:r>
      <w:r w:rsidRPr="00566821">
        <w:rPr>
          <w:rFonts w:ascii="Calibri" w:eastAsia="Calibri" w:hAnsi="Calibri"/>
          <w:color w:val="000000"/>
          <w:sz w:val="22"/>
          <w:szCs w:val="22"/>
          <w:lang w:eastAsia="en-US"/>
        </w:rPr>
        <w:t xml:space="preserve"> Przyjęte rozwiązanie jest kompromisem pomiędzy programowymi potrzebami realizacji wskaźników a rynkowymi potrzebami realizacji ambitnych projektów innowacyjnych mających potencjał do poprawy konkurencyjności beneficjentów i gospodarki regionu. </w:t>
      </w:r>
      <w:r>
        <w:rPr>
          <w:rFonts w:ascii="Calibri" w:eastAsia="Calibri" w:hAnsi="Calibri"/>
          <w:color w:val="000000"/>
          <w:sz w:val="22"/>
          <w:szCs w:val="22"/>
          <w:lang w:eastAsia="en-US"/>
        </w:rPr>
        <w:t>Planowane jest zmniejszenie wskaźnika do poziomu 75% aktualnej wartości docelowej.</w:t>
      </w:r>
      <w:r w:rsidRPr="002D1F56">
        <w:rPr>
          <w:rFonts w:ascii="Calibri" w:eastAsia="Calibri" w:hAnsi="Calibri"/>
          <w:color w:val="000000"/>
          <w:sz w:val="22"/>
          <w:szCs w:val="22"/>
          <w:lang w:eastAsia="en-US"/>
        </w:rPr>
        <w:t xml:space="preserve"> </w:t>
      </w:r>
    </w:p>
    <w:p w14:paraId="4BB7890A" w14:textId="77777777" w:rsidR="00497021" w:rsidRPr="006630C1" w:rsidRDefault="00497021" w:rsidP="00497021">
      <w:pPr>
        <w:spacing w:after="120"/>
        <w:jc w:val="both"/>
        <w:rPr>
          <w:rFonts w:ascii="Calibri" w:eastAsia="Calibri" w:hAnsi="Calibri"/>
          <w:color w:val="000000"/>
          <w:sz w:val="22"/>
          <w:szCs w:val="22"/>
          <w:highlight w:val="yellow"/>
          <w:lang w:eastAsia="en-US"/>
        </w:rPr>
      </w:pPr>
      <w:r w:rsidRPr="002D1F56">
        <w:rPr>
          <w:rFonts w:ascii="Calibri" w:eastAsia="Calibri" w:hAnsi="Calibri"/>
          <w:b/>
          <w:color w:val="000000"/>
          <w:sz w:val="22"/>
          <w:szCs w:val="22"/>
          <w:lang w:eastAsia="en-US"/>
        </w:rPr>
        <w:t xml:space="preserve">CO03: </w:t>
      </w:r>
      <w:r w:rsidRPr="002D1F56">
        <w:rPr>
          <w:rFonts w:ascii="Calibri" w:eastAsia="Calibri" w:hAnsi="Calibri"/>
          <w:b/>
          <w:i/>
          <w:color w:val="000000"/>
          <w:sz w:val="22"/>
          <w:szCs w:val="22"/>
          <w:lang w:eastAsia="en-US"/>
        </w:rPr>
        <w:t xml:space="preserve">Liczba przedsiębiorstw otrzymujących wsparcie finansowe inne niż dotacje </w:t>
      </w:r>
      <w:r w:rsidRPr="002D1F56">
        <w:rPr>
          <w:rFonts w:ascii="Calibri" w:eastAsia="Calibri" w:hAnsi="Calibri"/>
          <w:b/>
          <w:color w:val="000000"/>
          <w:sz w:val="22"/>
          <w:szCs w:val="22"/>
          <w:lang w:eastAsia="en-US"/>
        </w:rPr>
        <w:t xml:space="preserve">– </w:t>
      </w:r>
      <w:r w:rsidRPr="002D1F56">
        <w:rPr>
          <w:rFonts w:ascii="Calibri" w:eastAsia="Calibri" w:hAnsi="Calibri"/>
          <w:color w:val="000000"/>
          <w:sz w:val="22"/>
          <w:szCs w:val="22"/>
          <w:lang w:eastAsia="en-US"/>
        </w:rPr>
        <w:t xml:space="preserve">wartość wskaźnika </w:t>
      </w:r>
      <w:r>
        <w:rPr>
          <w:rFonts w:ascii="Calibri" w:eastAsia="Calibri" w:hAnsi="Calibri"/>
          <w:color w:val="000000"/>
          <w:sz w:val="22"/>
          <w:szCs w:val="22"/>
          <w:lang w:eastAsia="en-US"/>
        </w:rPr>
        <w:t>została osiągnięta na poziomie 9</w:t>
      </w:r>
      <w:r w:rsidRPr="002D1F56">
        <w:rPr>
          <w:rFonts w:ascii="Calibri" w:eastAsia="Calibri" w:hAnsi="Calibri"/>
          <w:color w:val="000000"/>
          <w:sz w:val="22"/>
          <w:szCs w:val="22"/>
          <w:lang w:eastAsia="en-US"/>
        </w:rPr>
        <w:t xml:space="preserve">% wartości docelowej dla 2023 (szacowana realizacja wskaźnika kształtuje się na poziomie </w:t>
      </w:r>
      <w:r>
        <w:rPr>
          <w:rFonts w:ascii="Calibri" w:eastAsia="Calibri" w:hAnsi="Calibri"/>
          <w:color w:val="000000"/>
          <w:sz w:val="22"/>
          <w:szCs w:val="22"/>
          <w:lang w:eastAsia="en-US"/>
        </w:rPr>
        <w:t>100</w:t>
      </w:r>
      <w:r w:rsidRPr="002D1F56">
        <w:rPr>
          <w:rFonts w:ascii="Calibri" w:eastAsia="Calibri" w:hAnsi="Calibri"/>
          <w:color w:val="000000"/>
          <w:sz w:val="22"/>
          <w:szCs w:val="22"/>
          <w:lang w:eastAsia="en-US"/>
        </w:rPr>
        <w:t>%).</w:t>
      </w:r>
      <w:r w:rsidRPr="006D484C">
        <w:rPr>
          <w:rFonts w:ascii="Calibri" w:eastAsia="Calibri" w:hAnsi="Calibri"/>
          <w:color w:val="000000"/>
          <w:sz w:val="22"/>
          <w:szCs w:val="22"/>
          <w:lang w:eastAsia="en-US"/>
        </w:rPr>
        <w:t xml:space="preserve"> </w:t>
      </w:r>
      <w:r w:rsidRPr="003912DC">
        <w:rPr>
          <w:rFonts w:ascii="Calibri" w:eastAsia="Calibri" w:hAnsi="Calibri"/>
          <w:color w:val="000000"/>
          <w:sz w:val="22"/>
          <w:szCs w:val="22"/>
          <w:lang w:eastAsia="en-US"/>
        </w:rPr>
        <w:t xml:space="preserve">Wskaźnik realizowany jest w ramach instrumentów finansowych, dla których zakontraktowano całą przewidzianą alokację. </w:t>
      </w:r>
      <w:r>
        <w:rPr>
          <w:rFonts w:ascii="Calibri" w:eastAsia="Calibri" w:hAnsi="Calibri"/>
          <w:color w:val="000000"/>
          <w:sz w:val="22"/>
          <w:szCs w:val="22"/>
          <w:lang w:eastAsia="en-US"/>
        </w:rPr>
        <w:t xml:space="preserve">W przypadku zmniejszenia alokacji na IF, planowane jest obniżenie wartości docelowej wskaźnika. </w:t>
      </w:r>
    </w:p>
    <w:p w14:paraId="5B111388" w14:textId="77777777" w:rsidR="00497021" w:rsidRPr="00717F46" w:rsidRDefault="00497021" w:rsidP="00497021">
      <w:pPr>
        <w:spacing w:after="120"/>
        <w:jc w:val="both"/>
        <w:rPr>
          <w:rFonts w:ascii="Calibri" w:eastAsia="Calibri" w:hAnsi="Calibri"/>
          <w:color w:val="000000"/>
          <w:sz w:val="22"/>
          <w:szCs w:val="22"/>
          <w:lang w:eastAsia="en-US"/>
        </w:rPr>
      </w:pPr>
      <w:r w:rsidRPr="00717F46">
        <w:rPr>
          <w:rFonts w:ascii="Calibri" w:eastAsia="Calibri" w:hAnsi="Calibri"/>
          <w:b/>
          <w:color w:val="000000"/>
          <w:sz w:val="22"/>
          <w:szCs w:val="22"/>
          <w:lang w:eastAsia="en-US"/>
        </w:rPr>
        <w:t xml:space="preserve">CO06: </w:t>
      </w:r>
      <w:r w:rsidRPr="00717F46">
        <w:rPr>
          <w:rFonts w:ascii="Calibri" w:eastAsia="Calibri" w:hAnsi="Calibri"/>
          <w:b/>
          <w:i/>
          <w:color w:val="000000"/>
          <w:sz w:val="22"/>
          <w:szCs w:val="22"/>
          <w:lang w:eastAsia="en-US"/>
        </w:rPr>
        <w:t xml:space="preserve">Inwestycje prywatne uzupełniające wsparcie publiczne dla przedsiębiorstw (dotacje) </w:t>
      </w:r>
      <w:r w:rsidRPr="00717F46">
        <w:rPr>
          <w:rFonts w:ascii="Calibri" w:eastAsia="Calibri" w:hAnsi="Calibri"/>
          <w:b/>
          <w:color w:val="000000"/>
          <w:sz w:val="22"/>
          <w:szCs w:val="22"/>
          <w:lang w:eastAsia="en-US"/>
        </w:rPr>
        <w:t xml:space="preserve">– </w:t>
      </w:r>
      <w:r w:rsidRPr="00717F46">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5</w:t>
      </w:r>
      <w:r w:rsidRPr="00717F46">
        <w:rPr>
          <w:rFonts w:ascii="Calibri" w:eastAsia="Calibri" w:hAnsi="Calibri"/>
          <w:color w:val="000000"/>
          <w:sz w:val="22"/>
          <w:szCs w:val="22"/>
          <w:lang w:eastAsia="en-US"/>
        </w:rPr>
        <w:t xml:space="preserve">2% wartości docelowej dla 2023 (szacowana realizacja wskaźnika kształtuje się na poziomie </w:t>
      </w:r>
      <w:r>
        <w:rPr>
          <w:rFonts w:ascii="Calibri" w:eastAsia="Calibri" w:hAnsi="Calibri"/>
          <w:color w:val="000000"/>
          <w:sz w:val="22"/>
          <w:szCs w:val="22"/>
          <w:lang w:eastAsia="en-US"/>
        </w:rPr>
        <w:t>115</w:t>
      </w:r>
      <w:r w:rsidRPr="00717F4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Przyczyną przekroczenia wskaźnika na poziomie umów jest wzrost kosztu jednostkowego spowodowany wnioskowaniem dużej części Beneficjentów o maksymalne kwoty wsparcia co przekłada się na wyższy niż zakładano wkład własny w projektach. </w:t>
      </w:r>
    </w:p>
    <w:p w14:paraId="39272C83" w14:textId="77777777" w:rsidR="00497021" w:rsidRPr="006630C1" w:rsidRDefault="00497021" w:rsidP="00497021">
      <w:pPr>
        <w:spacing w:after="120"/>
        <w:jc w:val="both"/>
        <w:rPr>
          <w:rFonts w:ascii="Calibri" w:eastAsia="Calibri" w:hAnsi="Calibri"/>
          <w:color w:val="000000"/>
          <w:sz w:val="22"/>
          <w:szCs w:val="22"/>
          <w:highlight w:val="yellow"/>
          <w:lang w:eastAsia="en-US"/>
        </w:rPr>
      </w:pPr>
      <w:r w:rsidRPr="00717F46">
        <w:rPr>
          <w:rFonts w:ascii="Calibri" w:eastAsia="Calibri" w:hAnsi="Calibri"/>
          <w:b/>
          <w:color w:val="000000"/>
          <w:sz w:val="22"/>
          <w:szCs w:val="22"/>
          <w:lang w:eastAsia="en-US"/>
        </w:rPr>
        <w:t xml:space="preserve">CO07: </w:t>
      </w:r>
      <w:r w:rsidRPr="00717F46">
        <w:rPr>
          <w:rFonts w:ascii="Calibri" w:eastAsia="Calibri" w:hAnsi="Calibri"/>
          <w:b/>
          <w:i/>
          <w:color w:val="000000"/>
          <w:sz w:val="22"/>
          <w:szCs w:val="22"/>
          <w:lang w:eastAsia="en-US"/>
        </w:rPr>
        <w:t xml:space="preserve">Inwestycje prywatne uzupełniające wsparcie publiczne dla przedsiębiorstw (inne niż dotacje) </w:t>
      </w:r>
      <w:r w:rsidRPr="00717F46">
        <w:rPr>
          <w:rFonts w:ascii="Calibri" w:eastAsia="Calibri" w:hAnsi="Calibri"/>
          <w:b/>
          <w:color w:val="000000"/>
          <w:sz w:val="22"/>
          <w:szCs w:val="22"/>
          <w:lang w:eastAsia="en-US"/>
        </w:rPr>
        <w:t xml:space="preserve">– </w:t>
      </w:r>
      <w:r w:rsidRPr="00717F46">
        <w:rPr>
          <w:rFonts w:ascii="Calibri" w:eastAsia="Calibri" w:hAnsi="Calibri"/>
          <w:color w:val="000000"/>
          <w:sz w:val="22"/>
          <w:szCs w:val="22"/>
          <w:lang w:eastAsia="en-US"/>
        </w:rPr>
        <w:t>wartość wskaźnika została osiągnięta na poziomie 2</w:t>
      </w:r>
      <w:r>
        <w:rPr>
          <w:rFonts w:ascii="Calibri" w:eastAsia="Calibri" w:hAnsi="Calibri"/>
          <w:color w:val="000000"/>
          <w:sz w:val="22"/>
          <w:szCs w:val="22"/>
          <w:lang w:eastAsia="en-US"/>
        </w:rPr>
        <w:t>1</w:t>
      </w:r>
      <w:r w:rsidRPr="00717F46">
        <w:rPr>
          <w:rFonts w:ascii="Calibri" w:eastAsia="Calibri" w:hAnsi="Calibri"/>
          <w:color w:val="000000"/>
          <w:sz w:val="22"/>
          <w:szCs w:val="22"/>
          <w:lang w:eastAsia="en-US"/>
        </w:rPr>
        <w:t xml:space="preserve">% wartości docelowej dla 2023 (szacowana realizacja wskaźnika kształtuje się na poziomie </w:t>
      </w:r>
      <w:r>
        <w:rPr>
          <w:rFonts w:ascii="Calibri" w:eastAsia="Calibri" w:hAnsi="Calibri"/>
          <w:color w:val="000000"/>
          <w:sz w:val="22"/>
          <w:szCs w:val="22"/>
          <w:lang w:eastAsia="en-US"/>
        </w:rPr>
        <w:t>103</w:t>
      </w:r>
      <w:r w:rsidRPr="003912DC">
        <w:rPr>
          <w:rFonts w:ascii="Calibri" w:eastAsia="Calibri" w:hAnsi="Calibri"/>
          <w:color w:val="000000"/>
          <w:sz w:val="22"/>
          <w:szCs w:val="22"/>
          <w:lang w:eastAsia="en-US"/>
        </w:rPr>
        <w:t xml:space="preserve">%). Wskaźnik realizowany jest w ramach instrumentów finansowych, dla których zakontraktowano całą przewidzianą alokację. </w:t>
      </w:r>
      <w:r w:rsidRPr="005B2364">
        <w:rPr>
          <w:rFonts w:ascii="Calibri" w:eastAsia="Calibri" w:hAnsi="Calibri"/>
          <w:color w:val="000000"/>
          <w:sz w:val="22"/>
          <w:szCs w:val="22"/>
          <w:lang w:eastAsia="en-US"/>
        </w:rPr>
        <w:t xml:space="preserve">W przypadku zmniejszenia alokacji na IF, planowane jest obniżenie wartości docelowej wskaźnika. </w:t>
      </w:r>
      <w:r>
        <w:rPr>
          <w:rFonts w:ascii="Calibri" w:eastAsia="Calibri" w:hAnsi="Calibri"/>
          <w:color w:val="000000"/>
          <w:sz w:val="22"/>
          <w:szCs w:val="22"/>
          <w:lang w:eastAsia="en-US"/>
        </w:rPr>
        <w:t xml:space="preserve"> </w:t>
      </w:r>
      <w:r w:rsidRPr="002D1F56">
        <w:rPr>
          <w:rFonts w:ascii="Calibri" w:eastAsia="Calibri" w:hAnsi="Calibri"/>
          <w:color w:val="000000"/>
          <w:sz w:val="22"/>
          <w:szCs w:val="22"/>
          <w:lang w:eastAsia="en-US"/>
        </w:rPr>
        <w:t xml:space="preserve"> </w:t>
      </w:r>
    </w:p>
    <w:p w14:paraId="2EE36AD8" w14:textId="77777777" w:rsidR="00497021" w:rsidRDefault="00497021" w:rsidP="00497021">
      <w:pPr>
        <w:spacing w:after="120"/>
        <w:jc w:val="both"/>
        <w:rPr>
          <w:rFonts w:ascii="Calibri" w:eastAsia="Calibri" w:hAnsi="Calibri"/>
          <w:color w:val="000000"/>
          <w:sz w:val="22"/>
          <w:szCs w:val="22"/>
          <w:lang w:eastAsia="en-US"/>
        </w:rPr>
      </w:pPr>
      <w:r w:rsidRPr="005734F8">
        <w:rPr>
          <w:rFonts w:ascii="Calibri" w:eastAsia="Calibri" w:hAnsi="Calibri"/>
          <w:b/>
          <w:color w:val="000000"/>
          <w:sz w:val="22"/>
          <w:szCs w:val="22"/>
          <w:lang w:eastAsia="en-US"/>
        </w:rPr>
        <w:t xml:space="preserve">CO26: </w:t>
      </w:r>
      <w:r w:rsidRPr="005734F8">
        <w:rPr>
          <w:rFonts w:ascii="Calibri" w:eastAsia="Calibri" w:hAnsi="Calibri"/>
          <w:b/>
          <w:i/>
          <w:color w:val="000000"/>
          <w:sz w:val="22"/>
          <w:szCs w:val="22"/>
          <w:lang w:eastAsia="en-US"/>
        </w:rPr>
        <w:t xml:space="preserve">Liczba przedsiębiorstw współpracujących z ośrodkami badawczymi </w:t>
      </w:r>
      <w:r w:rsidRPr="005734F8">
        <w:rPr>
          <w:rFonts w:ascii="Calibri" w:eastAsia="Calibri" w:hAnsi="Calibri"/>
          <w:b/>
          <w:color w:val="000000"/>
          <w:sz w:val="22"/>
          <w:szCs w:val="22"/>
          <w:lang w:eastAsia="en-US"/>
        </w:rPr>
        <w:t xml:space="preserve">– </w:t>
      </w:r>
      <w:r w:rsidRPr="005734F8">
        <w:rPr>
          <w:rFonts w:ascii="Calibri" w:eastAsia="Calibri" w:hAnsi="Calibri"/>
          <w:color w:val="000000"/>
          <w:sz w:val="22"/>
          <w:szCs w:val="22"/>
          <w:lang w:eastAsia="en-US"/>
        </w:rPr>
        <w:t>wartość wskaźnika została osiągnięta na poziomie 72% wartości docelowej dla 2023 (szacowana realizacja wskaźnika kształtuje się na poziomie 172%).</w:t>
      </w:r>
      <w:r w:rsidRPr="006D484C">
        <w:rPr>
          <w:rFonts w:ascii="Calibri" w:eastAsia="Calibri" w:hAnsi="Calibri"/>
          <w:color w:val="000000"/>
          <w:sz w:val="22"/>
          <w:szCs w:val="22"/>
          <w:lang w:eastAsia="en-US"/>
        </w:rPr>
        <w:t xml:space="preserve"> </w:t>
      </w:r>
      <w:r w:rsidRPr="002A7BD8">
        <w:rPr>
          <w:rFonts w:ascii="Calibri" w:eastAsia="Calibri" w:hAnsi="Calibri"/>
          <w:color w:val="000000"/>
          <w:sz w:val="22"/>
          <w:szCs w:val="22"/>
          <w:lang w:eastAsia="en-US"/>
        </w:rPr>
        <w:t>Przekroczenie wartości wskaźnika wynika z oszacowania przez beneficjentów większej wartości niż IZ RPO WO 2014-2020 założyła na etapie programowania</w:t>
      </w:r>
      <w:r>
        <w:rPr>
          <w:rFonts w:ascii="Calibri" w:eastAsia="Calibri" w:hAnsi="Calibri"/>
          <w:color w:val="000000"/>
          <w:sz w:val="22"/>
          <w:szCs w:val="22"/>
          <w:lang w:eastAsia="en-US"/>
        </w:rPr>
        <w:t xml:space="preserve"> </w:t>
      </w:r>
      <w:r w:rsidRPr="002A7BD8">
        <w:rPr>
          <w:rFonts w:ascii="Calibri" w:eastAsia="Calibri" w:hAnsi="Calibri"/>
          <w:color w:val="000000"/>
          <w:sz w:val="22"/>
          <w:szCs w:val="22"/>
          <w:lang w:eastAsia="en-US"/>
        </w:rPr>
        <w:t>na podstawie projektów r</w:t>
      </w:r>
      <w:r>
        <w:rPr>
          <w:rFonts w:ascii="Calibri" w:eastAsia="Calibri" w:hAnsi="Calibri"/>
          <w:color w:val="000000"/>
          <w:sz w:val="22"/>
          <w:szCs w:val="22"/>
          <w:lang w:eastAsia="en-US"/>
        </w:rPr>
        <w:t>ealizowanych w ramach Poddziałania 1.3.2 RPO WO 2007-2013</w:t>
      </w:r>
      <w:r w:rsidRPr="0005761E">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Założono, że 30% przedsiębiorstw</w:t>
      </w:r>
      <w:r w:rsidRPr="0005761E">
        <w:rPr>
          <w:rFonts w:ascii="Calibri" w:eastAsia="Calibri" w:hAnsi="Calibri"/>
          <w:color w:val="000000"/>
          <w:sz w:val="22"/>
          <w:szCs w:val="22"/>
          <w:lang w:eastAsia="en-US"/>
        </w:rPr>
        <w:t xml:space="preserve"> będzie współpracowało z ośrodkami badawczymi.</w:t>
      </w:r>
      <w:r>
        <w:rPr>
          <w:rFonts w:ascii="Calibri" w:eastAsia="Calibri" w:hAnsi="Calibri"/>
          <w:color w:val="000000"/>
          <w:sz w:val="22"/>
          <w:szCs w:val="22"/>
          <w:lang w:eastAsia="en-US"/>
        </w:rPr>
        <w:t xml:space="preserve"> W rzeczywistości współpracę z ośrodkami badawczymi założyli wszyscy Beneficjenci. P</w:t>
      </w:r>
      <w:r w:rsidRPr="00AA40F6">
        <w:rPr>
          <w:rFonts w:ascii="Calibri" w:eastAsia="Calibri" w:hAnsi="Calibri"/>
          <w:color w:val="000000"/>
          <w:sz w:val="22"/>
          <w:szCs w:val="22"/>
          <w:lang w:eastAsia="en-US"/>
        </w:rPr>
        <w:t>lanowane jest zwię</w:t>
      </w:r>
      <w:r>
        <w:rPr>
          <w:rFonts w:ascii="Calibri" w:eastAsia="Calibri" w:hAnsi="Calibri"/>
          <w:color w:val="000000"/>
          <w:sz w:val="22"/>
          <w:szCs w:val="22"/>
          <w:lang w:eastAsia="en-US"/>
        </w:rPr>
        <w:t>kszenie wskaźnika do poziomu 172</w:t>
      </w:r>
      <w:r w:rsidRPr="00AA40F6">
        <w:rPr>
          <w:rFonts w:ascii="Calibri" w:eastAsia="Calibri" w:hAnsi="Calibri"/>
          <w:color w:val="000000"/>
          <w:sz w:val="22"/>
          <w:szCs w:val="22"/>
          <w:lang w:eastAsia="en-US"/>
        </w:rPr>
        <w:t>% aktualnej wartości docelowej.</w:t>
      </w:r>
    </w:p>
    <w:p w14:paraId="65869E5C" w14:textId="3793CEAA" w:rsidR="00497021" w:rsidRDefault="00497021" w:rsidP="00497021">
      <w:pPr>
        <w:spacing w:after="120"/>
        <w:jc w:val="both"/>
        <w:rPr>
          <w:rFonts w:ascii="Calibri" w:eastAsia="Calibri" w:hAnsi="Calibri"/>
          <w:color w:val="000000"/>
          <w:sz w:val="22"/>
          <w:szCs w:val="22"/>
          <w:lang w:eastAsia="en-US"/>
        </w:rPr>
      </w:pPr>
      <w:r w:rsidRPr="00AA40F6">
        <w:rPr>
          <w:rFonts w:ascii="Calibri" w:eastAsia="Calibri" w:hAnsi="Calibri"/>
          <w:b/>
          <w:color w:val="000000"/>
          <w:sz w:val="22"/>
          <w:szCs w:val="22"/>
          <w:lang w:eastAsia="en-US"/>
        </w:rPr>
        <w:t xml:space="preserve">1bR1: </w:t>
      </w:r>
      <w:r w:rsidRPr="00AA40F6">
        <w:rPr>
          <w:rFonts w:ascii="Calibri" w:eastAsia="Calibri" w:hAnsi="Calibri"/>
          <w:b/>
          <w:i/>
          <w:color w:val="000000"/>
          <w:sz w:val="22"/>
          <w:szCs w:val="22"/>
          <w:lang w:eastAsia="en-US"/>
        </w:rPr>
        <w:t>Nakłady na B+R ponoszone przez organizacje gospodarcze</w:t>
      </w:r>
      <w:r>
        <w:rPr>
          <w:rFonts w:ascii="Calibri" w:eastAsia="Calibri" w:hAnsi="Calibri"/>
          <w:color w:val="000000"/>
          <w:sz w:val="22"/>
          <w:szCs w:val="22"/>
          <w:lang w:eastAsia="en-US"/>
        </w:rPr>
        <w:t xml:space="preserve"> -</w:t>
      </w:r>
      <w:r w:rsidRPr="00AA40F6">
        <w:t xml:space="preserve"> </w:t>
      </w:r>
      <w:r>
        <w:rPr>
          <w:rFonts w:ascii="Calibri" w:eastAsia="Calibri" w:hAnsi="Calibri"/>
          <w:color w:val="000000"/>
          <w:sz w:val="22"/>
          <w:szCs w:val="22"/>
          <w:lang w:eastAsia="en-US"/>
        </w:rPr>
        <w:t>na przestrzeni lat 201</w:t>
      </w:r>
      <w:r w:rsidR="00115A01">
        <w:rPr>
          <w:rFonts w:ascii="Calibri" w:eastAsia="Calibri" w:hAnsi="Calibri"/>
          <w:color w:val="000000"/>
          <w:sz w:val="22"/>
          <w:szCs w:val="22"/>
          <w:lang w:eastAsia="en-US"/>
        </w:rPr>
        <w:t>1</w:t>
      </w:r>
      <w:r>
        <w:rPr>
          <w:rFonts w:ascii="Calibri" w:eastAsia="Calibri" w:hAnsi="Calibri"/>
          <w:color w:val="000000"/>
          <w:sz w:val="22"/>
          <w:szCs w:val="22"/>
          <w:lang w:eastAsia="en-US"/>
        </w:rPr>
        <w:t>-2017</w:t>
      </w:r>
      <w:r w:rsidRPr="00AA40F6">
        <w:rPr>
          <w:rFonts w:ascii="Calibri" w:eastAsia="Calibri" w:hAnsi="Calibri"/>
          <w:color w:val="000000"/>
          <w:sz w:val="22"/>
          <w:szCs w:val="22"/>
          <w:lang w:eastAsia="en-US"/>
        </w:rPr>
        <w:t xml:space="preserve"> wartość wskaźnika rezulta</w:t>
      </w:r>
      <w:r>
        <w:rPr>
          <w:rFonts w:ascii="Calibri" w:eastAsia="Calibri" w:hAnsi="Calibri"/>
          <w:color w:val="000000"/>
          <w:sz w:val="22"/>
          <w:szCs w:val="22"/>
          <w:lang w:eastAsia="en-US"/>
        </w:rPr>
        <w:t>tu strategicznego wzrosła z 0,</w:t>
      </w:r>
      <w:r w:rsidR="00115A01">
        <w:rPr>
          <w:rFonts w:ascii="Calibri" w:eastAsia="Calibri" w:hAnsi="Calibri"/>
          <w:color w:val="000000"/>
          <w:sz w:val="22"/>
          <w:szCs w:val="22"/>
          <w:lang w:eastAsia="en-US"/>
        </w:rPr>
        <w:t>16</w:t>
      </w:r>
      <w:r>
        <w:rPr>
          <w:rFonts w:ascii="Calibri" w:eastAsia="Calibri" w:hAnsi="Calibri"/>
          <w:color w:val="000000"/>
          <w:sz w:val="22"/>
          <w:szCs w:val="22"/>
          <w:lang w:eastAsia="en-US"/>
        </w:rPr>
        <w:t>% do poziomu 0,30%, tj. o 0,1</w:t>
      </w:r>
      <w:r w:rsidR="00115A01">
        <w:rPr>
          <w:rFonts w:ascii="Calibri" w:eastAsia="Calibri" w:hAnsi="Calibri"/>
          <w:color w:val="000000"/>
          <w:sz w:val="22"/>
          <w:szCs w:val="22"/>
          <w:lang w:eastAsia="en-US"/>
        </w:rPr>
        <w:t>4</w:t>
      </w:r>
      <w:r w:rsidRPr="00AA40F6">
        <w:rPr>
          <w:rFonts w:ascii="Calibri" w:eastAsia="Calibri" w:hAnsi="Calibri"/>
          <w:color w:val="000000"/>
          <w:sz w:val="22"/>
          <w:szCs w:val="22"/>
          <w:lang w:eastAsia="en-US"/>
        </w:rPr>
        <w:t xml:space="preserve"> p.p.</w:t>
      </w:r>
      <w:r w:rsidRPr="00AA40F6">
        <w:t xml:space="preserve"> </w:t>
      </w:r>
      <w:r w:rsidRPr="00AA40F6">
        <w:rPr>
          <w:rFonts w:ascii="Calibri" w:eastAsia="Calibri" w:hAnsi="Calibri"/>
          <w:color w:val="000000"/>
          <w:sz w:val="22"/>
          <w:szCs w:val="22"/>
          <w:lang w:eastAsia="en-US"/>
        </w:rPr>
        <w:t xml:space="preserve">Wobec powyższego </w:t>
      </w:r>
      <w:r>
        <w:rPr>
          <w:rFonts w:ascii="Calibri" w:eastAsia="Calibri" w:hAnsi="Calibri"/>
          <w:color w:val="000000"/>
          <w:sz w:val="22"/>
          <w:szCs w:val="22"/>
          <w:lang w:eastAsia="en-US"/>
        </w:rPr>
        <w:t>cel na 2023 na</w:t>
      </w:r>
      <w:r w:rsidRPr="00AA40F6">
        <w:rPr>
          <w:rFonts w:ascii="Calibri" w:eastAsia="Calibri" w:hAnsi="Calibri"/>
          <w:color w:val="000000"/>
          <w:sz w:val="22"/>
          <w:szCs w:val="22"/>
          <w:lang w:eastAsia="en-US"/>
        </w:rPr>
        <w:t xml:space="preserve"> poziomi</w:t>
      </w:r>
      <w:r>
        <w:rPr>
          <w:rFonts w:ascii="Calibri" w:eastAsia="Calibri" w:hAnsi="Calibri"/>
          <w:color w:val="000000"/>
          <w:sz w:val="22"/>
          <w:szCs w:val="22"/>
          <w:lang w:eastAsia="en-US"/>
        </w:rPr>
        <w:t>e 0,37</w:t>
      </w:r>
      <w:r w:rsidRPr="00AA40F6">
        <w:rPr>
          <w:rFonts w:ascii="Calibri" w:eastAsia="Calibri" w:hAnsi="Calibri"/>
          <w:color w:val="000000"/>
          <w:sz w:val="22"/>
          <w:szCs w:val="22"/>
          <w:lang w:eastAsia="en-US"/>
        </w:rPr>
        <w:t>% może zostać osiągnięty.</w:t>
      </w:r>
    </w:p>
    <w:p w14:paraId="78760A9B" w14:textId="77777777" w:rsidR="00497021" w:rsidRPr="006630C1" w:rsidRDefault="00497021" w:rsidP="00497021">
      <w:pPr>
        <w:spacing w:after="120"/>
        <w:jc w:val="both"/>
        <w:rPr>
          <w:rFonts w:ascii="Calibri" w:eastAsia="Calibri" w:hAnsi="Calibri"/>
          <w:color w:val="000000"/>
          <w:sz w:val="22"/>
          <w:szCs w:val="22"/>
          <w:highlight w:val="yellow"/>
          <w:lang w:eastAsia="en-US"/>
        </w:rPr>
      </w:pPr>
      <w:r w:rsidRPr="00724A04">
        <w:rPr>
          <w:rFonts w:ascii="Calibri" w:eastAsia="Calibri" w:hAnsi="Calibri"/>
          <w:b/>
          <w:color w:val="000000"/>
          <w:sz w:val="22"/>
          <w:szCs w:val="22"/>
          <w:lang w:eastAsia="en-US"/>
        </w:rPr>
        <w:t xml:space="preserve">1bR2: </w:t>
      </w:r>
      <w:r w:rsidRPr="00724A04">
        <w:rPr>
          <w:rFonts w:ascii="Calibri" w:eastAsia="Calibri" w:hAnsi="Calibri"/>
          <w:b/>
          <w:i/>
          <w:color w:val="000000"/>
          <w:sz w:val="22"/>
          <w:szCs w:val="22"/>
          <w:lang w:eastAsia="en-US"/>
        </w:rPr>
        <w:t>Odsetek przedsiębiorstw przemysłowych, które współpracowały w zakresie działalności innowacyjnej</w:t>
      </w:r>
      <w:r w:rsidRPr="00724A04">
        <w:t xml:space="preserve"> </w:t>
      </w:r>
      <w:r>
        <w:t xml:space="preserve">- </w:t>
      </w:r>
      <w:r w:rsidRPr="00724A04">
        <w:rPr>
          <w:rFonts w:ascii="Calibri" w:eastAsia="Calibri" w:hAnsi="Calibri"/>
          <w:color w:val="000000"/>
          <w:sz w:val="22"/>
          <w:szCs w:val="22"/>
          <w:lang w:eastAsia="en-US"/>
        </w:rPr>
        <w:t xml:space="preserve">na przestrzeni lat 2012-2017 wartość wskaźnika </w:t>
      </w:r>
      <w:r>
        <w:rPr>
          <w:rFonts w:ascii="Calibri" w:eastAsia="Calibri" w:hAnsi="Calibri"/>
          <w:color w:val="000000"/>
          <w:sz w:val="22"/>
          <w:szCs w:val="22"/>
          <w:lang w:eastAsia="en-US"/>
        </w:rPr>
        <w:t>rezultatu strategicznego spadła z 8,4% do poziomu 6,6%, tj. o 1,8</w:t>
      </w:r>
      <w:r w:rsidRPr="00724A04">
        <w:rPr>
          <w:rFonts w:ascii="Calibri" w:eastAsia="Calibri" w:hAnsi="Calibri"/>
          <w:color w:val="000000"/>
          <w:sz w:val="22"/>
          <w:szCs w:val="22"/>
          <w:lang w:eastAsia="en-US"/>
        </w:rPr>
        <w:t xml:space="preserve"> p.p. Warto </w:t>
      </w:r>
      <w:r>
        <w:rPr>
          <w:rFonts w:ascii="Calibri" w:eastAsia="Calibri" w:hAnsi="Calibri"/>
          <w:color w:val="000000"/>
          <w:sz w:val="22"/>
          <w:szCs w:val="22"/>
          <w:lang w:eastAsia="en-US"/>
        </w:rPr>
        <w:t>zauważyć, że</w:t>
      </w:r>
      <w:r w:rsidRPr="00724A04">
        <w:rPr>
          <w:rFonts w:ascii="Calibri" w:eastAsia="Calibri" w:hAnsi="Calibri"/>
          <w:color w:val="000000"/>
          <w:sz w:val="22"/>
          <w:szCs w:val="22"/>
          <w:lang w:eastAsia="en-US"/>
        </w:rPr>
        <w:t xml:space="preserve"> obecna wielkość stawia województwo opolskie na 3. miejscu w</w:t>
      </w:r>
      <w:r>
        <w:rPr>
          <w:rFonts w:ascii="Calibri" w:eastAsia="Calibri" w:hAnsi="Calibri"/>
          <w:color w:val="000000"/>
          <w:sz w:val="22"/>
          <w:szCs w:val="22"/>
          <w:lang w:eastAsia="en-US"/>
        </w:rPr>
        <w:t xml:space="preserve"> kraju</w:t>
      </w:r>
      <w:r w:rsidRPr="00724A04">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Być może</w:t>
      </w:r>
      <w:r w:rsidRPr="00724A04">
        <w:rPr>
          <w:rFonts w:ascii="Calibri" w:eastAsia="Calibri" w:hAnsi="Calibri"/>
          <w:color w:val="000000"/>
          <w:sz w:val="22"/>
          <w:szCs w:val="22"/>
          <w:lang w:eastAsia="en-US"/>
        </w:rPr>
        <w:t xml:space="preserve"> wartość wskaźnika jest pochodną wciąż niskiego poziomu kapitału społecznego w Polsce, co powstrzymuje podmioty gospodarcze przed podejmowaniem współpracy. </w:t>
      </w:r>
      <w:r>
        <w:rPr>
          <w:rFonts w:ascii="Calibri" w:eastAsia="Calibri" w:hAnsi="Calibri"/>
          <w:color w:val="000000"/>
          <w:sz w:val="22"/>
          <w:szCs w:val="22"/>
          <w:lang w:eastAsia="en-US"/>
        </w:rPr>
        <w:t>Planowane jest zmniejszenie wskaźnika do poziomu 7,3%</w:t>
      </w:r>
      <w:r w:rsidRPr="00724A04">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p>
    <w:p w14:paraId="6381DEAF" w14:textId="77777777" w:rsidR="00497021" w:rsidRPr="007466C4" w:rsidRDefault="00497021" w:rsidP="00497021">
      <w:pPr>
        <w:spacing w:before="160" w:after="160"/>
        <w:rPr>
          <w:rFonts w:ascii="Calibri" w:eastAsia="Calibri" w:hAnsi="Calibri"/>
          <w:b/>
          <w:i/>
          <w:color w:val="00B400"/>
          <w:sz w:val="22"/>
          <w:szCs w:val="22"/>
          <w:lang w:eastAsia="en-US"/>
        </w:rPr>
      </w:pPr>
      <w:r w:rsidRPr="007466C4">
        <w:rPr>
          <w:rFonts w:ascii="Calibri" w:eastAsia="Calibri" w:hAnsi="Calibri"/>
          <w:b/>
          <w:color w:val="00B400"/>
          <w:sz w:val="22"/>
          <w:szCs w:val="22"/>
          <w:lang w:eastAsia="en-US"/>
        </w:rPr>
        <w:t xml:space="preserve">OŚ PRIORYTETOWA 2 </w:t>
      </w:r>
      <w:r w:rsidRPr="007466C4">
        <w:rPr>
          <w:rFonts w:ascii="Calibri" w:eastAsia="Calibri" w:hAnsi="Calibri"/>
          <w:b/>
          <w:i/>
          <w:color w:val="00B400"/>
          <w:sz w:val="22"/>
          <w:szCs w:val="22"/>
          <w:lang w:eastAsia="en-US"/>
        </w:rPr>
        <w:t xml:space="preserve">Konkurencyjna gospodarka </w:t>
      </w:r>
    </w:p>
    <w:p w14:paraId="0848BB84" w14:textId="77777777" w:rsidR="00497021" w:rsidRPr="00A83CB9" w:rsidRDefault="00497021" w:rsidP="00497021">
      <w:pPr>
        <w:spacing w:after="120"/>
        <w:jc w:val="both"/>
        <w:rPr>
          <w:rFonts w:ascii="Calibri" w:eastAsia="Calibri" w:hAnsi="Calibri"/>
          <w:sz w:val="22"/>
          <w:szCs w:val="22"/>
          <w:lang w:eastAsia="en-US"/>
        </w:rPr>
      </w:pPr>
      <w:r w:rsidRPr="00A83CB9">
        <w:rPr>
          <w:rFonts w:ascii="Calibri" w:eastAsia="Calibri" w:hAnsi="Calibri"/>
          <w:sz w:val="22"/>
          <w:szCs w:val="22"/>
          <w:lang w:eastAsia="en-US"/>
        </w:rPr>
        <w:t xml:space="preserve">Do końca 2018 r. wszystkie wskaźniki </w:t>
      </w:r>
      <w:r w:rsidRPr="00A83CB9">
        <w:rPr>
          <w:rFonts w:ascii="Calibri" w:eastAsia="Calibri" w:hAnsi="Calibri"/>
          <w:b/>
          <w:sz w:val="22"/>
          <w:szCs w:val="22"/>
          <w:lang w:eastAsia="en-US"/>
        </w:rPr>
        <w:t>Ram Wykonania dla roku 2018</w:t>
      </w:r>
      <w:r w:rsidRPr="00A83CB9">
        <w:rPr>
          <w:rFonts w:ascii="Calibri" w:eastAsia="Calibri" w:hAnsi="Calibri"/>
          <w:sz w:val="22"/>
          <w:szCs w:val="22"/>
          <w:lang w:eastAsia="en-US"/>
        </w:rPr>
        <w:t xml:space="preserve"> zostały osiągnięte. </w:t>
      </w:r>
      <w:r>
        <w:rPr>
          <w:rFonts w:ascii="Calibri" w:eastAsia="Calibri" w:hAnsi="Calibri"/>
          <w:sz w:val="22"/>
          <w:szCs w:val="22"/>
          <w:lang w:eastAsia="en-US"/>
        </w:rPr>
        <w:t xml:space="preserve">Wskaźnik 3aP1 został osiągnięty na poziomie 112,86 ha tj. </w:t>
      </w:r>
      <w:r w:rsidRPr="00165265">
        <w:rPr>
          <w:rFonts w:ascii="Calibri" w:eastAsia="Calibri" w:hAnsi="Calibri"/>
          <w:b/>
          <w:sz w:val="22"/>
          <w:szCs w:val="22"/>
          <w:lang w:eastAsia="en-US"/>
        </w:rPr>
        <w:t>151%</w:t>
      </w:r>
      <w:r>
        <w:rPr>
          <w:rFonts w:ascii="Calibri" w:eastAsia="Calibri" w:hAnsi="Calibri"/>
          <w:sz w:val="22"/>
          <w:szCs w:val="22"/>
          <w:lang w:eastAsia="en-US"/>
        </w:rPr>
        <w:t xml:space="preserve"> celu pośredniego. </w:t>
      </w:r>
      <w:r w:rsidRPr="00A83CB9">
        <w:rPr>
          <w:rFonts w:ascii="Calibri" w:eastAsia="Calibri" w:hAnsi="Calibri"/>
          <w:sz w:val="22"/>
          <w:szCs w:val="22"/>
          <w:lang w:eastAsia="en-US"/>
        </w:rPr>
        <w:t xml:space="preserve">Wskaźnik </w:t>
      </w:r>
      <w:r w:rsidRPr="00041E14">
        <w:rPr>
          <w:rFonts w:ascii="Calibri" w:eastAsia="Calibri" w:hAnsi="Calibri"/>
          <w:sz w:val="22"/>
          <w:szCs w:val="22"/>
          <w:lang w:eastAsia="en-US"/>
        </w:rPr>
        <w:t>CO01</w:t>
      </w:r>
      <w:r w:rsidRPr="00A83CB9">
        <w:rPr>
          <w:rFonts w:ascii="Calibri" w:eastAsia="Calibri" w:hAnsi="Calibri"/>
          <w:sz w:val="22"/>
          <w:szCs w:val="22"/>
          <w:lang w:eastAsia="en-US"/>
        </w:rPr>
        <w:t xml:space="preserve"> został osiągn</w:t>
      </w:r>
      <w:r>
        <w:rPr>
          <w:rFonts w:ascii="Calibri" w:eastAsia="Calibri" w:hAnsi="Calibri"/>
          <w:sz w:val="22"/>
          <w:szCs w:val="22"/>
          <w:lang w:eastAsia="en-US"/>
        </w:rPr>
        <w:t xml:space="preserve">ięty na poziomie 495 przedsiębiorstw tj. </w:t>
      </w:r>
      <w:r w:rsidRPr="00165265">
        <w:rPr>
          <w:rFonts w:ascii="Calibri" w:eastAsia="Calibri" w:hAnsi="Calibri"/>
          <w:b/>
          <w:sz w:val="22"/>
          <w:szCs w:val="22"/>
          <w:lang w:eastAsia="en-US"/>
        </w:rPr>
        <w:t>317%</w:t>
      </w:r>
      <w:r w:rsidRPr="00A83CB9">
        <w:rPr>
          <w:rFonts w:ascii="Calibri" w:eastAsia="Calibri" w:hAnsi="Calibri"/>
          <w:sz w:val="22"/>
          <w:szCs w:val="22"/>
          <w:lang w:eastAsia="en-US"/>
        </w:rPr>
        <w:t xml:space="preserve"> celu pośredniego. Wskaźnik finansowy zos</w:t>
      </w:r>
      <w:r>
        <w:rPr>
          <w:rFonts w:ascii="Calibri" w:eastAsia="Calibri" w:hAnsi="Calibri"/>
          <w:sz w:val="22"/>
          <w:szCs w:val="22"/>
          <w:lang w:eastAsia="en-US"/>
        </w:rPr>
        <w:t xml:space="preserve">tał zrealizowany na poziomie </w:t>
      </w:r>
      <w:r w:rsidRPr="00165265">
        <w:rPr>
          <w:rFonts w:ascii="Calibri" w:eastAsia="Calibri" w:hAnsi="Calibri"/>
          <w:b/>
          <w:sz w:val="22"/>
          <w:szCs w:val="22"/>
          <w:lang w:eastAsia="en-US"/>
        </w:rPr>
        <w:t>154%</w:t>
      </w:r>
      <w:r w:rsidRPr="00A83CB9">
        <w:rPr>
          <w:rFonts w:ascii="Calibri" w:eastAsia="Calibri" w:hAnsi="Calibri"/>
          <w:sz w:val="22"/>
          <w:szCs w:val="22"/>
          <w:lang w:eastAsia="en-US"/>
        </w:rPr>
        <w:t xml:space="preserve"> wartości pośredniej.</w:t>
      </w:r>
    </w:p>
    <w:p w14:paraId="694E658E" w14:textId="77777777" w:rsidR="00497021" w:rsidRDefault="00497021" w:rsidP="00497021">
      <w:pPr>
        <w:spacing w:after="120"/>
        <w:jc w:val="both"/>
        <w:rPr>
          <w:rFonts w:ascii="Calibri" w:eastAsia="Calibri" w:hAnsi="Calibri"/>
          <w:sz w:val="22"/>
          <w:szCs w:val="22"/>
          <w:lang w:eastAsia="en-US"/>
        </w:rPr>
      </w:pPr>
      <w:r w:rsidRPr="00B55A68">
        <w:rPr>
          <w:rFonts w:ascii="Calibri" w:eastAsia="Calibri" w:hAnsi="Calibri"/>
          <w:sz w:val="22"/>
          <w:szCs w:val="22"/>
          <w:lang w:eastAsia="en-US"/>
        </w:rPr>
        <w:t>Postęp rzeczowy jest adekwatny do finansowego w przypadku wskaźnika</w:t>
      </w:r>
      <w:r>
        <w:rPr>
          <w:rFonts w:ascii="Calibri" w:eastAsia="Calibri" w:hAnsi="Calibri"/>
          <w:i/>
          <w:sz w:val="22"/>
          <w:szCs w:val="22"/>
          <w:lang w:eastAsia="en-US"/>
        </w:rPr>
        <w:t xml:space="preserve"> </w:t>
      </w:r>
      <w:r w:rsidRPr="00041E14">
        <w:rPr>
          <w:rFonts w:ascii="Calibri" w:eastAsia="Calibri" w:hAnsi="Calibri"/>
          <w:sz w:val="22"/>
          <w:szCs w:val="22"/>
          <w:lang w:eastAsia="en-US"/>
        </w:rPr>
        <w:t>3aP1</w:t>
      </w:r>
      <w:r w:rsidRPr="00B55A68">
        <w:rPr>
          <w:rFonts w:ascii="Calibri" w:eastAsia="Calibri" w:hAnsi="Calibri"/>
          <w:sz w:val="22"/>
          <w:szCs w:val="22"/>
          <w:lang w:eastAsia="en-US"/>
        </w:rPr>
        <w:t xml:space="preserve">, natomiast w przypadku wskaźnika </w:t>
      </w:r>
      <w:r>
        <w:rPr>
          <w:rFonts w:ascii="Calibri" w:eastAsia="Calibri" w:hAnsi="Calibri"/>
          <w:sz w:val="22"/>
          <w:szCs w:val="22"/>
          <w:lang w:eastAsia="en-US"/>
        </w:rPr>
        <w:t xml:space="preserve">CO01 </w:t>
      </w:r>
      <w:r w:rsidRPr="00B55A68">
        <w:rPr>
          <w:rFonts w:ascii="Calibri" w:eastAsia="Calibri" w:hAnsi="Calibri"/>
          <w:sz w:val="22"/>
          <w:szCs w:val="22"/>
          <w:lang w:eastAsia="en-US"/>
        </w:rPr>
        <w:t>znacząco wyprzedził finansowy, osiągając trzykrotnie wyższy poziom wykonania, niż przyjęty cel pośredni.</w:t>
      </w:r>
    </w:p>
    <w:p w14:paraId="7F9AF809" w14:textId="77777777" w:rsidR="00497021" w:rsidRDefault="00497021" w:rsidP="00497021">
      <w:pPr>
        <w:spacing w:after="120"/>
        <w:jc w:val="both"/>
        <w:rPr>
          <w:rFonts w:ascii="Calibri" w:eastAsia="Calibri" w:hAnsi="Calibri"/>
          <w:sz w:val="22"/>
          <w:szCs w:val="22"/>
          <w:lang w:eastAsia="en-US"/>
        </w:rPr>
      </w:pPr>
      <w:r w:rsidRPr="000056BF">
        <w:rPr>
          <w:rFonts w:ascii="Calibri" w:eastAsia="Calibri" w:hAnsi="Calibri"/>
          <w:sz w:val="22"/>
          <w:szCs w:val="22"/>
          <w:lang w:eastAsia="en-US"/>
        </w:rPr>
        <w:t xml:space="preserve">W odniesieniu do </w:t>
      </w:r>
      <w:r w:rsidRPr="000056BF">
        <w:rPr>
          <w:rFonts w:ascii="Calibri" w:eastAsia="Calibri" w:hAnsi="Calibri"/>
          <w:b/>
          <w:sz w:val="22"/>
          <w:szCs w:val="22"/>
          <w:lang w:eastAsia="en-US"/>
        </w:rPr>
        <w:t>Ram Wykonania dla roku 2023</w:t>
      </w:r>
      <w:r w:rsidRPr="000056BF">
        <w:rPr>
          <w:rFonts w:ascii="Calibri" w:eastAsia="Calibri" w:hAnsi="Calibri"/>
          <w:sz w:val="22"/>
          <w:szCs w:val="22"/>
          <w:lang w:eastAsia="en-US"/>
        </w:rPr>
        <w:t xml:space="preserve">, wskaźnik </w:t>
      </w:r>
      <w:r w:rsidRPr="00041E14">
        <w:rPr>
          <w:rFonts w:ascii="Calibri" w:eastAsia="Calibri" w:hAnsi="Calibri"/>
          <w:sz w:val="22"/>
          <w:szCs w:val="22"/>
          <w:lang w:eastAsia="en-US"/>
        </w:rPr>
        <w:t>3aP1</w:t>
      </w:r>
      <w:r w:rsidRPr="000056BF">
        <w:rPr>
          <w:rFonts w:ascii="Calibri" w:eastAsia="Calibri" w:hAnsi="Calibri"/>
          <w:sz w:val="22"/>
          <w:szCs w:val="22"/>
          <w:lang w:eastAsia="en-US"/>
        </w:rPr>
        <w:t xml:space="preserve"> </w:t>
      </w:r>
      <w:r>
        <w:rPr>
          <w:rFonts w:ascii="Calibri" w:eastAsia="Calibri" w:hAnsi="Calibri"/>
          <w:sz w:val="22"/>
          <w:szCs w:val="22"/>
          <w:lang w:eastAsia="en-US"/>
        </w:rPr>
        <w:t xml:space="preserve">został osiągnięty na poziomie </w:t>
      </w:r>
      <w:r w:rsidRPr="000056BF">
        <w:rPr>
          <w:rFonts w:ascii="Calibri" w:eastAsia="Calibri" w:hAnsi="Calibri"/>
          <w:b/>
          <w:sz w:val="22"/>
          <w:szCs w:val="22"/>
          <w:lang w:eastAsia="en-US"/>
        </w:rPr>
        <w:t>75%</w:t>
      </w:r>
      <w:r>
        <w:rPr>
          <w:rFonts w:ascii="Calibri" w:eastAsia="Calibri" w:hAnsi="Calibri"/>
          <w:sz w:val="22"/>
          <w:szCs w:val="22"/>
          <w:lang w:eastAsia="en-US"/>
        </w:rPr>
        <w:t xml:space="preserve"> celu końcowego, a wskaźnik </w:t>
      </w:r>
      <w:r w:rsidRPr="00041E14">
        <w:rPr>
          <w:rFonts w:ascii="Calibri" w:eastAsia="Calibri" w:hAnsi="Calibri"/>
          <w:sz w:val="22"/>
          <w:szCs w:val="22"/>
          <w:lang w:eastAsia="en-US"/>
        </w:rPr>
        <w:t>CO01</w:t>
      </w:r>
      <w:r w:rsidRPr="000056BF">
        <w:rPr>
          <w:rFonts w:ascii="Calibri" w:eastAsia="Calibri" w:hAnsi="Calibri"/>
          <w:sz w:val="22"/>
          <w:szCs w:val="22"/>
          <w:lang w:eastAsia="en-US"/>
        </w:rPr>
        <w:t xml:space="preserve"> na poziomie</w:t>
      </w:r>
      <w:r>
        <w:rPr>
          <w:rFonts w:ascii="Calibri" w:eastAsia="Calibri" w:hAnsi="Calibri"/>
          <w:sz w:val="22"/>
          <w:szCs w:val="22"/>
          <w:lang w:eastAsia="en-US"/>
        </w:rPr>
        <w:t xml:space="preserve"> </w:t>
      </w:r>
      <w:r w:rsidRPr="000056BF">
        <w:rPr>
          <w:rFonts w:ascii="Calibri" w:eastAsia="Calibri" w:hAnsi="Calibri"/>
          <w:b/>
          <w:sz w:val="22"/>
          <w:szCs w:val="22"/>
          <w:lang w:eastAsia="en-US"/>
        </w:rPr>
        <w:t>48%</w:t>
      </w:r>
      <w:r>
        <w:rPr>
          <w:rFonts w:ascii="Calibri" w:eastAsia="Calibri" w:hAnsi="Calibri"/>
          <w:sz w:val="22"/>
          <w:szCs w:val="22"/>
          <w:lang w:eastAsia="en-US"/>
        </w:rPr>
        <w:t xml:space="preserve"> celu końcowego.</w:t>
      </w:r>
      <w:r w:rsidRPr="000056BF">
        <w:rPr>
          <w:rFonts w:ascii="Calibri" w:eastAsia="Calibri" w:hAnsi="Calibri"/>
          <w:sz w:val="22"/>
          <w:szCs w:val="22"/>
          <w:lang w:eastAsia="en-US"/>
        </w:rPr>
        <w:t xml:space="preserve"> Wskaźnik finansowy zo</w:t>
      </w:r>
      <w:r>
        <w:rPr>
          <w:rFonts w:ascii="Calibri" w:eastAsia="Calibri" w:hAnsi="Calibri"/>
          <w:sz w:val="22"/>
          <w:szCs w:val="22"/>
          <w:lang w:eastAsia="en-US"/>
        </w:rPr>
        <w:t xml:space="preserve">stał zrealizowany na poziomie </w:t>
      </w:r>
      <w:r w:rsidRPr="000056BF">
        <w:rPr>
          <w:rFonts w:ascii="Calibri" w:eastAsia="Calibri" w:hAnsi="Calibri"/>
          <w:b/>
          <w:sz w:val="22"/>
          <w:szCs w:val="22"/>
          <w:lang w:eastAsia="en-US"/>
        </w:rPr>
        <w:t>40%</w:t>
      </w:r>
      <w:r w:rsidRPr="000056BF">
        <w:rPr>
          <w:rFonts w:ascii="Calibri" w:eastAsia="Calibri" w:hAnsi="Calibri"/>
          <w:sz w:val="22"/>
          <w:szCs w:val="22"/>
          <w:lang w:eastAsia="en-US"/>
        </w:rPr>
        <w:t xml:space="preserve"> wartości końcowej.</w:t>
      </w:r>
      <w:r>
        <w:rPr>
          <w:rFonts w:ascii="Calibri" w:eastAsia="Calibri" w:hAnsi="Calibri"/>
          <w:sz w:val="22"/>
          <w:szCs w:val="22"/>
          <w:lang w:eastAsia="en-US"/>
        </w:rPr>
        <w:t xml:space="preserve"> </w:t>
      </w:r>
      <w:r w:rsidRPr="008D4C9F">
        <w:rPr>
          <w:rFonts w:ascii="Calibri" w:eastAsia="Calibri" w:hAnsi="Calibri"/>
          <w:sz w:val="22"/>
          <w:szCs w:val="22"/>
          <w:lang w:eastAsia="en-US"/>
        </w:rPr>
        <w:t xml:space="preserve">IZ </w:t>
      </w:r>
      <w:r>
        <w:rPr>
          <w:rFonts w:ascii="Calibri" w:eastAsia="Calibri" w:hAnsi="Calibri"/>
          <w:sz w:val="22"/>
          <w:szCs w:val="22"/>
          <w:lang w:eastAsia="en-US"/>
        </w:rPr>
        <w:t xml:space="preserve">nie widzi zagrożenia dla </w:t>
      </w:r>
      <w:r w:rsidRPr="008D4C9F">
        <w:rPr>
          <w:rFonts w:ascii="Calibri" w:eastAsia="Calibri" w:hAnsi="Calibri"/>
          <w:sz w:val="22"/>
          <w:szCs w:val="22"/>
          <w:lang w:eastAsia="en-US"/>
        </w:rPr>
        <w:t>osiągnięcia celów końcowych w OP I</w:t>
      </w:r>
      <w:r>
        <w:rPr>
          <w:rFonts w:ascii="Calibri" w:eastAsia="Calibri" w:hAnsi="Calibri"/>
          <w:sz w:val="22"/>
          <w:szCs w:val="22"/>
          <w:lang w:eastAsia="en-US"/>
        </w:rPr>
        <w:t>I.</w:t>
      </w:r>
    </w:p>
    <w:p w14:paraId="772A7058" w14:textId="77777777" w:rsidR="00497021" w:rsidRDefault="00497021" w:rsidP="00497021">
      <w:pPr>
        <w:spacing w:after="120"/>
        <w:jc w:val="both"/>
        <w:rPr>
          <w:rFonts w:ascii="Calibri" w:eastAsia="Calibri" w:hAnsi="Calibri"/>
          <w:sz w:val="22"/>
          <w:szCs w:val="22"/>
          <w:lang w:eastAsia="en-US"/>
        </w:rPr>
      </w:pPr>
      <w:r>
        <w:rPr>
          <w:rFonts w:ascii="Calibri" w:eastAsia="Calibri" w:hAnsi="Calibri"/>
          <w:sz w:val="22"/>
          <w:szCs w:val="22"/>
          <w:lang w:eastAsia="en-US"/>
        </w:rPr>
        <w:t>Spośród 3</w:t>
      </w:r>
      <w:r w:rsidRPr="008D4C9F">
        <w:rPr>
          <w:rFonts w:ascii="Calibri" w:eastAsia="Calibri" w:hAnsi="Calibri"/>
          <w:sz w:val="22"/>
          <w:szCs w:val="22"/>
          <w:lang w:eastAsia="en-US"/>
        </w:rPr>
        <w:t xml:space="preserve"> PI realizowanych w OP I</w:t>
      </w:r>
      <w:r>
        <w:rPr>
          <w:rFonts w:ascii="Calibri" w:eastAsia="Calibri" w:hAnsi="Calibri"/>
          <w:sz w:val="22"/>
          <w:szCs w:val="22"/>
          <w:lang w:eastAsia="en-US"/>
        </w:rPr>
        <w:t>I</w:t>
      </w:r>
      <w:r w:rsidRPr="008D4C9F">
        <w:rPr>
          <w:rFonts w:ascii="Calibri" w:eastAsia="Calibri" w:hAnsi="Calibri"/>
          <w:sz w:val="22"/>
          <w:szCs w:val="22"/>
          <w:lang w:eastAsia="en-US"/>
        </w:rPr>
        <w:t xml:space="preserve"> wyższy postęp rzeczowy i finansowy (zarówno pod względem kontraktacji jak i płat</w:t>
      </w:r>
      <w:r>
        <w:rPr>
          <w:rFonts w:ascii="Calibri" w:eastAsia="Calibri" w:hAnsi="Calibri"/>
          <w:sz w:val="22"/>
          <w:szCs w:val="22"/>
          <w:lang w:eastAsia="en-US"/>
        </w:rPr>
        <w:t>ności) został odnotowany w PI 3c</w:t>
      </w:r>
      <w:r w:rsidRPr="008D4C9F">
        <w:rPr>
          <w:rFonts w:ascii="Calibri" w:eastAsia="Calibri" w:hAnsi="Calibri"/>
          <w:sz w:val="22"/>
          <w:szCs w:val="22"/>
          <w:lang w:eastAsia="en-US"/>
        </w:rPr>
        <w:t>, w szczególności za sprawą dużego zainteresowania dotacjami udzielanymi przedsiębiorcom</w:t>
      </w:r>
      <w:r>
        <w:rPr>
          <w:rFonts w:ascii="Calibri" w:eastAsia="Calibri" w:hAnsi="Calibri"/>
          <w:sz w:val="22"/>
          <w:szCs w:val="22"/>
          <w:lang w:eastAsia="en-US"/>
        </w:rPr>
        <w:t xml:space="preserve"> oraz pożyczkami udzielanymi m.in. na zakup maszyn i urządzeń. W odniesieniu do 2 pozostałych PI wyższy stopień kontraktacji jest w PI 3a, natomiast płatności w PI 3b. </w:t>
      </w:r>
    </w:p>
    <w:p w14:paraId="3224E292" w14:textId="77777777" w:rsidR="00497021" w:rsidRDefault="00497021" w:rsidP="00497021">
      <w:pPr>
        <w:spacing w:after="120"/>
        <w:rPr>
          <w:rFonts w:ascii="Calibri" w:eastAsia="Calibri" w:hAnsi="Calibri"/>
          <w:b/>
          <w:i/>
          <w:color w:val="2F5496"/>
          <w:sz w:val="22"/>
          <w:szCs w:val="22"/>
          <w:lang w:eastAsia="en-US"/>
        </w:rPr>
      </w:pPr>
      <w:r w:rsidRPr="006D56FF">
        <w:rPr>
          <w:rFonts w:ascii="Calibri" w:eastAsia="Calibri" w:hAnsi="Calibri"/>
          <w:b/>
          <w:i/>
          <w:color w:val="2F5496"/>
          <w:sz w:val="22"/>
          <w:szCs w:val="22"/>
          <w:lang w:eastAsia="en-US"/>
        </w:rPr>
        <w:t xml:space="preserve">PI 3a </w:t>
      </w:r>
    </w:p>
    <w:p w14:paraId="4C14C598" w14:textId="77777777" w:rsidR="00497021" w:rsidRDefault="00497021" w:rsidP="00497021">
      <w:pPr>
        <w:spacing w:after="120"/>
        <w:jc w:val="both"/>
        <w:rPr>
          <w:rFonts w:ascii="Calibri" w:eastAsia="Calibri" w:hAnsi="Calibri"/>
          <w:sz w:val="22"/>
          <w:szCs w:val="22"/>
          <w:lang w:eastAsia="en-US"/>
        </w:rPr>
      </w:pPr>
      <w:r w:rsidRPr="00745D76">
        <w:rPr>
          <w:rFonts w:ascii="Calibri" w:eastAsia="Calibri" w:hAnsi="Calibri"/>
          <w:sz w:val="22"/>
          <w:szCs w:val="22"/>
          <w:lang w:eastAsia="en-US"/>
        </w:rPr>
        <w:t xml:space="preserve">W </w:t>
      </w:r>
      <w:r>
        <w:rPr>
          <w:rFonts w:ascii="Calibri" w:eastAsia="Calibri" w:hAnsi="Calibri"/>
          <w:sz w:val="22"/>
          <w:szCs w:val="22"/>
          <w:lang w:eastAsia="en-US"/>
        </w:rPr>
        <w:t>PI 3a</w:t>
      </w:r>
      <w:r w:rsidRPr="00745D76">
        <w:rPr>
          <w:rFonts w:ascii="Calibri" w:eastAsia="Calibri" w:hAnsi="Calibri"/>
          <w:sz w:val="22"/>
          <w:szCs w:val="22"/>
          <w:lang w:eastAsia="en-US"/>
        </w:rPr>
        <w:t xml:space="preserve"> </w:t>
      </w:r>
      <w:r>
        <w:rPr>
          <w:rFonts w:ascii="Calibri" w:eastAsia="Calibri" w:hAnsi="Calibri"/>
          <w:sz w:val="22"/>
          <w:szCs w:val="22"/>
          <w:lang w:eastAsia="en-US"/>
        </w:rPr>
        <w:t>można zaobserwować</w:t>
      </w:r>
      <w:r w:rsidRPr="00745D76">
        <w:rPr>
          <w:rFonts w:ascii="Calibri" w:eastAsia="Calibri" w:hAnsi="Calibri"/>
          <w:sz w:val="22"/>
          <w:szCs w:val="22"/>
          <w:lang w:eastAsia="en-US"/>
        </w:rPr>
        <w:t xml:space="preserve"> zaawansowany postęp </w:t>
      </w:r>
      <w:r>
        <w:rPr>
          <w:rFonts w:ascii="Calibri" w:eastAsia="Calibri" w:hAnsi="Calibri"/>
          <w:sz w:val="22"/>
          <w:szCs w:val="22"/>
          <w:lang w:eastAsia="en-US"/>
        </w:rPr>
        <w:t xml:space="preserve">rzeczowy </w:t>
      </w:r>
      <w:r w:rsidRPr="00745D76">
        <w:rPr>
          <w:rFonts w:ascii="Calibri" w:eastAsia="Calibri" w:hAnsi="Calibri"/>
          <w:sz w:val="22"/>
          <w:szCs w:val="22"/>
          <w:lang w:eastAsia="en-US"/>
        </w:rPr>
        <w:t>interwencji.</w:t>
      </w:r>
      <w:r>
        <w:rPr>
          <w:rFonts w:ascii="Calibri" w:eastAsia="Calibri" w:hAnsi="Calibri"/>
          <w:sz w:val="22"/>
          <w:szCs w:val="22"/>
          <w:lang w:eastAsia="en-US"/>
        </w:rPr>
        <w:t xml:space="preserve"> Realizacja wskaźników nie jest zagrożona. Jedynie na poziomie płatności nie rozpoczęła się jeszcze realizacja wskaźnika </w:t>
      </w:r>
      <w:r w:rsidRPr="000D73C2">
        <w:rPr>
          <w:rFonts w:ascii="Calibri" w:eastAsia="Calibri" w:hAnsi="Calibri"/>
          <w:sz w:val="22"/>
          <w:szCs w:val="22"/>
          <w:lang w:eastAsia="en-US"/>
        </w:rPr>
        <w:t>CO02</w:t>
      </w:r>
      <w:r>
        <w:rPr>
          <w:rFonts w:ascii="Calibri" w:eastAsia="Calibri" w:hAnsi="Calibri"/>
          <w:sz w:val="22"/>
          <w:szCs w:val="22"/>
          <w:lang w:eastAsia="en-US"/>
        </w:rPr>
        <w:t xml:space="preserve"> a na poziomie kontraktacji przekroczona została wartość docelowa wskaźnika</w:t>
      </w:r>
      <w:r w:rsidRPr="009E7C93">
        <w:t xml:space="preserve"> </w:t>
      </w:r>
      <w:r w:rsidRPr="000D73C2">
        <w:rPr>
          <w:rFonts w:ascii="Calibri" w:eastAsia="Calibri" w:hAnsi="Calibri"/>
          <w:sz w:val="22"/>
          <w:szCs w:val="22"/>
          <w:lang w:eastAsia="en-US"/>
        </w:rPr>
        <w:t>3aP2</w:t>
      </w:r>
      <w:r>
        <w:rPr>
          <w:rFonts w:ascii="Calibri" w:eastAsia="Calibri" w:hAnsi="Calibri"/>
          <w:sz w:val="22"/>
          <w:szCs w:val="22"/>
          <w:lang w:eastAsia="en-US"/>
        </w:rPr>
        <w:t xml:space="preserve">. </w:t>
      </w:r>
      <w:r w:rsidRPr="009E7C93">
        <w:rPr>
          <w:rFonts w:ascii="Calibri" w:eastAsia="Calibri" w:hAnsi="Calibri"/>
          <w:sz w:val="22"/>
          <w:szCs w:val="22"/>
          <w:lang w:eastAsia="en-US"/>
        </w:rPr>
        <w:t xml:space="preserve">IZ będzie wnioskować do KE o </w:t>
      </w:r>
      <w:r>
        <w:rPr>
          <w:rFonts w:ascii="Calibri" w:eastAsia="Calibri" w:hAnsi="Calibri"/>
          <w:sz w:val="22"/>
          <w:szCs w:val="22"/>
          <w:lang w:eastAsia="en-US"/>
        </w:rPr>
        <w:t xml:space="preserve">zwiększenie wskaźnika 3aP2. </w:t>
      </w:r>
    </w:p>
    <w:p w14:paraId="53ED27CB" w14:textId="4E400E9A" w:rsidR="00497021" w:rsidRPr="00745D76" w:rsidRDefault="00497021" w:rsidP="00497021">
      <w:pPr>
        <w:spacing w:after="120"/>
        <w:jc w:val="both"/>
        <w:rPr>
          <w:rFonts w:ascii="Calibri" w:eastAsia="Calibri" w:hAnsi="Calibri"/>
          <w:sz w:val="22"/>
          <w:szCs w:val="22"/>
          <w:lang w:eastAsia="en-US"/>
        </w:rPr>
      </w:pPr>
      <w:r>
        <w:rPr>
          <w:rFonts w:ascii="Calibri" w:eastAsia="Calibri" w:hAnsi="Calibri"/>
          <w:sz w:val="22"/>
          <w:szCs w:val="22"/>
          <w:lang w:eastAsia="en-US"/>
        </w:rPr>
        <w:t>W odniesieniu do postępu finansowego zauważalne są duże dyspropo</w:t>
      </w:r>
      <w:r w:rsidR="003128C5">
        <w:rPr>
          <w:rFonts w:ascii="Calibri" w:eastAsia="Calibri" w:hAnsi="Calibri"/>
          <w:sz w:val="22"/>
          <w:szCs w:val="22"/>
          <w:lang w:eastAsia="en-US"/>
        </w:rPr>
        <w:t>rcje między kontraktacją (61%) a płatnościami (23</w:t>
      </w:r>
      <w:r>
        <w:rPr>
          <w:rFonts w:ascii="Calibri" w:eastAsia="Calibri" w:hAnsi="Calibri"/>
          <w:sz w:val="22"/>
          <w:szCs w:val="22"/>
          <w:lang w:eastAsia="en-US"/>
        </w:rPr>
        <w:t xml:space="preserve">%). Wynika to z trudności w realizacji projektów dot. przygotowania terenów inwestycyjnych. </w:t>
      </w:r>
      <w:r w:rsidRPr="00695903">
        <w:rPr>
          <w:rFonts w:ascii="Calibri" w:eastAsia="Calibri" w:hAnsi="Calibri"/>
          <w:sz w:val="22"/>
          <w:szCs w:val="22"/>
          <w:lang w:eastAsia="en-US"/>
        </w:rPr>
        <w:t xml:space="preserve">Złożoność i skala inwestycji wymagają wielu </w:t>
      </w:r>
      <w:r>
        <w:rPr>
          <w:rFonts w:ascii="Calibri" w:eastAsia="Calibri" w:hAnsi="Calibri"/>
          <w:sz w:val="22"/>
          <w:szCs w:val="22"/>
          <w:lang w:eastAsia="en-US"/>
        </w:rPr>
        <w:t xml:space="preserve">zgód i pozwoleń </w:t>
      </w:r>
      <w:r w:rsidRPr="00695903">
        <w:rPr>
          <w:rFonts w:ascii="Calibri" w:eastAsia="Calibri" w:hAnsi="Calibri"/>
          <w:sz w:val="22"/>
          <w:szCs w:val="22"/>
          <w:lang w:eastAsia="en-US"/>
        </w:rPr>
        <w:t xml:space="preserve">z różnych instytucji, </w:t>
      </w:r>
      <w:r>
        <w:rPr>
          <w:rFonts w:ascii="Calibri" w:eastAsia="Calibri" w:hAnsi="Calibri"/>
          <w:sz w:val="22"/>
          <w:szCs w:val="22"/>
          <w:lang w:eastAsia="en-US"/>
        </w:rPr>
        <w:t xml:space="preserve">które </w:t>
      </w:r>
      <w:r w:rsidRPr="00695903">
        <w:rPr>
          <w:rFonts w:ascii="Calibri" w:eastAsia="Calibri" w:hAnsi="Calibri"/>
          <w:sz w:val="22"/>
          <w:szCs w:val="22"/>
          <w:lang w:eastAsia="en-US"/>
        </w:rPr>
        <w:t xml:space="preserve">wydłużają czas </w:t>
      </w:r>
      <w:r>
        <w:rPr>
          <w:rFonts w:ascii="Calibri" w:eastAsia="Calibri" w:hAnsi="Calibri"/>
          <w:sz w:val="22"/>
          <w:szCs w:val="22"/>
          <w:lang w:eastAsia="en-US"/>
        </w:rPr>
        <w:t>realizacji projektów. Dodatkowo restrykcyjne wymogi</w:t>
      </w:r>
      <w:r w:rsidRPr="00E15A1A">
        <w:rPr>
          <w:rFonts w:ascii="Calibri" w:eastAsia="Calibri" w:hAnsi="Calibri"/>
          <w:sz w:val="22"/>
          <w:szCs w:val="22"/>
          <w:lang w:eastAsia="en-US"/>
        </w:rPr>
        <w:t xml:space="preserve"> realizacji inwestycji, w tym skomercjalizowania przestrzeni terenów inwestycyjnych</w:t>
      </w:r>
      <w:r>
        <w:rPr>
          <w:rFonts w:ascii="Calibri" w:eastAsia="Calibri" w:hAnsi="Calibri"/>
          <w:sz w:val="22"/>
          <w:szCs w:val="22"/>
          <w:lang w:eastAsia="en-US"/>
        </w:rPr>
        <w:t xml:space="preserve"> spowodowały</w:t>
      </w:r>
      <w:r w:rsidRPr="00E15A1A">
        <w:rPr>
          <w:rFonts w:ascii="Calibri" w:eastAsia="Calibri" w:hAnsi="Calibri"/>
          <w:sz w:val="22"/>
          <w:szCs w:val="22"/>
          <w:lang w:eastAsia="en-US"/>
        </w:rPr>
        <w:t xml:space="preserve"> niskie zainteresowanie tego typu interwencją</w:t>
      </w:r>
      <w:r>
        <w:rPr>
          <w:rFonts w:ascii="Calibri" w:eastAsia="Calibri" w:hAnsi="Calibri"/>
          <w:sz w:val="22"/>
          <w:szCs w:val="22"/>
          <w:lang w:eastAsia="en-US"/>
        </w:rPr>
        <w:t xml:space="preserve">. W efekcie IZ zawnioskowała do KE o zmniejszenie alokacji, przy czym zmiany finansowe nie wpłyną na wartość docelową wskaźnika. </w:t>
      </w:r>
    </w:p>
    <w:p w14:paraId="4C1C6CD7" w14:textId="77777777" w:rsidR="00497021" w:rsidRPr="006D484C" w:rsidRDefault="00497021" w:rsidP="00497021">
      <w:pPr>
        <w:shd w:val="clear" w:color="auto" w:fill="D9D9D9"/>
        <w:spacing w:after="120"/>
        <w:jc w:val="both"/>
        <w:rPr>
          <w:rFonts w:ascii="Calibri" w:eastAsia="Calibri" w:hAnsi="Calibri"/>
          <w:color w:val="000000"/>
          <w:sz w:val="22"/>
          <w:szCs w:val="22"/>
          <w:lang w:eastAsia="en-US"/>
        </w:rPr>
      </w:pPr>
      <w:r w:rsidRPr="006D484C">
        <w:rPr>
          <w:rFonts w:ascii="Calibri" w:eastAsia="Calibri" w:hAnsi="Calibri"/>
          <w:b/>
          <w:color w:val="000000"/>
          <w:sz w:val="22"/>
          <w:szCs w:val="22"/>
          <w:lang w:eastAsia="en-US"/>
        </w:rPr>
        <w:t xml:space="preserve">3aP1: </w:t>
      </w:r>
      <w:r w:rsidRPr="006D484C">
        <w:rPr>
          <w:rFonts w:ascii="Calibri" w:eastAsia="Calibri" w:hAnsi="Calibri"/>
          <w:b/>
          <w:i/>
          <w:color w:val="000000"/>
          <w:sz w:val="22"/>
          <w:szCs w:val="22"/>
          <w:lang w:eastAsia="en-US"/>
        </w:rPr>
        <w:t>Powierzchnia przygotowanych terenów inwestycyjnych</w:t>
      </w:r>
      <w:r w:rsidRPr="006D484C">
        <w:rPr>
          <w:rFonts w:ascii="Calibri" w:eastAsia="Calibri" w:hAnsi="Calibri"/>
          <w:b/>
          <w:color w:val="000000"/>
          <w:sz w:val="22"/>
          <w:szCs w:val="22"/>
          <w:lang w:eastAsia="en-US"/>
        </w:rPr>
        <w:t xml:space="preserve"> </w:t>
      </w:r>
      <w:r w:rsidRPr="006D484C">
        <w:rPr>
          <w:rFonts w:ascii="Calibri" w:eastAsia="Calibri" w:hAnsi="Calibri"/>
          <w:color w:val="000000"/>
          <w:sz w:val="22"/>
          <w:szCs w:val="22"/>
          <w:lang w:eastAsia="en-US"/>
        </w:rPr>
        <w:t>– wartość wskaźnika została osiągnięta na poziomie 75% wartości docelowej dla 2023 (szacowana realizacja wskaźnika kształtuje się na poziomie 88%).</w:t>
      </w:r>
      <w:r>
        <w:rPr>
          <w:rFonts w:ascii="Calibri" w:eastAsia="Calibri" w:hAnsi="Calibri"/>
          <w:color w:val="000000"/>
          <w:sz w:val="22"/>
          <w:szCs w:val="22"/>
          <w:lang w:eastAsia="en-US"/>
        </w:rPr>
        <w:t xml:space="preserve"> Pomimo trudności w realizacji projektów i zbyt niskiego zakładanego kosztu jednostkowego, realizacja wskaźnika nie jest zagrożona</w:t>
      </w:r>
      <w:r w:rsidRPr="006D484C">
        <w:rPr>
          <w:rFonts w:ascii="Calibri" w:eastAsia="Calibri" w:hAnsi="Calibri"/>
          <w:color w:val="000000"/>
          <w:sz w:val="22"/>
          <w:szCs w:val="22"/>
          <w:lang w:eastAsia="en-US"/>
        </w:rPr>
        <w:t>.</w:t>
      </w:r>
    </w:p>
    <w:p w14:paraId="798842A1" w14:textId="674EAE01" w:rsidR="00497021" w:rsidRPr="006D484C" w:rsidRDefault="00497021" w:rsidP="00497021">
      <w:pPr>
        <w:shd w:val="clear" w:color="auto" w:fill="D9D9D9"/>
        <w:spacing w:after="120"/>
        <w:jc w:val="both"/>
        <w:rPr>
          <w:rFonts w:ascii="Calibri" w:eastAsia="Calibri" w:hAnsi="Calibri"/>
          <w:color w:val="000000"/>
          <w:sz w:val="22"/>
          <w:szCs w:val="22"/>
          <w:lang w:eastAsia="en-US"/>
        </w:rPr>
      </w:pPr>
      <w:r w:rsidRPr="006D484C">
        <w:rPr>
          <w:rFonts w:ascii="Calibri" w:eastAsia="Calibri" w:hAnsi="Calibri"/>
          <w:b/>
          <w:color w:val="000000"/>
          <w:sz w:val="22"/>
          <w:szCs w:val="22"/>
          <w:lang w:eastAsia="en-US"/>
        </w:rPr>
        <w:t xml:space="preserve">CO01: </w:t>
      </w:r>
      <w:r w:rsidRPr="006D484C">
        <w:rPr>
          <w:rFonts w:ascii="Calibri" w:eastAsia="Calibri" w:hAnsi="Calibri"/>
          <w:b/>
          <w:i/>
          <w:color w:val="000000"/>
          <w:sz w:val="22"/>
          <w:szCs w:val="22"/>
          <w:lang w:eastAsia="en-US"/>
        </w:rPr>
        <w:t xml:space="preserve">Liczba przedsiębiorstw otrzymujących wsparcie </w:t>
      </w:r>
      <w:r w:rsidRPr="006D484C">
        <w:rPr>
          <w:rFonts w:ascii="Calibri" w:eastAsia="Calibri" w:hAnsi="Calibri"/>
          <w:color w:val="000000"/>
          <w:sz w:val="22"/>
          <w:szCs w:val="22"/>
          <w:lang w:eastAsia="en-US"/>
        </w:rPr>
        <w:t xml:space="preserve">– wartość wskaźnika została osiągnięta na poziomie 28% wartości docelowej dla 2023 (szacowana 91%). </w:t>
      </w:r>
      <w:r>
        <w:rPr>
          <w:rFonts w:ascii="Calibri" w:eastAsia="Calibri" w:hAnsi="Calibri"/>
          <w:color w:val="000000"/>
          <w:sz w:val="22"/>
          <w:szCs w:val="22"/>
          <w:lang w:eastAsia="en-US"/>
        </w:rPr>
        <w:t>Realizacja wskaźnika nie jest zagrożona.</w:t>
      </w:r>
    </w:p>
    <w:p w14:paraId="7B71021C" w14:textId="495382E2" w:rsidR="00497021" w:rsidRPr="007244D6" w:rsidRDefault="00497021" w:rsidP="00497021">
      <w:pPr>
        <w:spacing w:after="120"/>
        <w:jc w:val="both"/>
        <w:rPr>
          <w:rFonts w:ascii="Calibri" w:eastAsia="Calibri" w:hAnsi="Calibri"/>
          <w:color w:val="000000"/>
          <w:sz w:val="22"/>
          <w:szCs w:val="22"/>
          <w:lang w:eastAsia="en-US"/>
        </w:rPr>
      </w:pPr>
      <w:r w:rsidRPr="006D484C">
        <w:rPr>
          <w:rFonts w:ascii="Calibri" w:eastAsia="Calibri" w:hAnsi="Calibri"/>
          <w:b/>
          <w:color w:val="000000"/>
          <w:sz w:val="22"/>
          <w:szCs w:val="22"/>
          <w:lang w:eastAsia="en-US"/>
        </w:rPr>
        <w:t xml:space="preserve">CO02: </w:t>
      </w:r>
      <w:r w:rsidRPr="006D484C">
        <w:rPr>
          <w:rFonts w:ascii="Calibri" w:eastAsia="Calibri" w:hAnsi="Calibri"/>
          <w:b/>
          <w:i/>
          <w:color w:val="000000"/>
          <w:sz w:val="22"/>
          <w:szCs w:val="22"/>
          <w:lang w:eastAsia="en-US"/>
        </w:rPr>
        <w:t xml:space="preserve">Liczba przedsiębiorstw otrzymujących dotacje </w:t>
      </w:r>
      <w:r w:rsidRPr="006D484C">
        <w:rPr>
          <w:rFonts w:ascii="Calibri" w:eastAsia="Calibri" w:hAnsi="Calibri"/>
          <w:b/>
          <w:color w:val="000000"/>
          <w:sz w:val="22"/>
          <w:szCs w:val="22"/>
          <w:lang w:eastAsia="en-US"/>
        </w:rPr>
        <w:t xml:space="preserve">– </w:t>
      </w:r>
      <w:r w:rsidRPr="006D484C">
        <w:rPr>
          <w:rFonts w:ascii="Calibri" w:eastAsia="Calibri" w:hAnsi="Calibri"/>
          <w:color w:val="000000"/>
          <w:sz w:val="22"/>
          <w:szCs w:val="22"/>
          <w:lang w:eastAsia="en-US"/>
        </w:rPr>
        <w:t xml:space="preserve">wartość wskaźnika jest na poziomie 0 (szacowana 54%). </w:t>
      </w:r>
      <w:r w:rsidRPr="007244D6">
        <w:rPr>
          <w:rFonts w:ascii="Calibri" w:eastAsia="Calibri" w:hAnsi="Calibri"/>
          <w:color w:val="000000"/>
          <w:sz w:val="22"/>
          <w:szCs w:val="22"/>
          <w:lang w:eastAsia="en-US"/>
        </w:rPr>
        <w:t xml:space="preserve">Biorąc pod uwagę </w:t>
      </w:r>
      <w:r>
        <w:rPr>
          <w:rFonts w:ascii="Calibri" w:eastAsia="Calibri" w:hAnsi="Calibri"/>
          <w:color w:val="000000"/>
          <w:sz w:val="22"/>
          <w:szCs w:val="22"/>
          <w:lang w:eastAsia="en-US"/>
        </w:rPr>
        <w:t xml:space="preserve">założenia </w:t>
      </w:r>
      <w:r w:rsidRPr="007244D6">
        <w:rPr>
          <w:rFonts w:ascii="Calibri" w:eastAsia="Calibri" w:hAnsi="Calibri"/>
          <w:color w:val="000000"/>
          <w:sz w:val="22"/>
          <w:szCs w:val="22"/>
          <w:lang w:eastAsia="en-US"/>
        </w:rPr>
        <w:t>projektu realizowanego przez operatora w systemie popytowym</w:t>
      </w:r>
      <w:r>
        <w:rPr>
          <w:rFonts w:ascii="Calibri" w:eastAsia="Calibri" w:hAnsi="Calibri"/>
          <w:color w:val="000000"/>
          <w:sz w:val="22"/>
          <w:szCs w:val="22"/>
          <w:lang w:eastAsia="en-US"/>
        </w:rPr>
        <w:t xml:space="preserve"> jak również </w:t>
      </w:r>
      <w:r w:rsidRPr="007244D6">
        <w:rPr>
          <w:rFonts w:ascii="Calibri" w:eastAsia="Calibri" w:hAnsi="Calibri"/>
          <w:color w:val="000000"/>
          <w:sz w:val="22"/>
          <w:szCs w:val="22"/>
          <w:lang w:eastAsia="en-US"/>
        </w:rPr>
        <w:t>wysokość pozostałej alokacji</w:t>
      </w:r>
      <w:r>
        <w:rPr>
          <w:rFonts w:ascii="Calibri" w:eastAsia="Calibri" w:hAnsi="Calibri"/>
          <w:color w:val="000000"/>
          <w:sz w:val="22"/>
          <w:szCs w:val="22"/>
          <w:lang w:eastAsia="en-US"/>
        </w:rPr>
        <w:t>,</w:t>
      </w:r>
      <w:r w:rsidRPr="007244D6">
        <w:rPr>
          <w:rFonts w:ascii="Calibri" w:eastAsia="Calibri" w:hAnsi="Calibri"/>
          <w:color w:val="000000"/>
          <w:sz w:val="22"/>
          <w:szCs w:val="22"/>
          <w:lang w:eastAsia="en-US"/>
        </w:rPr>
        <w:t xml:space="preserve"> osiągnięcie wskaźnika nie wydaje się zagrożone.</w:t>
      </w:r>
    </w:p>
    <w:p w14:paraId="396AF478" w14:textId="23D10640" w:rsidR="00497021" w:rsidRPr="006D484C" w:rsidRDefault="00497021" w:rsidP="00497021">
      <w:pPr>
        <w:spacing w:after="120"/>
        <w:jc w:val="both"/>
        <w:rPr>
          <w:rFonts w:ascii="Calibri" w:eastAsia="Calibri" w:hAnsi="Calibri"/>
          <w:color w:val="000000"/>
          <w:sz w:val="22"/>
          <w:szCs w:val="22"/>
          <w:lang w:eastAsia="en-US"/>
        </w:rPr>
      </w:pPr>
      <w:r w:rsidRPr="006D484C">
        <w:rPr>
          <w:rFonts w:ascii="Calibri" w:eastAsia="Calibri" w:hAnsi="Calibri"/>
          <w:b/>
          <w:color w:val="000000"/>
          <w:sz w:val="22"/>
          <w:szCs w:val="22"/>
          <w:lang w:eastAsia="en-US"/>
        </w:rPr>
        <w:t xml:space="preserve">CO04: </w:t>
      </w:r>
      <w:r w:rsidRPr="006D484C">
        <w:rPr>
          <w:rFonts w:ascii="Calibri" w:eastAsia="Calibri" w:hAnsi="Calibri"/>
          <w:b/>
          <w:i/>
          <w:color w:val="000000"/>
          <w:sz w:val="22"/>
          <w:szCs w:val="22"/>
          <w:lang w:eastAsia="en-US"/>
        </w:rPr>
        <w:t xml:space="preserve">Liczba przedsiębiorstw otrzymujących wsparcie niefinansowe </w:t>
      </w:r>
      <w:r w:rsidRPr="006D484C">
        <w:rPr>
          <w:rFonts w:ascii="Calibri" w:eastAsia="Calibri" w:hAnsi="Calibri"/>
          <w:b/>
          <w:color w:val="000000"/>
          <w:sz w:val="22"/>
          <w:szCs w:val="22"/>
          <w:lang w:eastAsia="en-US"/>
        </w:rPr>
        <w:t xml:space="preserve">– </w:t>
      </w:r>
      <w:r w:rsidRPr="006D484C">
        <w:rPr>
          <w:rFonts w:ascii="Calibri" w:eastAsia="Calibri" w:hAnsi="Calibri"/>
          <w:color w:val="000000"/>
          <w:sz w:val="22"/>
          <w:szCs w:val="22"/>
          <w:lang w:eastAsia="en-US"/>
        </w:rPr>
        <w:t xml:space="preserve">wartość wskaźnika została osiągnięta na poziomie 49% wartości docelowej dla 2023 (szacowana 118%). </w:t>
      </w:r>
      <w:r w:rsidRPr="000D73C2">
        <w:rPr>
          <w:rFonts w:ascii="Calibri" w:eastAsia="Calibri" w:hAnsi="Calibri"/>
          <w:color w:val="000000"/>
          <w:sz w:val="22"/>
          <w:szCs w:val="22"/>
          <w:lang w:eastAsia="en-US"/>
        </w:rPr>
        <w:t>Realizacja wskaźnika nie jest zagrożona</w:t>
      </w:r>
      <w:r>
        <w:rPr>
          <w:rFonts w:ascii="Calibri" w:eastAsia="Calibri" w:hAnsi="Calibri"/>
          <w:color w:val="000000"/>
          <w:sz w:val="22"/>
          <w:szCs w:val="22"/>
          <w:lang w:eastAsia="en-US"/>
        </w:rPr>
        <w:t>.</w:t>
      </w:r>
    </w:p>
    <w:p w14:paraId="573162A7" w14:textId="77777777" w:rsidR="00497021" w:rsidRDefault="00497021" w:rsidP="00497021">
      <w:pPr>
        <w:spacing w:after="120"/>
        <w:jc w:val="both"/>
        <w:rPr>
          <w:rFonts w:ascii="Calibri" w:eastAsia="Calibri" w:hAnsi="Calibri"/>
          <w:color w:val="000000"/>
          <w:sz w:val="22"/>
          <w:szCs w:val="22"/>
          <w:lang w:eastAsia="en-US"/>
        </w:rPr>
      </w:pPr>
      <w:r w:rsidRPr="006D484C">
        <w:rPr>
          <w:rFonts w:ascii="Calibri" w:eastAsia="Calibri" w:hAnsi="Calibri"/>
          <w:b/>
          <w:color w:val="000000"/>
          <w:sz w:val="22"/>
          <w:szCs w:val="22"/>
          <w:lang w:eastAsia="en-US"/>
        </w:rPr>
        <w:t xml:space="preserve">3aP2: </w:t>
      </w:r>
      <w:r w:rsidRPr="006D484C">
        <w:rPr>
          <w:rFonts w:ascii="Calibri" w:eastAsia="Calibri" w:hAnsi="Calibri"/>
          <w:b/>
          <w:i/>
          <w:color w:val="000000"/>
          <w:sz w:val="22"/>
          <w:szCs w:val="22"/>
          <w:lang w:eastAsia="en-US"/>
        </w:rPr>
        <w:t xml:space="preserve">Liczba zaawansowanych usług (nowych lub ulepszonych) świadczonych przez IOB </w:t>
      </w:r>
      <w:r w:rsidRPr="006D484C">
        <w:rPr>
          <w:rFonts w:ascii="Calibri" w:eastAsia="Calibri" w:hAnsi="Calibri"/>
          <w:b/>
          <w:color w:val="000000"/>
          <w:sz w:val="22"/>
          <w:szCs w:val="22"/>
          <w:lang w:eastAsia="en-US"/>
        </w:rPr>
        <w:t xml:space="preserve">– </w:t>
      </w:r>
      <w:r w:rsidRPr="006D484C">
        <w:rPr>
          <w:rFonts w:ascii="Calibri" w:eastAsia="Calibri" w:hAnsi="Calibri"/>
          <w:color w:val="000000"/>
          <w:sz w:val="22"/>
          <w:szCs w:val="22"/>
          <w:lang w:eastAsia="en-US"/>
        </w:rPr>
        <w:t>wartość</w:t>
      </w:r>
      <w:r w:rsidRPr="00686358">
        <w:rPr>
          <w:rFonts w:ascii="Calibri" w:eastAsia="Calibri" w:hAnsi="Calibri"/>
          <w:color w:val="000000"/>
          <w:sz w:val="22"/>
          <w:szCs w:val="22"/>
          <w:lang w:eastAsia="en-US"/>
        </w:rPr>
        <w:t xml:space="preserve"> wskaźnika została osiągnięta na poziomie 8</w:t>
      </w:r>
      <w:r>
        <w:rPr>
          <w:rFonts w:ascii="Calibri" w:eastAsia="Calibri" w:hAnsi="Calibri"/>
          <w:color w:val="000000"/>
          <w:sz w:val="22"/>
          <w:szCs w:val="22"/>
          <w:lang w:eastAsia="en-US"/>
        </w:rPr>
        <w:t>6</w:t>
      </w:r>
      <w:r w:rsidRPr="00686358">
        <w:rPr>
          <w:rFonts w:ascii="Calibri" w:eastAsia="Calibri" w:hAnsi="Calibri"/>
          <w:color w:val="000000"/>
          <w:sz w:val="22"/>
          <w:szCs w:val="22"/>
          <w:lang w:eastAsia="en-US"/>
        </w:rPr>
        <w:t xml:space="preserve">% wartości docelowej dla 2023. </w:t>
      </w:r>
      <w:r>
        <w:rPr>
          <w:rFonts w:ascii="Calibri" w:eastAsia="Calibri" w:hAnsi="Calibri"/>
          <w:color w:val="000000"/>
          <w:sz w:val="22"/>
          <w:szCs w:val="22"/>
          <w:lang w:eastAsia="en-US"/>
        </w:rPr>
        <w:t xml:space="preserve">Wskaźnik został niedoszacowany, ponieważ </w:t>
      </w:r>
      <w:r w:rsidRPr="00FE2997">
        <w:rPr>
          <w:rFonts w:ascii="Calibri" w:eastAsia="Calibri" w:hAnsi="Calibri"/>
          <w:color w:val="000000"/>
          <w:sz w:val="22"/>
          <w:szCs w:val="22"/>
          <w:lang w:eastAsia="en-US"/>
        </w:rPr>
        <w:t xml:space="preserve">faktyczna cena usługi IOB na rzecz MSP była niższa od </w:t>
      </w:r>
      <w:r>
        <w:rPr>
          <w:rFonts w:ascii="Calibri" w:eastAsia="Calibri" w:hAnsi="Calibri"/>
          <w:color w:val="000000"/>
          <w:sz w:val="22"/>
          <w:szCs w:val="22"/>
          <w:lang w:eastAsia="en-US"/>
        </w:rPr>
        <w:t>szacowanej.</w:t>
      </w:r>
      <w:r w:rsidRPr="00686358">
        <w:rPr>
          <w:rFonts w:ascii="Calibri" w:eastAsia="Calibri" w:hAnsi="Calibri"/>
          <w:color w:val="000000"/>
          <w:sz w:val="22"/>
          <w:szCs w:val="22"/>
          <w:lang w:eastAsia="en-US"/>
        </w:rPr>
        <w:t xml:space="preserve"> </w:t>
      </w:r>
      <w:r w:rsidRPr="000D73C2">
        <w:rPr>
          <w:rFonts w:ascii="Calibri" w:eastAsia="Calibri" w:hAnsi="Calibri"/>
          <w:color w:val="000000"/>
          <w:sz w:val="22"/>
          <w:szCs w:val="22"/>
          <w:lang w:eastAsia="en-US"/>
        </w:rPr>
        <w:t>Planowane jest zwię</w:t>
      </w:r>
      <w:r>
        <w:rPr>
          <w:rFonts w:ascii="Calibri" w:eastAsia="Calibri" w:hAnsi="Calibri"/>
          <w:color w:val="000000"/>
          <w:sz w:val="22"/>
          <w:szCs w:val="22"/>
          <w:lang w:eastAsia="en-US"/>
        </w:rPr>
        <w:t>kszenie wskaźnika do poziomu 136</w:t>
      </w:r>
      <w:r w:rsidRPr="000D73C2">
        <w:rPr>
          <w:rFonts w:ascii="Calibri" w:eastAsia="Calibri" w:hAnsi="Calibri"/>
          <w:color w:val="000000"/>
          <w:sz w:val="22"/>
          <w:szCs w:val="22"/>
          <w:lang w:eastAsia="en-US"/>
        </w:rPr>
        <w:t>% aktualnej wartości docelowej.</w:t>
      </w:r>
      <w:r>
        <w:rPr>
          <w:rFonts w:ascii="Calibri" w:eastAsia="Calibri" w:hAnsi="Calibri"/>
          <w:color w:val="000000"/>
          <w:sz w:val="22"/>
          <w:szCs w:val="22"/>
          <w:lang w:eastAsia="en-US"/>
        </w:rPr>
        <w:t xml:space="preserve"> </w:t>
      </w:r>
    </w:p>
    <w:p w14:paraId="1CA29050" w14:textId="7DB1FFB7" w:rsidR="00497021" w:rsidRPr="000D54DC" w:rsidRDefault="00497021" w:rsidP="00497021">
      <w:pPr>
        <w:spacing w:after="120"/>
        <w:jc w:val="both"/>
        <w:rPr>
          <w:rFonts w:ascii="Calibri" w:eastAsia="Calibri" w:hAnsi="Calibri"/>
          <w:color w:val="000000"/>
          <w:sz w:val="22"/>
          <w:szCs w:val="22"/>
          <w:highlight w:val="yellow"/>
          <w:lang w:eastAsia="en-US"/>
        </w:rPr>
      </w:pPr>
      <w:r w:rsidRPr="00CF1704">
        <w:rPr>
          <w:rFonts w:ascii="Calibri" w:eastAsia="Calibri" w:hAnsi="Calibri"/>
          <w:b/>
          <w:color w:val="000000"/>
          <w:sz w:val="22"/>
          <w:szCs w:val="22"/>
          <w:lang w:eastAsia="en-US"/>
        </w:rPr>
        <w:t xml:space="preserve">3aR1: </w:t>
      </w:r>
      <w:r w:rsidRPr="00CF1704">
        <w:rPr>
          <w:rFonts w:ascii="Calibri" w:eastAsia="Calibri" w:hAnsi="Calibri"/>
          <w:b/>
          <w:i/>
          <w:color w:val="000000"/>
          <w:sz w:val="22"/>
          <w:szCs w:val="22"/>
          <w:lang w:eastAsia="en-US"/>
        </w:rPr>
        <w:t>Nakłady inwestycyjne w przedsiębiorstwach w stosunku do PKB</w:t>
      </w:r>
      <w:r>
        <w:rPr>
          <w:rFonts w:ascii="Calibri" w:eastAsia="Calibri" w:hAnsi="Calibri"/>
          <w:color w:val="000000"/>
          <w:sz w:val="22"/>
          <w:szCs w:val="22"/>
          <w:lang w:eastAsia="en-US"/>
        </w:rPr>
        <w:t xml:space="preserve"> - </w:t>
      </w:r>
      <w:r w:rsidRPr="00CF1704">
        <w:rPr>
          <w:rFonts w:ascii="Calibri" w:eastAsia="Calibri" w:hAnsi="Calibri"/>
          <w:color w:val="000000"/>
          <w:sz w:val="22"/>
          <w:szCs w:val="22"/>
          <w:lang w:eastAsia="en-US"/>
        </w:rPr>
        <w:t>na przestrzeni lat 201</w:t>
      </w:r>
      <w:r w:rsidR="00115A01">
        <w:rPr>
          <w:rFonts w:ascii="Calibri" w:eastAsia="Calibri" w:hAnsi="Calibri"/>
          <w:color w:val="000000"/>
          <w:sz w:val="22"/>
          <w:szCs w:val="22"/>
          <w:lang w:eastAsia="en-US"/>
        </w:rPr>
        <w:t>1</w:t>
      </w:r>
      <w:r w:rsidRPr="00CF1704">
        <w:rPr>
          <w:rFonts w:ascii="Calibri" w:eastAsia="Calibri" w:hAnsi="Calibri"/>
          <w:color w:val="000000"/>
          <w:sz w:val="22"/>
          <w:szCs w:val="22"/>
          <w:lang w:eastAsia="en-US"/>
        </w:rPr>
        <w:t>-2017 wartość wskaźnika rezulta</w:t>
      </w:r>
      <w:r>
        <w:rPr>
          <w:rFonts w:ascii="Calibri" w:eastAsia="Calibri" w:hAnsi="Calibri"/>
          <w:color w:val="000000"/>
          <w:sz w:val="22"/>
          <w:szCs w:val="22"/>
          <w:lang w:eastAsia="en-US"/>
        </w:rPr>
        <w:t xml:space="preserve">tu strategicznego wzrosła z </w:t>
      </w:r>
      <w:r w:rsidR="00115A01">
        <w:rPr>
          <w:rFonts w:ascii="Calibri" w:eastAsia="Calibri" w:hAnsi="Calibri"/>
          <w:color w:val="000000"/>
          <w:sz w:val="22"/>
          <w:szCs w:val="22"/>
          <w:lang w:eastAsia="en-US"/>
        </w:rPr>
        <w:t>8</w:t>
      </w:r>
      <w:r>
        <w:rPr>
          <w:rFonts w:ascii="Calibri" w:eastAsia="Calibri" w:hAnsi="Calibri"/>
          <w:color w:val="000000"/>
          <w:sz w:val="22"/>
          <w:szCs w:val="22"/>
          <w:lang w:eastAsia="en-US"/>
        </w:rPr>
        <w:t xml:space="preserve">,7% do poziomu 11,9%, tj. o </w:t>
      </w:r>
      <w:r w:rsidR="00115A01">
        <w:rPr>
          <w:rFonts w:ascii="Calibri" w:eastAsia="Calibri" w:hAnsi="Calibri"/>
          <w:color w:val="000000"/>
          <w:sz w:val="22"/>
          <w:szCs w:val="22"/>
          <w:lang w:eastAsia="en-US"/>
        </w:rPr>
        <w:t>3</w:t>
      </w:r>
      <w:r>
        <w:rPr>
          <w:rFonts w:ascii="Calibri" w:eastAsia="Calibri" w:hAnsi="Calibri"/>
          <w:color w:val="000000"/>
          <w:sz w:val="22"/>
          <w:szCs w:val="22"/>
          <w:lang w:eastAsia="en-US"/>
        </w:rPr>
        <w:t>,2</w:t>
      </w:r>
      <w:r w:rsidRPr="00CF1704">
        <w:rPr>
          <w:rFonts w:ascii="Calibri" w:eastAsia="Calibri" w:hAnsi="Calibri"/>
          <w:color w:val="000000"/>
          <w:sz w:val="22"/>
          <w:szCs w:val="22"/>
          <w:lang w:eastAsia="en-US"/>
        </w:rPr>
        <w:t xml:space="preserve"> p.p. </w:t>
      </w:r>
      <w:r>
        <w:rPr>
          <w:rFonts w:ascii="Calibri" w:eastAsia="Calibri" w:hAnsi="Calibri"/>
          <w:color w:val="000000"/>
          <w:sz w:val="22"/>
          <w:szCs w:val="22"/>
          <w:lang w:eastAsia="en-US"/>
        </w:rPr>
        <w:t>Z</w:t>
      </w:r>
      <w:r w:rsidRPr="00CF1704">
        <w:rPr>
          <w:rFonts w:ascii="Calibri" w:eastAsia="Calibri" w:hAnsi="Calibri"/>
          <w:color w:val="000000"/>
          <w:sz w:val="22"/>
          <w:szCs w:val="22"/>
          <w:lang w:eastAsia="en-US"/>
        </w:rPr>
        <w:t>miana wskaźnika w latach 201</w:t>
      </w:r>
      <w:r w:rsidR="00115A01">
        <w:rPr>
          <w:rFonts w:ascii="Calibri" w:eastAsia="Calibri" w:hAnsi="Calibri"/>
          <w:color w:val="000000"/>
          <w:sz w:val="22"/>
          <w:szCs w:val="22"/>
          <w:lang w:eastAsia="en-US"/>
        </w:rPr>
        <w:t>4</w:t>
      </w:r>
      <w:r w:rsidRPr="00CF1704">
        <w:rPr>
          <w:rFonts w:ascii="Calibri" w:eastAsia="Calibri" w:hAnsi="Calibri"/>
          <w:color w:val="000000"/>
          <w:sz w:val="22"/>
          <w:szCs w:val="22"/>
          <w:lang w:eastAsia="en-US"/>
        </w:rPr>
        <w:t>-201</w:t>
      </w:r>
      <w:r w:rsidR="00115A01">
        <w:rPr>
          <w:rFonts w:ascii="Calibri" w:eastAsia="Calibri" w:hAnsi="Calibri"/>
          <w:color w:val="000000"/>
          <w:sz w:val="22"/>
          <w:szCs w:val="22"/>
          <w:lang w:eastAsia="en-US"/>
        </w:rPr>
        <w:t>6</w:t>
      </w:r>
      <w:r w:rsidRPr="00CF1704">
        <w:rPr>
          <w:rFonts w:ascii="Calibri" w:eastAsia="Calibri" w:hAnsi="Calibri"/>
          <w:color w:val="000000"/>
          <w:sz w:val="22"/>
          <w:szCs w:val="22"/>
          <w:lang w:eastAsia="en-US"/>
        </w:rPr>
        <w:t xml:space="preserve"> charakteryzuje się </w:t>
      </w:r>
      <w:r>
        <w:rPr>
          <w:rFonts w:ascii="Calibri" w:eastAsia="Calibri" w:hAnsi="Calibri"/>
          <w:color w:val="000000"/>
          <w:sz w:val="22"/>
          <w:szCs w:val="22"/>
          <w:lang w:eastAsia="en-US"/>
        </w:rPr>
        <w:t>dużą</w:t>
      </w:r>
      <w:r w:rsidRPr="00CF1704">
        <w:rPr>
          <w:rFonts w:ascii="Calibri" w:eastAsia="Calibri" w:hAnsi="Calibri"/>
          <w:color w:val="000000"/>
          <w:sz w:val="22"/>
          <w:szCs w:val="22"/>
          <w:lang w:eastAsia="en-US"/>
        </w:rPr>
        <w:t xml:space="preserve"> dynamiką</w:t>
      </w:r>
      <w:r>
        <w:rPr>
          <w:rFonts w:ascii="Calibri" w:eastAsia="Calibri" w:hAnsi="Calibri"/>
          <w:color w:val="000000"/>
          <w:sz w:val="22"/>
          <w:szCs w:val="22"/>
          <w:lang w:eastAsia="en-US"/>
        </w:rPr>
        <w:t xml:space="preserve">, </w:t>
      </w:r>
      <w:r w:rsidR="00115A01">
        <w:rPr>
          <w:rFonts w:ascii="Calibri" w:eastAsia="Calibri" w:hAnsi="Calibri"/>
          <w:color w:val="000000"/>
          <w:sz w:val="22"/>
          <w:szCs w:val="22"/>
          <w:lang w:eastAsia="en-US"/>
        </w:rPr>
        <w:t>w roku 2017</w:t>
      </w:r>
      <w:r>
        <w:rPr>
          <w:rFonts w:ascii="Calibri" w:eastAsia="Calibri" w:hAnsi="Calibri"/>
          <w:color w:val="000000"/>
          <w:sz w:val="22"/>
          <w:szCs w:val="22"/>
          <w:lang w:eastAsia="en-US"/>
        </w:rPr>
        <w:t xml:space="preserve"> wartość wskaźnika wyraźnie spadła.</w:t>
      </w:r>
      <w:r w:rsidRPr="00CF1704">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Pomimo tego</w:t>
      </w:r>
      <w:r w:rsidRPr="00CF1704">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cel na 2023 na poziomie 9,03</w:t>
      </w:r>
      <w:r w:rsidRPr="00CF1704">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powinien</w:t>
      </w:r>
      <w:r w:rsidRPr="00CF1704">
        <w:rPr>
          <w:rFonts w:ascii="Calibri" w:eastAsia="Calibri" w:hAnsi="Calibri"/>
          <w:color w:val="000000"/>
          <w:sz w:val="22"/>
          <w:szCs w:val="22"/>
          <w:lang w:eastAsia="en-US"/>
        </w:rPr>
        <w:t xml:space="preserve"> zostać osiągnięty.</w:t>
      </w:r>
    </w:p>
    <w:p w14:paraId="23871944" w14:textId="77777777" w:rsidR="00497021" w:rsidRDefault="00497021" w:rsidP="00497021">
      <w:pPr>
        <w:spacing w:after="120"/>
        <w:rPr>
          <w:rFonts w:ascii="Calibri" w:eastAsia="Calibri" w:hAnsi="Calibri"/>
          <w:b/>
          <w:i/>
          <w:color w:val="2F5496"/>
          <w:sz w:val="22"/>
          <w:szCs w:val="22"/>
          <w:lang w:eastAsia="en-US"/>
        </w:rPr>
      </w:pPr>
      <w:r w:rsidRPr="00686358">
        <w:rPr>
          <w:rFonts w:ascii="Calibri" w:eastAsia="Calibri" w:hAnsi="Calibri"/>
          <w:b/>
          <w:i/>
          <w:color w:val="2F5496"/>
          <w:sz w:val="22"/>
          <w:szCs w:val="22"/>
          <w:lang w:eastAsia="en-US"/>
        </w:rPr>
        <w:t xml:space="preserve">PI 3b </w:t>
      </w:r>
    </w:p>
    <w:p w14:paraId="10E11521" w14:textId="7B3A6E57" w:rsidR="00497021" w:rsidRDefault="00497021" w:rsidP="00497021">
      <w:pPr>
        <w:spacing w:after="120"/>
        <w:jc w:val="both"/>
        <w:rPr>
          <w:rFonts w:ascii="Calibri" w:eastAsia="Calibri" w:hAnsi="Calibri"/>
          <w:sz w:val="22"/>
          <w:szCs w:val="22"/>
          <w:lang w:eastAsia="en-US"/>
        </w:rPr>
      </w:pPr>
      <w:r>
        <w:rPr>
          <w:rFonts w:ascii="Calibri" w:eastAsia="Calibri" w:hAnsi="Calibri"/>
          <w:sz w:val="22"/>
          <w:szCs w:val="22"/>
          <w:lang w:eastAsia="en-US"/>
        </w:rPr>
        <w:t>Generalnie p</w:t>
      </w:r>
      <w:r w:rsidRPr="009A04F1">
        <w:rPr>
          <w:rFonts w:ascii="Calibri" w:eastAsia="Calibri" w:hAnsi="Calibri"/>
          <w:sz w:val="22"/>
          <w:szCs w:val="22"/>
          <w:lang w:eastAsia="en-US"/>
        </w:rPr>
        <w:t xml:space="preserve">ostęp rzeczowy </w:t>
      </w:r>
      <w:r>
        <w:rPr>
          <w:rFonts w:ascii="Calibri" w:eastAsia="Calibri" w:hAnsi="Calibri"/>
          <w:sz w:val="22"/>
          <w:szCs w:val="22"/>
          <w:lang w:eastAsia="en-US"/>
        </w:rPr>
        <w:t xml:space="preserve">w PI 3b </w:t>
      </w:r>
      <w:r w:rsidRPr="009A04F1">
        <w:rPr>
          <w:rFonts w:ascii="Calibri" w:eastAsia="Calibri" w:hAnsi="Calibri"/>
          <w:sz w:val="22"/>
          <w:szCs w:val="22"/>
          <w:lang w:eastAsia="en-US"/>
        </w:rPr>
        <w:t xml:space="preserve">idzie w </w:t>
      </w:r>
      <w:r>
        <w:rPr>
          <w:rFonts w:ascii="Calibri" w:eastAsia="Calibri" w:hAnsi="Calibri"/>
          <w:sz w:val="22"/>
          <w:szCs w:val="22"/>
          <w:lang w:eastAsia="en-US"/>
        </w:rPr>
        <w:t>parze z postępem finansowym</w:t>
      </w:r>
      <w:r w:rsidR="003128C5">
        <w:rPr>
          <w:rFonts w:ascii="Calibri" w:eastAsia="Calibri" w:hAnsi="Calibri"/>
          <w:sz w:val="22"/>
          <w:szCs w:val="22"/>
          <w:lang w:eastAsia="en-US"/>
        </w:rPr>
        <w:t xml:space="preserve"> (kontraktacja 36%, płatności 35%)</w:t>
      </w:r>
      <w:r>
        <w:rPr>
          <w:rFonts w:ascii="Calibri" w:eastAsia="Calibri" w:hAnsi="Calibri"/>
          <w:sz w:val="22"/>
          <w:szCs w:val="22"/>
          <w:lang w:eastAsia="en-US"/>
        </w:rPr>
        <w:t>. W</w:t>
      </w:r>
      <w:r w:rsidRPr="009A04F1">
        <w:rPr>
          <w:rFonts w:ascii="Calibri" w:eastAsia="Calibri" w:hAnsi="Calibri"/>
          <w:sz w:val="22"/>
          <w:szCs w:val="22"/>
          <w:lang w:eastAsia="en-US"/>
        </w:rPr>
        <w:t xml:space="preserve"> przypadku wskaźników </w:t>
      </w:r>
      <w:r>
        <w:rPr>
          <w:rFonts w:ascii="Calibri" w:eastAsia="Calibri" w:hAnsi="Calibri"/>
          <w:sz w:val="22"/>
          <w:szCs w:val="22"/>
          <w:lang w:eastAsia="en-US"/>
        </w:rPr>
        <w:t>3bP1 oraz 3bP2</w:t>
      </w:r>
      <w:r w:rsidRPr="009A04F1">
        <w:rPr>
          <w:rFonts w:ascii="Calibri" w:eastAsia="Calibri" w:hAnsi="Calibri"/>
          <w:sz w:val="22"/>
          <w:szCs w:val="22"/>
          <w:lang w:eastAsia="en-US"/>
        </w:rPr>
        <w:t xml:space="preserve">, postęp </w:t>
      </w:r>
      <w:r>
        <w:rPr>
          <w:rFonts w:ascii="Calibri" w:eastAsia="Calibri" w:hAnsi="Calibri"/>
          <w:sz w:val="22"/>
          <w:szCs w:val="22"/>
          <w:lang w:eastAsia="en-US"/>
        </w:rPr>
        <w:t>rzeczowy jest bardziej zaawansowany</w:t>
      </w:r>
      <w:r w:rsidRPr="009A04F1">
        <w:rPr>
          <w:rFonts w:ascii="Calibri" w:eastAsia="Calibri" w:hAnsi="Calibri"/>
          <w:sz w:val="22"/>
          <w:szCs w:val="22"/>
          <w:lang w:eastAsia="en-US"/>
        </w:rPr>
        <w:t xml:space="preserve"> niż finansowy</w:t>
      </w:r>
      <w:r>
        <w:rPr>
          <w:rFonts w:ascii="Calibri" w:eastAsia="Calibri" w:hAnsi="Calibri"/>
          <w:sz w:val="22"/>
          <w:szCs w:val="22"/>
          <w:lang w:eastAsia="en-US"/>
        </w:rPr>
        <w:t>, co wynika z błędnych założeń przyjętych</w:t>
      </w:r>
      <w:r w:rsidRPr="001F3F9C">
        <w:rPr>
          <w:rFonts w:ascii="Calibri" w:eastAsia="Calibri" w:hAnsi="Calibri"/>
          <w:sz w:val="22"/>
          <w:szCs w:val="22"/>
          <w:lang w:eastAsia="en-US"/>
        </w:rPr>
        <w:t xml:space="preserve"> przez IZ</w:t>
      </w:r>
      <w:r>
        <w:rPr>
          <w:rFonts w:ascii="Calibri" w:eastAsia="Calibri" w:hAnsi="Calibri"/>
          <w:sz w:val="22"/>
          <w:szCs w:val="22"/>
          <w:lang w:eastAsia="en-US"/>
        </w:rPr>
        <w:t>. Zakładano,</w:t>
      </w:r>
      <w:r w:rsidRPr="001F3F9C">
        <w:rPr>
          <w:rFonts w:ascii="Calibri" w:eastAsia="Calibri" w:hAnsi="Calibri"/>
          <w:sz w:val="22"/>
          <w:szCs w:val="22"/>
          <w:lang w:eastAsia="en-US"/>
        </w:rPr>
        <w:t xml:space="preserve"> że 50</w:t>
      </w:r>
      <w:r>
        <w:rPr>
          <w:rFonts w:ascii="Calibri" w:eastAsia="Calibri" w:hAnsi="Calibri"/>
          <w:sz w:val="22"/>
          <w:szCs w:val="22"/>
          <w:lang w:eastAsia="en-US"/>
        </w:rPr>
        <w:t xml:space="preserve">% MŚP </w:t>
      </w:r>
      <w:r w:rsidRPr="001F3F9C">
        <w:rPr>
          <w:rFonts w:ascii="Calibri" w:eastAsia="Calibri" w:hAnsi="Calibri"/>
          <w:sz w:val="22"/>
          <w:szCs w:val="22"/>
          <w:lang w:eastAsia="en-US"/>
        </w:rPr>
        <w:t>wykorzysta dotacje w celu internacjonalizacji działalności i wprowadzi zmiany organizacyjno – procesowe</w:t>
      </w:r>
      <w:r>
        <w:rPr>
          <w:rFonts w:ascii="Calibri" w:eastAsia="Calibri" w:hAnsi="Calibri"/>
          <w:sz w:val="22"/>
          <w:szCs w:val="22"/>
          <w:lang w:eastAsia="en-US"/>
        </w:rPr>
        <w:t>,</w:t>
      </w:r>
      <w:r w:rsidRPr="001F3F9C">
        <w:rPr>
          <w:rFonts w:ascii="Calibri" w:eastAsia="Calibri" w:hAnsi="Calibri"/>
          <w:sz w:val="22"/>
          <w:szCs w:val="22"/>
          <w:lang w:eastAsia="en-US"/>
        </w:rPr>
        <w:t xml:space="preserve"> tymczasem praktycznie każdy projekt zakłada te dwa elementy.</w:t>
      </w:r>
    </w:p>
    <w:p w14:paraId="25F45B25" w14:textId="77777777" w:rsidR="00497021" w:rsidRPr="009A04F1" w:rsidRDefault="00497021" w:rsidP="00497021">
      <w:pPr>
        <w:spacing w:after="120"/>
        <w:jc w:val="both"/>
        <w:rPr>
          <w:rFonts w:ascii="Calibri" w:eastAsia="Calibri" w:hAnsi="Calibri"/>
          <w:sz w:val="22"/>
          <w:szCs w:val="22"/>
          <w:lang w:eastAsia="en-US"/>
        </w:rPr>
      </w:pPr>
      <w:r>
        <w:rPr>
          <w:rFonts w:ascii="Calibri" w:eastAsia="Calibri" w:hAnsi="Calibri"/>
          <w:sz w:val="22"/>
          <w:szCs w:val="22"/>
          <w:lang w:eastAsia="en-US"/>
        </w:rPr>
        <w:t xml:space="preserve">Pomimo, iż wśród przedsiębiorców </w:t>
      </w:r>
      <w:r w:rsidRPr="008E6509">
        <w:rPr>
          <w:rFonts w:ascii="Calibri" w:eastAsia="Calibri" w:hAnsi="Calibri"/>
          <w:sz w:val="22"/>
          <w:szCs w:val="22"/>
          <w:lang w:eastAsia="en-US"/>
        </w:rPr>
        <w:t>działanie</w:t>
      </w:r>
      <w:r>
        <w:rPr>
          <w:rFonts w:ascii="Calibri" w:eastAsia="Calibri" w:hAnsi="Calibri"/>
          <w:sz w:val="22"/>
          <w:szCs w:val="22"/>
          <w:lang w:eastAsia="en-US"/>
        </w:rPr>
        <w:t xml:space="preserve"> uznawane jest za</w:t>
      </w:r>
      <w:r w:rsidRPr="008E6509">
        <w:rPr>
          <w:rFonts w:ascii="Calibri" w:eastAsia="Calibri" w:hAnsi="Calibri"/>
          <w:sz w:val="22"/>
          <w:szCs w:val="22"/>
          <w:lang w:eastAsia="en-US"/>
        </w:rPr>
        <w:t xml:space="preserve"> atrakcyjne i cieszy się dużym zainteresowaniem</w:t>
      </w:r>
      <w:r>
        <w:rPr>
          <w:rFonts w:ascii="Calibri" w:eastAsia="Calibri" w:hAnsi="Calibri"/>
          <w:sz w:val="22"/>
          <w:szCs w:val="22"/>
          <w:lang w:eastAsia="en-US"/>
        </w:rPr>
        <w:t xml:space="preserve">, IZ identyfikuje wysokie ryzyko nieosiągnięcia wartości docelowych dla wskaźników </w:t>
      </w:r>
      <w:r w:rsidRPr="00227B92">
        <w:rPr>
          <w:rFonts w:ascii="Calibri" w:eastAsia="Calibri" w:hAnsi="Calibri"/>
          <w:sz w:val="22"/>
          <w:szCs w:val="22"/>
          <w:lang w:eastAsia="en-US"/>
        </w:rPr>
        <w:t xml:space="preserve">CO01 </w:t>
      </w:r>
      <w:r>
        <w:rPr>
          <w:rFonts w:ascii="Calibri" w:eastAsia="Calibri" w:hAnsi="Calibri"/>
          <w:sz w:val="22"/>
          <w:szCs w:val="22"/>
          <w:lang w:eastAsia="en-US"/>
        </w:rPr>
        <w:t xml:space="preserve">oraz </w:t>
      </w:r>
      <w:r w:rsidRPr="00227B92">
        <w:rPr>
          <w:rFonts w:ascii="Calibri" w:eastAsia="Calibri" w:hAnsi="Calibri"/>
          <w:sz w:val="22"/>
          <w:szCs w:val="22"/>
          <w:lang w:eastAsia="en-US"/>
        </w:rPr>
        <w:t>CO02.</w:t>
      </w:r>
      <w:r>
        <w:rPr>
          <w:rFonts w:ascii="Calibri" w:eastAsia="Calibri" w:hAnsi="Calibri"/>
          <w:sz w:val="22"/>
          <w:szCs w:val="22"/>
          <w:lang w:eastAsia="en-US"/>
        </w:rPr>
        <w:t xml:space="preserve"> Wynika to ze sposobu wyliczania wskaźników - zliczani są unikalni beneficjenci, cechujący</w:t>
      </w:r>
      <w:r w:rsidRPr="008E6509">
        <w:rPr>
          <w:rFonts w:ascii="Calibri" w:eastAsia="Calibri" w:hAnsi="Calibri"/>
          <w:sz w:val="22"/>
          <w:szCs w:val="22"/>
          <w:lang w:eastAsia="en-US"/>
        </w:rPr>
        <w:t xml:space="preserve"> się niepowtarzalnym numerem NIP</w:t>
      </w:r>
      <w:r>
        <w:rPr>
          <w:rFonts w:ascii="Calibri" w:eastAsia="Calibri" w:hAnsi="Calibri"/>
          <w:sz w:val="22"/>
          <w:szCs w:val="22"/>
          <w:lang w:eastAsia="en-US"/>
        </w:rPr>
        <w:t xml:space="preserve">. IZ zawnioskowała do KE o obniżenie wartości docelowych obu wskaźników.   </w:t>
      </w:r>
    </w:p>
    <w:p w14:paraId="2A597136" w14:textId="77777777" w:rsidR="00497021" w:rsidRDefault="00497021" w:rsidP="00497021">
      <w:pPr>
        <w:shd w:val="clear" w:color="auto" w:fill="EEECE1" w:themeFill="background2"/>
        <w:spacing w:after="120"/>
        <w:jc w:val="both"/>
        <w:rPr>
          <w:rFonts w:ascii="Calibri" w:eastAsia="Calibri" w:hAnsi="Calibri"/>
          <w:color w:val="000000"/>
          <w:sz w:val="22"/>
          <w:szCs w:val="22"/>
          <w:lang w:eastAsia="en-US"/>
        </w:rPr>
      </w:pPr>
      <w:r w:rsidRPr="009C5F05">
        <w:rPr>
          <w:rFonts w:ascii="Calibri" w:eastAsia="Calibri" w:hAnsi="Calibri"/>
          <w:b/>
          <w:color w:val="000000"/>
          <w:sz w:val="22"/>
          <w:szCs w:val="22"/>
          <w:lang w:eastAsia="en-US"/>
        </w:rPr>
        <w:t xml:space="preserve">CO01: </w:t>
      </w:r>
      <w:r w:rsidRPr="009C5F05">
        <w:rPr>
          <w:rFonts w:ascii="Calibri" w:eastAsia="Calibri" w:hAnsi="Calibri"/>
          <w:b/>
          <w:i/>
          <w:color w:val="000000"/>
          <w:sz w:val="22"/>
          <w:szCs w:val="22"/>
          <w:lang w:eastAsia="en-US"/>
        </w:rPr>
        <w:t>Liczba przedsiębiorstw otrzymujących wsparcie,</w:t>
      </w:r>
      <w:r>
        <w:rPr>
          <w:rFonts w:ascii="Calibri" w:eastAsia="Calibri" w:hAnsi="Calibri"/>
          <w:b/>
          <w:i/>
          <w:color w:val="000000"/>
          <w:sz w:val="22"/>
          <w:szCs w:val="22"/>
          <w:lang w:eastAsia="en-US"/>
        </w:rPr>
        <w:t xml:space="preserve"> </w:t>
      </w:r>
      <w:r w:rsidRPr="00A452EA">
        <w:rPr>
          <w:rFonts w:ascii="Calibri" w:eastAsia="Calibri" w:hAnsi="Calibri"/>
          <w:color w:val="000000"/>
          <w:sz w:val="22"/>
          <w:szCs w:val="22"/>
          <w:lang w:eastAsia="en-US"/>
        </w:rPr>
        <w:t xml:space="preserve"> </w:t>
      </w:r>
      <w:r w:rsidRPr="00B76A03">
        <w:rPr>
          <w:rFonts w:ascii="Calibri" w:eastAsia="Calibri" w:hAnsi="Calibri"/>
          <w:b/>
          <w:color w:val="000000"/>
          <w:sz w:val="22"/>
          <w:szCs w:val="22"/>
          <w:lang w:eastAsia="en-US"/>
        </w:rPr>
        <w:t xml:space="preserve">CO02: </w:t>
      </w:r>
      <w:r w:rsidRPr="00B76A03">
        <w:rPr>
          <w:rFonts w:ascii="Calibri" w:eastAsia="Calibri" w:hAnsi="Calibri"/>
          <w:b/>
          <w:i/>
          <w:color w:val="000000"/>
          <w:sz w:val="22"/>
          <w:szCs w:val="22"/>
          <w:lang w:eastAsia="en-US"/>
        </w:rPr>
        <w:t>Liczba przedsiębiorstw otrzymujących dotacje</w:t>
      </w:r>
      <w:r w:rsidRPr="00B76A03">
        <w:rPr>
          <w:rFonts w:ascii="Calibri" w:eastAsia="Calibri" w:hAnsi="Calibri"/>
          <w:color w:val="000000"/>
          <w:sz w:val="22"/>
          <w:szCs w:val="22"/>
          <w:lang w:eastAsia="en-US"/>
        </w:rPr>
        <w:t xml:space="preserve"> – wartości wskaźników zostały osiągnięte na poziomie 34% wartości docelowej dla 2023 (szacowana realizacja wskaźnika kształtuje się również na poziomie 34%).</w:t>
      </w:r>
      <w:r w:rsidRPr="00A452EA">
        <w:rPr>
          <w:rFonts w:ascii="Calibri" w:eastAsia="Calibri" w:hAnsi="Calibri"/>
          <w:color w:val="000000"/>
          <w:sz w:val="22"/>
          <w:szCs w:val="22"/>
          <w:lang w:eastAsia="en-US"/>
        </w:rPr>
        <w:t xml:space="preserve"> </w:t>
      </w:r>
      <w:r w:rsidRPr="00412237">
        <w:rPr>
          <w:rFonts w:ascii="Calibri" w:eastAsia="Calibri" w:hAnsi="Calibri"/>
          <w:color w:val="000000"/>
          <w:sz w:val="22"/>
          <w:szCs w:val="22"/>
          <w:lang w:eastAsia="en-US"/>
        </w:rPr>
        <w:t>Osiąg</w:t>
      </w:r>
      <w:r>
        <w:rPr>
          <w:rFonts w:ascii="Calibri" w:eastAsia="Calibri" w:hAnsi="Calibri"/>
          <w:color w:val="000000"/>
          <w:sz w:val="22"/>
          <w:szCs w:val="22"/>
          <w:lang w:eastAsia="en-US"/>
        </w:rPr>
        <w:t xml:space="preserve">nięcie </w:t>
      </w:r>
      <w:r w:rsidRPr="00412237">
        <w:rPr>
          <w:rFonts w:ascii="Calibri" w:eastAsia="Calibri" w:hAnsi="Calibri"/>
          <w:color w:val="000000"/>
          <w:sz w:val="22"/>
          <w:szCs w:val="22"/>
          <w:lang w:eastAsia="en-US"/>
        </w:rPr>
        <w:t xml:space="preserve">wartości </w:t>
      </w:r>
      <w:r>
        <w:rPr>
          <w:rFonts w:ascii="Calibri" w:eastAsia="Calibri" w:hAnsi="Calibri"/>
          <w:color w:val="000000"/>
          <w:sz w:val="22"/>
          <w:szCs w:val="22"/>
          <w:lang w:eastAsia="en-US"/>
        </w:rPr>
        <w:t xml:space="preserve">docelowych </w:t>
      </w:r>
      <w:r w:rsidRPr="00412237">
        <w:rPr>
          <w:rFonts w:ascii="Calibri" w:eastAsia="Calibri" w:hAnsi="Calibri"/>
          <w:color w:val="000000"/>
          <w:sz w:val="22"/>
          <w:szCs w:val="22"/>
          <w:lang w:eastAsia="en-US"/>
        </w:rPr>
        <w:t xml:space="preserve">wskaźników utrudnia fakt dublowania się przedsiębiorców pomiędzy naborami. </w:t>
      </w:r>
      <w:r w:rsidRPr="00745492">
        <w:rPr>
          <w:rFonts w:ascii="Calibri" w:eastAsia="Calibri" w:hAnsi="Calibri"/>
          <w:color w:val="000000"/>
          <w:sz w:val="22"/>
          <w:szCs w:val="22"/>
          <w:lang w:eastAsia="en-US"/>
        </w:rPr>
        <w:t>Planowane jest z</w:t>
      </w:r>
      <w:r>
        <w:rPr>
          <w:rFonts w:ascii="Calibri" w:eastAsia="Calibri" w:hAnsi="Calibri"/>
          <w:color w:val="000000"/>
          <w:sz w:val="22"/>
          <w:szCs w:val="22"/>
          <w:lang w:eastAsia="en-US"/>
        </w:rPr>
        <w:t>mniejszenie wskaźnika do poziomu 73</w:t>
      </w:r>
      <w:r w:rsidRPr="00745492">
        <w:rPr>
          <w:rFonts w:ascii="Calibri" w:eastAsia="Calibri" w:hAnsi="Calibri"/>
          <w:color w:val="000000"/>
          <w:sz w:val="22"/>
          <w:szCs w:val="22"/>
          <w:lang w:eastAsia="en-US"/>
        </w:rPr>
        <w:t>% aktualnej wartości docelowej</w:t>
      </w:r>
      <w:r>
        <w:rPr>
          <w:rFonts w:ascii="Calibri" w:eastAsia="Calibri" w:hAnsi="Calibri"/>
          <w:color w:val="000000"/>
          <w:sz w:val="22"/>
          <w:szCs w:val="22"/>
          <w:lang w:eastAsia="en-US"/>
        </w:rPr>
        <w:t xml:space="preserve">. </w:t>
      </w:r>
    </w:p>
    <w:p w14:paraId="4458E521" w14:textId="2BDA8878" w:rsidR="00497021" w:rsidRPr="0068798D" w:rsidRDefault="00497021" w:rsidP="00497021">
      <w:pPr>
        <w:spacing w:after="120"/>
        <w:jc w:val="both"/>
        <w:rPr>
          <w:rFonts w:ascii="Calibri" w:eastAsia="Calibri" w:hAnsi="Calibri"/>
          <w:color w:val="000000"/>
          <w:sz w:val="22"/>
          <w:szCs w:val="22"/>
          <w:lang w:eastAsia="en-US"/>
        </w:rPr>
      </w:pPr>
      <w:r w:rsidRPr="00A452EA">
        <w:rPr>
          <w:rFonts w:ascii="Calibri" w:eastAsia="Calibri" w:hAnsi="Calibri"/>
          <w:b/>
          <w:color w:val="000000"/>
          <w:sz w:val="22"/>
          <w:szCs w:val="22"/>
          <w:lang w:eastAsia="en-US"/>
        </w:rPr>
        <w:t xml:space="preserve">3bP1: </w:t>
      </w:r>
      <w:r w:rsidRPr="00A452EA">
        <w:rPr>
          <w:rFonts w:ascii="Calibri" w:eastAsia="Calibri" w:hAnsi="Calibri"/>
          <w:b/>
          <w:i/>
          <w:color w:val="000000"/>
          <w:sz w:val="22"/>
          <w:szCs w:val="22"/>
          <w:lang w:eastAsia="en-US"/>
        </w:rPr>
        <w:t xml:space="preserve">Liczba przedsiębiorstw wspartych w zakresie internacjonalizacji działalności </w:t>
      </w:r>
      <w:r w:rsidRPr="00A452EA">
        <w:rPr>
          <w:rFonts w:ascii="Calibri" w:eastAsia="Calibri" w:hAnsi="Calibri"/>
          <w:b/>
          <w:color w:val="000000"/>
          <w:sz w:val="22"/>
          <w:szCs w:val="22"/>
          <w:lang w:eastAsia="en-US"/>
        </w:rPr>
        <w:t xml:space="preserve">– </w:t>
      </w:r>
      <w:r w:rsidRPr="00A452EA">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62</w:t>
      </w:r>
      <w:r w:rsidRPr="00A452EA">
        <w:rPr>
          <w:rFonts w:ascii="Calibri" w:eastAsia="Calibri" w:hAnsi="Calibri"/>
          <w:color w:val="000000"/>
          <w:sz w:val="22"/>
          <w:szCs w:val="22"/>
          <w:lang w:eastAsia="en-US"/>
        </w:rPr>
        <w:t xml:space="preserve">% wartości docelowej dla 2023 (szacowana </w:t>
      </w:r>
      <w:r>
        <w:rPr>
          <w:rFonts w:ascii="Calibri" w:eastAsia="Calibri" w:hAnsi="Calibri"/>
          <w:color w:val="000000"/>
          <w:sz w:val="22"/>
          <w:szCs w:val="22"/>
          <w:lang w:eastAsia="en-US"/>
        </w:rPr>
        <w:t>71</w:t>
      </w:r>
      <w:r w:rsidRPr="00A452EA">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Biorąc pod uwagę planowany nabór</w:t>
      </w:r>
      <w:r w:rsidR="008B415C">
        <w:rPr>
          <w:rFonts w:ascii="Calibri" w:eastAsia="Calibri" w:hAnsi="Calibri"/>
          <w:color w:val="000000"/>
          <w:sz w:val="22"/>
          <w:szCs w:val="22"/>
          <w:lang w:eastAsia="en-US"/>
        </w:rPr>
        <w:t xml:space="preserve"> wniosków</w:t>
      </w:r>
      <w:r>
        <w:rPr>
          <w:rFonts w:ascii="Calibri" w:eastAsia="Calibri" w:hAnsi="Calibri"/>
          <w:color w:val="000000"/>
          <w:sz w:val="22"/>
          <w:szCs w:val="22"/>
          <w:lang w:eastAsia="en-US"/>
        </w:rPr>
        <w:t xml:space="preserve"> oraz dotychczasowe koszty jednostkowe planowane jest zwiększenie wartości wskaźnika do poziomu 227</w:t>
      </w:r>
      <w:r w:rsidRPr="00591489">
        <w:rPr>
          <w:rFonts w:ascii="Calibri" w:eastAsia="Calibri" w:hAnsi="Calibri"/>
          <w:color w:val="000000"/>
          <w:sz w:val="22"/>
          <w:szCs w:val="22"/>
          <w:lang w:eastAsia="en-US"/>
        </w:rPr>
        <w:t>% aktualnej wartości docelowej</w:t>
      </w:r>
      <w:r w:rsidRPr="00686358">
        <w:rPr>
          <w:rFonts w:ascii="Calibri" w:eastAsia="Calibri" w:hAnsi="Calibri"/>
          <w:color w:val="000000"/>
          <w:sz w:val="22"/>
          <w:szCs w:val="22"/>
          <w:lang w:eastAsia="en-US"/>
        </w:rPr>
        <w:t>.</w:t>
      </w:r>
    </w:p>
    <w:p w14:paraId="215B0BE4" w14:textId="4225C873" w:rsidR="00497021" w:rsidRDefault="00497021" w:rsidP="00497021">
      <w:pPr>
        <w:spacing w:after="120"/>
        <w:jc w:val="both"/>
        <w:rPr>
          <w:rFonts w:ascii="Calibri" w:eastAsia="Calibri" w:hAnsi="Calibri"/>
          <w:color w:val="000000"/>
          <w:sz w:val="22"/>
          <w:szCs w:val="22"/>
          <w:lang w:eastAsia="en-US"/>
        </w:rPr>
      </w:pPr>
      <w:r w:rsidRPr="00A452EA">
        <w:rPr>
          <w:rFonts w:ascii="Calibri" w:eastAsia="Calibri" w:hAnsi="Calibri"/>
          <w:b/>
          <w:color w:val="000000"/>
          <w:sz w:val="22"/>
          <w:szCs w:val="22"/>
          <w:lang w:eastAsia="en-US"/>
        </w:rPr>
        <w:t xml:space="preserve">3bP2: </w:t>
      </w:r>
      <w:r w:rsidRPr="00A452EA">
        <w:rPr>
          <w:rFonts w:ascii="Calibri" w:eastAsia="Calibri" w:hAnsi="Calibri"/>
          <w:b/>
          <w:i/>
          <w:color w:val="000000"/>
          <w:sz w:val="22"/>
          <w:szCs w:val="22"/>
          <w:lang w:eastAsia="en-US"/>
        </w:rPr>
        <w:t xml:space="preserve">Liczba przedsiębiorstw, które wprowadziły zmiany organizacyjno-procesowe </w:t>
      </w:r>
      <w:r w:rsidRPr="00A452EA">
        <w:rPr>
          <w:rFonts w:ascii="Calibri" w:eastAsia="Calibri" w:hAnsi="Calibri"/>
          <w:b/>
          <w:color w:val="000000"/>
          <w:sz w:val="22"/>
          <w:szCs w:val="22"/>
          <w:lang w:eastAsia="en-US"/>
        </w:rPr>
        <w:t xml:space="preserve">– </w:t>
      </w:r>
      <w:r w:rsidRPr="00A452EA">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57</w:t>
      </w:r>
      <w:r w:rsidRPr="00A452EA">
        <w:rPr>
          <w:rFonts w:ascii="Calibri" w:eastAsia="Calibri" w:hAnsi="Calibri"/>
          <w:color w:val="000000"/>
          <w:sz w:val="22"/>
          <w:szCs w:val="22"/>
          <w:lang w:eastAsia="en-US"/>
        </w:rPr>
        <w:t xml:space="preserve">% wartości docelowej dla 2023 (szacowana </w:t>
      </w:r>
      <w:r>
        <w:rPr>
          <w:rFonts w:ascii="Calibri" w:eastAsia="Calibri" w:hAnsi="Calibri"/>
          <w:color w:val="000000"/>
          <w:sz w:val="22"/>
          <w:szCs w:val="22"/>
          <w:lang w:eastAsia="en-US"/>
        </w:rPr>
        <w:t>67</w:t>
      </w:r>
      <w:r w:rsidRPr="00A452EA">
        <w:rPr>
          <w:rFonts w:ascii="Calibri" w:eastAsia="Calibri" w:hAnsi="Calibri"/>
          <w:color w:val="000000"/>
          <w:sz w:val="22"/>
          <w:szCs w:val="22"/>
          <w:lang w:eastAsia="en-US"/>
        </w:rPr>
        <w:t>%).</w:t>
      </w:r>
      <w:r w:rsidRPr="00137BB2">
        <w:rPr>
          <w:rFonts w:ascii="Calibri" w:eastAsia="Calibri" w:hAnsi="Calibri"/>
          <w:color w:val="000000"/>
          <w:sz w:val="22"/>
          <w:szCs w:val="22"/>
          <w:lang w:eastAsia="en-US"/>
        </w:rPr>
        <w:t xml:space="preserve"> </w:t>
      </w:r>
      <w:r w:rsidRPr="002549A7">
        <w:rPr>
          <w:rFonts w:ascii="Calibri" w:eastAsia="Calibri" w:hAnsi="Calibri"/>
          <w:color w:val="000000"/>
          <w:sz w:val="22"/>
          <w:szCs w:val="22"/>
          <w:lang w:eastAsia="en-US"/>
        </w:rPr>
        <w:t xml:space="preserve">Biorąc pod uwagę planowany nabór </w:t>
      </w:r>
      <w:r w:rsidR="008B415C">
        <w:rPr>
          <w:rFonts w:ascii="Calibri" w:eastAsia="Calibri" w:hAnsi="Calibri"/>
          <w:color w:val="000000"/>
          <w:sz w:val="22"/>
          <w:szCs w:val="22"/>
          <w:lang w:eastAsia="en-US"/>
        </w:rPr>
        <w:t xml:space="preserve">wniosków </w:t>
      </w:r>
      <w:r w:rsidRPr="002549A7">
        <w:rPr>
          <w:rFonts w:ascii="Calibri" w:eastAsia="Calibri" w:hAnsi="Calibri"/>
          <w:color w:val="000000"/>
          <w:sz w:val="22"/>
          <w:szCs w:val="22"/>
          <w:lang w:eastAsia="en-US"/>
        </w:rPr>
        <w:t xml:space="preserve">oraz dotychczasowe koszty jednostkowe planowane jest zwiększenie wartości wskaźnika </w:t>
      </w:r>
      <w:r>
        <w:rPr>
          <w:rFonts w:ascii="Calibri" w:eastAsia="Calibri" w:hAnsi="Calibri"/>
          <w:color w:val="000000"/>
          <w:sz w:val="22"/>
          <w:szCs w:val="22"/>
          <w:lang w:eastAsia="en-US"/>
        </w:rPr>
        <w:t>do poziomu 229</w:t>
      </w:r>
      <w:r w:rsidRPr="002549A7">
        <w:rPr>
          <w:rFonts w:ascii="Calibri" w:eastAsia="Calibri" w:hAnsi="Calibri"/>
          <w:color w:val="000000"/>
          <w:sz w:val="22"/>
          <w:szCs w:val="22"/>
          <w:lang w:eastAsia="en-US"/>
        </w:rPr>
        <w:t>% aktualnej wartości docelowej.</w:t>
      </w:r>
      <w:r>
        <w:rPr>
          <w:rFonts w:ascii="Calibri" w:eastAsia="Calibri" w:hAnsi="Calibri"/>
          <w:color w:val="000000"/>
          <w:sz w:val="22"/>
          <w:szCs w:val="22"/>
          <w:lang w:eastAsia="en-US"/>
        </w:rPr>
        <w:t xml:space="preserve"> </w:t>
      </w:r>
    </w:p>
    <w:p w14:paraId="3CE3E8B2" w14:textId="793A73B6" w:rsidR="00497021" w:rsidRPr="00A452EA" w:rsidRDefault="00497021" w:rsidP="00497021">
      <w:pPr>
        <w:spacing w:after="120"/>
        <w:jc w:val="both"/>
        <w:rPr>
          <w:rFonts w:ascii="Calibri" w:eastAsia="Calibri" w:hAnsi="Calibri"/>
          <w:color w:val="000000"/>
          <w:sz w:val="22"/>
          <w:szCs w:val="22"/>
          <w:lang w:eastAsia="en-US"/>
        </w:rPr>
      </w:pPr>
      <w:r w:rsidRPr="00B01EA1">
        <w:rPr>
          <w:rFonts w:ascii="Calibri" w:eastAsia="Calibri" w:hAnsi="Calibri"/>
          <w:b/>
          <w:color w:val="000000"/>
          <w:sz w:val="22"/>
          <w:szCs w:val="22"/>
          <w:lang w:eastAsia="en-US"/>
        </w:rPr>
        <w:t xml:space="preserve">3bR1: </w:t>
      </w:r>
      <w:r w:rsidRPr="00B01EA1">
        <w:rPr>
          <w:rFonts w:ascii="Calibri" w:eastAsia="Calibri" w:hAnsi="Calibri"/>
          <w:b/>
          <w:i/>
          <w:color w:val="000000"/>
          <w:sz w:val="22"/>
          <w:szCs w:val="22"/>
          <w:lang w:eastAsia="en-US"/>
        </w:rPr>
        <w:t>Wartość eksportu w regionie</w:t>
      </w:r>
      <w:r>
        <w:rPr>
          <w:rFonts w:ascii="Calibri" w:eastAsia="Calibri" w:hAnsi="Calibri"/>
          <w:color w:val="000000"/>
          <w:sz w:val="22"/>
          <w:szCs w:val="22"/>
          <w:lang w:eastAsia="en-US"/>
        </w:rPr>
        <w:t xml:space="preserve"> - na przestrzeni lat 201</w:t>
      </w:r>
      <w:r w:rsidR="00115A01">
        <w:rPr>
          <w:rFonts w:ascii="Calibri" w:eastAsia="Calibri" w:hAnsi="Calibri"/>
          <w:color w:val="000000"/>
          <w:sz w:val="22"/>
          <w:szCs w:val="22"/>
          <w:lang w:eastAsia="en-US"/>
        </w:rPr>
        <w:t>1</w:t>
      </w:r>
      <w:r>
        <w:rPr>
          <w:rFonts w:ascii="Calibri" w:eastAsia="Calibri" w:hAnsi="Calibri"/>
          <w:color w:val="000000"/>
          <w:sz w:val="22"/>
          <w:szCs w:val="22"/>
          <w:lang w:eastAsia="en-US"/>
        </w:rPr>
        <w:t>-2018</w:t>
      </w:r>
      <w:r w:rsidRPr="00E36C76">
        <w:rPr>
          <w:rFonts w:ascii="Calibri" w:eastAsia="Calibri" w:hAnsi="Calibri"/>
          <w:color w:val="000000"/>
          <w:sz w:val="22"/>
          <w:szCs w:val="22"/>
          <w:lang w:eastAsia="en-US"/>
        </w:rPr>
        <w:t xml:space="preserve"> wartość wskaźnika rezult</w:t>
      </w:r>
      <w:r>
        <w:rPr>
          <w:rFonts w:ascii="Calibri" w:eastAsia="Calibri" w:hAnsi="Calibri"/>
          <w:color w:val="000000"/>
          <w:sz w:val="22"/>
          <w:szCs w:val="22"/>
          <w:lang w:eastAsia="en-US"/>
        </w:rPr>
        <w:t>atu strategicznego wzrosła z 1,</w:t>
      </w:r>
      <w:r w:rsidR="00115A01">
        <w:rPr>
          <w:rFonts w:ascii="Calibri" w:eastAsia="Calibri" w:hAnsi="Calibri"/>
          <w:color w:val="000000"/>
          <w:sz w:val="22"/>
          <w:szCs w:val="22"/>
          <w:lang w:eastAsia="en-US"/>
        </w:rPr>
        <w:t>18</w:t>
      </w:r>
      <w:r>
        <w:rPr>
          <w:rFonts w:ascii="Calibri" w:eastAsia="Calibri" w:hAnsi="Calibri"/>
          <w:color w:val="000000"/>
          <w:sz w:val="22"/>
          <w:szCs w:val="22"/>
          <w:lang w:eastAsia="en-US"/>
        </w:rPr>
        <w:t xml:space="preserve"> do poziomu 1,81 mld zł/rok tj. o 0,</w:t>
      </w:r>
      <w:r w:rsidR="00115A01">
        <w:rPr>
          <w:rFonts w:ascii="Calibri" w:eastAsia="Calibri" w:hAnsi="Calibri"/>
          <w:color w:val="000000"/>
          <w:sz w:val="22"/>
          <w:szCs w:val="22"/>
          <w:lang w:eastAsia="en-US"/>
        </w:rPr>
        <w:t>63</w:t>
      </w:r>
      <w:r>
        <w:rPr>
          <w:rFonts w:ascii="Calibri" w:eastAsia="Calibri" w:hAnsi="Calibri"/>
          <w:color w:val="000000"/>
          <w:sz w:val="22"/>
          <w:szCs w:val="22"/>
          <w:lang w:eastAsia="en-US"/>
        </w:rPr>
        <w:t xml:space="preserve"> mld/rok.</w:t>
      </w:r>
      <w:r w:rsidRPr="00B01EA1">
        <w:t xml:space="preserve"> </w:t>
      </w:r>
      <w:r>
        <w:rPr>
          <w:rFonts w:ascii="Calibri" w:eastAsia="Calibri" w:hAnsi="Calibri"/>
          <w:color w:val="000000"/>
          <w:sz w:val="22"/>
          <w:szCs w:val="22"/>
          <w:lang w:eastAsia="en-US"/>
        </w:rPr>
        <w:t>Cel na 2023 na poziomie 2,02 mld zł/rok</w:t>
      </w:r>
      <w:r w:rsidRPr="00B01EA1">
        <w:rPr>
          <w:rFonts w:ascii="Calibri" w:eastAsia="Calibri" w:hAnsi="Calibri"/>
          <w:color w:val="000000"/>
          <w:sz w:val="22"/>
          <w:szCs w:val="22"/>
          <w:lang w:eastAsia="en-US"/>
        </w:rPr>
        <w:t xml:space="preserve"> </w:t>
      </w:r>
      <w:r w:rsidR="00115A01">
        <w:rPr>
          <w:rFonts w:ascii="Calibri" w:eastAsia="Calibri" w:hAnsi="Calibri"/>
          <w:color w:val="000000"/>
          <w:sz w:val="22"/>
          <w:szCs w:val="22"/>
          <w:lang w:eastAsia="en-US"/>
        </w:rPr>
        <w:t>powinien</w:t>
      </w:r>
      <w:r w:rsidRPr="00B01EA1">
        <w:rPr>
          <w:rFonts w:ascii="Calibri" w:eastAsia="Calibri" w:hAnsi="Calibri"/>
          <w:color w:val="000000"/>
          <w:sz w:val="22"/>
          <w:szCs w:val="22"/>
          <w:lang w:eastAsia="en-US"/>
        </w:rPr>
        <w:t xml:space="preserve"> zostać osiągnięty.</w:t>
      </w:r>
    </w:p>
    <w:p w14:paraId="0E62B75B" w14:textId="77777777" w:rsidR="00497021" w:rsidRDefault="00497021" w:rsidP="00497021">
      <w:pPr>
        <w:spacing w:after="120"/>
        <w:jc w:val="both"/>
        <w:rPr>
          <w:rFonts w:ascii="Calibri" w:eastAsia="Calibri" w:hAnsi="Calibri"/>
          <w:b/>
          <w:i/>
          <w:color w:val="2F5496"/>
          <w:sz w:val="22"/>
          <w:szCs w:val="22"/>
          <w:lang w:eastAsia="en-US"/>
        </w:rPr>
      </w:pPr>
      <w:r w:rsidRPr="00710D4C">
        <w:rPr>
          <w:rFonts w:ascii="Calibri" w:eastAsia="Calibri" w:hAnsi="Calibri"/>
          <w:b/>
          <w:i/>
          <w:color w:val="2F5496"/>
          <w:sz w:val="22"/>
          <w:szCs w:val="22"/>
          <w:lang w:eastAsia="en-US"/>
        </w:rPr>
        <w:t xml:space="preserve">PI 3c </w:t>
      </w:r>
    </w:p>
    <w:p w14:paraId="7C20C47E" w14:textId="074A6E10" w:rsidR="00497021" w:rsidRDefault="00497021" w:rsidP="00497021">
      <w:pPr>
        <w:spacing w:after="120"/>
        <w:jc w:val="both"/>
        <w:rPr>
          <w:rFonts w:ascii="Calibri" w:eastAsia="Calibri" w:hAnsi="Calibri"/>
          <w:sz w:val="22"/>
          <w:szCs w:val="22"/>
          <w:lang w:eastAsia="en-US"/>
        </w:rPr>
      </w:pPr>
      <w:r w:rsidRPr="009F3FD4">
        <w:rPr>
          <w:rFonts w:ascii="Calibri" w:eastAsia="Calibri" w:hAnsi="Calibri"/>
          <w:sz w:val="22"/>
          <w:szCs w:val="22"/>
          <w:lang w:eastAsia="en-US"/>
        </w:rPr>
        <w:t xml:space="preserve">W ramach PI </w:t>
      </w:r>
      <w:r w:rsidR="008551D8">
        <w:rPr>
          <w:rFonts w:ascii="Calibri" w:eastAsia="Calibri" w:hAnsi="Calibri"/>
          <w:sz w:val="22"/>
          <w:szCs w:val="22"/>
          <w:lang w:eastAsia="en-US"/>
        </w:rPr>
        <w:t>3c</w:t>
      </w:r>
      <w:r w:rsidRPr="009F3FD4">
        <w:rPr>
          <w:rFonts w:ascii="Calibri" w:eastAsia="Calibri" w:hAnsi="Calibri"/>
          <w:sz w:val="22"/>
          <w:szCs w:val="22"/>
          <w:lang w:eastAsia="en-US"/>
        </w:rPr>
        <w:t xml:space="preserve"> udzielanie jest wsparcie dla MŚP w formie pożyczek </w:t>
      </w:r>
      <w:r>
        <w:rPr>
          <w:rFonts w:ascii="Calibri" w:eastAsia="Calibri" w:hAnsi="Calibri"/>
          <w:sz w:val="22"/>
          <w:szCs w:val="22"/>
          <w:lang w:eastAsia="en-US"/>
        </w:rPr>
        <w:t xml:space="preserve">oraz </w:t>
      </w:r>
      <w:r w:rsidR="008B415C">
        <w:rPr>
          <w:rFonts w:ascii="Calibri" w:eastAsia="Calibri" w:hAnsi="Calibri"/>
          <w:sz w:val="22"/>
          <w:szCs w:val="22"/>
          <w:lang w:eastAsia="en-US"/>
        </w:rPr>
        <w:t xml:space="preserve">dotacji na </w:t>
      </w:r>
      <w:r w:rsidR="008B415C" w:rsidRPr="008B415C">
        <w:rPr>
          <w:rFonts w:ascii="Calibri" w:eastAsia="Calibri" w:hAnsi="Calibri"/>
          <w:sz w:val="22"/>
          <w:szCs w:val="22"/>
          <w:lang w:eastAsia="en-US"/>
        </w:rPr>
        <w:t>wdrażania TIK w przedsiębiorstwach</w:t>
      </w:r>
      <w:r w:rsidR="008B415C">
        <w:rPr>
          <w:rFonts w:ascii="Calibri" w:eastAsia="Calibri" w:hAnsi="Calibri"/>
          <w:sz w:val="22"/>
          <w:szCs w:val="22"/>
          <w:lang w:eastAsia="en-US"/>
        </w:rPr>
        <w:t xml:space="preserve"> oraz rozwój na obszarach przygranicznych</w:t>
      </w:r>
      <w:r>
        <w:rPr>
          <w:rFonts w:ascii="Calibri" w:eastAsia="Calibri" w:hAnsi="Calibri"/>
          <w:sz w:val="22"/>
          <w:szCs w:val="22"/>
          <w:lang w:eastAsia="en-US"/>
        </w:rPr>
        <w:t>.</w:t>
      </w:r>
      <w:r w:rsidRPr="00175185">
        <w:rPr>
          <w:rFonts w:ascii="Calibri" w:eastAsia="Calibri" w:hAnsi="Calibri"/>
          <w:sz w:val="22"/>
          <w:szCs w:val="22"/>
          <w:lang w:eastAsia="en-US"/>
        </w:rPr>
        <w:t xml:space="preserve"> </w:t>
      </w:r>
      <w:r>
        <w:rPr>
          <w:rFonts w:ascii="Calibri" w:eastAsia="Calibri" w:hAnsi="Calibri"/>
          <w:sz w:val="22"/>
          <w:szCs w:val="22"/>
          <w:lang w:eastAsia="en-US"/>
        </w:rPr>
        <w:t>Stan wdrażania jest na zadawalającym poziomie</w:t>
      </w:r>
      <w:r w:rsidR="003128C5">
        <w:rPr>
          <w:rFonts w:ascii="Calibri" w:eastAsia="Calibri" w:hAnsi="Calibri"/>
          <w:sz w:val="22"/>
          <w:szCs w:val="22"/>
          <w:lang w:eastAsia="en-US"/>
        </w:rPr>
        <w:t xml:space="preserve"> (kontraktacja 83%, płatności 40%)</w:t>
      </w:r>
      <w:r>
        <w:rPr>
          <w:rFonts w:ascii="Calibri" w:eastAsia="Calibri" w:hAnsi="Calibri"/>
          <w:sz w:val="22"/>
          <w:szCs w:val="22"/>
          <w:lang w:eastAsia="en-US"/>
        </w:rPr>
        <w:t>, przy czym p</w:t>
      </w:r>
      <w:r w:rsidRPr="0074173F">
        <w:rPr>
          <w:rFonts w:ascii="Calibri" w:eastAsia="Calibri" w:hAnsi="Calibri"/>
          <w:sz w:val="22"/>
          <w:szCs w:val="22"/>
          <w:lang w:eastAsia="en-US"/>
        </w:rPr>
        <w:t>ostęp rzeczowy wyprzedza postęp finansowy</w:t>
      </w:r>
      <w:r w:rsidRPr="009F3FD4">
        <w:rPr>
          <w:rFonts w:ascii="Calibri" w:eastAsia="Calibri" w:hAnsi="Calibri"/>
          <w:sz w:val="22"/>
          <w:szCs w:val="22"/>
          <w:lang w:eastAsia="en-US"/>
        </w:rPr>
        <w:t xml:space="preserve"> </w:t>
      </w:r>
      <w:r>
        <w:rPr>
          <w:rFonts w:ascii="Calibri" w:eastAsia="Calibri" w:hAnsi="Calibri"/>
          <w:sz w:val="22"/>
          <w:szCs w:val="22"/>
          <w:lang w:eastAsia="en-US"/>
        </w:rPr>
        <w:t>(za wyjątkiem wskaźnika CO08).</w:t>
      </w:r>
      <w:r w:rsidRPr="009F3FD4">
        <w:t xml:space="preserve"> </w:t>
      </w:r>
      <w:r>
        <w:rPr>
          <w:rFonts w:ascii="Calibri" w:eastAsia="Calibri" w:hAnsi="Calibri"/>
          <w:sz w:val="22"/>
          <w:szCs w:val="22"/>
          <w:lang w:eastAsia="en-US"/>
        </w:rPr>
        <w:t>Wydaje się, iż nie ma poważniejszego zagrożenia dla realizacji założonych celów. Spośród 8 wskaźników produktu, 4 zostały osiągnięte na poziomie co najmniej 85% wartości docelowej. Z</w:t>
      </w:r>
      <w:r w:rsidRPr="009F3FD4">
        <w:rPr>
          <w:rFonts w:ascii="Calibri" w:eastAsia="Calibri" w:hAnsi="Calibri"/>
          <w:sz w:val="22"/>
          <w:szCs w:val="22"/>
          <w:lang w:eastAsia="en-US"/>
        </w:rPr>
        <w:t xml:space="preserve"> uwagi na zidentyfikowany potencjał absorpcyjny oraz pozytywną ocenę dotychczasowego wdrażania</w:t>
      </w:r>
      <w:r>
        <w:rPr>
          <w:rFonts w:ascii="Calibri" w:eastAsia="Calibri" w:hAnsi="Calibri"/>
          <w:sz w:val="22"/>
          <w:szCs w:val="22"/>
          <w:lang w:eastAsia="en-US"/>
        </w:rPr>
        <w:t>, IZ zawnioskowała do KE o zwiększenie alokacji na IF.</w:t>
      </w:r>
    </w:p>
    <w:p w14:paraId="101F1CF3" w14:textId="77777777" w:rsidR="00497021" w:rsidRPr="0074173F" w:rsidRDefault="00497021" w:rsidP="00497021">
      <w:pPr>
        <w:spacing w:after="120"/>
        <w:jc w:val="both"/>
        <w:rPr>
          <w:rFonts w:ascii="Calibri" w:eastAsia="Calibri" w:hAnsi="Calibri"/>
          <w:sz w:val="22"/>
          <w:szCs w:val="22"/>
          <w:lang w:eastAsia="en-US"/>
        </w:rPr>
      </w:pPr>
      <w:r>
        <w:rPr>
          <w:rFonts w:ascii="Calibri" w:eastAsia="Calibri" w:hAnsi="Calibri"/>
          <w:sz w:val="22"/>
          <w:szCs w:val="22"/>
          <w:lang w:eastAsia="en-US"/>
        </w:rPr>
        <w:t>N</w:t>
      </w:r>
      <w:r w:rsidRPr="00A73161">
        <w:rPr>
          <w:rFonts w:ascii="Calibri" w:eastAsia="Calibri" w:hAnsi="Calibri"/>
          <w:sz w:val="22"/>
          <w:szCs w:val="22"/>
          <w:lang w:eastAsia="en-US"/>
        </w:rPr>
        <w:t xml:space="preserve">ajmniejszym potencjałem absorpcyjnym cechuje się Poddziałanie 2.1.4 </w:t>
      </w:r>
      <w:r w:rsidRPr="00A73161">
        <w:rPr>
          <w:rFonts w:ascii="Calibri" w:eastAsia="Calibri" w:hAnsi="Calibri"/>
          <w:i/>
          <w:sz w:val="22"/>
          <w:szCs w:val="22"/>
          <w:lang w:eastAsia="en-US"/>
        </w:rPr>
        <w:t>Inwestycje dla Podmiotów Ekonomii Społecznej</w:t>
      </w:r>
      <w:r w:rsidRPr="00A73161">
        <w:rPr>
          <w:rFonts w:ascii="Calibri" w:eastAsia="Calibri" w:hAnsi="Calibri"/>
          <w:sz w:val="22"/>
          <w:szCs w:val="22"/>
          <w:lang w:eastAsia="en-US"/>
        </w:rPr>
        <w:t xml:space="preserve">. </w:t>
      </w:r>
      <w:r>
        <w:rPr>
          <w:rFonts w:ascii="Calibri" w:eastAsia="Calibri" w:hAnsi="Calibri"/>
          <w:sz w:val="22"/>
          <w:szCs w:val="22"/>
          <w:lang w:eastAsia="en-US"/>
        </w:rPr>
        <w:t>J</w:t>
      </w:r>
      <w:r w:rsidRPr="00A73161">
        <w:rPr>
          <w:rFonts w:ascii="Calibri" w:eastAsia="Calibri" w:hAnsi="Calibri"/>
          <w:sz w:val="22"/>
          <w:szCs w:val="22"/>
          <w:lang w:eastAsia="en-US"/>
        </w:rPr>
        <w:t>est to grupa</w:t>
      </w:r>
      <w:r>
        <w:rPr>
          <w:rFonts w:ascii="Calibri" w:eastAsia="Calibri" w:hAnsi="Calibri"/>
          <w:sz w:val="22"/>
          <w:szCs w:val="22"/>
          <w:lang w:eastAsia="en-US"/>
        </w:rPr>
        <w:t xml:space="preserve"> docelowa</w:t>
      </w:r>
      <w:r w:rsidRPr="00A73161">
        <w:rPr>
          <w:rFonts w:ascii="Calibri" w:eastAsia="Calibri" w:hAnsi="Calibri"/>
          <w:sz w:val="22"/>
          <w:szCs w:val="22"/>
          <w:lang w:eastAsia="en-US"/>
        </w:rPr>
        <w:t xml:space="preserve"> mniej liczna </w:t>
      </w:r>
      <w:r>
        <w:rPr>
          <w:rFonts w:ascii="Calibri" w:eastAsia="Calibri" w:hAnsi="Calibri"/>
          <w:sz w:val="22"/>
          <w:szCs w:val="22"/>
          <w:lang w:eastAsia="en-US"/>
        </w:rPr>
        <w:t>i</w:t>
      </w:r>
      <w:r w:rsidRPr="00A73161">
        <w:rPr>
          <w:rFonts w:ascii="Calibri" w:eastAsia="Calibri" w:hAnsi="Calibri"/>
          <w:sz w:val="22"/>
          <w:szCs w:val="22"/>
          <w:lang w:eastAsia="en-US"/>
        </w:rPr>
        <w:t xml:space="preserve"> dysponująca dużo mniejszym zasobem finansowym na realizację projektów i doświadczeniem w ich realizacji.</w:t>
      </w:r>
      <w:r>
        <w:rPr>
          <w:rFonts w:ascii="Calibri" w:eastAsia="Calibri" w:hAnsi="Calibri"/>
          <w:sz w:val="22"/>
          <w:szCs w:val="22"/>
          <w:lang w:eastAsia="en-US"/>
        </w:rPr>
        <w:t xml:space="preserve"> Warunki wsparcia z EFRR dla PES nie są wystarczająco atrakcyjne. IZ zawnioskowała do KE o zmniejszenie alokacji w PI 3c w obszarze PES. </w:t>
      </w:r>
    </w:p>
    <w:p w14:paraId="14A63D78" w14:textId="77777777" w:rsidR="00497021" w:rsidRPr="00686358" w:rsidRDefault="00497021" w:rsidP="00497021">
      <w:pPr>
        <w:shd w:val="clear" w:color="auto" w:fill="D9D9D9"/>
        <w:spacing w:after="120"/>
        <w:jc w:val="both"/>
        <w:rPr>
          <w:rFonts w:ascii="Calibri" w:eastAsia="Calibri" w:hAnsi="Calibri"/>
          <w:color w:val="000000"/>
          <w:sz w:val="22"/>
          <w:szCs w:val="22"/>
          <w:lang w:eastAsia="en-US"/>
        </w:rPr>
      </w:pPr>
      <w:r w:rsidRPr="00686358">
        <w:rPr>
          <w:rFonts w:ascii="Calibri" w:eastAsia="Calibri" w:hAnsi="Calibri"/>
          <w:b/>
          <w:color w:val="000000"/>
          <w:sz w:val="22"/>
          <w:szCs w:val="22"/>
          <w:lang w:eastAsia="en-US"/>
        </w:rPr>
        <w:t xml:space="preserve">CO01: </w:t>
      </w:r>
      <w:r w:rsidRPr="00686358">
        <w:rPr>
          <w:rFonts w:ascii="Calibri" w:eastAsia="Calibri" w:hAnsi="Calibri"/>
          <w:b/>
          <w:i/>
          <w:color w:val="000000"/>
          <w:sz w:val="22"/>
          <w:szCs w:val="22"/>
          <w:lang w:eastAsia="en-US"/>
        </w:rPr>
        <w:t xml:space="preserve">Liczba przedsiębiorstw otrzymujących wsparcie </w:t>
      </w:r>
      <w:r w:rsidRPr="00686358">
        <w:rPr>
          <w:rFonts w:ascii="Calibri" w:eastAsia="Calibri" w:hAnsi="Calibri"/>
          <w:color w:val="000000"/>
          <w:sz w:val="22"/>
          <w:szCs w:val="22"/>
          <w:lang w:eastAsia="en-US"/>
        </w:rPr>
        <w:t xml:space="preserve">– wartość wskaźnika została osiągnięta na poziomie </w:t>
      </w:r>
      <w:r>
        <w:rPr>
          <w:rFonts w:ascii="Calibri" w:eastAsia="Calibri" w:hAnsi="Calibri"/>
          <w:color w:val="000000"/>
          <w:sz w:val="22"/>
          <w:szCs w:val="22"/>
          <w:lang w:eastAsia="en-US"/>
        </w:rPr>
        <w:t>69</w:t>
      </w:r>
      <w:r w:rsidRPr="00686358">
        <w:rPr>
          <w:rFonts w:ascii="Calibri" w:eastAsia="Calibri" w:hAnsi="Calibri"/>
          <w:color w:val="000000"/>
          <w:sz w:val="22"/>
          <w:szCs w:val="22"/>
          <w:lang w:eastAsia="en-US"/>
        </w:rPr>
        <w:t>% wartości docelowej dla 2023 (szacowana realizacja wskaźnika kształtuje się na poziomie 10</w:t>
      </w:r>
      <w:r>
        <w:rPr>
          <w:rFonts w:ascii="Calibri" w:eastAsia="Calibri" w:hAnsi="Calibri"/>
          <w:color w:val="000000"/>
          <w:sz w:val="22"/>
          <w:szCs w:val="22"/>
          <w:lang w:eastAsia="en-US"/>
        </w:rPr>
        <w:t>2</w:t>
      </w:r>
      <w:r w:rsidRPr="00686358">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Z uwagi na</w:t>
      </w:r>
      <w:r w:rsidRPr="00686358">
        <w:rPr>
          <w:rFonts w:ascii="Calibri" w:eastAsia="Calibri" w:hAnsi="Calibri"/>
          <w:color w:val="000000"/>
          <w:sz w:val="22"/>
          <w:szCs w:val="22"/>
          <w:lang w:eastAsia="en-US"/>
        </w:rPr>
        <w:t xml:space="preserve"> planowane nabory </w:t>
      </w:r>
      <w:r>
        <w:rPr>
          <w:rFonts w:ascii="Calibri" w:eastAsia="Calibri" w:hAnsi="Calibri"/>
          <w:color w:val="000000"/>
          <w:sz w:val="22"/>
          <w:szCs w:val="22"/>
          <w:lang w:eastAsia="en-US"/>
        </w:rPr>
        <w:t xml:space="preserve">oraz uwzględniając zwiększenie alokacji na IF, planowane jest zwiększenie wskaźnika. </w:t>
      </w:r>
    </w:p>
    <w:p w14:paraId="4890D7FF" w14:textId="77777777" w:rsidR="00497021" w:rsidRPr="00686358" w:rsidRDefault="00497021" w:rsidP="00497021">
      <w:pPr>
        <w:spacing w:after="120"/>
        <w:jc w:val="both"/>
        <w:rPr>
          <w:rFonts w:ascii="Calibri" w:eastAsia="Calibri" w:hAnsi="Calibri"/>
          <w:color w:val="000000"/>
          <w:sz w:val="22"/>
          <w:szCs w:val="22"/>
          <w:lang w:eastAsia="en-US"/>
        </w:rPr>
      </w:pPr>
      <w:r w:rsidRPr="00686358">
        <w:rPr>
          <w:rFonts w:ascii="Calibri" w:eastAsia="Calibri" w:hAnsi="Calibri"/>
          <w:b/>
          <w:color w:val="000000"/>
          <w:sz w:val="22"/>
          <w:szCs w:val="22"/>
          <w:lang w:eastAsia="en-US"/>
        </w:rPr>
        <w:t xml:space="preserve">CO02: </w:t>
      </w:r>
      <w:r w:rsidRPr="00686358">
        <w:rPr>
          <w:rFonts w:ascii="Calibri" w:eastAsia="Calibri" w:hAnsi="Calibri"/>
          <w:b/>
          <w:i/>
          <w:color w:val="000000"/>
          <w:sz w:val="22"/>
          <w:szCs w:val="22"/>
          <w:lang w:eastAsia="en-US"/>
        </w:rPr>
        <w:t xml:space="preserve">Liczba przedsiębiorstw otrzymujących dotacje </w:t>
      </w:r>
      <w:r w:rsidRPr="00686358">
        <w:rPr>
          <w:rFonts w:ascii="Calibri" w:eastAsia="Calibri" w:hAnsi="Calibri"/>
          <w:b/>
          <w:color w:val="000000"/>
          <w:sz w:val="22"/>
          <w:szCs w:val="22"/>
          <w:lang w:eastAsia="en-US"/>
        </w:rPr>
        <w:t xml:space="preserve">– </w:t>
      </w:r>
      <w:r w:rsidRPr="00686358">
        <w:rPr>
          <w:rFonts w:ascii="Calibri" w:eastAsia="Calibri" w:hAnsi="Calibri"/>
          <w:color w:val="000000"/>
          <w:sz w:val="22"/>
          <w:szCs w:val="22"/>
          <w:lang w:eastAsia="en-US"/>
        </w:rPr>
        <w:t>wartość wskaźnika została osiągnięta na poziomie 8</w:t>
      </w:r>
      <w:r>
        <w:rPr>
          <w:rFonts w:ascii="Calibri" w:eastAsia="Calibri" w:hAnsi="Calibri"/>
          <w:color w:val="000000"/>
          <w:sz w:val="22"/>
          <w:szCs w:val="22"/>
          <w:lang w:eastAsia="en-US"/>
        </w:rPr>
        <w:t>2</w:t>
      </w:r>
      <w:r w:rsidRPr="00686358">
        <w:rPr>
          <w:rFonts w:ascii="Calibri" w:eastAsia="Calibri" w:hAnsi="Calibri"/>
          <w:color w:val="000000"/>
          <w:sz w:val="22"/>
          <w:szCs w:val="22"/>
          <w:lang w:eastAsia="en-US"/>
        </w:rPr>
        <w:t>% wartości docelowej dla 2023 (szacowana realizacja wskaźnika kształtuje się na poziomie 1</w:t>
      </w:r>
      <w:r>
        <w:rPr>
          <w:rFonts w:ascii="Calibri" w:eastAsia="Calibri" w:hAnsi="Calibri"/>
          <w:color w:val="000000"/>
          <w:sz w:val="22"/>
          <w:szCs w:val="22"/>
          <w:lang w:eastAsia="en-US"/>
        </w:rPr>
        <w:t>13</w:t>
      </w:r>
      <w:r w:rsidRPr="00686358">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Z uwagi na</w:t>
      </w:r>
      <w:r w:rsidRPr="00686358">
        <w:rPr>
          <w:rFonts w:ascii="Calibri" w:eastAsia="Calibri" w:hAnsi="Calibri"/>
          <w:color w:val="000000"/>
          <w:sz w:val="22"/>
          <w:szCs w:val="22"/>
          <w:lang w:eastAsia="en-US"/>
        </w:rPr>
        <w:t xml:space="preserve"> planowane nabory </w:t>
      </w:r>
      <w:r w:rsidRPr="00004AD3">
        <w:rPr>
          <w:rFonts w:ascii="Calibri" w:eastAsia="Calibri" w:hAnsi="Calibri"/>
          <w:color w:val="000000"/>
          <w:sz w:val="22"/>
          <w:szCs w:val="22"/>
          <w:lang w:eastAsia="en-US"/>
        </w:rPr>
        <w:t>planowane jest zwiększenie w</w:t>
      </w:r>
      <w:r>
        <w:rPr>
          <w:rFonts w:ascii="Calibri" w:eastAsia="Calibri" w:hAnsi="Calibri"/>
          <w:color w:val="000000"/>
          <w:sz w:val="22"/>
          <w:szCs w:val="22"/>
          <w:lang w:eastAsia="en-US"/>
        </w:rPr>
        <w:t>artości wskaźnika do poziomu 195</w:t>
      </w:r>
      <w:r w:rsidRPr="00004AD3">
        <w:rPr>
          <w:rFonts w:ascii="Calibri" w:eastAsia="Calibri" w:hAnsi="Calibri"/>
          <w:color w:val="000000"/>
          <w:sz w:val="22"/>
          <w:szCs w:val="22"/>
          <w:lang w:eastAsia="en-US"/>
        </w:rPr>
        <w:t>% aktualnej wartości docelowej</w:t>
      </w:r>
      <w:r w:rsidRPr="00686358">
        <w:rPr>
          <w:rFonts w:ascii="Calibri" w:eastAsia="Calibri" w:hAnsi="Calibri"/>
          <w:color w:val="000000"/>
          <w:sz w:val="22"/>
          <w:szCs w:val="22"/>
          <w:lang w:eastAsia="en-US"/>
        </w:rPr>
        <w:t>.</w:t>
      </w:r>
    </w:p>
    <w:p w14:paraId="77BB1C56" w14:textId="77777777" w:rsidR="00497021" w:rsidRPr="00686358" w:rsidRDefault="00497021" w:rsidP="00497021">
      <w:pPr>
        <w:spacing w:after="120"/>
        <w:jc w:val="both"/>
        <w:rPr>
          <w:rFonts w:ascii="Calibri" w:eastAsia="Calibri" w:hAnsi="Calibri"/>
          <w:color w:val="000000"/>
          <w:sz w:val="22"/>
          <w:szCs w:val="22"/>
          <w:lang w:eastAsia="en-US"/>
        </w:rPr>
      </w:pPr>
      <w:r w:rsidRPr="00686358">
        <w:rPr>
          <w:rFonts w:ascii="Calibri" w:eastAsia="Calibri" w:hAnsi="Calibri"/>
          <w:b/>
          <w:color w:val="000000"/>
          <w:sz w:val="22"/>
          <w:szCs w:val="22"/>
          <w:lang w:eastAsia="en-US"/>
        </w:rPr>
        <w:t xml:space="preserve">CO03: </w:t>
      </w:r>
      <w:r w:rsidRPr="00686358">
        <w:rPr>
          <w:rFonts w:ascii="Calibri" w:eastAsia="Calibri" w:hAnsi="Calibri"/>
          <w:b/>
          <w:i/>
          <w:color w:val="000000"/>
          <w:sz w:val="22"/>
          <w:szCs w:val="22"/>
          <w:lang w:eastAsia="en-US"/>
        </w:rPr>
        <w:t xml:space="preserve">Liczba przedsiębiorstw otrzymujących wsparcie finansowe inne niż dotacje </w:t>
      </w:r>
      <w:r w:rsidRPr="00686358">
        <w:rPr>
          <w:rFonts w:ascii="Calibri" w:eastAsia="Calibri" w:hAnsi="Calibri"/>
          <w:b/>
          <w:color w:val="000000"/>
          <w:sz w:val="22"/>
          <w:szCs w:val="22"/>
          <w:lang w:eastAsia="en-US"/>
        </w:rPr>
        <w:t xml:space="preserve">– </w:t>
      </w:r>
      <w:r w:rsidRPr="00686358">
        <w:rPr>
          <w:rFonts w:ascii="Calibri" w:eastAsia="Calibri" w:hAnsi="Calibri"/>
          <w:color w:val="000000"/>
          <w:sz w:val="22"/>
          <w:szCs w:val="22"/>
          <w:lang w:eastAsia="en-US"/>
        </w:rPr>
        <w:t>wartość wskaźnika została osiągnięta na poziomie 67% wartości docelowej dla 2023 (szacowana realizacja wskaźnika kształtuje się na poziomie 100%).</w:t>
      </w:r>
      <w:r w:rsidRPr="00004AD3">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U</w:t>
      </w:r>
      <w:r w:rsidRPr="00004AD3">
        <w:rPr>
          <w:rFonts w:ascii="Calibri" w:eastAsia="Calibri" w:hAnsi="Calibri"/>
          <w:color w:val="000000"/>
          <w:sz w:val="22"/>
          <w:szCs w:val="22"/>
          <w:lang w:eastAsia="en-US"/>
        </w:rPr>
        <w:t>względniając zwiększenie alokacji na IF, planowane jest zwiększenie wskaźnika</w:t>
      </w:r>
      <w:r>
        <w:rPr>
          <w:rFonts w:ascii="Calibri" w:eastAsia="Calibri" w:hAnsi="Calibri"/>
          <w:color w:val="000000"/>
          <w:sz w:val="22"/>
          <w:szCs w:val="22"/>
          <w:lang w:eastAsia="en-US"/>
        </w:rPr>
        <w:t>.</w:t>
      </w:r>
      <w:r w:rsidRPr="00686358">
        <w:rPr>
          <w:rFonts w:ascii="Calibri" w:eastAsia="Calibri" w:hAnsi="Calibri"/>
          <w:color w:val="000000"/>
          <w:sz w:val="22"/>
          <w:szCs w:val="22"/>
          <w:lang w:eastAsia="en-US"/>
        </w:rPr>
        <w:t xml:space="preserve"> </w:t>
      </w:r>
    </w:p>
    <w:p w14:paraId="603B131D" w14:textId="77777777" w:rsidR="00497021" w:rsidRPr="0068798D" w:rsidRDefault="00497021" w:rsidP="00497021">
      <w:pPr>
        <w:spacing w:after="120"/>
        <w:jc w:val="both"/>
        <w:rPr>
          <w:rFonts w:ascii="Calibri" w:eastAsia="Calibri" w:hAnsi="Calibri"/>
          <w:color w:val="000000"/>
          <w:sz w:val="22"/>
          <w:szCs w:val="22"/>
          <w:lang w:eastAsia="en-US"/>
        </w:rPr>
      </w:pPr>
      <w:r w:rsidRPr="00686358">
        <w:rPr>
          <w:rFonts w:ascii="Calibri" w:eastAsia="Calibri" w:hAnsi="Calibri"/>
          <w:b/>
          <w:color w:val="000000"/>
          <w:sz w:val="22"/>
          <w:szCs w:val="22"/>
          <w:lang w:eastAsia="en-US"/>
        </w:rPr>
        <w:t xml:space="preserve">CO06: </w:t>
      </w:r>
      <w:r w:rsidRPr="00686358">
        <w:rPr>
          <w:rFonts w:ascii="Calibri" w:eastAsia="Calibri" w:hAnsi="Calibri"/>
          <w:b/>
          <w:i/>
          <w:color w:val="000000"/>
          <w:sz w:val="22"/>
          <w:szCs w:val="22"/>
          <w:lang w:eastAsia="en-US"/>
        </w:rPr>
        <w:t xml:space="preserve">Inwestycje prywatne uzupełniające wsparcie publiczne dla przedsiębiorstw (dotacje) </w:t>
      </w:r>
      <w:r w:rsidRPr="00686358">
        <w:rPr>
          <w:rFonts w:ascii="Calibri" w:eastAsia="Calibri" w:hAnsi="Calibri"/>
          <w:b/>
          <w:color w:val="000000"/>
          <w:sz w:val="22"/>
          <w:szCs w:val="22"/>
          <w:lang w:eastAsia="en-US"/>
        </w:rPr>
        <w:t xml:space="preserve">– </w:t>
      </w:r>
      <w:r w:rsidRPr="00686358">
        <w:rPr>
          <w:rFonts w:ascii="Calibri" w:eastAsia="Calibri" w:hAnsi="Calibri"/>
          <w:color w:val="000000"/>
          <w:sz w:val="22"/>
          <w:szCs w:val="22"/>
          <w:lang w:eastAsia="en-US"/>
        </w:rPr>
        <w:t>wartość wskaźnika została osiągnięta na poziomie 67% wartości docelowej dla 2023 (szacowana realizacja wskaźnika kształtuje się na poziomie</w:t>
      </w:r>
      <w:r w:rsidRPr="0068798D">
        <w:rPr>
          <w:rFonts w:ascii="Calibri" w:eastAsia="Calibri" w:hAnsi="Calibri"/>
          <w:color w:val="000000"/>
          <w:sz w:val="22"/>
          <w:szCs w:val="22"/>
          <w:lang w:eastAsia="en-US"/>
        </w:rPr>
        <w:t xml:space="preserve"> 138%). </w:t>
      </w:r>
      <w:r>
        <w:rPr>
          <w:rFonts w:ascii="Calibri" w:eastAsia="Calibri" w:hAnsi="Calibri"/>
          <w:color w:val="000000"/>
          <w:sz w:val="22"/>
          <w:szCs w:val="22"/>
          <w:lang w:eastAsia="en-US"/>
        </w:rPr>
        <w:t>Z uwagi na</w:t>
      </w:r>
      <w:r w:rsidRPr="00004AD3">
        <w:rPr>
          <w:rFonts w:ascii="Calibri" w:eastAsia="Calibri" w:hAnsi="Calibri"/>
          <w:color w:val="000000"/>
          <w:sz w:val="22"/>
          <w:szCs w:val="22"/>
          <w:lang w:eastAsia="en-US"/>
        </w:rPr>
        <w:t xml:space="preserve"> planowane nabory planowane jest zwiększenie w</w:t>
      </w:r>
      <w:r>
        <w:rPr>
          <w:rFonts w:ascii="Calibri" w:eastAsia="Calibri" w:hAnsi="Calibri"/>
          <w:color w:val="000000"/>
          <w:sz w:val="22"/>
          <w:szCs w:val="22"/>
          <w:lang w:eastAsia="en-US"/>
        </w:rPr>
        <w:t>artości wskaźnika do poziomu 260</w:t>
      </w:r>
      <w:r w:rsidRPr="00004AD3">
        <w:rPr>
          <w:rFonts w:ascii="Calibri" w:eastAsia="Calibri" w:hAnsi="Calibri"/>
          <w:color w:val="000000"/>
          <w:sz w:val="22"/>
          <w:szCs w:val="22"/>
          <w:lang w:eastAsia="en-US"/>
        </w:rPr>
        <w:t>% aktualnej wartości docelowej.</w:t>
      </w:r>
      <w:r>
        <w:rPr>
          <w:rFonts w:ascii="Calibri" w:eastAsia="Calibri" w:hAnsi="Calibri"/>
          <w:color w:val="000000"/>
          <w:sz w:val="22"/>
          <w:szCs w:val="22"/>
          <w:lang w:eastAsia="en-US"/>
        </w:rPr>
        <w:t xml:space="preserve"> </w:t>
      </w:r>
    </w:p>
    <w:p w14:paraId="555933BF" w14:textId="77777777" w:rsidR="00497021" w:rsidRPr="0068798D" w:rsidRDefault="00497021" w:rsidP="00497021">
      <w:pPr>
        <w:spacing w:after="120"/>
        <w:jc w:val="both"/>
        <w:rPr>
          <w:rFonts w:ascii="Calibri" w:eastAsia="Calibri" w:hAnsi="Calibri"/>
          <w:color w:val="000000"/>
          <w:sz w:val="22"/>
          <w:szCs w:val="22"/>
          <w:lang w:eastAsia="en-US"/>
        </w:rPr>
      </w:pPr>
      <w:r w:rsidRPr="0068798D">
        <w:rPr>
          <w:rFonts w:ascii="Calibri" w:eastAsia="Calibri" w:hAnsi="Calibri"/>
          <w:b/>
          <w:color w:val="000000"/>
          <w:sz w:val="22"/>
          <w:szCs w:val="22"/>
          <w:lang w:eastAsia="en-US"/>
        </w:rPr>
        <w:t xml:space="preserve">CO07: </w:t>
      </w:r>
      <w:r w:rsidRPr="0068798D">
        <w:rPr>
          <w:rFonts w:ascii="Calibri" w:eastAsia="Calibri" w:hAnsi="Calibri"/>
          <w:b/>
          <w:i/>
          <w:color w:val="000000"/>
          <w:sz w:val="22"/>
          <w:szCs w:val="22"/>
          <w:lang w:eastAsia="en-US"/>
        </w:rPr>
        <w:t xml:space="preserve">Inwestycje prywatne uzupełniające wsparcie publiczne dla przedsiębiorstw (inne niż dotacje) </w:t>
      </w:r>
      <w:r w:rsidRPr="0068798D">
        <w:rPr>
          <w:rFonts w:ascii="Calibri" w:eastAsia="Calibri" w:hAnsi="Calibri"/>
          <w:b/>
          <w:color w:val="000000"/>
          <w:sz w:val="22"/>
          <w:szCs w:val="22"/>
          <w:lang w:eastAsia="en-US"/>
        </w:rPr>
        <w:t xml:space="preserve">– </w:t>
      </w:r>
      <w:r w:rsidRPr="0068798D">
        <w:rPr>
          <w:rFonts w:ascii="Calibri" w:eastAsia="Calibri" w:hAnsi="Calibri"/>
          <w:color w:val="000000"/>
          <w:sz w:val="22"/>
          <w:szCs w:val="22"/>
          <w:lang w:eastAsia="en-US"/>
        </w:rPr>
        <w:t xml:space="preserve"> wartość wskaźnika została osiągnięta na poziomie </w:t>
      </w:r>
      <w:r>
        <w:rPr>
          <w:rFonts w:ascii="Calibri" w:eastAsia="Calibri" w:hAnsi="Calibri"/>
          <w:color w:val="000000"/>
          <w:sz w:val="22"/>
          <w:szCs w:val="22"/>
          <w:lang w:eastAsia="en-US"/>
        </w:rPr>
        <w:t>119</w:t>
      </w:r>
      <w:r w:rsidRPr="0068798D">
        <w:rPr>
          <w:rFonts w:ascii="Calibri" w:eastAsia="Calibri" w:hAnsi="Calibri"/>
          <w:color w:val="000000"/>
          <w:sz w:val="22"/>
          <w:szCs w:val="22"/>
          <w:lang w:eastAsia="en-US"/>
        </w:rPr>
        <w:t xml:space="preserve">% wartości docelowej dla 2023. </w:t>
      </w:r>
      <w:r w:rsidRPr="00004AD3">
        <w:rPr>
          <w:rFonts w:ascii="Calibri" w:eastAsia="Calibri" w:hAnsi="Calibri"/>
          <w:color w:val="000000"/>
          <w:sz w:val="22"/>
          <w:szCs w:val="22"/>
          <w:lang w:eastAsia="en-US"/>
        </w:rPr>
        <w:t>Uwzględniając zwiększenie alokacji na IF, planowane jest zwiększenie wskaźnika.</w:t>
      </w:r>
    </w:p>
    <w:p w14:paraId="5A231C06" w14:textId="77777777" w:rsidR="00497021" w:rsidRPr="00686358" w:rsidRDefault="00497021" w:rsidP="00497021">
      <w:pPr>
        <w:spacing w:after="120"/>
        <w:jc w:val="both"/>
        <w:rPr>
          <w:rFonts w:ascii="Calibri" w:eastAsia="Calibri" w:hAnsi="Calibri"/>
          <w:color w:val="000000"/>
          <w:sz w:val="22"/>
          <w:szCs w:val="22"/>
          <w:lang w:eastAsia="en-US"/>
        </w:rPr>
      </w:pPr>
      <w:r w:rsidRPr="0068798D">
        <w:rPr>
          <w:rFonts w:ascii="Calibri" w:eastAsia="Calibri" w:hAnsi="Calibri"/>
          <w:b/>
          <w:color w:val="000000"/>
          <w:sz w:val="22"/>
          <w:szCs w:val="22"/>
          <w:lang w:eastAsia="en-US"/>
        </w:rPr>
        <w:t xml:space="preserve">CO08: </w:t>
      </w:r>
      <w:r w:rsidRPr="0068798D">
        <w:rPr>
          <w:rFonts w:ascii="Calibri" w:eastAsia="Calibri" w:hAnsi="Calibri"/>
          <w:b/>
          <w:i/>
          <w:color w:val="000000"/>
          <w:sz w:val="22"/>
          <w:szCs w:val="22"/>
          <w:lang w:eastAsia="en-US"/>
        </w:rPr>
        <w:t xml:space="preserve">Wzrost zatrudnienia we wspieranych przedsiębiorstwach </w:t>
      </w:r>
      <w:r w:rsidRPr="0068798D">
        <w:rPr>
          <w:rFonts w:ascii="Calibri" w:eastAsia="Calibri" w:hAnsi="Calibri"/>
          <w:b/>
          <w:color w:val="000000"/>
          <w:sz w:val="22"/>
          <w:szCs w:val="22"/>
          <w:lang w:eastAsia="en-US"/>
        </w:rPr>
        <w:t xml:space="preserve">– </w:t>
      </w:r>
      <w:r w:rsidRPr="0068798D">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1</w:t>
      </w:r>
      <w:r w:rsidRPr="0068798D">
        <w:rPr>
          <w:rFonts w:ascii="Calibri" w:eastAsia="Calibri" w:hAnsi="Calibri"/>
          <w:color w:val="000000"/>
          <w:sz w:val="22"/>
          <w:szCs w:val="22"/>
          <w:lang w:eastAsia="en-US"/>
        </w:rPr>
        <w:t>% wartości docelowej dla 2023</w:t>
      </w:r>
      <w:r>
        <w:rPr>
          <w:rFonts w:ascii="Calibri" w:eastAsia="Calibri" w:hAnsi="Calibri"/>
          <w:color w:val="000000"/>
          <w:sz w:val="22"/>
          <w:szCs w:val="22"/>
          <w:lang w:eastAsia="en-US"/>
        </w:rPr>
        <w:t>, co wynika ze specyfiki pomiaru (tj. rok po zakończeniu realizacji projektu). Do końca 2018 r. zakończyła się realizacja tylko 1 projektu. S</w:t>
      </w:r>
      <w:r w:rsidRPr="0068798D">
        <w:rPr>
          <w:rFonts w:ascii="Calibri" w:eastAsia="Calibri" w:hAnsi="Calibri"/>
          <w:color w:val="000000"/>
          <w:sz w:val="22"/>
          <w:szCs w:val="22"/>
          <w:lang w:eastAsia="en-US"/>
        </w:rPr>
        <w:t xml:space="preserve">zacowana realizacja wskaźnika kształtuje się </w:t>
      </w:r>
      <w:r>
        <w:rPr>
          <w:rFonts w:ascii="Calibri" w:eastAsia="Calibri" w:hAnsi="Calibri"/>
          <w:color w:val="000000"/>
          <w:sz w:val="22"/>
          <w:szCs w:val="22"/>
          <w:lang w:eastAsia="en-US"/>
        </w:rPr>
        <w:t>na poziomie 54%, przyczyną jest zbyt niski od</w:t>
      </w:r>
      <w:r w:rsidRPr="00755E74">
        <w:rPr>
          <w:rFonts w:ascii="Calibri" w:eastAsia="Calibri" w:hAnsi="Calibri"/>
          <w:color w:val="000000"/>
          <w:sz w:val="22"/>
          <w:szCs w:val="22"/>
          <w:lang w:eastAsia="en-US"/>
        </w:rPr>
        <w:t xml:space="preserve"> zakładanego koszt</w:t>
      </w:r>
      <w:r>
        <w:rPr>
          <w:rFonts w:ascii="Calibri" w:eastAsia="Calibri" w:hAnsi="Calibri"/>
          <w:color w:val="000000"/>
          <w:sz w:val="22"/>
          <w:szCs w:val="22"/>
          <w:lang w:eastAsia="en-US"/>
        </w:rPr>
        <w:t xml:space="preserve"> jednostkowy. Z uwagi na</w:t>
      </w:r>
      <w:r w:rsidRPr="00686358">
        <w:rPr>
          <w:rFonts w:ascii="Calibri" w:eastAsia="Calibri" w:hAnsi="Calibri"/>
          <w:color w:val="000000"/>
          <w:sz w:val="22"/>
          <w:szCs w:val="22"/>
          <w:lang w:eastAsia="en-US"/>
        </w:rPr>
        <w:t xml:space="preserve"> planowane nabory </w:t>
      </w:r>
      <w:r w:rsidRPr="00686358">
        <w:rPr>
          <w:rFonts w:ascii="Calibri" w:hAnsi="Calibri" w:cs="Arial"/>
          <w:sz w:val="22"/>
          <w:szCs w:val="22"/>
        </w:rPr>
        <w:t>realizacja wskaźnika nie wydaje się być zagrożona.</w:t>
      </w:r>
    </w:p>
    <w:p w14:paraId="0FF6F2C4" w14:textId="77777777" w:rsidR="00497021" w:rsidRPr="00686358" w:rsidRDefault="00497021" w:rsidP="00497021">
      <w:pPr>
        <w:spacing w:after="120"/>
        <w:jc w:val="both"/>
        <w:rPr>
          <w:rFonts w:ascii="Calibri" w:eastAsia="Calibri" w:hAnsi="Calibri"/>
          <w:color w:val="000000"/>
          <w:sz w:val="22"/>
          <w:szCs w:val="22"/>
          <w:lang w:eastAsia="en-US"/>
        </w:rPr>
      </w:pPr>
      <w:r w:rsidRPr="00686358">
        <w:rPr>
          <w:rFonts w:ascii="Calibri" w:eastAsia="Calibri" w:hAnsi="Calibri"/>
          <w:b/>
          <w:color w:val="000000"/>
          <w:sz w:val="22"/>
          <w:szCs w:val="22"/>
          <w:lang w:eastAsia="en-US"/>
        </w:rPr>
        <w:t xml:space="preserve">CO28: </w:t>
      </w:r>
      <w:r w:rsidRPr="00686358">
        <w:rPr>
          <w:rFonts w:ascii="Calibri" w:eastAsia="Calibri" w:hAnsi="Calibri"/>
          <w:b/>
          <w:i/>
          <w:color w:val="000000"/>
          <w:sz w:val="22"/>
          <w:szCs w:val="22"/>
          <w:lang w:eastAsia="en-US"/>
        </w:rPr>
        <w:t xml:space="preserve">Liczba przedsiębiorstw objętych wsparciem w celu wprowadzenia produktów nowych dla rynku </w:t>
      </w:r>
      <w:r w:rsidRPr="00686358">
        <w:rPr>
          <w:rFonts w:ascii="Calibri" w:eastAsia="Calibri" w:hAnsi="Calibri"/>
          <w:b/>
          <w:color w:val="000000"/>
          <w:sz w:val="22"/>
          <w:szCs w:val="22"/>
          <w:lang w:eastAsia="en-US"/>
        </w:rPr>
        <w:t xml:space="preserve">– </w:t>
      </w:r>
      <w:r w:rsidRPr="00686358">
        <w:rPr>
          <w:rFonts w:ascii="Calibri" w:eastAsia="Calibri" w:hAnsi="Calibri"/>
          <w:color w:val="000000"/>
          <w:sz w:val="22"/>
          <w:szCs w:val="22"/>
          <w:lang w:eastAsia="en-US"/>
        </w:rPr>
        <w:t xml:space="preserve">wartość wskaźnika została osiągnięta na poziomie 96% wartości docelowej dla 2023. </w:t>
      </w:r>
      <w:r>
        <w:rPr>
          <w:rFonts w:ascii="Calibri" w:eastAsia="Calibri" w:hAnsi="Calibri"/>
          <w:color w:val="000000"/>
          <w:sz w:val="22"/>
          <w:szCs w:val="22"/>
          <w:lang w:eastAsia="en-US"/>
        </w:rPr>
        <w:t>Z uwagi na</w:t>
      </w:r>
      <w:r w:rsidRPr="00004AD3">
        <w:rPr>
          <w:rFonts w:ascii="Calibri" w:eastAsia="Calibri" w:hAnsi="Calibri"/>
          <w:color w:val="000000"/>
          <w:sz w:val="22"/>
          <w:szCs w:val="22"/>
          <w:lang w:eastAsia="en-US"/>
        </w:rPr>
        <w:t xml:space="preserve"> planowane nabory planowane jest zwiększenie w</w:t>
      </w:r>
      <w:r>
        <w:rPr>
          <w:rFonts w:ascii="Calibri" w:eastAsia="Calibri" w:hAnsi="Calibri"/>
          <w:color w:val="000000"/>
          <w:sz w:val="22"/>
          <w:szCs w:val="22"/>
          <w:lang w:eastAsia="en-US"/>
        </w:rPr>
        <w:t>artości wskaźnika do poziomu 307</w:t>
      </w:r>
      <w:r w:rsidRPr="00004AD3">
        <w:rPr>
          <w:rFonts w:ascii="Calibri" w:eastAsia="Calibri" w:hAnsi="Calibri"/>
          <w:color w:val="000000"/>
          <w:sz w:val="22"/>
          <w:szCs w:val="22"/>
          <w:lang w:eastAsia="en-US"/>
        </w:rPr>
        <w:t xml:space="preserve">% aktualnej wartości docelowej. </w:t>
      </w:r>
    </w:p>
    <w:p w14:paraId="0FCC01DA" w14:textId="77777777" w:rsidR="00497021" w:rsidRDefault="00497021" w:rsidP="00497021">
      <w:pPr>
        <w:spacing w:after="120"/>
        <w:jc w:val="both"/>
        <w:rPr>
          <w:rFonts w:ascii="Calibri" w:eastAsia="Calibri" w:hAnsi="Calibri"/>
          <w:color w:val="000000"/>
          <w:sz w:val="22"/>
          <w:szCs w:val="22"/>
          <w:lang w:eastAsia="en-US"/>
        </w:rPr>
      </w:pPr>
      <w:r w:rsidRPr="00686358">
        <w:rPr>
          <w:rFonts w:ascii="Calibri" w:eastAsia="Calibri" w:hAnsi="Calibri"/>
          <w:b/>
          <w:color w:val="000000"/>
          <w:sz w:val="22"/>
          <w:szCs w:val="22"/>
          <w:lang w:eastAsia="en-US"/>
        </w:rPr>
        <w:t xml:space="preserve">CO29: </w:t>
      </w:r>
      <w:r w:rsidRPr="00686358">
        <w:rPr>
          <w:rFonts w:ascii="Calibri" w:eastAsia="Calibri" w:hAnsi="Calibri"/>
          <w:b/>
          <w:i/>
          <w:color w:val="000000"/>
          <w:sz w:val="22"/>
          <w:szCs w:val="22"/>
          <w:lang w:eastAsia="en-US"/>
        </w:rPr>
        <w:t>Liczba przedsiębiorstw objętych wsparciem w celu wprowadzenia produktów nowych dla firmy</w:t>
      </w:r>
      <w:r w:rsidRPr="00686358">
        <w:rPr>
          <w:rFonts w:ascii="Calibri" w:eastAsia="Calibri" w:hAnsi="Calibri"/>
          <w:b/>
          <w:color w:val="000000"/>
          <w:sz w:val="22"/>
          <w:szCs w:val="22"/>
          <w:lang w:eastAsia="en-US"/>
        </w:rPr>
        <w:t xml:space="preserve"> –</w:t>
      </w:r>
      <w:r w:rsidRPr="0068798D">
        <w:rPr>
          <w:rFonts w:ascii="Calibri" w:eastAsia="Calibri" w:hAnsi="Calibri"/>
          <w:b/>
          <w:color w:val="000000"/>
          <w:sz w:val="22"/>
          <w:szCs w:val="22"/>
          <w:lang w:eastAsia="en-US"/>
        </w:rPr>
        <w:t xml:space="preserve"> </w:t>
      </w:r>
      <w:r w:rsidRPr="0068798D">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12</w:t>
      </w:r>
      <w:r w:rsidRPr="0068798D">
        <w:rPr>
          <w:rFonts w:ascii="Calibri" w:eastAsia="Calibri" w:hAnsi="Calibri"/>
          <w:color w:val="000000"/>
          <w:sz w:val="22"/>
          <w:szCs w:val="22"/>
          <w:lang w:eastAsia="en-US"/>
        </w:rPr>
        <w:t xml:space="preserve">5% wartości docelowej dla 2023. </w:t>
      </w:r>
      <w:r>
        <w:rPr>
          <w:rFonts w:ascii="Calibri" w:eastAsia="Calibri" w:hAnsi="Calibri"/>
          <w:color w:val="000000"/>
          <w:sz w:val="22"/>
          <w:szCs w:val="22"/>
          <w:lang w:eastAsia="en-US"/>
        </w:rPr>
        <w:t>Z uwagi na</w:t>
      </w:r>
      <w:r w:rsidRPr="00004AD3">
        <w:rPr>
          <w:rFonts w:ascii="Calibri" w:eastAsia="Calibri" w:hAnsi="Calibri"/>
          <w:color w:val="000000"/>
          <w:sz w:val="22"/>
          <w:szCs w:val="22"/>
          <w:lang w:eastAsia="en-US"/>
        </w:rPr>
        <w:t xml:space="preserve"> planowane nabory planowane jest zwiększenie w</w:t>
      </w:r>
      <w:r>
        <w:rPr>
          <w:rFonts w:ascii="Calibri" w:eastAsia="Calibri" w:hAnsi="Calibri"/>
          <w:color w:val="000000"/>
          <w:sz w:val="22"/>
          <w:szCs w:val="22"/>
          <w:lang w:eastAsia="en-US"/>
        </w:rPr>
        <w:t>artości wskaźnika do poziomu 411</w:t>
      </w:r>
      <w:r w:rsidRPr="00004AD3">
        <w:rPr>
          <w:rFonts w:ascii="Calibri" w:eastAsia="Calibri" w:hAnsi="Calibri"/>
          <w:color w:val="000000"/>
          <w:sz w:val="22"/>
          <w:szCs w:val="22"/>
          <w:lang w:eastAsia="en-US"/>
        </w:rPr>
        <w:t>% aktualnej wartości docelowej.</w:t>
      </w:r>
    </w:p>
    <w:p w14:paraId="206FC7F6" w14:textId="77777777" w:rsidR="00497021" w:rsidRDefault="00497021" w:rsidP="00497021">
      <w:pPr>
        <w:spacing w:after="120"/>
        <w:jc w:val="both"/>
        <w:rPr>
          <w:rFonts w:ascii="Calibri" w:eastAsia="Calibri" w:hAnsi="Calibri"/>
          <w:color w:val="000000"/>
          <w:sz w:val="22"/>
          <w:szCs w:val="22"/>
          <w:lang w:eastAsia="en-US"/>
        </w:rPr>
      </w:pPr>
      <w:r w:rsidRPr="00A71A56">
        <w:rPr>
          <w:rFonts w:ascii="Calibri" w:eastAsia="Calibri" w:hAnsi="Calibri"/>
          <w:b/>
          <w:color w:val="000000"/>
          <w:sz w:val="22"/>
          <w:szCs w:val="22"/>
          <w:lang w:eastAsia="en-US"/>
        </w:rPr>
        <w:t xml:space="preserve">3cR1: </w:t>
      </w:r>
      <w:r w:rsidRPr="00A71A56">
        <w:rPr>
          <w:rFonts w:ascii="Calibri" w:eastAsia="Calibri" w:hAnsi="Calibri"/>
          <w:b/>
          <w:i/>
          <w:color w:val="000000"/>
          <w:sz w:val="22"/>
          <w:szCs w:val="22"/>
          <w:lang w:eastAsia="en-US"/>
        </w:rPr>
        <w:t>Średni udział przedsiębiorstw innowacyjnych w ogólnej liczbie przedsiębiorstw przemysłowych i z sektora usług</w:t>
      </w:r>
      <w:r>
        <w:rPr>
          <w:rFonts w:ascii="Calibri" w:eastAsia="Calibri" w:hAnsi="Calibri"/>
          <w:color w:val="000000"/>
          <w:sz w:val="22"/>
          <w:szCs w:val="22"/>
          <w:lang w:eastAsia="en-US"/>
        </w:rPr>
        <w:t xml:space="preserve"> - na przestrzeni lat 2013</w:t>
      </w:r>
      <w:r w:rsidRPr="00DA5571">
        <w:rPr>
          <w:rFonts w:ascii="Calibri" w:eastAsia="Calibri" w:hAnsi="Calibri"/>
          <w:color w:val="000000"/>
          <w:sz w:val="22"/>
          <w:szCs w:val="22"/>
          <w:lang w:eastAsia="en-US"/>
        </w:rPr>
        <w:t>-2017 wartość wskaźnika rezultatu strategiczneg</w:t>
      </w:r>
      <w:r>
        <w:rPr>
          <w:rFonts w:ascii="Calibri" w:eastAsia="Calibri" w:hAnsi="Calibri"/>
          <w:color w:val="000000"/>
          <w:sz w:val="22"/>
          <w:szCs w:val="22"/>
          <w:lang w:eastAsia="en-US"/>
        </w:rPr>
        <w:t>o spadła z 15,05% do poziomu 12,6%, tj. o 2,45</w:t>
      </w:r>
      <w:r w:rsidRPr="00DA5571">
        <w:rPr>
          <w:rFonts w:ascii="Calibri" w:eastAsia="Calibri" w:hAnsi="Calibri"/>
          <w:color w:val="000000"/>
          <w:sz w:val="22"/>
          <w:szCs w:val="22"/>
          <w:lang w:eastAsia="en-US"/>
        </w:rPr>
        <w:t xml:space="preserve"> p.p. </w:t>
      </w:r>
      <w:r>
        <w:rPr>
          <w:rFonts w:ascii="Calibri" w:eastAsia="Calibri" w:hAnsi="Calibri"/>
          <w:color w:val="000000"/>
          <w:sz w:val="22"/>
          <w:szCs w:val="22"/>
          <w:lang w:eastAsia="en-US"/>
        </w:rPr>
        <w:t>Po roku 2014 nastąpił istotny spadek. Wpływ RPO będzie można obserwować dopiero od 2018 r., dlatego zdaniem IZ cel na 2023 na poziomie 17,68</w:t>
      </w:r>
      <w:r w:rsidRPr="00DA5571">
        <w:rPr>
          <w:rFonts w:ascii="Calibri" w:eastAsia="Calibri" w:hAnsi="Calibri"/>
          <w:color w:val="000000"/>
          <w:sz w:val="22"/>
          <w:szCs w:val="22"/>
          <w:lang w:eastAsia="en-US"/>
        </w:rPr>
        <w:t>% powinien zostać osiągnięty.</w:t>
      </w:r>
    </w:p>
    <w:p w14:paraId="7B56F1F2" w14:textId="77777777" w:rsidR="00497021" w:rsidRPr="007466C4" w:rsidRDefault="00497021" w:rsidP="00497021">
      <w:pPr>
        <w:spacing w:before="160" w:after="160"/>
        <w:rPr>
          <w:rFonts w:ascii="Calibri" w:eastAsia="Calibri" w:hAnsi="Calibri"/>
          <w:b/>
          <w:i/>
          <w:color w:val="00B400"/>
          <w:sz w:val="22"/>
          <w:szCs w:val="22"/>
          <w:lang w:eastAsia="en-US"/>
        </w:rPr>
      </w:pPr>
      <w:r w:rsidRPr="007466C4">
        <w:rPr>
          <w:rFonts w:ascii="Calibri" w:eastAsia="Calibri" w:hAnsi="Calibri"/>
          <w:b/>
          <w:color w:val="00B400"/>
          <w:sz w:val="22"/>
          <w:szCs w:val="22"/>
          <w:lang w:eastAsia="en-US"/>
        </w:rPr>
        <w:t xml:space="preserve">OŚ PRIORYTETOWA 3 </w:t>
      </w:r>
      <w:r w:rsidRPr="007466C4">
        <w:rPr>
          <w:rFonts w:ascii="Calibri" w:eastAsia="Calibri" w:hAnsi="Calibri"/>
          <w:b/>
          <w:i/>
          <w:color w:val="00B400"/>
          <w:sz w:val="22"/>
          <w:szCs w:val="22"/>
          <w:lang w:eastAsia="en-US"/>
        </w:rPr>
        <w:t xml:space="preserve">Gospodarka niskoemisyjna </w:t>
      </w:r>
    </w:p>
    <w:p w14:paraId="518CB8FD" w14:textId="77777777" w:rsidR="00497021" w:rsidRDefault="00497021" w:rsidP="00497021">
      <w:pPr>
        <w:spacing w:after="120"/>
        <w:jc w:val="both"/>
        <w:rPr>
          <w:rFonts w:ascii="Calibri" w:eastAsia="Calibri" w:hAnsi="Calibri"/>
          <w:sz w:val="22"/>
          <w:szCs w:val="22"/>
          <w:lang w:eastAsia="en-US"/>
        </w:rPr>
      </w:pPr>
      <w:r w:rsidRPr="00E26A86">
        <w:rPr>
          <w:rFonts w:ascii="Calibri" w:eastAsia="Calibri" w:hAnsi="Calibri"/>
          <w:sz w:val="22"/>
          <w:szCs w:val="22"/>
          <w:lang w:eastAsia="en-US"/>
        </w:rPr>
        <w:t xml:space="preserve">Do końca 2018 r. wszystkie wskaźniki </w:t>
      </w:r>
      <w:r w:rsidRPr="00E26A86">
        <w:rPr>
          <w:rFonts w:ascii="Calibri" w:eastAsia="Calibri" w:hAnsi="Calibri"/>
          <w:b/>
          <w:sz w:val="22"/>
          <w:szCs w:val="22"/>
          <w:lang w:eastAsia="en-US"/>
        </w:rPr>
        <w:t>Ram Wykonania dla roku 2018</w:t>
      </w:r>
      <w:r>
        <w:rPr>
          <w:rFonts w:ascii="Calibri" w:eastAsia="Calibri" w:hAnsi="Calibri"/>
          <w:sz w:val="22"/>
          <w:szCs w:val="22"/>
          <w:lang w:eastAsia="en-US"/>
        </w:rPr>
        <w:t xml:space="preserve"> zostały osiągnięte. </w:t>
      </w:r>
      <w:r w:rsidRPr="00E26A86">
        <w:rPr>
          <w:rFonts w:ascii="Calibri" w:eastAsia="Calibri" w:hAnsi="Calibri"/>
          <w:sz w:val="22"/>
          <w:szCs w:val="22"/>
          <w:lang w:eastAsia="en-US"/>
        </w:rPr>
        <w:t>Wskaźnik</w:t>
      </w:r>
      <w:r w:rsidRPr="00A550AD">
        <w:rPr>
          <w:rFonts w:ascii="Calibri" w:eastAsia="Calibri" w:hAnsi="Calibri"/>
          <w:sz w:val="22"/>
          <w:szCs w:val="22"/>
          <w:lang w:eastAsia="en-US"/>
        </w:rPr>
        <w:t xml:space="preserve"> 4eP1</w:t>
      </w:r>
      <w:r>
        <w:rPr>
          <w:rFonts w:ascii="Calibri" w:eastAsia="Calibri" w:hAnsi="Calibri"/>
          <w:sz w:val="22"/>
          <w:szCs w:val="22"/>
          <w:lang w:eastAsia="en-US"/>
        </w:rPr>
        <w:t xml:space="preserve"> </w:t>
      </w:r>
      <w:r w:rsidRPr="00E26A86">
        <w:rPr>
          <w:rFonts w:ascii="Calibri" w:eastAsia="Calibri" w:hAnsi="Calibri"/>
          <w:sz w:val="22"/>
          <w:szCs w:val="22"/>
          <w:lang w:eastAsia="en-US"/>
        </w:rPr>
        <w:t xml:space="preserve">został osiągnięty na poziomie </w:t>
      </w:r>
      <w:r w:rsidRPr="00A550AD">
        <w:rPr>
          <w:rFonts w:ascii="Calibri" w:eastAsia="Calibri" w:hAnsi="Calibri"/>
          <w:b/>
          <w:sz w:val="22"/>
          <w:szCs w:val="22"/>
          <w:lang w:eastAsia="en-US"/>
        </w:rPr>
        <w:t>193%</w:t>
      </w:r>
      <w:r>
        <w:rPr>
          <w:rFonts w:ascii="Calibri" w:eastAsia="Calibri" w:hAnsi="Calibri"/>
          <w:sz w:val="22"/>
          <w:szCs w:val="22"/>
          <w:lang w:eastAsia="en-US"/>
        </w:rPr>
        <w:t xml:space="preserve"> celu pośredniego, </w:t>
      </w:r>
      <w:r w:rsidRPr="00A550AD">
        <w:rPr>
          <w:rFonts w:ascii="Calibri" w:eastAsia="Calibri" w:hAnsi="Calibri"/>
          <w:sz w:val="22"/>
          <w:szCs w:val="22"/>
          <w:lang w:eastAsia="en-US"/>
        </w:rPr>
        <w:t xml:space="preserve">4eP2 </w:t>
      </w:r>
      <w:r>
        <w:rPr>
          <w:rFonts w:ascii="Calibri" w:eastAsia="Calibri" w:hAnsi="Calibri"/>
          <w:sz w:val="22"/>
          <w:szCs w:val="22"/>
          <w:lang w:eastAsia="en-US"/>
        </w:rPr>
        <w:t xml:space="preserve">na poziomie </w:t>
      </w:r>
      <w:r w:rsidRPr="00A550AD">
        <w:rPr>
          <w:rFonts w:ascii="Calibri" w:eastAsia="Calibri" w:hAnsi="Calibri"/>
          <w:b/>
          <w:sz w:val="22"/>
          <w:szCs w:val="22"/>
          <w:lang w:eastAsia="en-US"/>
        </w:rPr>
        <w:t>400%</w:t>
      </w:r>
      <w:r>
        <w:rPr>
          <w:rFonts w:ascii="Calibri" w:eastAsia="Calibri" w:hAnsi="Calibri"/>
          <w:sz w:val="22"/>
          <w:szCs w:val="22"/>
          <w:lang w:eastAsia="en-US"/>
        </w:rPr>
        <w:t>, 4eP3</w:t>
      </w:r>
      <w:r w:rsidRPr="00E26A86">
        <w:rPr>
          <w:rFonts w:ascii="Calibri" w:eastAsia="Calibri" w:hAnsi="Calibri"/>
          <w:sz w:val="22"/>
          <w:szCs w:val="22"/>
          <w:lang w:eastAsia="en-US"/>
        </w:rPr>
        <w:t xml:space="preserve"> na poziomie </w:t>
      </w:r>
      <w:r w:rsidRPr="00A550AD">
        <w:rPr>
          <w:rFonts w:ascii="Calibri" w:eastAsia="Calibri" w:hAnsi="Calibri"/>
          <w:b/>
          <w:sz w:val="22"/>
          <w:szCs w:val="22"/>
          <w:lang w:eastAsia="en-US"/>
        </w:rPr>
        <w:t>112%</w:t>
      </w:r>
      <w:r w:rsidRPr="00E26A86">
        <w:rPr>
          <w:rFonts w:ascii="Calibri" w:eastAsia="Calibri" w:hAnsi="Calibri"/>
          <w:sz w:val="22"/>
          <w:szCs w:val="22"/>
          <w:lang w:eastAsia="en-US"/>
        </w:rPr>
        <w:t xml:space="preserve"> </w:t>
      </w:r>
      <w:r>
        <w:rPr>
          <w:rFonts w:ascii="Calibri" w:eastAsia="Calibri" w:hAnsi="Calibri"/>
          <w:sz w:val="22"/>
          <w:szCs w:val="22"/>
          <w:lang w:eastAsia="en-US"/>
        </w:rPr>
        <w:t>i 4cP1</w:t>
      </w:r>
      <w:r w:rsidRPr="00A550AD">
        <w:rPr>
          <w:rFonts w:ascii="Calibri" w:eastAsia="Calibri" w:hAnsi="Calibri"/>
          <w:sz w:val="22"/>
          <w:szCs w:val="22"/>
          <w:lang w:eastAsia="en-US"/>
        </w:rPr>
        <w:t xml:space="preserve"> </w:t>
      </w:r>
      <w:r>
        <w:rPr>
          <w:rFonts w:ascii="Calibri" w:eastAsia="Calibri" w:hAnsi="Calibri"/>
          <w:sz w:val="22"/>
          <w:szCs w:val="22"/>
          <w:lang w:eastAsia="en-US"/>
        </w:rPr>
        <w:t xml:space="preserve">na poziomie </w:t>
      </w:r>
      <w:r w:rsidRPr="00A550AD">
        <w:rPr>
          <w:rFonts w:ascii="Calibri" w:eastAsia="Calibri" w:hAnsi="Calibri"/>
          <w:b/>
          <w:sz w:val="22"/>
          <w:szCs w:val="22"/>
          <w:lang w:eastAsia="en-US"/>
        </w:rPr>
        <w:t>287%</w:t>
      </w:r>
      <w:r w:rsidRPr="00A550AD">
        <w:rPr>
          <w:rFonts w:ascii="Calibri" w:eastAsia="Calibri" w:hAnsi="Calibri"/>
          <w:sz w:val="22"/>
          <w:szCs w:val="22"/>
          <w:lang w:eastAsia="en-US"/>
        </w:rPr>
        <w:t xml:space="preserve">. </w:t>
      </w:r>
      <w:r w:rsidRPr="00E26A86">
        <w:rPr>
          <w:rFonts w:ascii="Calibri" w:eastAsia="Calibri" w:hAnsi="Calibri"/>
          <w:sz w:val="22"/>
          <w:szCs w:val="22"/>
          <w:lang w:eastAsia="en-US"/>
        </w:rPr>
        <w:t xml:space="preserve">Wskaźnik finansowy </w:t>
      </w:r>
      <w:r>
        <w:rPr>
          <w:rFonts w:ascii="Calibri" w:eastAsia="Calibri" w:hAnsi="Calibri"/>
          <w:sz w:val="22"/>
          <w:szCs w:val="22"/>
          <w:lang w:eastAsia="en-US"/>
        </w:rPr>
        <w:t xml:space="preserve">na poziomie </w:t>
      </w:r>
      <w:r w:rsidRPr="00A550AD">
        <w:rPr>
          <w:rFonts w:ascii="Calibri" w:eastAsia="Calibri" w:hAnsi="Calibri"/>
          <w:b/>
          <w:sz w:val="22"/>
          <w:szCs w:val="22"/>
          <w:lang w:eastAsia="en-US"/>
        </w:rPr>
        <w:t>143%</w:t>
      </w:r>
      <w:r>
        <w:rPr>
          <w:rFonts w:ascii="Calibri" w:eastAsia="Calibri" w:hAnsi="Calibri"/>
          <w:sz w:val="22"/>
          <w:szCs w:val="22"/>
          <w:lang w:eastAsia="en-US"/>
        </w:rPr>
        <w:t xml:space="preserve"> wartości pośredniej. M</w:t>
      </w:r>
      <w:r w:rsidRPr="00BC7BFB">
        <w:rPr>
          <w:rFonts w:ascii="Calibri" w:eastAsia="Calibri" w:hAnsi="Calibri"/>
          <w:sz w:val="22"/>
          <w:szCs w:val="22"/>
          <w:lang w:eastAsia="en-US"/>
        </w:rPr>
        <w:t xml:space="preserve">ożna zauważyć pozytywny stosunek </w:t>
      </w:r>
      <w:r>
        <w:rPr>
          <w:rFonts w:ascii="Calibri" w:eastAsia="Calibri" w:hAnsi="Calibri"/>
          <w:sz w:val="22"/>
          <w:szCs w:val="22"/>
          <w:lang w:eastAsia="en-US"/>
        </w:rPr>
        <w:t>wskaźnika finansowego</w:t>
      </w:r>
      <w:r w:rsidRPr="00BC7BFB">
        <w:rPr>
          <w:rFonts w:ascii="Calibri" w:eastAsia="Calibri" w:hAnsi="Calibri"/>
          <w:sz w:val="22"/>
          <w:szCs w:val="22"/>
          <w:lang w:eastAsia="en-US"/>
        </w:rPr>
        <w:t xml:space="preserve"> do wartości zrealizowanych wskaźników </w:t>
      </w:r>
      <w:r>
        <w:rPr>
          <w:rFonts w:ascii="Calibri" w:eastAsia="Calibri" w:hAnsi="Calibri"/>
          <w:sz w:val="22"/>
          <w:szCs w:val="22"/>
          <w:lang w:eastAsia="en-US"/>
        </w:rPr>
        <w:t>rzeczowych.</w:t>
      </w:r>
      <w:r w:rsidRPr="00C16C07">
        <w:rPr>
          <w:rFonts w:ascii="Calibri" w:eastAsia="Calibri" w:hAnsi="Calibri"/>
          <w:sz w:val="22"/>
          <w:szCs w:val="22"/>
          <w:lang w:eastAsia="en-US"/>
        </w:rPr>
        <w:t xml:space="preserve"> </w:t>
      </w:r>
    </w:p>
    <w:p w14:paraId="1EA1A74A" w14:textId="77777777" w:rsidR="00497021" w:rsidRDefault="00497021" w:rsidP="00497021">
      <w:pPr>
        <w:spacing w:after="120"/>
        <w:jc w:val="both"/>
        <w:rPr>
          <w:rFonts w:ascii="Calibri" w:eastAsia="Calibri" w:hAnsi="Calibri"/>
          <w:sz w:val="22"/>
          <w:szCs w:val="22"/>
          <w:lang w:eastAsia="en-US"/>
        </w:rPr>
      </w:pPr>
      <w:r w:rsidRPr="00BC7BFB">
        <w:rPr>
          <w:rFonts w:ascii="Calibri" w:eastAsia="Calibri" w:hAnsi="Calibri"/>
          <w:sz w:val="22"/>
          <w:szCs w:val="22"/>
          <w:lang w:eastAsia="en-US"/>
        </w:rPr>
        <w:t xml:space="preserve">W odniesieniu do </w:t>
      </w:r>
      <w:r w:rsidRPr="00BC7BFB">
        <w:rPr>
          <w:rFonts w:ascii="Calibri" w:eastAsia="Calibri" w:hAnsi="Calibri"/>
          <w:b/>
          <w:sz w:val="22"/>
          <w:szCs w:val="22"/>
          <w:lang w:eastAsia="en-US"/>
        </w:rPr>
        <w:t>Ram Wykonania dla roku 2023</w:t>
      </w:r>
      <w:r>
        <w:rPr>
          <w:rFonts w:ascii="Calibri" w:eastAsia="Calibri" w:hAnsi="Calibri"/>
          <w:sz w:val="22"/>
          <w:szCs w:val="22"/>
          <w:lang w:eastAsia="en-US"/>
        </w:rPr>
        <w:t>, wskaźnik 4e</w:t>
      </w:r>
      <w:r w:rsidRPr="00BC7BFB">
        <w:rPr>
          <w:rFonts w:ascii="Calibri" w:eastAsia="Calibri" w:hAnsi="Calibri"/>
          <w:sz w:val="22"/>
          <w:szCs w:val="22"/>
          <w:lang w:eastAsia="en-US"/>
        </w:rPr>
        <w:t xml:space="preserve">P1 </w:t>
      </w:r>
      <w:r>
        <w:rPr>
          <w:rFonts w:ascii="Calibri" w:eastAsia="Calibri" w:hAnsi="Calibri"/>
          <w:sz w:val="22"/>
          <w:szCs w:val="22"/>
          <w:lang w:eastAsia="en-US"/>
        </w:rPr>
        <w:t xml:space="preserve">został osiągnięty na poziomie </w:t>
      </w:r>
      <w:r w:rsidRPr="00C16C07">
        <w:rPr>
          <w:rFonts w:ascii="Calibri" w:eastAsia="Calibri" w:hAnsi="Calibri"/>
          <w:b/>
          <w:sz w:val="22"/>
          <w:szCs w:val="22"/>
          <w:lang w:eastAsia="en-US"/>
        </w:rPr>
        <w:t>55%</w:t>
      </w:r>
      <w:r>
        <w:rPr>
          <w:rFonts w:ascii="Calibri" w:eastAsia="Calibri" w:hAnsi="Calibri"/>
          <w:sz w:val="22"/>
          <w:szCs w:val="22"/>
          <w:lang w:eastAsia="en-US"/>
        </w:rPr>
        <w:t xml:space="preserve"> celu końcowego, 4eP2 na poziomie </w:t>
      </w:r>
      <w:r w:rsidRPr="00C16C07">
        <w:rPr>
          <w:rFonts w:ascii="Calibri" w:eastAsia="Calibri" w:hAnsi="Calibri"/>
          <w:b/>
          <w:sz w:val="22"/>
          <w:szCs w:val="22"/>
          <w:lang w:eastAsia="en-US"/>
        </w:rPr>
        <w:t>72%</w:t>
      </w:r>
      <w:r>
        <w:rPr>
          <w:rFonts w:ascii="Calibri" w:eastAsia="Calibri" w:hAnsi="Calibri"/>
          <w:sz w:val="22"/>
          <w:szCs w:val="22"/>
          <w:lang w:eastAsia="en-US"/>
        </w:rPr>
        <w:t xml:space="preserve">, 4eP3 na poziomie </w:t>
      </w:r>
      <w:r w:rsidRPr="00C16C07">
        <w:rPr>
          <w:rFonts w:ascii="Calibri" w:eastAsia="Calibri" w:hAnsi="Calibri"/>
          <w:b/>
          <w:sz w:val="22"/>
          <w:szCs w:val="22"/>
          <w:lang w:eastAsia="en-US"/>
        </w:rPr>
        <w:t>22%</w:t>
      </w:r>
      <w:r>
        <w:rPr>
          <w:rFonts w:ascii="Calibri" w:eastAsia="Calibri" w:hAnsi="Calibri"/>
          <w:sz w:val="22"/>
          <w:szCs w:val="22"/>
          <w:lang w:eastAsia="en-US"/>
        </w:rPr>
        <w:t xml:space="preserve">, 4cP1 na poziomie </w:t>
      </w:r>
      <w:r w:rsidRPr="00C16C07">
        <w:rPr>
          <w:rFonts w:ascii="Calibri" w:eastAsia="Calibri" w:hAnsi="Calibri"/>
          <w:b/>
          <w:sz w:val="22"/>
          <w:szCs w:val="22"/>
          <w:lang w:eastAsia="en-US"/>
        </w:rPr>
        <w:t>52%</w:t>
      </w:r>
      <w:r w:rsidRPr="00BC7BFB">
        <w:rPr>
          <w:rFonts w:ascii="Calibri" w:eastAsia="Calibri" w:hAnsi="Calibri"/>
          <w:sz w:val="22"/>
          <w:szCs w:val="22"/>
          <w:lang w:eastAsia="en-US"/>
        </w:rPr>
        <w:t xml:space="preserve">. Wskaźnik finansowy </w:t>
      </w:r>
      <w:r>
        <w:rPr>
          <w:rFonts w:ascii="Calibri" w:eastAsia="Calibri" w:hAnsi="Calibri"/>
          <w:sz w:val="22"/>
          <w:szCs w:val="22"/>
          <w:lang w:eastAsia="en-US"/>
        </w:rPr>
        <w:t xml:space="preserve">na poziomie </w:t>
      </w:r>
      <w:r w:rsidRPr="00C16C07">
        <w:rPr>
          <w:rFonts w:ascii="Calibri" w:eastAsia="Calibri" w:hAnsi="Calibri"/>
          <w:b/>
          <w:sz w:val="22"/>
          <w:szCs w:val="22"/>
          <w:lang w:eastAsia="en-US"/>
        </w:rPr>
        <w:t>33%</w:t>
      </w:r>
      <w:r w:rsidRPr="00BC7BFB">
        <w:rPr>
          <w:rFonts w:ascii="Calibri" w:eastAsia="Calibri" w:hAnsi="Calibri"/>
          <w:sz w:val="22"/>
          <w:szCs w:val="22"/>
          <w:lang w:eastAsia="en-US"/>
        </w:rPr>
        <w:t xml:space="preserve"> wartości końcowej. IZ nie widzi zagrożenia dla osiągnięcia celów końcowych w OP II</w:t>
      </w:r>
      <w:r>
        <w:rPr>
          <w:rFonts w:ascii="Calibri" w:eastAsia="Calibri" w:hAnsi="Calibri"/>
          <w:sz w:val="22"/>
          <w:szCs w:val="22"/>
          <w:lang w:eastAsia="en-US"/>
        </w:rPr>
        <w:t>I</w:t>
      </w:r>
      <w:r w:rsidRPr="00BC7BFB">
        <w:rPr>
          <w:rFonts w:ascii="Calibri" w:eastAsia="Calibri" w:hAnsi="Calibri"/>
          <w:sz w:val="22"/>
          <w:szCs w:val="22"/>
          <w:lang w:eastAsia="en-US"/>
        </w:rPr>
        <w:t>.</w:t>
      </w:r>
    </w:p>
    <w:p w14:paraId="3A9B9282" w14:textId="7E219FE5" w:rsidR="00497021" w:rsidRDefault="00497021" w:rsidP="00497021">
      <w:pPr>
        <w:spacing w:after="120"/>
        <w:jc w:val="both"/>
        <w:rPr>
          <w:rFonts w:ascii="Calibri" w:eastAsia="Calibri" w:hAnsi="Calibri"/>
          <w:sz w:val="22"/>
          <w:szCs w:val="22"/>
          <w:lang w:eastAsia="en-US"/>
        </w:rPr>
      </w:pPr>
      <w:r w:rsidRPr="00336C84">
        <w:rPr>
          <w:rFonts w:ascii="Calibri" w:eastAsia="Calibri" w:hAnsi="Calibri"/>
          <w:sz w:val="22"/>
          <w:szCs w:val="22"/>
          <w:lang w:eastAsia="en-US"/>
        </w:rPr>
        <w:t>Najwyższy postęp finansowy pod względem k</w:t>
      </w:r>
      <w:r>
        <w:rPr>
          <w:rFonts w:ascii="Calibri" w:eastAsia="Calibri" w:hAnsi="Calibri"/>
          <w:sz w:val="22"/>
          <w:szCs w:val="22"/>
          <w:lang w:eastAsia="en-US"/>
        </w:rPr>
        <w:t>ontraktacji jest w PI 4a</w:t>
      </w:r>
      <w:r w:rsidRPr="00336C84">
        <w:rPr>
          <w:rFonts w:ascii="Calibri" w:eastAsia="Calibri" w:hAnsi="Calibri"/>
          <w:sz w:val="22"/>
          <w:szCs w:val="22"/>
          <w:lang w:eastAsia="en-US"/>
        </w:rPr>
        <w:t xml:space="preserve">. Z powodu braku zainteresowania pośredników finansowych </w:t>
      </w:r>
      <w:r>
        <w:rPr>
          <w:rFonts w:ascii="Calibri" w:eastAsia="Calibri" w:hAnsi="Calibri"/>
          <w:sz w:val="22"/>
          <w:szCs w:val="22"/>
          <w:lang w:eastAsia="en-US"/>
        </w:rPr>
        <w:t>IF</w:t>
      </w:r>
      <w:r w:rsidRPr="00336C84">
        <w:rPr>
          <w:rFonts w:ascii="Calibri" w:eastAsia="Calibri" w:hAnsi="Calibri"/>
          <w:sz w:val="22"/>
          <w:szCs w:val="22"/>
          <w:lang w:eastAsia="en-US"/>
        </w:rPr>
        <w:t xml:space="preserve"> na OZE</w:t>
      </w:r>
      <w:r>
        <w:rPr>
          <w:rFonts w:ascii="Calibri" w:eastAsia="Calibri" w:hAnsi="Calibri"/>
          <w:sz w:val="22"/>
          <w:szCs w:val="22"/>
          <w:lang w:eastAsia="en-US"/>
        </w:rPr>
        <w:t xml:space="preserve">, </w:t>
      </w:r>
      <w:r w:rsidRPr="00336C84">
        <w:rPr>
          <w:rFonts w:ascii="Calibri" w:eastAsia="Calibri" w:hAnsi="Calibri"/>
          <w:sz w:val="22"/>
          <w:szCs w:val="22"/>
          <w:lang w:eastAsia="en-US"/>
        </w:rPr>
        <w:t>umowa z BGK zostanie rozwiązana i IZ zawnioskowała do KE o przesunięcie środków na PI 6e.</w:t>
      </w:r>
    </w:p>
    <w:p w14:paraId="7D5049C8" w14:textId="77777777" w:rsidR="00497021" w:rsidRDefault="00497021" w:rsidP="00497021">
      <w:pPr>
        <w:spacing w:after="120"/>
        <w:jc w:val="both"/>
        <w:rPr>
          <w:rFonts w:ascii="Calibri" w:eastAsia="Calibri" w:hAnsi="Calibri"/>
          <w:sz w:val="22"/>
          <w:szCs w:val="22"/>
          <w:lang w:eastAsia="en-US"/>
        </w:rPr>
      </w:pPr>
      <w:r>
        <w:rPr>
          <w:rFonts w:ascii="Calibri" w:eastAsia="Calibri" w:hAnsi="Calibri"/>
          <w:sz w:val="22"/>
          <w:szCs w:val="22"/>
          <w:lang w:eastAsia="en-US"/>
        </w:rPr>
        <w:t>Na zadawalającym poziomie przebiega realizacja PI 4e. Również dobry postęp finansowy odnotowano w PI 4c. W obu PI s</w:t>
      </w:r>
      <w:r w:rsidRPr="001F09AE">
        <w:rPr>
          <w:rFonts w:ascii="Calibri" w:eastAsia="Calibri" w:hAnsi="Calibri"/>
          <w:sz w:val="22"/>
          <w:szCs w:val="22"/>
          <w:lang w:eastAsia="en-US"/>
        </w:rPr>
        <w:t xml:space="preserve">topień </w:t>
      </w:r>
      <w:r>
        <w:rPr>
          <w:rFonts w:ascii="Calibri" w:eastAsia="Calibri" w:hAnsi="Calibri"/>
          <w:sz w:val="22"/>
          <w:szCs w:val="22"/>
          <w:lang w:eastAsia="en-US"/>
        </w:rPr>
        <w:t>realizacji wskaźników wskazuje na wysokie zagrożenie</w:t>
      </w:r>
      <w:r w:rsidRPr="001F09AE">
        <w:rPr>
          <w:rFonts w:ascii="Calibri" w:eastAsia="Calibri" w:hAnsi="Calibri"/>
          <w:sz w:val="22"/>
          <w:szCs w:val="22"/>
          <w:lang w:eastAsia="en-US"/>
        </w:rPr>
        <w:t xml:space="preserve"> osiągnięcia </w:t>
      </w:r>
      <w:r w:rsidRPr="0004755D">
        <w:rPr>
          <w:rFonts w:ascii="Calibri" w:eastAsia="Calibri" w:hAnsi="Calibri"/>
          <w:sz w:val="22"/>
          <w:szCs w:val="22"/>
          <w:lang w:eastAsia="en-US"/>
        </w:rPr>
        <w:t xml:space="preserve">wskaźnika </w:t>
      </w:r>
      <w:r>
        <w:rPr>
          <w:rFonts w:ascii="Calibri" w:eastAsia="Calibri" w:hAnsi="Calibri"/>
          <w:sz w:val="22"/>
          <w:szCs w:val="22"/>
          <w:lang w:eastAsia="en-US"/>
        </w:rPr>
        <w:t xml:space="preserve">CO34, a w PI 4c także </w:t>
      </w:r>
      <w:r w:rsidRPr="0054465D">
        <w:rPr>
          <w:rFonts w:ascii="Calibri" w:eastAsia="Calibri" w:hAnsi="Calibri"/>
          <w:sz w:val="22"/>
          <w:szCs w:val="22"/>
          <w:lang w:eastAsia="en-US"/>
        </w:rPr>
        <w:t>CO32</w:t>
      </w:r>
      <w:r>
        <w:rPr>
          <w:rFonts w:ascii="Calibri" w:eastAsia="Calibri" w:hAnsi="Calibri"/>
          <w:i/>
          <w:sz w:val="22"/>
          <w:szCs w:val="22"/>
          <w:lang w:eastAsia="en-US"/>
        </w:rPr>
        <w:t xml:space="preserve">. </w:t>
      </w:r>
      <w:r>
        <w:rPr>
          <w:rFonts w:ascii="Calibri" w:eastAsia="Calibri" w:hAnsi="Calibri"/>
          <w:sz w:val="22"/>
          <w:szCs w:val="22"/>
          <w:lang w:eastAsia="en-US"/>
        </w:rPr>
        <w:t xml:space="preserve">IZ zawnioskowała do KE o zmniejszenie wartości docelowych wskaźników. </w:t>
      </w:r>
      <w:r>
        <w:rPr>
          <w:rFonts w:ascii="Calibri" w:eastAsia="Calibri" w:hAnsi="Calibri"/>
          <w:i/>
          <w:sz w:val="22"/>
          <w:szCs w:val="22"/>
          <w:lang w:eastAsia="en-US"/>
        </w:rPr>
        <w:t xml:space="preserve"> </w:t>
      </w:r>
      <w:r>
        <w:rPr>
          <w:rFonts w:ascii="Calibri" w:eastAsia="Calibri" w:hAnsi="Calibri"/>
          <w:sz w:val="22"/>
          <w:szCs w:val="22"/>
          <w:lang w:eastAsia="en-US"/>
        </w:rPr>
        <w:t xml:space="preserve"> </w:t>
      </w:r>
    </w:p>
    <w:p w14:paraId="0C2B8594" w14:textId="77777777" w:rsidR="00497021" w:rsidRDefault="00497021" w:rsidP="00497021">
      <w:pPr>
        <w:spacing w:after="120"/>
        <w:jc w:val="both"/>
        <w:rPr>
          <w:rFonts w:ascii="Calibri" w:eastAsia="Calibri" w:hAnsi="Calibri"/>
          <w:sz w:val="22"/>
          <w:szCs w:val="22"/>
          <w:lang w:eastAsia="en-US"/>
        </w:rPr>
      </w:pPr>
      <w:r>
        <w:rPr>
          <w:rFonts w:ascii="Calibri" w:eastAsia="Calibri" w:hAnsi="Calibri"/>
          <w:sz w:val="22"/>
          <w:szCs w:val="22"/>
          <w:lang w:eastAsia="en-US"/>
        </w:rPr>
        <w:t xml:space="preserve">Najniższy poziom finansowej realizacji ma miejsce w PI 4b. </w:t>
      </w:r>
      <w:r w:rsidRPr="001E2B84">
        <w:rPr>
          <w:rFonts w:ascii="Calibri" w:eastAsia="Calibri" w:hAnsi="Calibri"/>
          <w:sz w:val="22"/>
          <w:szCs w:val="22"/>
          <w:lang w:eastAsia="en-US"/>
        </w:rPr>
        <w:t xml:space="preserve">Stopień osiągnięcia wskaźników jest </w:t>
      </w:r>
      <w:r>
        <w:rPr>
          <w:rFonts w:ascii="Calibri" w:eastAsia="Calibri" w:hAnsi="Calibri"/>
          <w:sz w:val="22"/>
          <w:szCs w:val="22"/>
          <w:lang w:eastAsia="en-US"/>
        </w:rPr>
        <w:t>również</w:t>
      </w:r>
      <w:r w:rsidRPr="001E2B84">
        <w:rPr>
          <w:rFonts w:ascii="Calibri" w:eastAsia="Calibri" w:hAnsi="Calibri"/>
          <w:sz w:val="22"/>
          <w:szCs w:val="22"/>
          <w:lang w:eastAsia="en-US"/>
        </w:rPr>
        <w:t xml:space="preserve"> niezadowalający i wskazuje n</w:t>
      </w:r>
      <w:r>
        <w:rPr>
          <w:rFonts w:ascii="Calibri" w:eastAsia="Calibri" w:hAnsi="Calibri"/>
          <w:sz w:val="22"/>
          <w:szCs w:val="22"/>
          <w:lang w:eastAsia="en-US"/>
        </w:rPr>
        <w:t xml:space="preserve">a zagrożenie dla realizacji celów. </w:t>
      </w:r>
      <w:r w:rsidRPr="0004755D">
        <w:rPr>
          <w:rFonts w:ascii="Calibri" w:eastAsia="Calibri" w:hAnsi="Calibri"/>
          <w:sz w:val="22"/>
          <w:szCs w:val="22"/>
          <w:lang w:eastAsia="en-US"/>
        </w:rPr>
        <w:t>Z uwagi na zbyt rygorystyczne warunki wsparcia w IF</w:t>
      </w:r>
      <w:r>
        <w:rPr>
          <w:rFonts w:ascii="Calibri" w:eastAsia="Calibri" w:hAnsi="Calibri"/>
          <w:sz w:val="22"/>
          <w:szCs w:val="22"/>
          <w:lang w:eastAsia="en-US"/>
        </w:rPr>
        <w:t>,</w:t>
      </w:r>
      <w:r w:rsidRPr="0004755D">
        <w:rPr>
          <w:rFonts w:ascii="Calibri" w:eastAsia="Calibri" w:hAnsi="Calibri"/>
          <w:sz w:val="22"/>
          <w:szCs w:val="22"/>
          <w:lang w:eastAsia="en-US"/>
        </w:rPr>
        <w:t xml:space="preserve"> IZ zawnioskowała do KE o zmniejszenie wartości docelowych wskaźników, co pozwoli na usprawnienie wdrażania.</w:t>
      </w:r>
    </w:p>
    <w:p w14:paraId="7CB0456B" w14:textId="77777777" w:rsidR="00497021" w:rsidRPr="005854D8" w:rsidRDefault="00497021" w:rsidP="00497021">
      <w:pPr>
        <w:spacing w:after="120"/>
        <w:rPr>
          <w:rFonts w:ascii="Calibri" w:eastAsia="Calibri" w:hAnsi="Calibri"/>
          <w:b/>
          <w:i/>
          <w:color w:val="2F5496"/>
          <w:sz w:val="22"/>
          <w:szCs w:val="22"/>
          <w:lang w:eastAsia="en-US"/>
        </w:rPr>
      </w:pPr>
      <w:r w:rsidRPr="005854D8">
        <w:rPr>
          <w:rFonts w:ascii="Calibri" w:eastAsia="Calibri" w:hAnsi="Calibri"/>
          <w:b/>
          <w:i/>
          <w:color w:val="2F5496"/>
          <w:sz w:val="22"/>
          <w:szCs w:val="22"/>
          <w:lang w:eastAsia="en-US"/>
        </w:rPr>
        <w:t>PI 4a</w:t>
      </w:r>
    </w:p>
    <w:p w14:paraId="11642517" w14:textId="77777777" w:rsidR="00497021" w:rsidRDefault="00497021" w:rsidP="00497021">
      <w:pPr>
        <w:spacing w:before="120"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W PI 4a p</w:t>
      </w:r>
      <w:r w:rsidRPr="00B12D29">
        <w:rPr>
          <w:rFonts w:ascii="Calibri" w:eastAsia="Calibri" w:hAnsi="Calibri"/>
          <w:color w:val="000000"/>
          <w:sz w:val="22"/>
          <w:szCs w:val="22"/>
          <w:lang w:eastAsia="en-US"/>
        </w:rPr>
        <w:t xml:space="preserve">omimo płatności na poziomie 25%, brak jest postępu rzeczowego. </w:t>
      </w:r>
      <w:r>
        <w:rPr>
          <w:rFonts w:ascii="Calibri" w:eastAsia="Calibri" w:hAnsi="Calibri"/>
          <w:color w:val="000000"/>
          <w:sz w:val="22"/>
          <w:szCs w:val="22"/>
          <w:lang w:eastAsia="en-US"/>
        </w:rPr>
        <w:t>Wszystkie wskaźniki w</w:t>
      </w:r>
      <w:r w:rsidRPr="009E7C50">
        <w:rPr>
          <w:rFonts w:ascii="Calibri" w:eastAsia="Calibri" w:hAnsi="Calibri"/>
          <w:color w:val="000000"/>
          <w:sz w:val="22"/>
          <w:szCs w:val="22"/>
          <w:lang w:eastAsia="en-US"/>
        </w:rPr>
        <w:t xml:space="preserve"> PI </w:t>
      </w:r>
      <w:r>
        <w:rPr>
          <w:rFonts w:ascii="Calibri" w:eastAsia="Calibri" w:hAnsi="Calibri"/>
          <w:color w:val="000000"/>
          <w:sz w:val="22"/>
          <w:szCs w:val="22"/>
          <w:lang w:eastAsia="en-US"/>
        </w:rPr>
        <w:t xml:space="preserve">4a </w:t>
      </w:r>
      <w:r w:rsidRPr="009E7C50">
        <w:rPr>
          <w:rFonts w:ascii="Calibri" w:eastAsia="Calibri" w:hAnsi="Calibri"/>
          <w:color w:val="000000"/>
          <w:sz w:val="22"/>
          <w:szCs w:val="22"/>
          <w:lang w:eastAsia="en-US"/>
        </w:rPr>
        <w:t>mają wartość 0, przy szacowanej realizacji 100%, tj.:</w:t>
      </w:r>
    </w:p>
    <w:p w14:paraId="49EFA9B6" w14:textId="77777777" w:rsidR="00497021" w:rsidRPr="005854D8" w:rsidRDefault="00497021" w:rsidP="00497021">
      <w:pPr>
        <w:pStyle w:val="Akapitzlist"/>
        <w:numPr>
          <w:ilvl w:val="0"/>
          <w:numId w:val="45"/>
        </w:numPr>
        <w:spacing w:before="120" w:after="120" w:line="288" w:lineRule="auto"/>
        <w:ind w:left="426" w:hanging="426"/>
        <w:contextualSpacing/>
        <w:jc w:val="both"/>
        <w:rPr>
          <w:rFonts w:ascii="Calibri" w:eastAsia="Calibri" w:hAnsi="Calibri"/>
          <w:color w:val="000000"/>
          <w:sz w:val="22"/>
          <w:szCs w:val="22"/>
          <w:lang w:eastAsia="en-US"/>
        </w:rPr>
      </w:pPr>
      <w:r w:rsidRPr="005854D8">
        <w:rPr>
          <w:rFonts w:ascii="Calibri" w:eastAsia="Calibri" w:hAnsi="Calibri"/>
          <w:b/>
          <w:color w:val="000000"/>
          <w:sz w:val="22"/>
          <w:szCs w:val="22"/>
          <w:lang w:eastAsia="en-US"/>
        </w:rPr>
        <w:t xml:space="preserve">CO01: </w:t>
      </w:r>
      <w:r w:rsidRPr="005854D8">
        <w:rPr>
          <w:rFonts w:ascii="Calibri" w:eastAsia="Calibri" w:hAnsi="Calibri"/>
          <w:b/>
          <w:i/>
          <w:color w:val="000000"/>
          <w:sz w:val="22"/>
          <w:szCs w:val="22"/>
          <w:lang w:eastAsia="en-US"/>
        </w:rPr>
        <w:t>Liczba przedsiębiorstw otrzymujących wsparcie</w:t>
      </w:r>
    </w:p>
    <w:p w14:paraId="0A4E9A77" w14:textId="77777777" w:rsidR="00497021" w:rsidRPr="005854D8" w:rsidRDefault="00497021" w:rsidP="00497021">
      <w:pPr>
        <w:pStyle w:val="Akapitzlist"/>
        <w:numPr>
          <w:ilvl w:val="0"/>
          <w:numId w:val="45"/>
        </w:numPr>
        <w:spacing w:before="120" w:after="120" w:line="288" w:lineRule="auto"/>
        <w:ind w:left="426" w:hanging="426"/>
        <w:contextualSpacing/>
        <w:jc w:val="both"/>
        <w:rPr>
          <w:rFonts w:ascii="Calibri" w:eastAsia="Calibri" w:hAnsi="Calibri"/>
          <w:color w:val="000000"/>
          <w:sz w:val="22"/>
          <w:szCs w:val="22"/>
          <w:lang w:eastAsia="en-US"/>
        </w:rPr>
      </w:pPr>
      <w:r w:rsidRPr="005854D8">
        <w:rPr>
          <w:rFonts w:ascii="Calibri" w:eastAsia="Calibri" w:hAnsi="Calibri"/>
          <w:b/>
          <w:color w:val="000000"/>
          <w:sz w:val="22"/>
          <w:szCs w:val="22"/>
          <w:lang w:eastAsia="en-US"/>
        </w:rPr>
        <w:t xml:space="preserve">CO03: </w:t>
      </w:r>
      <w:r w:rsidRPr="005854D8">
        <w:rPr>
          <w:rFonts w:ascii="Calibri" w:eastAsia="Calibri" w:hAnsi="Calibri"/>
          <w:b/>
          <w:i/>
          <w:color w:val="000000"/>
          <w:sz w:val="22"/>
          <w:szCs w:val="22"/>
          <w:lang w:eastAsia="en-US"/>
        </w:rPr>
        <w:t>Liczba przedsiębiorstw otrzymujących wsparcie finansowe inne niż dotacje</w:t>
      </w:r>
    </w:p>
    <w:p w14:paraId="04887790" w14:textId="77777777" w:rsidR="00497021" w:rsidRPr="005854D8" w:rsidRDefault="00497021" w:rsidP="00497021">
      <w:pPr>
        <w:pStyle w:val="Akapitzlist"/>
        <w:numPr>
          <w:ilvl w:val="0"/>
          <w:numId w:val="45"/>
        </w:numPr>
        <w:spacing w:before="120" w:after="120" w:line="288" w:lineRule="auto"/>
        <w:ind w:left="426" w:hanging="426"/>
        <w:contextualSpacing/>
        <w:jc w:val="both"/>
        <w:rPr>
          <w:rFonts w:ascii="Calibri" w:eastAsia="Calibri" w:hAnsi="Calibri"/>
          <w:color w:val="000000"/>
          <w:sz w:val="22"/>
          <w:szCs w:val="22"/>
          <w:lang w:eastAsia="en-US"/>
        </w:rPr>
      </w:pPr>
      <w:r w:rsidRPr="005854D8">
        <w:rPr>
          <w:rFonts w:ascii="Calibri" w:eastAsia="Calibri" w:hAnsi="Calibri"/>
          <w:b/>
          <w:color w:val="000000"/>
          <w:sz w:val="22"/>
          <w:szCs w:val="22"/>
          <w:lang w:eastAsia="en-US"/>
        </w:rPr>
        <w:t xml:space="preserve">CO30: </w:t>
      </w:r>
      <w:r w:rsidRPr="005854D8">
        <w:rPr>
          <w:rFonts w:ascii="Calibri" w:eastAsia="Calibri" w:hAnsi="Calibri"/>
          <w:b/>
          <w:i/>
          <w:color w:val="000000"/>
          <w:sz w:val="22"/>
          <w:szCs w:val="22"/>
          <w:lang w:eastAsia="en-US"/>
        </w:rPr>
        <w:t>Dodatkowa zdolność wytwarzania energii ze źródeł odnawialnych</w:t>
      </w:r>
    </w:p>
    <w:p w14:paraId="025F88DD" w14:textId="77777777" w:rsidR="00497021" w:rsidRPr="008201F2" w:rsidRDefault="00497021" w:rsidP="00497021">
      <w:pPr>
        <w:pStyle w:val="Akapitzlist"/>
        <w:numPr>
          <w:ilvl w:val="0"/>
          <w:numId w:val="45"/>
        </w:numPr>
        <w:spacing w:before="120" w:after="120" w:line="288" w:lineRule="auto"/>
        <w:ind w:left="426" w:hanging="426"/>
        <w:contextualSpacing/>
        <w:jc w:val="both"/>
        <w:rPr>
          <w:rFonts w:ascii="Calibri" w:eastAsia="Calibri" w:hAnsi="Calibri"/>
          <w:color w:val="000000"/>
          <w:sz w:val="22"/>
          <w:szCs w:val="22"/>
          <w:lang w:eastAsia="en-US"/>
        </w:rPr>
      </w:pPr>
      <w:r w:rsidRPr="005854D8">
        <w:rPr>
          <w:rFonts w:ascii="Calibri" w:eastAsia="Calibri" w:hAnsi="Calibri"/>
          <w:b/>
          <w:color w:val="000000"/>
          <w:sz w:val="22"/>
          <w:szCs w:val="22"/>
          <w:lang w:eastAsia="en-US"/>
        </w:rPr>
        <w:t xml:space="preserve">CO34: </w:t>
      </w:r>
      <w:r w:rsidRPr="005854D8">
        <w:rPr>
          <w:rFonts w:ascii="Calibri" w:eastAsia="Calibri" w:hAnsi="Calibri"/>
          <w:b/>
          <w:i/>
          <w:color w:val="000000"/>
          <w:sz w:val="22"/>
          <w:szCs w:val="22"/>
          <w:lang w:eastAsia="en-US"/>
        </w:rPr>
        <w:t>Szacowany roczny spadek emisji gazów cieplarnianych</w:t>
      </w:r>
    </w:p>
    <w:p w14:paraId="26122695" w14:textId="137730BB" w:rsidR="00497021" w:rsidRPr="008201F2" w:rsidRDefault="00497021" w:rsidP="00497021">
      <w:pPr>
        <w:spacing w:before="120" w:after="120"/>
        <w:jc w:val="both"/>
        <w:rPr>
          <w:rFonts w:ascii="Calibri" w:eastAsia="Calibri" w:hAnsi="Calibri"/>
          <w:color w:val="000000"/>
          <w:sz w:val="22"/>
          <w:szCs w:val="22"/>
          <w:lang w:eastAsia="en-US"/>
        </w:rPr>
      </w:pPr>
      <w:r w:rsidRPr="00F4318C">
        <w:rPr>
          <w:rFonts w:ascii="Calibri" w:eastAsia="Calibri" w:hAnsi="Calibri"/>
          <w:b/>
          <w:color w:val="000000"/>
          <w:sz w:val="22"/>
          <w:szCs w:val="22"/>
          <w:lang w:eastAsia="en-US"/>
        </w:rPr>
        <w:t xml:space="preserve">4aR1: </w:t>
      </w:r>
      <w:r w:rsidRPr="00F4318C">
        <w:rPr>
          <w:rFonts w:ascii="Calibri" w:eastAsia="Calibri" w:hAnsi="Calibri"/>
          <w:b/>
          <w:i/>
          <w:color w:val="000000"/>
          <w:sz w:val="22"/>
          <w:szCs w:val="22"/>
          <w:lang w:eastAsia="en-US"/>
        </w:rPr>
        <w:t>Udział produkcji energii elektrycznej ze źródeł odnawialnych w produkcji energii elektrycznej ogółem</w:t>
      </w:r>
      <w:r w:rsidRPr="00F4318C">
        <w:rPr>
          <w:rFonts w:ascii="Calibri" w:eastAsia="Calibri" w:hAnsi="Calibri"/>
          <w:b/>
          <w:color w:val="000000"/>
          <w:sz w:val="22"/>
          <w:szCs w:val="22"/>
          <w:lang w:eastAsia="en-US"/>
        </w:rPr>
        <w:t xml:space="preserve"> </w:t>
      </w:r>
      <w:r>
        <w:rPr>
          <w:rFonts w:ascii="Calibri" w:eastAsia="Calibri" w:hAnsi="Calibri"/>
          <w:b/>
          <w:color w:val="000000"/>
          <w:sz w:val="22"/>
          <w:szCs w:val="22"/>
          <w:lang w:eastAsia="en-US"/>
        </w:rPr>
        <w:t>–</w:t>
      </w:r>
      <w:r w:rsidRPr="008201F2">
        <w:t xml:space="preserve"> </w:t>
      </w:r>
      <w:r>
        <w:rPr>
          <w:rFonts w:ascii="Calibri" w:eastAsia="Calibri" w:hAnsi="Calibri"/>
          <w:color w:val="000000"/>
          <w:sz w:val="22"/>
          <w:szCs w:val="22"/>
          <w:lang w:eastAsia="en-US"/>
        </w:rPr>
        <w:t>w latach 2012</w:t>
      </w:r>
      <w:r w:rsidRPr="008201F2">
        <w:rPr>
          <w:rFonts w:ascii="Calibri" w:eastAsia="Calibri" w:hAnsi="Calibri"/>
          <w:color w:val="000000"/>
          <w:sz w:val="22"/>
          <w:szCs w:val="22"/>
          <w:lang w:eastAsia="en-US"/>
        </w:rPr>
        <w:t>-2017 wartość wskaź</w:t>
      </w:r>
      <w:r>
        <w:rPr>
          <w:rFonts w:ascii="Calibri" w:eastAsia="Calibri" w:hAnsi="Calibri"/>
          <w:color w:val="000000"/>
          <w:sz w:val="22"/>
          <w:szCs w:val="22"/>
          <w:lang w:eastAsia="en-US"/>
        </w:rPr>
        <w:t xml:space="preserve">nika rezultatu strategicznego wzrosła z 4% do poziomu 5,5%, tj. o </w:t>
      </w:r>
      <w:r w:rsidR="00115A01">
        <w:rPr>
          <w:rFonts w:ascii="Calibri" w:eastAsia="Calibri" w:hAnsi="Calibri"/>
          <w:color w:val="000000"/>
          <w:sz w:val="22"/>
          <w:szCs w:val="22"/>
          <w:lang w:eastAsia="en-US"/>
        </w:rPr>
        <w:t>1</w:t>
      </w:r>
      <w:r>
        <w:rPr>
          <w:rFonts w:ascii="Calibri" w:eastAsia="Calibri" w:hAnsi="Calibri"/>
          <w:color w:val="000000"/>
          <w:sz w:val="22"/>
          <w:szCs w:val="22"/>
          <w:lang w:eastAsia="en-US"/>
        </w:rPr>
        <w:t>,</w:t>
      </w:r>
      <w:r w:rsidRPr="008201F2">
        <w:rPr>
          <w:rFonts w:ascii="Calibri" w:eastAsia="Calibri" w:hAnsi="Calibri"/>
          <w:color w:val="000000"/>
          <w:sz w:val="22"/>
          <w:szCs w:val="22"/>
          <w:lang w:eastAsia="en-US"/>
        </w:rPr>
        <w:t xml:space="preserve">5 p.p. </w:t>
      </w:r>
      <w:r>
        <w:rPr>
          <w:rFonts w:ascii="Calibri" w:eastAsia="Calibri" w:hAnsi="Calibri"/>
          <w:color w:val="000000"/>
          <w:sz w:val="22"/>
          <w:szCs w:val="22"/>
          <w:lang w:eastAsia="en-US"/>
        </w:rPr>
        <w:t xml:space="preserve"> Aby osiągnąć wartość docelową na poziomie 6,96% konieczne byłoby odwrócenie w najbliższych latach tendencji</w:t>
      </w:r>
      <w:r w:rsidRPr="00F4318C">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malejącej</w:t>
      </w:r>
      <w:r w:rsidRPr="00FA5352">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utrzymującej się </w:t>
      </w:r>
      <w:r w:rsidRPr="008201F2">
        <w:rPr>
          <w:rFonts w:ascii="Calibri" w:eastAsia="Calibri" w:hAnsi="Calibri"/>
          <w:color w:val="000000"/>
          <w:sz w:val="22"/>
          <w:szCs w:val="22"/>
          <w:lang w:eastAsia="en-US"/>
        </w:rPr>
        <w:t>od 2016 r.</w:t>
      </w:r>
    </w:p>
    <w:p w14:paraId="215EE0A0" w14:textId="77777777" w:rsidR="00497021" w:rsidRDefault="00497021" w:rsidP="00497021">
      <w:pPr>
        <w:spacing w:before="120"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PI</w:t>
      </w:r>
      <w:r w:rsidRPr="009E7C50">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4a </w:t>
      </w:r>
      <w:r w:rsidRPr="009E7C50">
        <w:rPr>
          <w:rFonts w:ascii="Calibri" w:eastAsia="Calibri" w:hAnsi="Calibri"/>
          <w:color w:val="000000"/>
          <w:sz w:val="22"/>
          <w:szCs w:val="22"/>
          <w:lang w:eastAsia="en-US"/>
        </w:rPr>
        <w:t xml:space="preserve">realizowane jest w formule </w:t>
      </w:r>
      <w:r>
        <w:rPr>
          <w:rFonts w:ascii="Calibri" w:eastAsia="Calibri" w:hAnsi="Calibri"/>
          <w:color w:val="000000"/>
          <w:sz w:val="22"/>
          <w:szCs w:val="22"/>
          <w:lang w:eastAsia="en-US"/>
        </w:rPr>
        <w:t>IF</w:t>
      </w:r>
      <w:r w:rsidRPr="009E7C50">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W okresie sprawozdawczym BGK nie dokonał </w:t>
      </w:r>
      <w:r w:rsidRPr="009E7C50">
        <w:rPr>
          <w:rFonts w:ascii="Calibri" w:eastAsia="Calibri" w:hAnsi="Calibri"/>
          <w:color w:val="000000"/>
          <w:sz w:val="22"/>
          <w:szCs w:val="22"/>
          <w:lang w:eastAsia="en-US"/>
        </w:rPr>
        <w:t>wyb</w:t>
      </w:r>
      <w:r>
        <w:rPr>
          <w:rFonts w:ascii="Calibri" w:eastAsia="Calibri" w:hAnsi="Calibri"/>
          <w:color w:val="000000"/>
          <w:sz w:val="22"/>
          <w:szCs w:val="22"/>
          <w:lang w:eastAsia="en-US"/>
        </w:rPr>
        <w:t>oru</w:t>
      </w:r>
      <w:r w:rsidRPr="009E7C50">
        <w:rPr>
          <w:rFonts w:ascii="Calibri" w:eastAsia="Calibri" w:hAnsi="Calibri"/>
          <w:color w:val="000000"/>
          <w:sz w:val="22"/>
          <w:szCs w:val="22"/>
          <w:lang w:eastAsia="en-US"/>
        </w:rPr>
        <w:t xml:space="preserve"> pośredników finansowych</w:t>
      </w:r>
      <w:r>
        <w:rPr>
          <w:rFonts w:ascii="Calibri" w:eastAsia="Calibri" w:hAnsi="Calibri"/>
          <w:color w:val="000000"/>
          <w:sz w:val="22"/>
          <w:szCs w:val="22"/>
          <w:lang w:eastAsia="en-US"/>
        </w:rPr>
        <w:t xml:space="preserve"> z powodu </w:t>
      </w:r>
      <w:r w:rsidRPr="009E7C50">
        <w:rPr>
          <w:rFonts w:ascii="Calibri" w:eastAsia="Calibri" w:hAnsi="Calibri"/>
          <w:color w:val="000000"/>
          <w:sz w:val="22"/>
          <w:szCs w:val="22"/>
          <w:lang w:eastAsia="en-US"/>
        </w:rPr>
        <w:t>brak</w:t>
      </w:r>
      <w:r>
        <w:rPr>
          <w:rFonts w:ascii="Calibri" w:eastAsia="Calibri" w:hAnsi="Calibri"/>
          <w:color w:val="000000"/>
          <w:sz w:val="22"/>
          <w:szCs w:val="22"/>
          <w:lang w:eastAsia="en-US"/>
        </w:rPr>
        <w:t>u</w:t>
      </w:r>
      <w:r w:rsidRPr="009E7C50">
        <w:rPr>
          <w:rFonts w:ascii="Calibri" w:eastAsia="Calibri" w:hAnsi="Calibri"/>
          <w:color w:val="000000"/>
          <w:sz w:val="22"/>
          <w:szCs w:val="22"/>
          <w:lang w:eastAsia="en-US"/>
        </w:rPr>
        <w:t xml:space="preserve"> zainteresowania potencjalnych kandydatów pełnieniem te</w:t>
      </w:r>
      <w:r>
        <w:rPr>
          <w:rFonts w:ascii="Calibri" w:eastAsia="Calibri" w:hAnsi="Calibri"/>
          <w:color w:val="000000"/>
          <w:sz w:val="22"/>
          <w:szCs w:val="22"/>
          <w:lang w:eastAsia="en-US"/>
        </w:rPr>
        <w:t>j</w:t>
      </w:r>
      <w:r w:rsidRPr="009E7C50">
        <w:rPr>
          <w:rFonts w:ascii="Calibri" w:eastAsia="Calibri" w:hAnsi="Calibri"/>
          <w:color w:val="000000"/>
          <w:sz w:val="22"/>
          <w:szCs w:val="22"/>
          <w:lang w:eastAsia="en-US"/>
        </w:rPr>
        <w:t xml:space="preserve"> funkcji</w:t>
      </w:r>
      <w:r>
        <w:rPr>
          <w:rFonts w:ascii="Calibri" w:eastAsia="Calibri" w:hAnsi="Calibri"/>
          <w:color w:val="000000"/>
          <w:sz w:val="22"/>
          <w:szCs w:val="22"/>
          <w:lang w:eastAsia="en-US"/>
        </w:rPr>
        <w:t>. D</w:t>
      </w:r>
      <w:r w:rsidRPr="00915C19">
        <w:rPr>
          <w:rFonts w:ascii="Calibri" w:eastAsia="Calibri" w:hAnsi="Calibri"/>
          <w:color w:val="000000"/>
          <w:sz w:val="22"/>
          <w:szCs w:val="22"/>
          <w:lang w:eastAsia="en-US"/>
        </w:rPr>
        <w:t xml:space="preserve">ziałania zaradcze, </w:t>
      </w:r>
      <w:r>
        <w:rPr>
          <w:rFonts w:ascii="Calibri" w:eastAsia="Calibri" w:hAnsi="Calibri"/>
          <w:color w:val="000000"/>
          <w:sz w:val="22"/>
          <w:szCs w:val="22"/>
          <w:lang w:eastAsia="en-US"/>
        </w:rPr>
        <w:t xml:space="preserve">które </w:t>
      </w:r>
      <w:r w:rsidRPr="00915C19">
        <w:rPr>
          <w:rFonts w:ascii="Calibri" w:eastAsia="Calibri" w:hAnsi="Calibri"/>
          <w:color w:val="000000"/>
          <w:sz w:val="22"/>
          <w:szCs w:val="22"/>
          <w:lang w:eastAsia="en-US"/>
        </w:rPr>
        <w:t xml:space="preserve">polegały na maksymalnym uproszeniu i złagodzeniu warunków nie były skuteczne. </w:t>
      </w:r>
      <w:r>
        <w:rPr>
          <w:rFonts w:ascii="Calibri" w:eastAsia="Calibri" w:hAnsi="Calibri"/>
          <w:color w:val="000000"/>
          <w:sz w:val="22"/>
          <w:szCs w:val="22"/>
          <w:lang w:eastAsia="en-US"/>
        </w:rPr>
        <w:t xml:space="preserve">Potencjalni pośrednicy wskazywali na </w:t>
      </w:r>
      <w:r w:rsidRPr="00915C19">
        <w:rPr>
          <w:rFonts w:ascii="Calibri" w:eastAsia="Calibri" w:hAnsi="Calibri"/>
          <w:color w:val="000000"/>
          <w:sz w:val="22"/>
          <w:szCs w:val="22"/>
          <w:lang w:eastAsia="en-US"/>
        </w:rPr>
        <w:t xml:space="preserve">niski poziom świadomości </w:t>
      </w:r>
      <w:r>
        <w:rPr>
          <w:rFonts w:ascii="Calibri" w:eastAsia="Calibri" w:hAnsi="Calibri"/>
          <w:color w:val="000000"/>
          <w:sz w:val="22"/>
          <w:szCs w:val="22"/>
          <w:lang w:eastAsia="en-US"/>
        </w:rPr>
        <w:t>MŚP</w:t>
      </w:r>
      <w:r w:rsidRPr="00915C19">
        <w:rPr>
          <w:rFonts w:ascii="Calibri" w:eastAsia="Calibri" w:hAnsi="Calibri"/>
          <w:color w:val="000000"/>
          <w:sz w:val="22"/>
          <w:szCs w:val="22"/>
          <w:lang w:eastAsia="en-US"/>
        </w:rPr>
        <w:t xml:space="preserve"> na temat korzyści płynących z wykorzystania OZE. </w:t>
      </w:r>
      <w:r>
        <w:rPr>
          <w:rFonts w:ascii="Calibri" w:eastAsia="Calibri" w:hAnsi="Calibri"/>
          <w:color w:val="000000"/>
          <w:sz w:val="22"/>
          <w:szCs w:val="22"/>
          <w:lang w:eastAsia="en-US"/>
        </w:rPr>
        <w:t>D</w:t>
      </w:r>
      <w:r w:rsidRPr="009E7C50">
        <w:rPr>
          <w:rFonts w:ascii="Calibri" w:eastAsia="Calibri" w:hAnsi="Calibri"/>
          <w:color w:val="000000"/>
          <w:sz w:val="22"/>
          <w:szCs w:val="22"/>
          <w:lang w:eastAsia="en-US"/>
        </w:rPr>
        <w:t xml:space="preserve">la </w:t>
      </w:r>
      <w:r>
        <w:rPr>
          <w:rFonts w:ascii="Calibri" w:eastAsia="Calibri" w:hAnsi="Calibri"/>
          <w:color w:val="000000"/>
          <w:sz w:val="22"/>
          <w:szCs w:val="22"/>
          <w:lang w:eastAsia="en-US"/>
        </w:rPr>
        <w:t>MŚP</w:t>
      </w:r>
      <w:r w:rsidRPr="009E7C50">
        <w:rPr>
          <w:rFonts w:ascii="Calibri" w:eastAsia="Calibri" w:hAnsi="Calibri"/>
          <w:color w:val="000000"/>
          <w:sz w:val="22"/>
          <w:szCs w:val="22"/>
          <w:lang w:eastAsia="en-US"/>
        </w:rPr>
        <w:t xml:space="preserve"> wsparcie udzielane w formie </w:t>
      </w:r>
      <w:r>
        <w:rPr>
          <w:rFonts w:ascii="Calibri" w:eastAsia="Calibri" w:hAnsi="Calibri"/>
          <w:color w:val="000000"/>
          <w:sz w:val="22"/>
          <w:szCs w:val="22"/>
          <w:lang w:eastAsia="en-US"/>
        </w:rPr>
        <w:t>IF</w:t>
      </w:r>
      <w:r w:rsidRPr="009E7C50">
        <w:rPr>
          <w:rFonts w:ascii="Calibri" w:eastAsia="Calibri" w:hAnsi="Calibri"/>
          <w:color w:val="000000"/>
          <w:sz w:val="22"/>
          <w:szCs w:val="22"/>
          <w:lang w:eastAsia="en-US"/>
        </w:rPr>
        <w:t xml:space="preserve"> nie jest tak atrakcyjne, </w:t>
      </w:r>
      <w:r>
        <w:rPr>
          <w:rFonts w:ascii="Calibri" w:eastAsia="Calibri" w:hAnsi="Calibri"/>
          <w:color w:val="000000"/>
          <w:sz w:val="22"/>
          <w:szCs w:val="22"/>
          <w:lang w:eastAsia="en-US"/>
        </w:rPr>
        <w:t xml:space="preserve">tak </w:t>
      </w:r>
      <w:r w:rsidRPr="009E7C50">
        <w:rPr>
          <w:rFonts w:ascii="Calibri" w:eastAsia="Calibri" w:hAnsi="Calibri"/>
          <w:color w:val="000000"/>
          <w:sz w:val="22"/>
          <w:szCs w:val="22"/>
          <w:lang w:eastAsia="en-US"/>
        </w:rPr>
        <w:t>jak wsparcie dotacyjne</w:t>
      </w:r>
      <w:r>
        <w:rPr>
          <w:rFonts w:ascii="Calibri" w:eastAsia="Calibri" w:hAnsi="Calibri"/>
          <w:color w:val="000000"/>
          <w:sz w:val="22"/>
          <w:szCs w:val="22"/>
          <w:lang w:eastAsia="en-US"/>
        </w:rPr>
        <w:t>. Czynnikami, które mogły</w:t>
      </w:r>
      <w:r w:rsidRPr="003F3C66">
        <w:rPr>
          <w:rFonts w:ascii="Calibri" w:eastAsia="Calibri" w:hAnsi="Calibri"/>
          <w:color w:val="000000"/>
          <w:sz w:val="22"/>
          <w:szCs w:val="22"/>
          <w:lang w:eastAsia="en-US"/>
        </w:rPr>
        <w:t xml:space="preserve"> wpłynąć są </w:t>
      </w:r>
      <w:r>
        <w:rPr>
          <w:rFonts w:ascii="Calibri" w:eastAsia="Calibri" w:hAnsi="Calibri"/>
          <w:color w:val="000000"/>
          <w:sz w:val="22"/>
          <w:szCs w:val="22"/>
          <w:lang w:eastAsia="en-US"/>
        </w:rPr>
        <w:t xml:space="preserve">także </w:t>
      </w:r>
      <w:r w:rsidRPr="003F3C66">
        <w:rPr>
          <w:rFonts w:ascii="Calibri" w:eastAsia="Calibri" w:hAnsi="Calibri"/>
          <w:color w:val="000000"/>
          <w:sz w:val="22"/>
          <w:szCs w:val="22"/>
          <w:lang w:eastAsia="en-US"/>
        </w:rPr>
        <w:t xml:space="preserve">ograniczenia prawne </w:t>
      </w:r>
      <w:r>
        <w:rPr>
          <w:rFonts w:ascii="Calibri" w:eastAsia="Calibri" w:hAnsi="Calibri"/>
          <w:color w:val="000000"/>
          <w:sz w:val="22"/>
          <w:szCs w:val="22"/>
          <w:lang w:eastAsia="en-US"/>
        </w:rPr>
        <w:t xml:space="preserve">oraz </w:t>
      </w:r>
      <w:r w:rsidRPr="00915C19">
        <w:rPr>
          <w:rFonts w:ascii="Calibri" w:eastAsia="Calibri" w:hAnsi="Calibri"/>
          <w:color w:val="000000"/>
          <w:sz w:val="22"/>
          <w:szCs w:val="22"/>
          <w:lang w:eastAsia="en-US"/>
        </w:rPr>
        <w:t>niestabilność na szczeblu politycznym</w:t>
      </w:r>
      <w:r>
        <w:rPr>
          <w:rFonts w:ascii="Calibri" w:eastAsia="Calibri" w:hAnsi="Calibri"/>
          <w:color w:val="000000"/>
          <w:sz w:val="22"/>
          <w:szCs w:val="22"/>
          <w:lang w:eastAsia="en-US"/>
        </w:rPr>
        <w:t>.</w:t>
      </w:r>
    </w:p>
    <w:p w14:paraId="4FDC10F9" w14:textId="77777777" w:rsidR="00497021" w:rsidRPr="009E7C50" w:rsidRDefault="00497021" w:rsidP="00497021">
      <w:pPr>
        <w:spacing w:before="120" w:after="120"/>
        <w:jc w:val="both"/>
        <w:rPr>
          <w:rFonts w:ascii="Calibri" w:eastAsia="Calibri" w:hAnsi="Calibri"/>
          <w:color w:val="000000"/>
          <w:sz w:val="22"/>
          <w:szCs w:val="22"/>
          <w:lang w:eastAsia="en-US"/>
        </w:rPr>
      </w:pPr>
      <w:r w:rsidRPr="009E7C50">
        <w:rPr>
          <w:rFonts w:ascii="Calibri" w:eastAsia="Calibri" w:hAnsi="Calibri"/>
          <w:color w:val="000000"/>
          <w:sz w:val="22"/>
          <w:szCs w:val="22"/>
          <w:lang w:eastAsia="en-US"/>
        </w:rPr>
        <w:t xml:space="preserve">IZ za zgodą </w:t>
      </w:r>
      <w:r>
        <w:rPr>
          <w:rFonts w:ascii="Calibri" w:eastAsia="Calibri" w:hAnsi="Calibri"/>
          <w:color w:val="000000"/>
          <w:sz w:val="22"/>
          <w:szCs w:val="22"/>
          <w:lang w:eastAsia="en-US"/>
        </w:rPr>
        <w:t>KE</w:t>
      </w:r>
      <w:r w:rsidRPr="009E7C50">
        <w:rPr>
          <w:rFonts w:ascii="Calibri" w:eastAsia="Calibri" w:hAnsi="Calibri"/>
          <w:color w:val="000000"/>
          <w:sz w:val="22"/>
          <w:szCs w:val="22"/>
          <w:lang w:eastAsia="en-US"/>
        </w:rPr>
        <w:t xml:space="preserve"> podjęła decyzję o rozwiązaniu umowy z B</w:t>
      </w:r>
      <w:r>
        <w:rPr>
          <w:rFonts w:ascii="Calibri" w:eastAsia="Calibri" w:hAnsi="Calibri"/>
          <w:color w:val="000000"/>
          <w:sz w:val="22"/>
          <w:szCs w:val="22"/>
          <w:lang w:eastAsia="en-US"/>
        </w:rPr>
        <w:t xml:space="preserve">GK w 2019 r. </w:t>
      </w:r>
      <w:r w:rsidRPr="009E7C50">
        <w:rPr>
          <w:rFonts w:ascii="Calibri" w:eastAsia="Calibri" w:hAnsi="Calibri"/>
          <w:color w:val="000000"/>
          <w:sz w:val="22"/>
          <w:szCs w:val="22"/>
          <w:lang w:eastAsia="en-US"/>
        </w:rPr>
        <w:t>i wygaszeni</w:t>
      </w:r>
      <w:r>
        <w:rPr>
          <w:rFonts w:ascii="Calibri" w:eastAsia="Calibri" w:hAnsi="Calibri"/>
          <w:color w:val="000000"/>
          <w:sz w:val="22"/>
          <w:szCs w:val="22"/>
          <w:lang w:eastAsia="en-US"/>
        </w:rPr>
        <w:t>u</w:t>
      </w:r>
      <w:r w:rsidRPr="009E7C50">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PI (ś</w:t>
      </w:r>
      <w:r w:rsidRPr="009E7C50">
        <w:rPr>
          <w:rFonts w:ascii="Calibri" w:eastAsia="Calibri" w:hAnsi="Calibri"/>
          <w:color w:val="000000"/>
          <w:sz w:val="22"/>
          <w:szCs w:val="22"/>
          <w:lang w:eastAsia="en-US"/>
        </w:rPr>
        <w:t xml:space="preserve">rodki </w:t>
      </w:r>
      <w:r>
        <w:rPr>
          <w:rFonts w:ascii="Calibri" w:eastAsia="Calibri" w:hAnsi="Calibri"/>
          <w:color w:val="000000"/>
          <w:sz w:val="22"/>
          <w:szCs w:val="22"/>
          <w:lang w:eastAsia="en-US"/>
        </w:rPr>
        <w:t xml:space="preserve">finansowe </w:t>
      </w:r>
      <w:r w:rsidRPr="009E7C50">
        <w:rPr>
          <w:rFonts w:ascii="Calibri" w:eastAsia="Calibri" w:hAnsi="Calibri"/>
          <w:color w:val="000000"/>
          <w:sz w:val="22"/>
          <w:szCs w:val="22"/>
          <w:lang w:eastAsia="en-US"/>
        </w:rPr>
        <w:t xml:space="preserve">zostaną przesunięte na </w:t>
      </w:r>
      <w:r>
        <w:rPr>
          <w:rFonts w:ascii="Calibri" w:eastAsia="Calibri" w:hAnsi="Calibri"/>
          <w:color w:val="000000"/>
          <w:sz w:val="22"/>
          <w:szCs w:val="22"/>
          <w:lang w:eastAsia="en-US"/>
        </w:rPr>
        <w:t>PI 6e)</w:t>
      </w:r>
      <w:r w:rsidRPr="009E7C50">
        <w:rPr>
          <w:rFonts w:ascii="Calibri" w:eastAsia="Calibri" w:hAnsi="Calibri"/>
          <w:color w:val="000000"/>
          <w:sz w:val="22"/>
          <w:szCs w:val="22"/>
          <w:lang w:eastAsia="en-US"/>
        </w:rPr>
        <w:t>.</w:t>
      </w:r>
    </w:p>
    <w:p w14:paraId="4883F8CC" w14:textId="77777777" w:rsidR="00497021" w:rsidRPr="007940B3" w:rsidRDefault="00497021" w:rsidP="00497021">
      <w:pPr>
        <w:spacing w:after="120"/>
        <w:rPr>
          <w:rFonts w:ascii="Calibri" w:eastAsia="Calibri" w:hAnsi="Calibri"/>
          <w:b/>
          <w:i/>
          <w:color w:val="2F5496"/>
          <w:sz w:val="22"/>
          <w:szCs w:val="22"/>
          <w:lang w:eastAsia="en-US"/>
        </w:rPr>
      </w:pPr>
      <w:r w:rsidRPr="007940B3">
        <w:rPr>
          <w:rFonts w:ascii="Calibri" w:eastAsia="Calibri" w:hAnsi="Calibri"/>
          <w:b/>
          <w:i/>
          <w:color w:val="2F5496"/>
          <w:sz w:val="22"/>
          <w:szCs w:val="22"/>
          <w:lang w:eastAsia="en-US"/>
        </w:rPr>
        <w:t>PI 4b</w:t>
      </w:r>
    </w:p>
    <w:p w14:paraId="09EC89DF" w14:textId="7A9FF517" w:rsidR="00497021" w:rsidRPr="00F4318C" w:rsidRDefault="00497021" w:rsidP="00497021">
      <w:pPr>
        <w:spacing w:after="120"/>
        <w:jc w:val="both"/>
        <w:rPr>
          <w:rFonts w:ascii="Calibri" w:eastAsia="Calibri" w:hAnsi="Calibri"/>
          <w:color w:val="000000"/>
          <w:sz w:val="22"/>
          <w:szCs w:val="22"/>
          <w:lang w:eastAsia="en-US"/>
        </w:rPr>
      </w:pPr>
      <w:r w:rsidRPr="00F4318C">
        <w:rPr>
          <w:rFonts w:ascii="Calibri" w:eastAsia="Calibri" w:hAnsi="Calibri"/>
          <w:color w:val="000000"/>
          <w:sz w:val="22"/>
          <w:szCs w:val="22"/>
          <w:lang w:eastAsia="en-US"/>
        </w:rPr>
        <w:t xml:space="preserve">W ramach PI 4b udzielanie jest wsparcie dla MŚP w formie </w:t>
      </w:r>
      <w:r>
        <w:rPr>
          <w:rFonts w:ascii="Calibri" w:eastAsia="Calibri" w:hAnsi="Calibri"/>
          <w:color w:val="000000"/>
          <w:sz w:val="22"/>
          <w:szCs w:val="22"/>
          <w:lang w:eastAsia="en-US"/>
        </w:rPr>
        <w:t>IF</w:t>
      </w:r>
      <w:r w:rsidRPr="00F4318C">
        <w:rPr>
          <w:rFonts w:ascii="Calibri" w:eastAsia="Calibri" w:hAnsi="Calibri"/>
          <w:color w:val="000000"/>
          <w:sz w:val="22"/>
          <w:szCs w:val="22"/>
          <w:lang w:eastAsia="en-US"/>
        </w:rPr>
        <w:t xml:space="preserve"> oraz dotacji.</w:t>
      </w:r>
      <w:r>
        <w:rPr>
          <w:rFonts w:ascii="Calibri" w:eastAsia="Calibri" w:hAnsi="Calibri"/>
          <w:color w:val="000000"/>
          <w:sz w:val="22"/>
          <w:szCs w:val="22"/>
          <w:lang w:eastAsia="en-US"/>
        </w:rPr>
        <w:t xml:space="preserve"> Stopień realizacji PI jest niezadawalający (kontraktacja 5</w:t>
      </w:r>
      <w:r w:rsidR="008B415C">
        <w:rPr>
          <w:rFonts w:ascii="Calibri" w:eastAsia="Calibri" w:hAnsi="Calibri"/>
          <w:color w:val="000000"/>
          <w:sz w:val="22"/>
          <w:szCs w:val="22"/>
          <w:lang w:eastAsia="en-US"/>
        </w:rPr>
        <w:t>3</w:t>
      </w:r>
      <w:r>
        <w:rPr>
          <w:rFonts w:ascii="Calibri" w:eastAsia="Calibri" w:hAnsi="Calibri"/>
          <w:color w:val="000000"/>
          <w:sz w:val="22"/>
          <w:szCs w:val="22"/>
          <w:lang w:eastAsia="en-US"/>
        </w:rPr>
        <w:t>%, płatności 13%). P</w:t>
      </w:r>
      <w:r w:rsidRPr="00B52138">
        <w:rPr>
          <w:rFonts w:ascii="Calibri" w:eastAsia="Calibri" w:hAnsi="Calibri"/>
          <w:color w:val="000000"/>
          <w:sz w:val="22"/>
          <w:szCs w:val="22"/>
          <w:lang w:eastAsia="en-US"/>
        </w:rPr>
        <w:t>rzedsiębiorcy dostrzegają potrzeby w obszarze poprawy efektywności energetycznej, jednak ich skłonność do podejmowania inwestycji na własny koszt jest bardzo nis</w:t>
      </w:r>
      <w:r>
        <w:rPr>
          <w:rFonts w:ascii="Calibri" w:eastAsia="Calibri" w:hAnsi="Calibri"/>
          <w:color w:val="000000"/>
          <w:sz w:val="22"/>
          <w:szCs w:val="22"/>
          <w:lang w:eastAsia="en-US"/>
        </w:rPr>
        <w:t>ka, dlatego w</w:t>
      </w:r>
      <w:r w:rsidRPr="00B52138">
        <w:rPr>
          <w:rFonts w:ascii="Calibri" w:eastAsia="Calibri" w:hAnsi="Calibri"/>
          <w:color w:val="000000"/>
          <w:sz w:val="22"/>
          <w:szCs w:val="22"/>
          <w:lang w:eastAsia="en-US"/>
        </w:rPr>
        <w:t>sparcie</w:t>
      </w:r>
      <w:r>
        <w:rPr>
          <w:rFonts w:ascii="Calibri" w:eastAsia="Calibri" w:hAnsi="Calibri"/>
          <w:color w:val="000000"/>
          <w:sz w:val="22"/>
          <w:szCs w:val="22"/>
          <w:lang w:eastAsia="en-US"/>
        </w:rPr>
        <w:t xml:space="preserve"> dotacyjne</w:t>
      </w:r>
      <w:r w:rsidRPr="00B52138">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c</w:t>
      </w:r>
      <w:r w:rsidRPr="00B52138">
        <w:rPr>
          <w:rFonts w:ascii="Calibri" w:eastAsia="Calibri" w:hAnsi="Calibri"/>
          <w:color w:val="000000"/>
          <w:sz w:val="22"/>
          <w:szCs w:val="22"/>
          <w:lang w:eastAsia="en-US"/>
        </w:rPr>
        <w:t xml:space="preserve">ieszy się większą popularnością niż </w:t>
      </w:r>
      <w:r>
        <w:rPr>
          <w:rFonts w:ascii="Calibri" w:eastAsia="Calibri" w:hAnsi="Calibri"/>
          <w:color w:val="000000"/>
          <w:sz w:val="22"/>
          <w:szCs w:val="22"/>
          <w:lang w:eastAsia="en-US"/>
        </w:rPr>
        <w:t>IF</w:t>
      </w:r>
      <w:r w:rsidRPr="00B52138">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W efekcie czego zagrożona jest realizacja wszystkich wskaźników odnoszących się do IF: CO01, CO03 i CO34. </w:t>
      </w:r>
      <w:r w:rsidRPr="00296F90">
        <w:rPr>
          <w:rFonts w:ascii="Calibri" w:eastAsia="Calibri" w:hAnsi="Calibri"/>
          <w:color w:val="000000"/>
          <w:sz w:val="22"/>
          <w:szCs w:val="22"/>
          <w:lang w:eastAsia="en-US"/>
        </w:rPr>
        <w:t xml:space="preserve">IZ zawnioskowała do KE o zmniejszenie </w:t>
      </w:r>
      <w:r>
        <w:rPr>
          <w:rFonts w:ascii="Calibri" w:eastAsia="Calibri" w:hAnsi="Calibri"/>
          <w:color w:val="000000"/>
          <w:sz w:val="22"/>
          <w:szCs w:val="22"/>
          <w:lang w:eastAsia="en-US"/>
        </w:rPr>
        <w:t xml:space="preserve">wskaźników. </w:t>
      </w:r>
    </w:p>
    <w:p w14:paraId="5271E8BB" w14:textId="7104C49E" w:rsidR="00497021" w:rsidRDefault="00497021" w:rsidP="00497021">
      <w:pPr>
        <w:spacing w:after="120"/>
        <w:jc w:val="both"/>
        <w:rPr>
          <w:rFonts w:ascii="Calibri" w:eastAsia="Calibri" w:hAnsi="Calibri"/>
          <w:color w:val="000000"/>
          <w:sz w:val="22"/>
          <w:szCs w:val="22"/>
          <w:lang w:eastAsia="en-US"/>
        </w:rPr>
      </w:pPr>
      <w:r w:rsidRPr="007940B3">
        <w:rPr>
          <w:rFonts w:ascii="Calibri" w:eastAsia="Calibri" w:hAnsi="Calibri"/>
          <w:b/>
          <w:color w:val="000000"/>
          <w:sz w:val="22"/>
          <w:szCs w:val="22"/>
          <w:lang w:eastAsia="en-US"/>
        </w:rPr>
        <w:t xml:space="preserve">CO01: </w:t>
      </w:r>
      <w:r w:rsidRPr="007940B3">
        <w:rPr>
          <w:rFonts w:ascii="Calibri" w:eastAsia="Calibri" w:hAnsi="Calibri"/>
          <w:b/>
          <w:i/>
          <w:color w:val="000000"/>
          <w:sz w:val="22"/>
          <w:szCs w:val="22"/>
          <w:lang w:eastAsia="en-US"/>
        </w:rPr>
        <w:t xml:space="preserve">Liczba przedsiębiorstw otrzymujących wsparcie </w:t>
      </w:r>
      <w:r w:rsidRPr="007940B3">
        <w:rPr>
          <w:rFonts w:ascii="Calibri" w:eastAsia="Calibri" w:hAnsi="Calibri"/>
          <w:color w:val="000000"/>
          <w:sz w:val="22"/>
          <w:szCs w:val="22"/>
          <w:lang w:eastAsia="en-US"/>
        </w:rPr>
        <w:t>– wartość</w:t>
      </w:r>
      <w:r w:rsidRPr="000D2E7C">
        <w:rPr>
          <w:rFonts w:ascii="Calibri" w:eastAsia="Calibri" w:hAnsi="Calibri"/>
          <w:color w:val="000000"/>
          <w:sz w:val="22"/>
          <w:szCs w:val="22"/>
          <w:lang w:eastAsia="en-US"/>
        </w:rPr>
        <w:t xml:space="preserve"> wskaźnika została osiągnięta na poziomie </w:t>
      </w:r>
      <w:r>
        <w:rPr>
          <w:rFonts w:ascii="Calibri" w:eastAsia="Calibri" w:hAnsi="Calibri"/>
          <w:color w:val="000000"/>
          <w:sz w:val="22"/>
          <w:szCs w:val="22"/>
          <w:lang w:eastAsia="en-US"/>
        </w:rPr>
        <w:t>8</w:t>
      </w:r>
      <w:r w:rsidR="00BA1D88">
        <w:rPr>
          <w:rFonts w:ascii="Calibri" w:eastAsia="Calibri" w:hAnsi="Calibri"/>
          <w:color w:val="000000"/>
          <w:sz w:val="22"/>
          <w:szCs w:val="22"/>
          <w:lang w:eastAsia="en-US"/>
        </w:rPr>
        <w:t xml:space="preserve">% wartości </w:t>
      </w:r>
      <w:r w:rsidRPr="000D2E7C">
        <w:rPr>
          <w:rFonts w:ascii="Calibri" w:eastAsia="Calibri" w:hAnsi="Calibri"/>
          <w:color w:val="000000"/>
          <w:sz w:val="22"/>
          <w:szCs w:val="22"/>
          <w:lang w:eastAsia="en-US"/>
        </w:rPr>
        <w:t>dla 2023</w:t>
      </w:r>
      <w:r>
        <w:rPr>
          <w:rFonts w:ascii="Calibri" w:eastAsia="Calibri" w:hAnsi="Calibri"/>
          <w:color w:val="000000"/>
          <w:sz w:val="22"/>
          <w:szCs w:val="22"/>
          <w:lang w:eastAsia="en-US"/>
        </w:rPr>
        <w:t xml:space="preserve"> </w:t>
      </w:r>
      <w:r w:rsidRPr="00F506FF">
        <w:rPr>
          <w:rFonts w:ascii="Calibri" w:eastAsia="Calibri" w:hAnsi="Calibri"/>
          <w:color w:val="000000"/>
          <w:sz w:val="22"/>
          <w:szCs w:val="22"/>
          <w:lang w:eastAsia="en-US"/>
        </w:rPr>
        <w:t xml:space="preserve">(szacowana realizacja wskaźnika kształtuje się na poziomie </w:t>
      </w:r>
      <w:r>
        <w:rPr>
          <w:rFonts w:ascii="Calibri" w:eastAsia="Calibri" w:hAnsi="Calibri"/>
          <w:color w:val="000000"/>
          <w:sz w:val="22"/>
          <w:szCs w:val="22"/>
          <w:lang w:eastAsia="en-US"/>
        </w:rPr>
        <w:t>90</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Wskaźnik jest sumą CO02 i CO03. Przewiduje się, iż wskaźnik nie zostanie osiągnięty</w:t>
      </w:r>
      <w:r w:rsidRPr="00530518">
        <w:t xml:space="preserve"> </w:t>
      </w:r>
      <w:r w:rsidRPr="00530518">
        <w:rPr>
          <w:rFonts w:ascii="Calibri" w:eastAsia="Calibri" w:hAnsi="Calibri"/>
          <w:color w:val="000000"/>
          <w:sz w:val="22"/>
          <w:szCs w:val="22"/>
          <w:lang w:eastAsia="en-US"/>
        </w:rPr>
        <w:t>ze względu na brak możliwości osiągnięcia celów końcowych dla wskaźnika</w:t>
      </w:r>
      <w:r>
        <w:rPr>
          <w:rFonts w:ascii="Calibri" w:eastAsia="Calibri" w:hAnsi="Calibri"/>
          <w:color w:val="000000"/>
          <w:sz w:val="22"/>
          <w:szCs w:val="22"/>
          <w:lang w:eastAsia="en-US"/>
        </w:rPr>
        <w:t xml:space="preserve"> CO03. Planowane jest obniżenie</w:t>
      </w:r>
      <w:r w:rsidRPr="00530518">
        <w:rPr>
          <w:rFonts w:ascii="Calibri" w:eastAsia="Calibri" w:hAnsi="Calibri"/>
          <w:color w:val="000000"/>
          <w:sz w:val="22"/>
          <w:szCs w:val="22"/>
          <w:lang w:eastAsia="en-US"/>
        </w:rPr>
        <w:t xml:space="preserve"> w</w:t>
      </w:r>
      <w:r>
        <w:rPr>
          <w:rFonts w:ascii="Calibri" w:eastAsia="Calibri" w:hAnsi="Calibri"/>
          <w:color w:val="000000"/>
          <w:sz w:val="22"/>
          <w:szCs w:val="22"/>
          <w:lang w:eastAsia="en-US"/>
        </w:rPr>
        <w:t>artości wskaźnika do poziomu 36</w:t>
      </w:r>
      <w:r w:rsidRPr="00530518">
        <w:rPr>
          <w:rFonts w:ascii="Calibri" w:eastAsia="Calibri" w:hAnsi="Calibri"/>
          <w:color w:val="000000"/>
          <w:sz w:val="22"/>
          <w:szCs w:val="22"/>
          <w:lang w:eastAsia="en-US"/>
        </w:rPr>
        <w:t>% aktualnej wartości docelowej</w:t>
      </w:r>
      <w:r>
        <w:rPr>
          <w:rFonts w:ascii="Calibri" w:eastAsia="Calibri" w:hAnsi="Calibri"/>
          <w:color w:val="000000"/>
          <w:sz w:val="22"/>
          <w:szCs w:val="22"/>
          <w:lang w:eastAsia="en-US"/>
        </w:rPr>
        <w:t>.</w:t>
      </w:r>
      <w:r w:rsidRPr="00530518">
        <w:rPr>
          <w:rFonts w:ascii="Calibri" w:eastAsia="Calibri" w:hAnsi="Calibri"/>
          <w:color w:val="000000"/>
          <w:sz w:val="22"/>
          <w:szCs w:val="22"/>
          <w:lang w:eastAsia="en-US"/>
        </w:rPr>
        <w:t xml:space="preserve"> </w:t>
      </w:r>
    </w:p>
    <w:p w14:paraId="76FA3B07" w14:textId="77777777" w:rsidR="00497021" w:rsidRDefault="00497021" w:rsidP="00497021">
      <w:pPr>
        <w:spacing w:after="120"/>
        <w:jc w:val="both"/>
        <w:rPr>
          <w:rFonts w:ascii="Calibri" w:eastAsia="Calibri" w:hAnsi="Calibri"/>
          <w:color w:val="000000"/>
          <w:sz w:val="22"/>
          <w:szCs w:val="22"/>
          <w:lang w:eastAsia="en-US"/>
        </w:rPr>
      </w:pPr>
      <w:r w:rsidRPr="007940B3">
        <w:rPr>
          <w:rFonts w:ascii="Calibri" w:eastAsia="Calibri" w:hAnsi="Calibri"/>
          <w:b/>
          <w:color w:val="000000"/>
          <w:sz w:val="22"/>
          <w:szCs w:val="22"/>
          <w:lang w:eastAsia="en-US"/>
        </w:rPr>
        <w:t xml:space="preserve">CO02: </w:t>
      </w:r>
      <w:r w:rsidRPr="007940B3">
        <w:rPr>
          <w:rFonts w:ascii="Calibri" w:eastAsia="Calibri" w:hAnsi="Calibri"/>
          <w:b/>
          <w:i/>
          <w:color w:val="000000"/>
          <w:sz w:val="22"/>
          <w:szCs w:val="22"/>
          <w:lang w:eastAsia="en-US"/>
        </w:rPr>
        <w:t xml:space="preserve">Liczba przedsiębiorstw otrzymujących dotacje </w:t>
      </w:r>
      <w:r w:rsidRPr="007940B3">
        <w:rPr>
          <w:rFonts w:ascii="Calibri" w:eastAsia="Calibri" w:hAnsi="Calibri"/>
          <w:b/>
          <w:color w:val="000000"/>
          <w:sz w:val="22"/>
          <w:szCs w:val="22"/>
          <w:lang w:eastAsia="en-US"/>
        </w:rPr>
        <w:t xml:space="preserve">– </w:t>
      </w:r>
      <w:r w:rsidRPr="00434967">
        <w:rPr>
          <w:rFonts w:ascii="Calibri" w:eastAsia="Calibri" w:hAnsi="Calibri"/>
          <w:color w:val="000000"/>
          <w:sz w:val="22"/>
          <w:szCs w:val="22"/>
          <w:lang w:eastAsia="en-US"/>
        </w:rPr>
        <w:t>w</w:t>
      </w:r>
      <w:r w:rsidRPr="00BE0BAC">
        <w:rPr>
          <w:rFonts w:ascii="Calibri" w:eastAsia="Calibri" w:hAnsi="Calibri"/>
          <w:color w:val="000000"/>
          <w:sz w:val="22"/>
          <w:szCs w:val="22"/>
          <w:lang w:eastAsia="en-US"/>
        </w:rPr>
        <w:t>a</w:t>
      </w:r>
      <w:r w:rsidRPr="000D2E7C">
        <w:rPr>
          <w:rFonts w:ascii="Calibri" w:eastAsia="Calibri" w:hAnsi="Calibri"/>
          <w:color w:val="000000"/>
          <w:sz w:val="22"/>
          <w:szCs w:val="22"/>
          <w:lang w:eastAsia="en-US"/>
        </w:rPr>
        <w:t xml:space="preserve">rtość wskaźnika została osiągnięta na poziomie </w:t>
      </w:r>
      <w:r>
        <w:rPr>
          <w:rFonts w:ascii="Calibri" w:eastAsia="Calibri" w:hAnsi="Calibri"/>
          <w:color w:val="000000"/>
          <w:sz w:val="22"/>
          <w:szCs w:val="22"/>
          <w:lang w:eastAsia="en-US"/>
        </w:rPr>
        <w:t>36</w:t>
      </w:r>
      <w:r w:rsidRPr="000D2E7C">
        <w:rPr>
          <w:rFonts w:ascii="Calibri" w:eastAsia="Calibri" w:hAnsi="Calibri"/>
          <w:color w:val="000000"/>
          <w:sz w:val="22"/>
          <w:szCs w:val="22"/>
          <w:lang w:eastAsia="en-US"/>
        </w:rPr>
        <w:t>% wartości docelowej dla 2023</w:t>
      </w:r>
      <w:r>
        <w:rPr>
          <w:rFonts w:ascii="Calibri" w:eastAsia="Calibri" w:hAnsi="Calibri"/>
          <w:color w:val="000000"/>
          <w:sz w:val="22"/>
          <w:szCs w:val="22"/>
          <w:lang w:eastAsia="en-US"/>
        </w:rPr>
        <w:t xml:space="preserve"> </w:t>
      </w:r>
      <w:r w:rsidRPr="00F506FF">
        <w:rPr>
          <w:rFonts w:ascii="Calibri" w:eastAsia="Calibri" w:hAnsi="Calibri"/>
          <w:color w:val="000000"/>
          <w:sz w:val="22"/>
          <w:szCs w:val="22"/>
          <w:lang w:eastAsia="en-US"/>
        </w:rPr>
        <w:t xml:space="preserve">(szacowana realizacja wskaźnika kształtuje się na poziomie </w:t>
      </w:r>
      <w:r>
        <w:rPr>
          <w:rFonts w:ascii="Calibri" w:eastAsia="Calibri" w:hAnsi="Calibri"/>
          <w:color w:val="000000"/>
          <w:sz w:val="22"/>
          <w:szCs w:val="22"/>
          <w:lang w:eastAsia="en-US"/>
        </w:rPr>
        <w:t>50</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 związku z planowanym naborem w 2019 r. przewiduje się, iż wskaźnik zostanie osiągnięty.  </w:t>
      </w:r>
    </w:p>
    <w:p w14:paraId="78B7675D" w14:textId="77777777" w:rsidR="00497021" w:rsidRPr="00762790" w:rsidRDefault="00497021" w:rsidP="00497021">
      <w:pPr>
        <w:spacing w:after="120"/>
        <w:jc w:val="both"/>
        <w:rPr>
          <w:rFonts w:ascii="Calibri" w:eastAsia="Calibri" w:hAnsi="Calibri"/>
          <w:color w:val="000000"/>
          <w:sz w:val="22"/>
          <w:szCs w:val="22"/>
          <w:lang w:eastAsia="en-US"/>
        </w:rPr>
      </w:pPr>
      <w:r w:rsidRPr="007940B3">
        <w:rPr>
          <w:rFonts w:ascii="Calibri" w:eastAsia="Calibri" w:hAnsi="Calibri"/>
          <w:b/>
          <w:color w:val="000000"/>
          <w:sz w:val="22"/>
          <w:szCs w:val="22"/>
          <w:lang w:eastAsia="en-US"/>
        </w:rPr>
        <w:t xml:space="preserve">CO03: </w:t>
      </w:r>
      <w:r w:rsidRPr="007940B3">
        <w:rPr>
          <w:rFonts w:ascii="Calibri" w:eastAsia="Calibri" w:hAnsi="Calibri"/>
          <w:b/>
          <w:i/>
          <w:color w:val="000000"/>
          <w:sz w:val="22"/>
          <w:szCs w:val="22"/>
          <w:lang w:eastAsia="en-US"/>
        </w:rPr>
        <w:t xml:space="preserve">Liczba przedsiębiorstw otrzymujących wsparcie finansowe inne niż dotacje </w:t>
      </w:r>
      <w:r w:rsidRPr="007940B3">
        <w:rPr>
          <w:rFonts w:ascii="Calibri" w:eastAsia="Calibri" w:hAnsi="Calibri"/>
          <w:b/>
          <w:color w:val="000000"/>
          <w:sz w:val="22"/>
          <w:szCs w:val="22"/>
          <w:lang w:eastAsia="en-US"/>
        </w:rPr>
        <w:t xml:space="preserve">– </w:t>
      </w:r>
      <w:r w:rsidRPr="007940B3">
        <w:rPr>
          <w:rFonts w:ascii="Calibri" w:eastAsia="Calibri" w:hAnsi="Calibri"/>
          <w:color w:val="000000"/>
          <w:sz w:val="22"/>
          <w:szCs w:val="22"/>
          <w:lang w:eastAsia="en-US"/>
        </w:rPr>
        <w:t>wartość wskaźnika została osiągnięta na poziomie 2% wartości docelowej dla 2023 (szacowana realizacja wskaźnika kształtuje się na poziomie 100%).</w:t>
      </w:r>
      <w:r>
        <w:rPr>
          <w:rFonts w:ascii="Calibri" w:eastAsia="Calibri" w:hAnsi="Calibri"/>
          <w:color w:val="000000"/>
          <w:sz w:val="22"/>
          <w:szCs w:val="22"/>
          <w:lang w:eastAsia="en-US"/>
        </w:rPr>
        <w:t xml:space="preserve"> Wskaźnik</w:t>
      </w:r>
      <w:r w:rsidRPr="00A04D22">
        <w:rPr>
          <w:rFonts w:ascii="Calibri" w:eastAsia="Calibri" w:hAnsi="Calibri"/>
          <w:color w:val="000000"/>
          <w:sz w:val="22"/>
          <w:szCs w:val="22"/>
          <w:lang w:eastAsia="en-US"/>
        </w:rPr>
        <w:t xml:space="preserve"> oszacowano na podstawie projektów </w:t>
      </w:r>
      <w:r>
        <w:rPr>
          <w:rFonts w:ascii="Calibri" w:eastAsia="Calibri" w:hAnsi="Calibri"/>
          <w:color w:val="000000"/>
          <w:sz w:val="22"/>
          <w:szCs w:val="22"/>
          <w:lang w:eastAsia="en-US"/>
        </w:rPr>
        <w:t>realizowanych w IF</w:t>
      </w:r>
      <w:r w:rsidRPr="00A04D22">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w perspektywie</w:t>
      </w:r>
      <w:r w:rsidRPr="00A04D22">
        <w:rPr>
          <w:rFonts w:ascii="Calibri" w:eastAsia="Calibri" w:hAnsi="Calibri"/>
          <w:color w:val="000000"/>
          <w:sz w:val="22"/>
          <w:szCs w:val="22"/>
          <w:lang w:eastAsia="en-US"/>
        </w:rPr>
        <w:t xml:space="preserve"> 2007-2013</w:t>
      </w:r>
      <w:r>
        <w:rPr>
          <w:rFonts w:ascii="Calibri" w:eastAsia="Calibri" w:hAnsi="Calibri"/>
          <w:color w:val="000000"/>
          <w:sz w:val="22"/>
          <w:szCs w:val="22"/>
          <w:lang w:eastAsia="en-US"/>
        </w:rPr>
        <w:t xml:space="preserve">, </w:t>
      </w:r>
      <w:r w:rsidRPr="00A04D22">
        <w:rPr>
          <w:rFonts w:ascii="Calibri" w:eastAsia="Calibri" w:hAnsi="Calibri"/>
          <w:color w:val="000000"/>
          <w:sz w:val="22"/>
          <w:szCs w:val="22"/>
          <w:lang w:eastAsia="en-US"/>
        </w:rPr>
        <w:t>opiewających na mniejsze kwoty i dotyczących inwestycji o mniejszym zakresie</w:t>
      </w:r>
      <w:r>
        <w:rPr>
          <w:rFonts w:ascii="Calibri" w:eastAsia="Calibri" w:hAnsi="Calibri"/>
          <w:color w:val="000000"/>
          <w:sz w:val="22"/>
          <w:szCs w:val="22"/>
          <w:lang w:eastAsia="en-US"/>
        </w:rPr>
        <w:t>. Istnieje ryzyko nieosiągnięcia wartości docelowej wskaźnika. Dotychczas za pomocą pożyczek wsparto 1 przedsiębiorstwo.</w:t>
      </w:r>
      <w:r w:rsidRPr="00A04D22">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Obecna wartość wsparcia dla MŚP znacznie zaniża wartość w stosunku do oczekiwań rynkowych i nie pozwala MŚP na sfinansowanie inwestycji kompleksowych, umożliwiających o</w:t>
      </w:r>
      <w:r w:rsidRPr="007B0306">
        <w:rPr>
          <w:rFonts w:ascii="Calibri" w:eastAsia="Calibri" w:hAnsi="Calibri"/>
          <w:color w:val="000000"/>
          <w:sz w:val="22"/>
          <w:szCs w:val="22"/>
          <w:lang w:eastAsia="en-US"/>
        </w:rPr>
        <w:t>siągnięcie 25% poprawy efektywności energetycznej budynku</w:t>
      </w:r>
      <w:r>
        <w:rPr>
          <w:rFonts w:ascii="Calibri" w:eastAsia="Calibri" w:hAnsi="Calibri"/>
          <w:color w:val="000000"/>
          <w:sz w:val="22"/>
          <w:szCs w:val="22"/>
          <w:lang w:eastAsia="en-US"/>
        </w:rPr>
        <w:t>.</w:t>
      </w:r>
      <w:r w:rsidRPr="007B030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Planowane jest obniżenie wskaźnika do poziomu 20% aktualnej wartości docelowej. </w:t>
      </w:r>
    </w:p>
    <w:p w14:paraId="2F054350" w14:textId="77777777" w:rsidR="00497021" w:rsidRDefault="00497021" w:rsidP="00497021">
      <w:pPr>
        <w:spacing w:after="120"/>
        <w:jc w:val="both"/>
        <w:rPr>
          <w:rFonts w:ascii="Calibri" w:eastAsia="Calibri" w:hAnsi="Calibri"/>
          <w:color w:val="000000"/>
          <w:sz w:val="22"/>
          <w:szCs w:val="22"/>
          <w:lang w:eastAsia="en-US"/>
        </w:rPr>
      </w:pPr>
      <w:r w:rsidRPr="007940B3">
        <w:rPr>
          <w:rFonts w:ascii="Calibri" w:eastAsia="Calibri" w:hAnsi="Calibri"/>
          <w:b/>
          <w:color w:val="000000"/>
          <w:sz w:val="22"/>
          <w:szCs w:val="22"/>
          <w:lang w:eastAsia="en-US"/>
        </w:rPr>
        <w:t xml:space="preserve">CO34: </w:t>
      </w:r>
      <w:r w:rsidRPr="007940B3">
        <w:rPr>
          <w:rFonts w:ascii="Calibri" w:eastAsia="Calibri" w:hAnsi="Calibri"/>
          <w:b/>
          <w:i/>
          <w:color w:val="000000"/>
          <w:sz w:val="22"/>
          <w:szCs w:val="22"/>
          <w:lang w:eastAsia="en-US"/>
        </w:rPr>
        <w:t xml:space="preserve">Szacowany roczny spadek emisji gazów cieplarnianych </w:t>
      </w:r>
      <w:r w:rsidRPr="007940B3">
        <w:rPr>
          <w:rFonts w:ascii="Calibri" w:eastAsia="Calibri" w:hAnsi="Calibri"/>
          <w:b/>
          <w:color w:val="000000"/>
          <w:sz w:val="22"/>
          <w:szCs w:val="22"/>
          <w:lang w:eastAsia="en-US"/>
        </w:rPr>
        <w:t xml:space="preserve">– </w:t>
      </w:r>
      <w:r w:rsidRPr="00434967">
        <w:rPr>
          <w:rFonts w:ascii="Calibri" w:eastAsia="Calibri" w:hAnsi="Calibri"/>
          <w:color w:val="000000"/>
          <w:sz w:val="22"/>
          <w:szCs w:val="22"/>
          <w:lang w:eastAsia="en-US"/>
        </w:rPr>
        <w:t>w</w:t>
      </w:r>
      <w:r w:rsidRPr="00BE0BAC">
        <w:rPr>
          <w:rFonts w:ascii="Calibri" w:eastAsia="Calibri" w:hAnsi="Calibri"/>
          <w:color w:val="000000"/>
          <w:sz w:val="22"/>
          <w:szCs w:val="22"/>
          <w:lang w:eastAsia="en-US"/>
        </w:rPr>
        <w:t>a</w:t>
      </w:r>
      <w:r w:rsidRPr="000D2E7C">
        <w:rPr>
          <w:rFonts w:ascii="Calibri" w:eastAsia="Calibri" w:hAnsi="Calibri"/>
          <w:color w:val="000000"/>
          <w:sz w:val="22"/>
          <w:szCs w:val="22"/>
          <w:lang w:eastAsia="en-US"/>
        </w:rPr>
        <w:t xml:space="preserve">rtość wskaźnika została osiągnięta na poziomie </w:t>
      </w:r>
      <w:r w:rsidRPr="007B0306">
        <w:rPr>
          <w:rFonts w:ascii="Calibri" w:eastAsia="Calibri" w:hAnsi="Calibri"/>
          <w:color w:val="000000"/>
          <w:sz w:val="22"/>
          <w:szCs w:val="22"/>
          <w:lang w:eastAsia="en-US"/>
        </w:rPr>
        <w:t>0%</w:t>
      </w:r>
      <w:r w:rsidRPr="000D2E7C">
        <w:rPr>
          <w:rFonts w:ascii="Calibri" w:eastAsia="Calibri" w:hAnsi="Calibri"/>
          <w:color w:val="000000"/>
          <w:sz w:val="22"/>
          <w:szCs w:val="22"/>
          <w:lang w:eastAsia="en-US"/>
        </w:rPr>
        <w:t xml:space="preserve"> wartości docelowej dla 2023</w:t>
      </w:r>
      <w:r>
        <w:rPr>
          <w:rFonts w:ascii="Calibri" w:eastAsia="Calibri" w:hAnsi="Calibri"/>
          <w:color w:val="000000"/>
          <w:sz w:val="22"/>
          <w:szCs w:val="22"/>
          <w:lang w:eastAsia="en-US"/>
        </w:rPr>
        <w:t xml:space="preserve"> </w:t>
      </w:r>
      <w:r w:rsidRPr="00F506FF">
        <w:rPr>
          <w:rFonts w:ascii="Calibri" w:eastAsia="Calibri" w:hAnsi="Calibri"/>
          <w:color w:val="000000"/>
          <w:sz w:val="22"/>
          <w:szCs w:val="22"/>
          <w:lang w:eastAsia="en-US"/>
        </w:rPr>
        <w:t xml:space="preserve">(szacowana realizacja wskaźnika kształtuje się na poziomie </w:t>
      </w:r>
      <w:r>
        <w:rPr>
          <w:rFonts w:ascii="Calibri" w:eastAsia="Calibri" w:hAnsi="Calibri"/>
          <w:color w:val="000000"/>
          <w:sz w:val="22"/>
          <w:szCs w:val="22"/>
          <w:lang w:eastAsia="en-US"/>
        </w:rPr>
        <w:t>48</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Wskaźnik jest liczony z dotacji i IF. Zagrożone jest osiągnięcie wskaźnika dla IF, z uwagi na przeszacowanie wartości docelowej. </w:t>
      </w:r>
      <w:r w:rsidRPr="005511E8">
        <w:rPr>
          <w:rFonts w:ascii="Calibri" w:eastAsia="Calibri" w:hAnsi="Calibri"/>
          <w:color w:val="000000"/>
          <w:sz w:val="22"/>
          <w:szCs w:val="22"/>
          <w:lang w:eastAsia="en-US"/>
        </w:rPr>
        <w:t xml:space="preserve">Odbiorcy ostateczni nie są w stanie wypełnić restrykcyjnych zobowiązań nałożonych w </w:t>
      </w:r>
      <w:r>
        <w:rPr>
          <w:rFonts w:ascii="Calibri" w:eastAsia="Calibri" w:hAnsi="Calibri"/>
          <w:color w:val="000000"/>
          <w:sz w:val="22"/>
          <w:szCs w:val="22"/>
          <w:lang w:eastAsia="en-US"/>
        </w:rPr>
        <w:t>umo</w:t>
      </w:r>
      <w:r w:rsidRPr="005511E8">
        <w:rPr>
          <w:rFonts w:ascii="Calibri" w:eastAsia="Calibri" w:hAnsi="Calibri"/>
          <w:color w:val="000000"/>
          <w:sz w:val="22"/>
          <w:szCs w:val="22"/>
          <w:lang w:eastAsia="en-US"/>
        </w:rPr>
        <w:t>w</w:t>
      </w:r>
      <w:r>
        <w:rPr>
          <w:rFonts w:ascii="Calibri" w:eastAsia="Calibri" w:hAnsi="Calibri"/>
          <w:color w:val="000000"/>
          <w:sz w:val="22"/>
          <w:szCs w:val="22"/>
          <w:lang w:eastAsia="en-US"/>
        </w:rPr>
        <w:t>ach</w:t>
      </w:r>
      <w:r w:rsidRPr="005511E8">
        <w:rPr>
          <w:rFonts w:ascii="Calibri" w:eastAsia="Calibri" w:hAnsi="Calibri"/>
          <w:color w:val="000000"/>
          <w:sz w:val="22"/>
          <w:szCs w:val="22"/>
          <w:lang w:eastAsia="en-US"/>
        </w:rPr>
        <w:t xml:space="preserve">, odnoszących się do wysokiego poziomu redukcji </w:t>
      </w:r>
      <w:r>
        <w:rPr>
          <w:rFonts w:ascii="Calibri" w:eastAsia="Calibri" w:hAnsi="Calibri"/>
          <w:color w:val="000000"/>
          <w:sz w:val="22"/>
          <w:szCs w:val="22"/>
          <w:lang w:eastAsia="en-US"/>
        </w:rPr>
        <w:t>CO</w:t>
      </w:r>
      <w:r w:rsidRPr="00FA5352">
        <w:rPr>
          <w:rFonts w:ascii="Calibri" w:eastAsia="Calibri" w:hAnsi="Calibri"/>
          <w:color w:val="000000"/>
          <w:sz w:val="22"/>
          <w:szCs w:val="22"/>
          <w:vertAlign w:val="superscript"/>
          <w:lang w:eastAsia="en-US"/>
        </w:rPr>
        <w:t>2</w:t>
      </w:r>
      <w:r w:rsidRPr="005511E8">
        <w:rPr>
          <w:rFonts w:ascii="Calibri" w:eastAsia="Calibri" w:hAnsi="Calibri"/>
          <w:color w:val="000000"/>
          <w:sz w:val="22"/>
          <w:szCs w:val="22"/>
          <w:lang w:eastAsia="en-US"/>
        </w:rPr>
        <w:t>.</w:t>
      </w:r>
      <w:r w:rsidRPr="005511E8">
        <w:t xml:space="preserve"> </w:t>
      </w:r>
      <w:r>
        <w:rPr>
          <w:rFonts w:ascii="Calibri" w:eastAsia="Calibri" w:hAnsi="Calibri"/>
          <w:color w:val="000000"/>
          <w:sz w:val="22"/>
          <w:szCs w:val="22"/>
          <w:lang w:eastAsia="en-US"/>
        </w:rPr>
        <w:t>M</w:t>
      </w:r>
      <w:r w:rsidRPr="005511E8">
        <w:rPr>
          <w:rFonts w:ascii="Calibri" w:eastAsia="Calibri" w:hAnsi="Calibri"/>
          <w:color w:val="000000"/>
          <w:sz w:val="22"/>
          <w:szCs w:val="22"/>
          <w:lang w:eastAsia="en-US"/>
        </w:rPr>
        <w:t>a</w:t>
      </w:r>
      <w:r>
        <w:rPr>
          <w:rFonts w:ascii="Calibri" w:eastAsia="Calibri" w:hAnsi="Calibri"/>
          <w:color w:val="000000"/>
          <w:sz w:val="22"/>
          <w:szCs w:val="22"/>
          <w:lang w:eastAsia="en-US"/>
        </w:rPr>
        <w:t xml:space="preserve"> to</w:t>
      </w:r>
      <w:r w:rsidRPr="005511E8">
        <w:rPr>
          <w:rFonts w:ascii="Calibri" w:eastAsia="Calibri" w:hAnsi="Calibri"/>
          <w:color w:val="000000"/>
          <w:sz w:val="22"/>
          <w:szCs w:val="22"/>
          <w:lang w:eastAsia="en-US"/>
        </w:rPr>
        <w:t xml:space="preserve"> przełożenie na brak zainteresowania pożyczkami</w:t>
      </w:r>
      <w:r>
        <w:rPr>
          <w:rFonts w:ascii="Calibri" w:eastAsia="Calibri" w:hAnsi="Calibri"/>
          <w:color w:val="000000"/>
          <w:sz w:val="22"/>
          <w:szCs w:val="22"/>
          <w:lang w:eastAsia="en-US"/>
        </w:rPr>
        <w:t>,</w:t>
      </w:r>
      <w:r w:rsidRPr="005511E8">
        <w:t xml:space="preserve"> </w:t>
      </w:r>
      <w:r w:rsidRPr="005511E8">
        <w:rPr>
          <w:rFonts w:ascii="Calibri" w:eastAsia="Calibri" w:hAnsi="Calibri"/>
          <w:color w:val="000000"/>
          <w:sz w:val="22"/>
          <w:szCs w:val="22"/>
          <w:lang w:eastAsia="en-US"/>
        </w:rPr>
        <w:t xml:space="preserve">dlatego </w:t>
      </w:r>
      <w:r>
        <w:rPr>
          <w:rFonts w:ascii="Calibri" w:eastAsia="Calibri" w:hAnsi="Calibri"/>
          <w:color w:val="000000"/>
          <w:sz w:val="22"/>
          <w:szCs w:val="22"/>
          <w:lang w:eastAsia="en-US"/>
        </w:rPr>
        <w:t>planowane jest</w:t>
      </w:r>
      <w:r w:rsidRPr="005511E8">
        <w:rPr>
          <w:rFonts w:ascii="Calibri" w:eastAsia="Calibri" w:hAnsi="Calibri"/>
          <w:color w:val="000000"/>
          <w:sz w:val="22"/>
          <w:szCs w:val="22"/>
          <w:lang w:eastAsia="en-US"/>
        </w:rPr>
        <w:t xml:space="preserve"> o</w:t>
      </w:r>
      <w:r>
        <w:rPr>
          <w:rFonts w:ascii="Calibri" w:eastAsia="Calibri" w:hAnsi="Calibri"/>
          <w:color w:val="000000"/>
          <w:sz w:val="22"/>
          <w:szCs w:val="22"/>
          <w:lang w:eastAsia="en-US"/>
        </w:rPr>
        <w:t>bniżenie wskaźnika do poziomu 42</w:t>
      </w:r>
      <w:r w:rsidRPr="005511E8">
        <w:rPr>
          <w:rFonts w:ascii="Calibri" w:eastAsia="Calibri" w:hAnsi="Calibri"/>
          <w:color w:val="000000"/>
          <w:sz w:val="22"/>
          <w:szCs w:val="22"/>
          <w:lang w:eastAsia="en-US"/>
        </w:rPr>
        <w:t>% aktualnej wartości docelowej.</w:t>
      </w:r>
    </w:p>
    <w:p w14:paraId="77F41685" w14:textId="77777777" w:rsidR="00497021" w:rsidRPr="00762790" w:rsidRDefault="00497021" w:rsidP="00497021">
      <w:pPr>
        <w:spacing w:after="120"/>
        <w:jc w:val="both"/>
        <w:rPr>
          <w:rFonts w:ascii="Calibri" w:eastAsia="Calibri" w:hAnsi="Calibri"/>
          <w:color w:val="000000"/>
          <w:sz w:val="22"/>
          <w:szCs w:val="22"/>
          <w:lang w:eastAsia="en-US"/>
        </w:rPr>
      </w:pPr>
      <w:r w:rsidRPr="004E56F8">
        <w:rPr>
          <w:rFonts w:ascii="Calibri" w:eastAsia="Calibri" w:hAnsi="Calibri"/>
          <w:b/>
          <w:color w:val="000000"/>
          <w:sz w:val="22"/>
          <w:szCs w:val="22"/>
          <w:lang w:eastAsia="en-US"/>
        </w:rPr>
        <w:t xml:space="preserve">4bR1: </w:t>
      </w:r>
      <w:r w:rsidRPr="004E56F8">
        <w:rPr>
          <w:rFonts w:ascii="Calibri" w:eastAsia="Calibri" w:hAnsi="Calibri"/>
          <w:b/>
          <w:i/>
          <w:color w:val="000000"/>
          <w:sz w:val="22"/>
          <w:szCs w:val="22"/>
          <w:lang w:eastAsia="en-US"/>
        </w:rPr>
        <w:t>Zużycie energii elektrycznej na 1 mln PLN PKB</w:t>
      </w:r>
      <w:r>
        <w:rPr>
          <w:rFonts w:ascii="Calibri" w:eastAsia="Calibri" w:hAnsi="Calibri"/>
          <w:color w:val="000000"/>
          <w:sz w:val="22"/>
          <w:szCs w:val="22"/>
          <w:lang w:eastAsia="en-US"/>
        </w:rPr>
        <w:t xml:space="preserve"> – w </w:t>
      </w:r>
      <w:r w:rsidRPr="003E4423">
        <w:rPr>
          <w:rFonts w:ascii="Calibri" w:eastAsia="Calibri" w:hAnsi="Calibri"/>
          <w:color w:val="000000"/>
          <w:sz w:val="22"/>
          <w:szCs w:val="22"/>
          <w:lang w:eastAsia="en-US"/>
        </w:rPr>
        <w:t>lat</w:t>
      </w:r>
      <w:r>
        <w:rPr>
          <w:rFonts w:ascii="Calibri" w:eastAsia="Calibri" w:hAnsi="Calibri"/>
          <w:color w:val="000000"/>
          <w:sz w:val="22"/>
          <w:szCs w:val="22"/>
          <w:lang w:eastAsia="en-US"/>
        </w:rPr>
        <w:t>ach 2011</w:t>
      </w:r>
      <w:r w:rsidRPr="003E4423">
        <w:rPr>
          <w:rFonts w:ascii="Calibri" w:eastAsia="Calibri" w:hAnsi="Calibri"/>
          <w:color w:val="000000"/>
          <w:sz w:val="22"/>
          <w:szCs w:val="22"/>
          <w:lang w:eastAsia="en-US"/>
        </w:rPr>
        <w:t>-2017 wartość wskaź</w:t>
      </w:r>
      <w:r>
        <w:rPr>
          <w:rFonts w:ascii="Calibri" w:eastAsia="Calibri" w:hAnsi="Calibri"/>
          <w:color w:val="000000"/>
          <w:sz w:val="22"/>
          <w:szCs w:val="22"/>
          <w:lang w:eastAsia="en-US"/>
        </w:rPr>
        <w:t>nika rezultatu strategicznego spadła z 0,14 do poziomu 0,12 GWh tj. o 0,02 GWh. Cel na 2023 na poziomie 0,10 GWh</w:t>
      </w:r>
      <w:r w:rsidRPr="003E4423">
        <w:rPr>
          <w:rFonts w:ascii="Calibri" w:eastAsia="Calibri" w:hAnsi="Calibri"/>
          <w:color w:val="000000"/>
          <w:sz w:val="22"/>
          <w:szCs w:val="22"/>
          <w:lang w:eastAsia="en-US"/>
        </w:rPr>
        <w:t xml:space="preserve"> powinien zostać osiągnięty</w:t>
      </w:r>
      <w:r>
        <w:rPr>
          <w:rFonts w:ascii="Calibri" w:eastAsia="Calibri" w:hAnsi="Calibri"/>
          <w:color w:val="000000"/>
          <w:sz w:val="22"/>
          <w:szCs w:val="22"/>
          <w:lang w:eastAsia="en-US"/>
        </w:rPr>
        <w:t>.</w:t>
      </w:r>
    </w:p>
    <w:p w14:paraId="6A10F0F0" w14:textId="77777777" w:rsidR="00497021" w:rsidRPr="000D54DC" w:rsidRDefault="00497021" w:rsidP="00497021">
      <w:pPr>
        <w:spacing w:after="120"/>
        <w:jc w:val="both"/>
        <w:rPr>
          <w:rFonts w:ascii="Calibri" w:eastAsia="Calibri" w:hAnsi="Calibri"/>
          <w:b/>
          <w:i/>
          <w:color w:val="2F5496"/>
          <w:sz w:val="22"/>
          <w:szCs w:val="22"/>
          <w:lang w:eastAsia="en-US"/>
        </w:rPr>
      </w:pPr>
      <w:r w:rsidRPr="000D54DC">
        <w:rPr>
          <w:rFonts w:ascii="Calibri" w:eastAsia="Calibri" w:hAnsi="Calibri"/>
          <w:b/>
          <w:i/>
          <w:color w:val="2F5496"/>
          <w:sz w:val="22"/>
          <w:szCs w:val="22"/>
          <w:lang w:eastAsia="en-US"/>
        </w:rPr>
        <w:t>PI 4c</w:t>
      </w:r>
    </w:p>
    <w:p w14:paraId="26F81482" w14:textId="0C0A007E" w:rsidR="00497021" w:rsidRPr="003E4423" w:rsidRDefault="00497021" w:rsidP="00497021">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W PI 4c</w:t>
      </w:r>
      <w:r w:rsidRPr="004B74B0">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udzielanie jest wsparcie </w:t>
      </w:r>
      <w:r w:rsidRPr="004B74B0">
        <w:rPr>
          <w:rFonts w:ascii="Calibri" w:eastAsia="Calibri" w:hAnsi="Calibri"/>
          <w:color w:val="000000"/>
          <w:sz w:val="22"/>
          <w:szCs w:val="22"/>
          <w:lang w:eastAsia="en-US"/>
        </w:rPr>
        <w:t xml:space="preserve">w formie </w:t>
      </w:r>
      <w:r>
        <w:rPr>
          <w:rFonts w:ascii="Calibri" w:eastAsia="Calibri" w:hAnsi="Calibri"/>
          <w:color w:val="000000"/>
          <w:sz w:val="22"/>
          <w:szCs w:val="22"/>
          <w:lang w:eastAsia="en-US"/>
        </w:rPr>
        <w:t>dotacji dla JST</w:t>
      </w:r>
      <w:r w:rsidRPr="004B74B0">
        <w:rPr>
          <w:rFonts w:ascii="Calibri" w:eastAsia="Calibri" w:hAnsi="Calibri"/>
          <w:color w:val="000000"/>
          <w:sz w:val="22"/>
          <w:szCs w:val="22"/>
          <w:lang w:eastAsia="en-US"/>
        </w:rPr>
        <w:t xml:space="preserve"> oraz </w:t>
      </w:r>
      <w:r>
        <w:rPr>
          <w:rFonts w:ascii="Calibri" w:eastAsia="Calibri" w:hAnsi="Calibri"/>
          <w:color w:val="000000"/>
          <w:sz w:val="22"/>
          <w:szCs w:val="22"/>
          <w:lang w:eastAsia="en-US"/>
        </w:rPr>
        <w:t xml:space="preserve">IF dla spółdzielni mieszkaniowych. PI cieszy się dużym zainteresowaniem wśród JST, co </w:t>
      </w:r>
      <w:r w:rsidRPr="00AF7128">
        <w:rPr>
          <w:rFonts w:ascii="Calibri" w:eastAsia="Calibri" w:hAnsi="Calibri"/>
          <w:color w:val="000000"/>
          <w:sz w:val="22"/>
          <w:szCs w:val="22"/>
          <w:lang w:eastAsia="en-US"/>
        </w:rPr>
        <w:t xml:space="preserve">wynika z potrzeb w regionie. </w:t>
      </w:r>
      <w:r>
        <w:rPr>
          <w:rFonts w:ascii="Calibri" w:eastAsia="Calibri" w:hAnsi="Calibri"/>
          <w:color w:val="000000"/>
          <w:sz w:val="22"/>
          <w:szCs w:val="22"/>
          <w:lang w:eastAsia="en-US"/>
        </w:rPr>
        <w:t>Wysoki postęp finansowy</w:t>
      </w:r>
      <w:r w:rsidR="008B415C">
        <w:rPr>
          <w:rFonts w:ascii="Calibri" w:eastAsia="Calibri" w:hAnsi="Calibri"/>
          <w:color w:val="000000"/>
          <w:sz w:val="22"/>
          <w:szCs w:val="22"/>
          <w:lang w:eastAsia="en-US"/>
        </w:rPr>
        <w:t xml:space="preserve"> (kontraktacja 64%, płatności 26</w:t>
      </w:r>
      <w:r>
        <w:rPr>
          <w:rFonts w:ascii="Calibri" w:eastAsia="Calibri" w:hAnsi="Calibri"/>
          <w:color w:val="000000"/>
          <w:sz w:val="22"/>
          <w:szCs w:val="22"/>
          <w:lang w:eastAsia="en-US"/>
        </w:rPr>
        <w:t>%) przekłada się na postęp rzeczowy wskaźnika 4cP1. Realizacja pozostałych wskaźników: CO32 i CO34 z uwagi na specyfikę</w:t>
      </w:r>
      <w:r w:rsidRPr="004B74B0">
        <w:rPr>
          <w:rFonts w:ascii="Calibri" w:eastAsia="Calibri" w:hAnsi="Calibri"/>
          <w:color w:val="000000"/>
          <w:sz w:val="22"/>
          <w:szCs w:val="22"/>
          <w:lang w:eastAsia="en-US"/>
        </w:rPr>
        <w:t xml:space="preserve"> pomiaru (tj. rok po zakończeniu realizacji projektu)</w:t>
      </w:r>
      <w:r>
        <w:rPr>
          <w:rFonts w:ascii="Calibri" w:eastAsia="Calibri" w:hAnsi="Calibri"/>
          <w:color w:val="000000"/>
          <w:sz w:val="22"/>
          <w:szCs w:val="22"/>
          <w:lang w:eastAsia="en-US"/>
        </w:rPr>
        <w:t xml:space="preserve"> nie rozpoczęła się na poziomie płatności. Biorąc pod uwagę szacunki, zagrożone jest osiągnięcie obu wskaźników. Koszty jednostkowe były</w:t>
      </w:r>
      <w:r w:rsidRPr="008664AC">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szacowane w oparciu o PO IiŚ 2007-2013, gdzie skala przedsięwzięć była znacznie wyższa niż w RPO.</w:t>
      </w:r>
      <w:r w:rsidRPr="004A07A7">
        <w:t xml:space="preserve"> </w:t>
      </w:r>
      <w:r w:rsidRPr="004A07A7">
        <w:rPr>
          <w:rFonts w:ascii="Calibri" w:eastAsia="Calibri" w:hAnsi="Calibri"/>
          <w:color w:val="000000"/>
          <w:sz w:val="22"/>
          <w:szCs w:val="22"/>
          <w:lang w:eastAsia="en-US"/>
        </w:rPr>
        <w:t>IZ zawnioskowała do KE o zmniejszenie wskaźników.</w:t>
      </w:r>
    </w:p>
    <w:p w14:paraId="16379998" w14:textId="77777777" w:rsidR="00497021" w:rsidRPr="00762790" w:rsidRDefault="00497021" w:rsidP="00497021">
      <w:pPr>
        <w:spacing w:after="120"/>
        <w:jc w:val="both"/>
        <w:rPr>
          <w:rFonts w:ascii="Calibri" w:eastAsia="Calibri" w:hAnsi="Calibri"/>
          <w:color w:val="000000"/>
          <w:sz w:val="22"/>
          <w:szCs w:val="22"/>
          <w:lang w:eastAsia="en-US"/>
        </w:rPr>
      </w:pPr>
      <w:r w:rsidRPr="000D54DC">
        <w:rPr>
          <w:rFonts w:ascii="Calibri" w:eastAsia="Calibri" w:hAnsi="Calibri"/>
          <w:b/>
          <w:color w:val="000000"/>
          <w:sz w:val="22"/>
          <w:szCs w:val="22"/>
          <w:lang w:eastAsia="en-US"/>
        </w:rPr>
        <w:t xml:space="preserve">CO32: </w:t>
      </w:r>
      <w:r w:rsidRPr="000D54DC">
        <w:rPr>
          <w:rFonts w:ascii="Calibri" w:eastAsia="Calibri" w:hAnsi="Calibri"/>
          <w:b/>
          <w:i/>
          <w:color w:val="000000"/>
          <w:sz w:val="22"/>
          <w:szCs w:val="22"/>
          <w:lang w:eastAsia="en-US"/>
        </w:rPr>
        <w:t xml:space="preserve">Zmniejszenie rocznego zużycia energii pierwotnej w budynkach publicznych </w:t>
      </w:r>
      <w:r w:rsidRPr="000D54DC">
        <w:rPr>
          <w:rFonts w:ascii="Calibri" w:eastAsia="Calibri" w:hAnsi="Calibri"/>
          <w:b/>
          <w:color w:val="000000"/>
          <w:sz w:val="22"/>
          <w:szCs w:val="22"/>
          <w:lang w:eastAsia="en-US"/>
        </w:rPr>
        <w:t xml:space="preserve">– </w:t>
      </w:r>
      <w:r w:rsidRPr="00DE57F7">
        <w:rPr>
          <w:rFonts w:ascii="Calibri" w:eastAsia="Calibri" w:hAnsi="Calibri"/>
          <w:color w:val="000000"/>
          <w:sz w:val="22"/>
          <w:szCs w:val="22"/>
          <w:lang w:eastAsia="en-US"/>
        </w:rPr>
        <w:t>wartość</w:t>
      </w:r>
      <w:r w:rsidRPr="00F506FF">
        <w:rPr>
          <w:rFonts w:ascii="Calibri" w:eastAsia="Calibri" w:hAnsi="Calibri"/>
          <w:color w:val="000000"/>
          <w:sz w:val="22"/>
          <w:szCs w:val="22"/>
          <w:lang w:eastAsia="en-US"/>
        </w:rPr>
        <w:t xml:space="preserve"> wskaźnika </w:t>
      </w:r>
      <w:r>
        <w:rPr>
          <w:rFonts w:ascii="Calibri" w:eastAsia="Calibri" w:hAnsi="Calibri"/>
          <w:color w:val="000000"/>
          <w:sz w:val="22"/>
          <w:szCs w:val="22"/>
          <w:lang w:eastAsia="en-US"/>
        </w:rPr>
        <w:t>jest</w:t>
      </w:r>
      <w:r w:rsidRPr="00F506FF">
        <w:rPr>
          <w:rFonts w:ascii="Calibri" w:eastAsia="Calibri" w:hAnsi="Calibri"/>
          <w:color w:val="000000"/>
          <w:sz w:val="22"/>
          <w:szCs w:val="22"/>
          <w:lang w:eastAsia="en-US"/>
        </w:rPr>
        <w:t xml:space="preserve"> na poziomie </w:t>
      </w:r>
      <w:r>
        <w:rPr>
          <w:rFonts w:ascii="Calibri" w:eastAsia="Calibri" w:hAnsi="Calibri"/>
          <w:color w:val="000000"/>
          <w:sz w:val="22"/>
          <w:szCs w:val="22"/>
          <w:lang w:eastAsia="en-US"/>
        </w:rPr>
        <w:t>0</w:t>
      </w:r>
      <w:r w:rsidRPr="00F506FF">
        <w:rPr>
          <w:rFonts w:ascii="Calibri" w:eastAsia="Calibri" w:hAnsi="Calibri"/>
          <w:color w:val="000000"/>
          <w:sz w:val="22"/>
          <w:szCs w:val="22"/>
          <w:lang w:eastAsia="en-US"/>
        </w:rPr>
        <w:t xml:space="preserve"> (szacowana realizacja wskaźnika kształtuje się na poziomie </w:t>
      </w:r>
      <w:r>
        <w:rPr>
          <w:rFonts w:ascii="Calibri" w:eastAsia="Calibri" w:hAnsi="Calibri"/>
          <w:color w:val="000000"/>
          <w:sz w:val="22"/>
          <w:szCs w:val="22"/>
          <w:lang w:eastAsia="en-US"/>
        </w:rPr>
        <w:t>47</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4A07A7">
        <w:rPr>
          <w:rFonts w:ascii="Calibri" w:eastAsia="Calibri" w:hAnsi="Calibri"/>
          <w:color w:val="000000"/>
          <w:sz w:val="22"/>
          <w:szCs w:val="22"/>
          <w:lang w:eastAsia="en-US"/>
        </w:rPr>
        <w:t>Planowane jest obniżenie w</w:t>
      </w:r>
      <w:r>
        <w:rPr>
          <w:rFonts w:ascii="Calibri" w:eastAsia="Calibri" w:hAnsi="Calibri"/>
          <w:color w:val="000000"/>
          <w:sz w:val="22"/>
          <w:szCs w:val="22"/>
          <w:lang w:eastAsia="en-US"/>
        </w:rPr>
        <w:t>skaźnika do poziomu 77</w:t>
      </w:r>
      <w:r w:rsidRPr="004A07A7">
        <w:rPr>
          <w:rFonts w:ascii="Calibri" w:eastAsia="Calibri" w:hAnsi="Calibri"/>
          <w:color w:val="000000"/>
          <w:sz w:val="22"/>
          <w:szCs w:val="22"/>
          <w:lang w:eastAsia="en-US"/>
        </w:rPr>
        <w:t>% aktualnej wartości docelowej</w:t>
      </w:r>
      <w:r>
        <w:rPr>
          <w:rFonts w:ascii="Calibri" w:eastAsia="Calibri" w:hAnsi="Calibri"/>
          <w:color w:val="000000"/>
          <w:sz w:val="22"/>
          <w:szCs w:val="22"/>
          <w:lang w:eastAsia="en-US"/>
        </w:rPr>
        <w:t xml:space="preserve">. </w:t>
      </w:r>
      <w:r w:rsidRPr="004A07A7">
        <w:rPr>
          <w:rFonts w:ascii="Calibri" w:eastAsia="Calibri" w:hAnsi="Calibri"/>
          <w:color w:val="000000"/>
          <w:sz w:val="22"/>
          <w:szCs w:val="22"/>
          <w:lang w:eastAsia="en-US"/>
        </w:rPr>
        <w:t xml:space="preserve"> </w:t>
      </w:r>
    </w:p>
    <w:p w14:paraId="6E0C11F1" w14:textId="77777777" w:rsidR="00497021" w:rsidRPr="00762790" w:rsidRDefault="00497021" w:rsidP="00497021">
      <w:pPr>
        <w:spacing w:after="120"/>
        <w:jc w:val="both"/>
        <w:rPr>
          <w:rFonts w:ascii="Calibri" w:eastAsia="Calibri" w:hAnsi="Calibri"/>
          <w:color w:val="000000"/>
          <w:sz w:val="22"/>
          <w:szCs w:val="22"/>
          <w:lang w:eastAsia="en-US"/>
        </w:rPr>
      </w:pPr>
      <w:r w:rsidRPr="008664AC">
        <w:rPr>
          <w:rFonts w:ascii="Calibri" w:eastAsia="Calibri" w:hAnsi="Calibri"/>
          <w:b/>
          <w:color w:val="000000"/>
          <w:sz w:val="22"/>
          <w:szCs w:val="22"/>
          <w:lang w:eastAsia="en-US"/>
        </w:rPr>
        <w:t xml:space="preserve">CO34: </w:t>
      </w:r>
      <w:r w:rsidRPr="008664AC">
        <w:rPr>
          <w:rFonts w:ascii="Calibri" w:eastAsia="Calibri" w:hAnsi="Calibri"/>
          <w:b/>
          <w:i/>
          <w:color w:val="000000"/>
          <w:sz w:val="22"/>
          <w:szCs w:val="22"/>
          <w:lang w:eastAsia="en-US"/>
        </w:rPr>
        <w:t xml:space="preserve">Szacowany roczny spadek emisji gazów cieplarnianych </w:t>
      </w:r>
      <w:r w:rsidRPr="008664AC">
        <w:rPr>
          <w:rFonts w:ascii="Calibri" w:eastAsia="Calibri" w:hAnsi="Calibri"/>
          <w:b/>
          <w:color w:val="000000"/>
          <w:sz w:val="22"/>
          <w:szCs w:val="22"/>
          <w:lang w:eastAsia="en-US"/>
        </w:rPr>
        <w:t xml:space="preserve">– </w:t>
      </w:r>
      <w:r w:rsidRPr="00DE57F7">
        <w:rPr>
          <w:rFonts w:ascii="Calibri" w:eastAsia="Calibri" w:hAnsi="Calibri"/>
          <w:color w:val="000000"/>
          <w:sz w:val="22"/>
          <w:szCs w:val="22"/>
          <w:lang w:eastAsia="en-US"/>
        </w:rPr>
        <w:t>wartość</w:t>
      </w:r>
      <w:r w:rsidRPr="00F506FF">
        <w:rPr>
          <w:rFonts w:ascii="Calibri" w:eastAsia="Calibri" w:hAnsi="Calibri"/>
          <w:color w:val="000000"/>
          <w:sz w:val="22"/>
          <w:szCs w:val="22"/>
          <w:lang w:eastAsia="en-US"/>
        </w:rPr>
        <w:t xml:space="preserve"> wskaźnika </w:t>
      </w:r>
      <w:r>
        <w:rPr>
          <w:rFonts w:ascii="Calibri" w:eastAsia="Calibri" w:hAnsi="Calibri"/>
          <w:color w:val="000000"/>
          <w:sz w:val="22"/>
          <w:szCs w:val="22"/>
          <w:lang w:eastAsia="en-US"/>
        </w:rPr>
        <w:t>jest</w:t>
      </w:r>
      <w:r w:rsidRPr="00F506FF">
        <w:rPr>
          <w:rFonts w:ascii="Calibri" w:eastAsia="Calibri" w:hAnsi="Calibri"/>
          <w:color w:val="000000"/>
          <w:sz w:val="22"/>
          <w:szCs w:val="22"/>
          <w:lang w:eastAsia="en-US"/>
        </w:rPr>
        <w:t xml:space="preserve"> na poziomie </w:t>
      </w:r>
      <w:r>
        <w:rPr>
          <w:rFonts w:ascii="Calibri" w:eastAsia="Calibri" w:hAnsi="Calibri"/>
          <w:color w:val="000000"/>
          <w:sz w:val="22"/>
          <w:szCs w:val="22"/>
          <w:lang w:eastAsia="en-US"/>
        </w:rPr>
        <w:t>0</w:t>
      </w:r>
      <w:r w:rsidRPr="00F506FF">
        <w:rPr>
          <w:rFonts w:ascii="Calibri" w:eastAsia="Calibri" w:hAnsi="Calibri"/>
          <w:color w:val="000000"/>
          <w:sz w:val="22"/>
          <w:szCs w:val="22"/>
          <w:lang w:eastAsia="en-US"/>
        </w:rPr>
        <w:t xml:space="preserve"> (szacowana realizacja wskaźnika kształtuje się na poziomie </w:t>
      </w:r>
      <w:r>
        <w:rPr>
          <w:rFonts w:ascii="Calibri" w:eastAsia="Calibri" w:hAnsi="Calibri"/>
          <w:color w:val="000000"/>
          <w:sz w:val="22"/>
          <w:szCs w:val="22"/>
          <w:lang w:eastAsia="en-US"/>
        </w:rPr>
        <w:t>47</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4A07A7">
        <w:rPr>
          <w:rFonts w:ascii="Calibri" w:eastAsia="Calibri" w:hAnsi="Calibri"/>
          <w:color w:val="000000"/>
          <w:sz w:val="22"/>
          <w:szCs w:val="22"/>
          <w:lang w:eastAsia="en-US"/>
        </w:rPr>
        <w:t xml:space="preserve">Wskaźnik jest liczony z dotacji i IF. </w:t>
      </w:r>
      <w:r>
        <w:rPr>
          <w:rFonts w:ascii="Calibri" w:eastAsia="Calibri" w:hAnsi="Calibri"/>
          <w:color w:val="000000"/>
          <w:sz w:val="22"/>
          <w:szCs w:val="22"/>
          <w:lang w:eastAsia="en-US"/>
        </w:rPr>
        <w:t>Podobnie jak w PI 4b o</w:t>
      </w:r>
      <w:r w:rsidRPr="0054258D">
        <w:rPr>
          <w:rFonts w:ascii="Calibri" w:eastAsia="Calibri" w:hAnsi="Calibri"/>
          <w:color w:val="000000"/>
          <w:sz w:val="22"/>
          <w:szCs w:val="22"/>
          <w:lang w:eastAsia="en-US"/>
        </w:rPr>
        <w:t xml:space="preserve">dbiorcy ostateczni nie są w stanie wypełnić restrykcyjnych zobowiązań nałożonych w </w:t>
      </w:r>
      <w:r>
        <w:rPr>
          <w:rFonts w:ascii="Calibri" w:eastAsia="Calibri" w:hAnsi="Calibri"/>
          <w:color w:val="000000"/>
          <w:sz w:val="22"/>
          <w:szCs w:val="22"/>
          <w:lang w:eastAsia="en-US"/>
        </w:rPr>
        <w:t>umo</w:t>
      </w:r>
      <w:r w:rsidRPr="0054258D">
        <w:rPr>
          <w:rFonts w:ascii="Calibri" w:eastAsia="Calibri" w:hAnsi="Calibri"/>
          <w:color w:val="000000"/>
          <w:sz w:val="22"/>
          <w:szCs w:val="22"/>
          <w:lang w:eastAsia="en-US"/>
        </w:rPr>
        <w:t>w</w:t>
      </w:r>
      <w:r>
        <w:rPr>
          <w:rFonts w:ascii="Calibri" w:eastAsia="Calibri" w:hAnsi="Calibri"/>
          <w:color w:val="000000"/>
          <w:sz w:val="22"/>
          <w:szCs w:val="22"/>
          <w:lang w:eastAsia="en-US"/>
        </w:rPr>
        <w:t>ach.</w:t>
      </w:r>
      <w:r w:rsidRPr="0054258D">
        <w:rPr>
          <w:rFonts w:ascii="Calibri" w:eastAsia="Calibri" w:hAnsi="Calibri"/>
          <w:color w:val="000000"/>
          <w:sz w:val="22"/>
          <w:szCs w:val="22"/>
          <w:lang w:eastAsia="en-US"/>
        </w:rPr>
        <w:t xml:space="preserve"> </w:t>
      </w:r>
      <w:r w:rsidRPr="004A07A7">
        <w:rPr>
          <w:rFonts w:ascii="Calibri" w:eastAsia="Calibri" w:hAnsi="Calibri"/>
          <w:color w:val="000000"/>
          <w:sz w:val="22"/>
          <w:szCs w:val="22"/>
          <w:lang w:eastAsia="en-US"/>
        </w:rPr>
        <w:t>Planowane jest o</w:t>
      </w:r>
      <w:r>
        <w:rPr>
          <w:rFonts w:ascii="Calibri" w:eastAsia="Calibri" w:hAnsi="Calibri"/>
          <w:color w:val="000000"/>
          <w:sz w:val="22"/>
          <w:szCs w:val="22"/>
          <w:lang w:eastAsia="en-US"/>
        </w:rPr>
        <w:t>bniżenie wskaźnika do poziomu 59</w:t>
      </w:r>
      <w:r w:rsidRPr="004A07A7">
        <w:rPr>
          <w:rFonts w:ascii="Calibri" w:eastAsia="Calibri" w:hAnsi="Calibri"/>
          <w:color w:val="000000"/>
          <w:sz w:val="22"/>
          <w:szCs w:val="22"/>
          <w:lang w:eastAsia="en-US"/>
        </w:rPr>
        <w:t xml:space="preserve">% aktualnej wartości docelowej.  </w:t>
      </w:r>
    </w:p>
    <w:p w14:paraId="60192D74" w14:textId="77777777" w:rsidR="00497021" w:rsidRDefault="00497021" w:rsidP="00497021">
      <w:pPr>
        <w:shd w:val="clear" w:color="auto" w:fill="D9D9D9"/>
        <w:spacing w:after="120"/>
        <w:jc w:val="both"/>
        <w:rPr>
          <w:rFonts w:ascii="Calibri" w:eastAsia="Calibri" w:hAnsi="Calibri"/>
          <w:color w:val="000000"/>
          <w:sz w:val="22"/>
          <w:szCs w:val="22"/>
          <w:lang w:eastAsia="en-US"/>
        </w:rPr>
      </w:pPr>
      <w:r w:rsidRPr="00434967">
        <w:rPr>
          <w:rFonts w:ascii="Calibri" w:eastAsia="Calibri" w:hAnsi="Calibri"/>
          <w:b/>
          <w:color w:val="000000"/>
          <w:sz w:val="22"/>
          <w:szCs w:val="22"/>
          <w:lang w:eastAsia="en-US"/>
        </w:rPr>
        <w:t xml:space="preserve">4cP1: </w:t>
      </w:r>
      <w:r w:rsidRPr="00434967">
        <w:rPr>
          <w:rFonts w:ascii="Calibri" w:eastAsia="Calibri" w:hAnsi="Calibri"/>
          <w:b/>
          <w:i/>
          <w:color w:val="000000"/>
          <w:sz w:val="22"/>
          <w:szCs w:val="22"/>
          <w:lang w:eastAsia="en-US"/>
        </w:rPr>
        <w:t>Liczba zmodernizowanych energetycznie budynków</w:t>
      </w:r>
      <w:r w:rsidRPr="00434967">
        <w:rPr>
          <w:rFonts w:ascii="Calibri" w:eastAsia="Calibri" w:hAnsi="Calibri"/>
          <w:b/>
          <w:color w:val="000000"/>
          <w:sz w:val="22"/>
          <w:szCs w:val="22"/>
          <w:lang w:eastAsia="en-US"/>
        </w:rPr>
        <w:t xml:space="preserve"> –</w:t>
      </w:r>
      <w:r w:rsidRPr="00434967">
        <w:rPr>
          <w:rFonts w:ascii="Calibri" w:eastAsia="Calibri" w:hAnsi="Calibri"/>
          <w:color w:val="000000"/>
          <w:sz w:val="22"/>
          <w:szCs w:val="22"/>
          <w:lang w:eastAsia="en-US"/>
        </w:rPr>
        <w:t xml:space="preserve"> w</w:t>
      </w:r>
      <w:r w:rsidRPr="00BE0BAC">
        <w:rPr>
          <w:rFonts w:ascii="Calibri" w:eastAsia="Calibri" w:hAnsi="Calibri"/>
          <w:color w:val="000000"/>
          <w:sz w:val="22"/>
          <w:szCs w:val="22"/>
          <w:lang w:eastAsia="en-US"/>
        </w:rPr>
        <w:t>a</w:t>
      </w:r>
      <w:r w:rsidRPr="000D2E7C">
        <w:rPr>
          <w:rFonts w:ascii="Calibri" w:eastAsia="Calibri" w:hAnsi="Calibri"/>
          <w:color w:val="000000"/>
          <w:sz w:val="22"/>
          <w:szCs w:val="22"/>
          <w:lang w:eastAsia="en-US"/>
        </w:rPr>
        <w:t xml:space="preserve">rtość wskaźnika została osiągnięta na poziomie </w:t>
      </w:r>
      <w:r>
        <w:rPr>
          <w:rFonts w:ascii="Calibri" w:eastAsia="Calibri" w:hAnsi="Calibri"/>
          <w:color w:val="000000"/>
          <w:sz w:val="22"/>
          <w:szCs w:val="22"/>
          <w:lang w:eastAsia="en-US"/>
        </w:rPr>
        <w:t>52</w:t>
      </w:r>
      <w:r w:rsidRPr="000D2E7C">
        <w:rPr>
          <w:rFonts w:ascii="Calibri" w:eastAsia="Calibri" w:hAnsi="Calibri"/>
          <w:color w:val="000000"/>
          <w:sz w:val="22"/>
          <w:szCs w:val="22"/>
          <w:lang w:eastAsia="en-US"/>
        </w:rPr>
        <w:t>% wartości docelowej dla 2023</w:t>
      </w:r>
      <w:r>
        <w:rPr>
          <w:rFonts w:ascii="Calibri" w:eastAsia="Calibri" w:hAnsi="Calibri"/>
          <w:color w:val="000000"/>
          <w:sz w:val="22"/>
          <w:szCs w:val="22"/>
          <w:lang w:eastAsia="en-US"/>
        </w:rPr>
        <w:t xml:space="preserve"> </w:t>
      </w:r>
      <w:r w:rsidRPr="00F506FF">
        <w:rPr>
          <w:rFonts w:ascii="Calibri" w:eastAsia="Calibri" w:hAnsi="Calibri"/>
          <w:color w:val="000000"/>
          <w:sz w:val="22"/>
          <w:szCs w:val="22"/>
          <w:lang w:eastAsia="en-US"/>
        </w:rPr>
        <w:t xml:space="preserve">(szacowana realizacja wskaźnika kształtuje się na poziomie </w:t>
      </w:r>
      <w:r>
        <w:rPr>
          <w:rFonts w:ascii="Calibri" w:eastAsia="Calibri" w:hAnsi="Calibri"/>
          <w:color w:val="000000"/>
          <w:sz w:val="22"/>
          <w:szCs w:val="22"/>
          <w:lang w:eastAsia="en-US"/>
        </w:rPr>
        <w:t>96</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Wskaźnik nie jest zagrożony.</w:t>
      </w:r>
    </w:p>
    <w:p w14:paraId="40F1B25A" w14:textId="77777777" w:rsidR="00497021" w:rsidRDefault="00497021" w:rsidP="00497021">
      <w:pPr>
        <w:spacing w:after="120"/>
        <w:jc w:val="both"/>
        <w:rPr>
          <w:rFonts w:ascii="Calibri" w:eastAsia="Calibri" w:hAnsi="Calibri"/>
          <w:sz w:val="22"/>
          <w:szCs w:val="22"/>
          <w:lang w:eastAsia="en-US"/>
        </w:rPr>
      </w:pPr>
      <w:r w:rsidRPr="00AF7128">
        <w:rPr>
          <w:rFonts w:ascii="Calibri" w:eastAsia="Calibri" w:hAnsi="Calibri"/>
          <w:b/>
          <w:sz w:val="22"/>
          <w:szCs w:val="22"/>
          <w:lang w:eastAsia="en-US"/>
        </w:rPr>
        <w:t>4cR1:</w:t>
      </w:r>
      <w:r w:rsidRPr="00AF7128">
        <w:rPr>
          <w:rFonts w:ascii="Calibri" w:eastAsia="Calibri" w:hAnsi="Calibri"/>
          <w:b/>
          <w:i/>
          <w:sz w:val="22"/>
          <w:szCs w:val="22"/>
          <w:lang w:eastAsia="en-US"/>
        </w:rPr>
        <w:t xml:space="preserve"> Sprzedaż energii cieplnej na cele komunalno-bytowe dla budynków mieszkalnych w przeliczeniu na jednostkę kubatury</w:t>
      </w:r>
      <w:r>
        <w:rPr>
          <w:rFonts w:ascii="Calibri" w:eastAsia="Calibri" w:hAnsi="Calibri"/>
          <w:b/>
          <w:i/>
          <w:sz w:val="22"/>
          <w:szCs w:val="22"/>
          <w:lang w:eastAsia="en-US"/>
        </w:rPr>
        <w:t xml:space="preserve"> – </w:t>
      </w:r>
      <w:r w:rsidRPr="00AF7128">
        <w:rPr>
          <w:rFonts w:ascii="Calibri" w:eastAsia="Calibri" w:hAnsi="Calibri"/>
          <w:sz w:val="22"/>
          <w:szCs w:val="22"/>
          <w:lang w:eastAsia="en-US"/>
        </w:rPr>
        <w:t>w ostatnich</w:t>
      </w:r>
      <w:r>
        <w:rPr>
          <w:rFonts w:ascii="Calibri" w:eastAsia="Calibri" w:hAnsi="Calibri"/>
          <w:sz w:val="22"/>
          <w:szCs w:val="22"/>
          <w:lang w:eastAsia="en-US"/>
        </w:rPr>
        <w:t xml:space="preserve"> lata</w:t>
      </w:r>
      <w:r w:rsidRPr="00AF7128">
        <w:rPr>
          <w:rFonts w:ascii="Calibri" w:eastAsia="Calibri" w:hAnsi="Calibri"/>
          <w:sz w:val="22"/>
          <w:szCs w:val="22"/>
          <w:lang w:eastAsia="en-US"/>
        </w:rPr>
        <w:t>ch</w:t>
      </w:r>
      <w:r>
        <w:rPr>
          <w:rFonts w:ascii="Calibri" w:eastAsia="Calibri" w:hAnsi="Calibri"/>
          <w:b/>
          <w:i/>
          <w:sz w:val="22"/>
          <w:szCs w:val="22"/>
          <w:lang w:eastAsia="en-US"/>
        </w:rPr>
        <w:t xml:space="preserve"> </w:t>
      </w:r>
      <w:r w:rsidRPr="00AF7128">
        <w:rPr>
          <w:rFonts w:ascii="Calibri" w:eastAsia="Calibri" w:hAnsi="Calibri"/>
          <w:sz w:val="22"/>
          <w:szCs w:val="22"/>
          <w:lang w:eastAsia="en-US"/>
        </w:rPr>
        <w:t>wskaźnik rezultatu strategicznego charakteryzuje się dość istotnymi wahaniami</w:t>
      </w:r>
      <w:r>
        <w:rPr>
          <w:rFonts w:ascii="Calibri" w:eastAsia="Calibri" w:hAnsi="Calibri"/>
          <w:sz w:val="22"/>
          <w:szCs w:val="22"/>
          <w:lang w:eastAsia="en-US"/>
        </w:rPr>
        <w:t>, pomimo tego</w:t>
      </w:r>
      <w:r w:rsidRPr="004E56F8">
        <w:t xml:space="preserve"> </w:t>
      </w:r>
      <w:r>
        <w:rPr>
          <w:rFonts w:ascii="Calibri" w:eastAsia="Calibri" w:hAnsi="Calibri"/>
          <w:sz w:val="22"/>
          <w:szCs w:val="22"/>
          <w:lang w:eastAsia="en-US"/>
        </w:rPr>
        <w:t>o</w:t>
      </w:r>
      <w:r w:rsidRPr="004E56F8">
        <w:rPr>
          <w:rFonts w:ascii="Calibri" w:eastAsia="Calibri" w:hAnsi="Calibri"/>
          <w:sz w:val="22"/>
          <w:szCs w:val="22"/>
          <w:lang w:eastAsia="en-US"/>
        </w:rPr>
        <w:t>siągnięcie wartości zał</w:t>
      </w:r>
      <w:r>
        <w:rPr>
          <w:rFonts w:ascii="Calibri" w:eastAsia="Calibri" w:hAnsi="Calibri"/>
          <w:sz w:val="22"/>
          <w:szCs w:val="22"/>
          <w:lang w:eastAsia="en-US"/>
        </w:rPr>
        <w:t>ożonej na rok 2023 tj. 99,97</w:t>
      </w:r>
      <w:r w:rsidRPr="004E56F8">
        <w:t xml:space="preserve"> </w:t>
      </w:r>
      <w:r w:rsidRPr="004E56F8">
        <w:rPr>
          <w:rFonts w:ascii="Calibri" w:eastAsia="Calibri" w:hAnsi="Calibri"/>
          <w:sz w:val="22"/>
          <w:szCs w:val="22"/>
          <w:lang w:eastAsia="en-US"/>
        </w:rPr>
        <w:t>GJ/dm3</w:t>
      </w:r>
      <w:r>
        <w:rPr>
          <w:rFonts w:ascii="Calibri" w:eastAsia="Calibri" w:hAnsi="Calibri"/>
          <w:sz w:val="22"/>
          <w:szCs w:val="22"/>
          <w:lang w:eastAsia="en-US"/>
        </w:rPr>
        <w:t xml:space="preserve"> jest możliwe.</w:t>
      </w:r>
    </w:p>
    <w:p w14:paraId="1354002A" w14:textId="6404BA48" w:rsidR="00497021" w:rsidRPr="00AF7128" w:rsidRDefault="00497021" w:rsidP="00497021">
      <w:pPr>
        <w:spacing w:after="120"/>
        <w:jc w:val="both"/>
        <w:rPr>
          <w:rFonts w:ascii="Calibri" w:eastAsia="Calibri" w:hAnsi="Calibri"/>
          <w:b/>
          <w:i/>
          <w:sz w:val="22"/>
          <w:szCs w:val="22"/>
          <w:lang w:eastAsia="en-US"/>
        </w:rPr>
      </w:pPr>
      <w:r w:rsidRPr="000A2ECE">
        <w:rPr>
          <w:rFonts w:ascii="Calibri" w:eastAsia="Calibri" w:hAnsi="Calibri"/>
          <w:b/>
          <w:sz w:val="22"/>
          <w:szCs w:val="22"/>
          <w:lang w:eastAsia="en-US"/>
        </w:rPr>
        <w:t xml:space="preserve">4cR2: </w:t>
      </w:r>
      <w:r w:rsidRPr="000A2ECE">
        <w:rPr>
          <w:rFonts w:ascii="Calibri" w:eastAsia="Calibri" w:hAnsi="Calibri"/>
          <w:b/>
          <w:i/>
          <w:sz w:val="22"/>
          <w:szCs w:val="22"/>
          <w:lang w:eastAsia="en-US"/>
        </w:rPr>
        <w:t>Sprzedaż energii cieplnej do urzędów i instytucji</w:t>
      </w:r>
      <w:r>
        <w:rPr>
          <w:rFonts w:ascii="Calibri" w:eastAsia="Calibri" w:hAnsi="Calibri"/>
          <w:sz w:val="22"/>
          <w:szCs w:val="22"/>
          <w:lang w:eastAsia="en-US"/>
        </w:rPr>
        <w:t xml:space="preserve"> - </w:t>
      </w:r>
      <w:r w:rsidRPr="004E56F8">
        <w:rPr>
          <w:rFonts w:ascii="Calibri" w:eastAsia="Calibri" w:hAnsi="Calibri"/>
          <w:sz w:val="22"/>
          <w:szCs w:val="22"/>
          <w:lang w:eastAsia="en-US"/>
        </w:rPr>
        <w:t>w latach 2011-2017 wartość wskaźnika rezult</w:t>
      </w:r>
      <w:r>
        <w:rPr>
          <w:rFonts w:ascii="Calibri" w:eastAsia="Calibri" w:hAnsi="Calibri"/>
          <w:sz w:val="22"/>
          <w:szCs w:val="22"/>
          <w:lang w:eastAsia="en-US"/>
        </w:rPr>
        <w:t>atu strategicznego wzrosła z 956 958</w:t>
      </w:r>
      <w:r w:rsidRPr="004E56F8">
        <w:rPr>
          <w:rFonts w:ascii="Calibri" w:eastAsia="Calibri" w:hAnsi="Calibri"/>
          <w:sz w:val="22"/>
          <w:szCs w:val="22"/>
          <w:lang w:eastAsia="en-US"/>
        </w:rPr>
        <w:t xml:space="preserve"> do poziomu </w:t>
      </w:r>
      <w:r>
        <w:rPr>
          <w:rFonts w:ascii="Calibri" w:eastAsia="Calibri" w:hAnsi="Calibri"/>
          <w:sz w:val="22"/>
          <w:szCs w:val="22"/>
          <w:lang w:eastAsia="en-US"/>
        </w:rPr>
        <w:t>1 376 721 GJ</w:t>
      </w:r>
      <w:r w:rsidRPr="004E56F8">
        <w:rPr>
          <w:rFonts w:ascii="Calibri" w:eastAsia="Calibri" w:hAnsi="Calibri"/>
          <w:sz w:val="22"/>
          <w:szCs w:val="22"/>
          <w:lang w:eastAsia="en-US"/>
        </w:rPr>
        <w:t xml:space="preserve"> tj. o </w:t>
      </w:r>
      <w:r>
        <w:rPr>
          <w:rFonts w:ascii="Calibri" w:eastAsia="Calibri" w:hAnsi="Calibri"/>
          <w:sz w:val="22"/>
          <w:szCs w:val="22"/>
          <w:lang w:eastAsia="en-US"/>
        </w:rPr>
        <w:t>419 763 GJ</w:t>
      </w:r>
      <w:r w:rsidRPr="004E56F8">
        <w:rPr>
          <w:rFonts w:ascii="Calibri" w:eastAsia="Calibri" w:hAnsi="Calibri"/>
          <w:sz w:val="22"/>
          <w:szCs w:val="22"/>
          <w:lang w:eastAsia="en-US"/>
        </w:rPr>
        <w:t xml:space="preserve">. </w:t>
      </w:r>
      <w:r>
        <w:rPr>
          <w:rFonts w:ascii="Calibri" w:eastAsia="Calibri" w:hAnsi="Calibri"/>
          <w:sz w:val="22"/>
          <w:szCs w:val="22"/>
          <w:lang w:eastAsia="en-US"/>
        </w:rPr>
        <w:t xml:space="preserve">Cel na </w:t>
      </w:r>
      <w:r w:rsidRPr="00F742DD">
        <w:rPr>
          <w:rFonts w:ascii="Calibri" w:eastAsia="Calibri" w:hAnsi="Calibri"/>
          <w:sz w:val="22"/>
          <w:szCs w:val="22"/>
          <w:lang w:eastAsia="en-US"/>
        </w:rPr>
        <w:t>2023</w:t>
      </w:r>
      <w:r w:rsidR="00FF607A" w:rsidRPr="00F742DD">
        <w:rPr>
          <w:rFonts w:ascii="Calibri" w:eastAsia="Calibri" w:hAnsi="Calibri"/>
          <w:sz w:val="22"/>
          <w:szCs w:val="22"/>
          <w:lang w:eastAsia="en-US"/>
        </w:rPr>
        <w:t xml:space="preserve"> tj. 809 976 GJ</w:t>
      </w:r>
      <w:r w:rsidRPr="00F742DD">
        <w:rPr>
          <w:rFonts w:ascii="Calibri" w:eastAsia="Calibri" w:hAnsi="Calibri"/>
          <w:sz w:val="22"/>
          <w:szCs w:val="22"/>
          <w:lang w:eastAsia="en-US"/>
        </w:rPr>
        <w:t xml:space="preserve"> nie</w:t>
      </w:r>
      <w:r>
        <w:rPr>
          <w:rFonts w:ascii="Calibri" w:eastAsia="Calibri" w:hAnsi="Calibri"/>
          <w:sz w:val="22"/>
          <w:szCs w:val="22"/>
          <w:lang w:eastAsia="en-US"/>
        </w:rPr>
        <w:t xml:space="preserve"> zostanie osiągnięty </w:t>
      </w:r>
      <w:r w:rsidRPr="004E56F8">
        <w:rPr>
          <w:rFonts w:ascii="Calibri" w:eastAsia="Calibri" w:hAnsi="Calibri"/>
          <w:sz w:val="22"/>
          <w:szCs w:val="22"/>
          <w:lang w:eastAsia="en-US"/>
        </w:rPr>
        <w:t>ponieważ kubatura w ostatnich latach wzrastała w dość szybkim tempie.</w:t>
      </w:r>
      <w:r>
        <w:rPr>
          <w:rFonts w:ascii="Calibri" w:eastAsia="Calibri" w:hAnsi="Calibri"/>
          <w:sz w:val="22"/>
          <w:szCs w:val="22"/>
          <w:lang w:eastAsia="en-US"/>
        </w:rPr>
        <w:t xml:space="preserve"> IZ zawnioskuje do KE</w:t>
      </w:r>
      <w:r w:rsidRPr="004E56F8">
        <w:rPr>
          <w:rFonts w:ascii="Calibri" w:eastAsia="Calibri" w:hAnsi="Calibri"/>
          <w:sz w:val="22"/>
          <w:szCs w:val="22"/>
          <w:lang w:eastAsia="en-US"/>
        </w:rPr>
        <w:t>, aby wartość wskaźnika odnieść, tak jak w przypadku budynków mieszkalnych, do kubatury ogrzewanych pomies</w:t>
      </w:r>
      <w:r>
        <w:rPr>
          <w:rFonts w:ascii="Calibri" w:eastAsia="Calibri" w:hAnsi="Calibri"/>
          <w:sz w:val="22"/>
          <w:szCs w:val="22"/>
          <w:lang w:eastAsia="en-US"/>
        </w:rPr>
        <w:t>zczeń w instytucjach i urzędach.</w:t>
      </w:r>
      <w:r w:rsidRPr="004E56F8">
        <w:rPr>
          <w:rFonts w:ascii="Calibri" w:eastAsia="Calibri" w:hAnsi="Calibri"/>
          <w:sz w:val="22"/>
          <w:szCs w:val="22"/>
          <w:lang w:eastAsia="en-US"/>
        </w:rPr>
        <w:t xml:space="preserve"> </w:t>
      </w:r>
    </w:p>
    <w:p w14:paraId="476A45D8" w14:textId="77777777" w:rsidR="00042EC5" w:rsidRDefault="00042EC5" w:rsidP="00497021">
      <w:pPr>
        <w:spacing w:after="120"/>
        <w:rPr>
          <w:rFonts w:ascii="Calibri" w:eastAsia="Calibri" w:hAnsi="Calibri"/>
          <w:b/>
          <w:i/>
          <w:color w:val="2F5496"/>
          <w:sz w:val="22"/>
          <w:szCs w:val="22"/>
          <w:lang w:eastAsia="en-US"/>
        </w:rPr>
      </w:pPr>
    </w:p>
    <w:p w14:paraId="53063F7E" w14:textId="77777777" w:rsidR="00042EC5" w:rsidRDefault="00042EC5" w:rsidP="00497021">
      <w:pPr>
        <w:spacing w:after="120"/>
        <w:rPr>
          <w:rFonts w:ascii="Calibri" w:eastAsia="Calibri" w:hAnsi="Calibri"/>
          <w:b/>
          <w:i/>
          <w:color w:val="2F5496"/>
          <w:sz w:val="22"/>
          <w:szCs w:val="22"/>
          <w:lang w:eastAsia="en-US"/>
        </w:rPr>
      </w:pPr>
    </w:p>
    <w:p w14:paraId="1896FA17" w14:textId="77777777" w:rsidR="00497021" w:rsidRDefault="00497021" w:rsidP="00497021">
      <w:pPr>
        <w:spacing w:after="120"/>
        <w:rPr>
          <w:rFonts w:ascii="Calibri" w:eastAsia="Calibri" w:hAnsi="Calibri"/>
          <w:b/>
          <w:i/>
          <w:color w:val="2F5496"/>
          <w:sz w:val="22"/>
          <w:szCs w:val="22"/>
          <w:lang w:eastAsia="en-US"/>
        </w:rPr>
      </w:pPr>
      <w:r w:rsidRPr="00624D3B">
        <w:rPr>
          <w:rFonts w:ascii="Calibri" w:eastAsia="Calibri" w:hAnsi="Calibri"/>
          <w:b/>
          <w:i/>
          <w:color w:val="2F5496"/>
          <w:sz w:val="22"/>
          <w:szCs w:val="22"/>
          <w:lang w:eastAsia="en-US"/>
        </w:rPr>
        <w:t>PI 4e</w:t>
      </w:r>
    </w:p>
    <w:p w14:paraId="73050BFC" w14:textId="7F683736" w:rsidR="00497021" w:rsidRPr="00B12D29" w:rsidRDefault="00497021" w:rsidP="00497021">
      <w:pPr>
        <w:spacing w:after="120"/>
        <w:jc w:val="both"/>
        <w:rPr>
          <w:rFonts w:ascii="Calibri" w:eastAsia="Calibri" w:hAnsi="Calibri"/>
          <w:sz w:val="22"/>
          <w:szCs w:val="22"/>
          <w:lang w:eastAsia="en-US"/>
        </w:rPr>
      </w:pPr>
      <w:r w:rsidRPr="00B12D29">
        <w:rPr>
          <w:rFonts w:ascii="Calibri" w:eastAsia="Calibri" w:hAnsi="Calibri"/>
          <w:sz w:val="22"/>
          <w:szCs w:val="22"/>
          <w:lang w:eastAsia="en-US"/>
        </w:rPr>
        <w:t xml:space="preserve">Na zadawalającym poziomie przebiega realizacja PI 4e </w:t>
      </w:r>
      <w:r>
        <w:rPr>
          <w:rFonts w:ascii="Calibri" w:eastAsia="Calibri" w:hAnsi="Calibri"/>
          <w:sz w:val="22"/>
          <w:szCs w:val="22"/>
          <w:lang w:eastAsia="en-US"/>
        </w:rPr>
        <w:t>(kontraktacja</w:t>
      </w:r>
      <w:r w:rsidR="008B415C">
        <w:rPr>
          <w:rFonts w:ascii="Calibri" w:eastAsia="Calibri" w:hAnsi="Calibri"/>
          <w:sz w:val="22"/>
          <w:szCs w:val="22"/>
          <w:lang w:eastAsia="en-US"/>
        </w:rPr>
        <w:t xml:space="preserve"> 96</w:t>
      </w:r>
      <w:r w:rsidRPr="00B12D29">
        <w:rPr>
          <w:rFonts w:ascii="Calibri" w:eastAsia="Calibri" w:hAnsi="Calibri"/>
          <w:sz w:val="22"/>
          <w:szCs w:val="22"/>
          <w:lang w:eastAsia="en-US"/>
        </w:rPr>
        <w:t>%</w:t>
      </w:r>
      <w:r w:rsidR="008B415C">
        <w:rPr>
          <w:rFonts w:ascii="Calibri" w:eastAsia="Calibri" w:hAnsi="Calibri"/>
          <w:sz w:val="22"/>
          <w:szCs w:val="22"/>
          <w:lang w:eastAsia="en-US"/>
        </w:rPr>
        <w:t>, płatności 36</w:t>
      </w:r>
      <w:r>
        <w:rPr>
          <w:rFonts w:ascii="Calibri" w:eastAsia="Calibri" w:hAnsi="Calibri"/>
          <w:sz w:val="22"/>
          <w:szCs w:val="22"/>
          <w:lang w:eastAsia="en-US"/>
        </w:rPr>
        <w:t>%)</w:t>
      </w:r>
      <w:r w:rsidRPr="00B12D29">
        <w:rPr>
          <w:rFonts w:ascii="Calibri" w:eastAsia="Calibri" w:hAnsi="Calibri"/>
          <w:sz w:val="22"/>
          <w:szCs w:val="22"/>
          <w:lang w:eastAsia="en-US"/>
        </w:rPr>
        <w:t>.</w:t>
      </w:r>
      <w:r w:rsidRPr="00B12D29">
        <w:t xml:space="preserve"> </w:t>
      </w:r>
      <w:r w:rsidRPr="00B12D29">
        <w:rPr>
          <w:rFonts w:ascii="Calibri" w:eastAsia="Calibri" w:hAnsi="Calibri"/>
          <w:sz w:val="22"/>
          <w:szCs w:val="22"/>
          <w:lang w:eastAsia="en-US"/>
        </w:rPr>
        <w:t>Należy mieć na uwadze, że większość projektów wciąż znajduje się w realizacji, a część z nich jest wdrażana w formule partnerstwa, przez co proces ich rozliczania finansowego ulega wydłużeniu.</w:t>
      </w:r>
    </w:p>
    <w:p w14:paraId="23A9B544" w14:textId="77777777" w:rsidR="00497021" w:rsidRPr="00762790" w:rsidRDefault="00497021" w:rsidP="00497021">
      <w:pPr>
        <w:spacing w:after="120"/>
        <w:jc w:val="both"/>
        <w:rPr>
          <w:rFonts w:ascii="Calibri" w:eastAsia="Calibri" w:hAnsi="Calibri"/>
          <w:color w:val="000000"/>
          <w:sz w:val="22"/>
          <w:szCs w:val="22"/>
          <w:lang w:eastAsia="en-US"/>
        </w:rPr>
      </w:pPr>
      <w:r w:rsidRPr="00624D3B">
        <w:rPr>
          <w:rFonts w:ascii="Calibri" w:eastAsia="Calibri" w:hAnsi="Calibri"/>
          <w:b/>
          <w:color w:val="000000"/>
          <w:sz w:val="22"/>
          <w:szCs w:val="22"/>
          <w:lang w:eastAsia="en-US"/>
        </w:rPr>
        <w:t xml:space="preserve">CO34: </w:t>
      </w:r>
      <w:r w:rsidRPr="00624D3B">
        <w:rPr>
          <w:rFonts w:ascii="Calibri" w:eastAsia="Calibri" w:hAnsi="Calibri"/>
          <w:b/>
          <w:i/>
          <w:color w:val="000000"/>
          <w:sz w:val="22"/>
          <w:szCs w:val="22"/>
          <w:lang w:eastAsia="en-US"/>
        </w:rPr>
        <w:t xml:space="preserve">Szacowany roczny spadek emisji gazów cieplarnianych </w:t>
      </w:r>
      <w:r w:rsidRPr="00624D3B">
        <w:rPr>
          <w:rFonts w:ascii="Calibri" w:eastAsia="Calibri" w:hAnsi="Calibri"/>
          <w:b/>
          <w:color w:val="000000"/>
          <w:sz w:val="22"/>
          <w:szCs w:val="22"/>
          <w:lang w:eastAsia="en-US"/>
        </w:rPr>
        <w:t xml:space="preserve">– </w:t>
      </w:r>
      <w:r w:rsidRPr="00624D3B">
        <w:rPr>
          <w:rFonts w:ascii="Calibri" w:eastAsia="Calibri" w:hAnsi="Calibri"/>
          <w:color w:val="000000"/>
          <w:sz w:val="22"/>
          <w:szCs w:val="22"/>
          <w:lang w:eastAsia="en-US"/>
        </w:rPr>
        <w:t>wartość wskaźnika jest na poziomie 0 (szacowana realizacja wskaźnika kształtuje się na poziomie</w:t>
      </w:r>
      <w:r w:rsidRPr="00F506FF">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60</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IZ identyfikuje ryzyko nieosiągnięcia wskaźnika. Wartość docelowa szacowana była w oparciu o PO IiŚ 2007-2013, gdzie skala przedsięwzięć była znacznie wyższa niż w programach regionalnych. </w:t>
      </w:r>
      <w:r w:rsidRPr="00612C6C">
        <w:rPr>
          <w:rFonts w:ascii="Calibri" w:eastAsia="Calibri" w:hAnsi="Calibri"/>
          <w:color w:val="000000"/>
          <w:sz w:val="22"/>
          <w:szCs w:val="22"/>
          <w:lang w:eastAsia="en-US"/>
        </w:rPr>
        <w:t>Planowane jest o</w:t>
      </w:r>
      <w:r>
        <w:rPr>
          <w:rFonts w:ascii="Calibri" w:eastAsia="Calibri" w:hAnsi="Calibri"/>
          <w:color w:val="000000"/>
          <w:sz w:val="22"/>
          <w:szCs w:val="22"/>
          <w:lang w:eastAsia="en-US"/>
        </w:rPr>
        <w:t>bniżenie wskaźnika do poziomu 58</w:t>
      </w:r>
      <w:r w:rsidRPr="00612C6C">
        <w:rPr>
          <w:rFonts w:ascii="Calibri" w:eastAsia="Calibri" w:hAnsi="Calibri"/>
          <w:color w:val="000000"/>
          <w:sz w:val="22"/>
          <w:szCs w:val="22"/>
          <w:lang w:eastAsia="en-US"/>
        </w:rPr>
        <w:t xml:space="preserve">% aktualnej wartości docelowej.  </w:t>
      </w:r>
    </w:p>
    <w:p w14:paraId="409BA8C7" w14:textId="77777777" w:rsidR="00497021" w:rsidRDefault="00497021" w:rsidP="00497021">
      <w:pPr>
        <w:shd w:val="clear" w:color="auto" w:fill="D9D9D9"/>
        <w:spacing w:after="120"/>
        <w:jc w:val="both"/>
        <w:rPr>
          <w:rFonts w:ascii="Calibri" w:eastAsia="Calibri" w:hAnsi="Calibri"/>
          <w:color w:val="000000"/>
          <w:sz w:val="22"/>
          <w:szCs w:val="22"/>
          <w:lang w:eastAsia="en-US"/>
        </w:rPr>
      </w:pPr>
      <w:r w:rsidRPr="00624D3B">
        <w:rPr>
          <w:rFonts w:ascii="Calibri" w:eastAsia="Calibri" w:hAnsi="Calibri"/>
          <w:b/>
          <w:color w:val="000000"/>
          <w:sz w:val="22"/>
          <w:szCs w:val="22"/>
          <w:lang w:eastAsia="en-US"/>
        </w:rPr>
        <w:t xml:space="preserve">4eP1: </w:t>
      </w:r>
      <w:r w:rsidRPr="00624D3B">
        <w:rPr>
          <w:rFonts w:ascii="Calibri" w:eastAsia="Calibri" w:hAnsi="Calibri"/>
          <w:b/>
          <w:i/>
          <w:color w:val="000000"/>
          <w:sz w:val="22"/>
          <w:szCs w:val="22"/>
          <w:lang w:eastAsia="en-US"/>
        </w:rPr>
        <w:t xml:space="preserve">Liczba jednostek taboru pasażerskiego w publicznym transporcie zbiorowym komunikacji miejskiej </w:t>
      </w:r>
      <w:r w:rsidRPr="00624D3B">
        <w:rPr>
          <w:rFonts w:ascii="Calibri" w:eastAsia="Calibri" w:hAnsi="Calibri"/>
          <w:b/>
          <w:color w:val="000000"/>
          <w:sz w:val="22"/>
          <w:szCs w:val="22"/>
          <w:lang w:eastAsia="en-US"/>
        </w:rPr>
        <w:t xml:space="preserve">– </w:t>
      </w:r>
      <w:r w:rsidRPr="00624D3B">
        <w:rPr>
          <w:rFonts w:ascii="Calibri" w:eastAsia="Calibri" w:hAnsi="Calibri"/>
          <w:color w:val="000000"/>
          <w:sz w:val="22"/>
          <w:szCs w:val="22"/>
          <w:lang w:eastAsia="en-US"/>
        </w:rPr>
        <w:t>wartość wskaźnika</w:t>
      </w:r>
      <w:r w:rsidRPr="000D2E7C">
        <w:rPr>
          <w:rFonts w:ascii="Calibri" w:eastAsia="Calibri" w:hAnsi="Calibri"/>
          <w:color w:val="000000"/>
          <w:sz w:val="22"/>
          <w:szCs w:val="22"/>
          <w:lang w:eastAsia="en-US"/>
        </w:rPr>
        <w:t xml:space="preserve"> została osiągnięta na poziomie </w:t>
      </w:r>
      <w:r>
        <w:rPr>
          <w:rFonts w:ascii="Calibri" w:eastAsia="Calibri" w:hAnsi="Calibri"/>
          <w:color w:val="000000"/>
          <w:sz w:val="22"/>
          <w:szCs w:val="22"/>
          <w:lang w:eastAsia="en-US"/>
        </w:rPr>
        <w:t>55</w:t>
      </w:r>
      <w:r w:rsidRPr="000D2E7C">
        <w:rPr>
          <w:rFonts w:ascii="Calibri" w:eastAsia="Calibri" w:hAnsi="Calibri"/>
          <w:color w:val="000000"/>
          <w:sz w:val="22"/>
          <w:szCs w:val="22"/>
          <w:lang w:eastAsia="en-US"/>
        </w:rPr>
        <w:t>% wartości docelowej dla 2023</w:t>
      </w:r>
      <w:r>
        <w:rPr>
          <w:rFonts w:ascii="Calibri" w:eastAsia="Calibri" w:hAnsi="Calibri"/>
          <w:color w:val="000000"/>
          <w:sz w:val="22"/>
          <w:szCs w:val="22"/>
          <w:lang w:eastAsia="en-US"/>
        </w:rPr>
        <w:t xml:space="preserve"> </w:t>
      </w:r>
      <w:r w:rsidRPr="00F506FF">
        <w:rPr>
          <w:rFonts w:ascii="Calibri" w:eastAsia="Calibri" w:hAnsi="Calibri"/>
          <w:color w:val="000000"/>
          <w:sz w:val="22"/>
          <w:szCs w:val="22"/>
          <w:lang w:eastAsia="en-US"/>
        </w:rPr>
        <w:t xml:space="preserve">(szacowana realizacja wskaźnika kształtuje się na poziomie </w:t>
      </w:r>
      <w:r>
        <w:rPr>
          <w:rFonts w:ascii="Calibri" w:eastAsia="Calibri" w:hAnsi="Calibri"/>
          <w:color w:val="000000"/>
          <w:sz w:val="22"/>
          <w:szCs w:val="22"/>
          <w:lang w:eastAsia="en-US"/>
        </w:rPr>
        <w:t>96</w:t>
      </w:r>
      <w:r w:rsidRPr="00F506FF">
        <w:rPr>
          <w:rFonts w:ascii="Calibri" w:eastAsia="Calibri" w:hAnsi="Calibri"/>
          <w:color w:val="000000"/>
          <w:sz w:val="22"/>
          <w:szCs w:val="22"/>
          <w:lang w:eastAsia="en-US"/>
        </w:rPr>
        <w:t>%)</w:t>
      </w:r>
      <w:r>
        <w:rPr>
          <w:rFonts w:ascii="Calibri" w:eastAsia="Calibri" w:hAnsi="Calibri"/>
          <w:color w:val="000000"/>
          <w:sz w:val="22"/>
          <w:szCs w:val="22"/>
          <w:lang w:eastAsia="en-US"/>
        </w:rPr>
        <w:t>. Wskaźnik nie jest zagrożony.</w:t>
      </w:r>
    </w:p>
    <w:p w14:paraId="2EA6A12D" w14:textId="77777777" w:rsidR="00497021" w:rsidRPr="000D54DC" w:rsidRDefault="00497021" w:rsidP="00497021">
      <w:pPr>
        <w:shd w:val="clear" w:color="auto" w:fill="D9D9D9" w:themeFill="background1" w:themeFillShade="D9"/>
        <w:spacing w:after="120"/>
        <w:jc w:val="both"/>
        <w:rPr>
          <w:rFonts w:ascii="Calibri" w:eastAsia="Calibri" w:hAnsi="Calibri"/>
          <w:color w:val="000000"/>
          <w:sz w:val="22"/>
          <w:szCs w:val="22"/>
          <w:highlight w:val="yellow"/>
          <w:lang w:eastAsia="en-US"/>
        </w:rPr>
      </w:pPr>
      <w:r w:rsidRPr="00624D3B">
        <w:rPr>
          <w:rFonts w:ascii="Calibri" w:eastAsia="Calibri" w:hAnsi="Calibri"/>
          <w:b/>
          <w:color w:val="000000"/>
          <w:sz w:val="22"/>
          <w:szCs w:val="22"/>
          <w:lang w:eastAsia="en-US"/>
        </w:rPr>
        <w:t xml:space="preserve">4eP2: </w:t>
      </w:r>
      <w:r w:rsidRPr="00624D3B">
        <w:rPr>
          <w:rFonts w:ascii="Calibri" w:eastAsia="Calibri" w:hAnsi="Calibri"/>
          <w:b/>
          <w:i/>
          <w:color w:val="000000"/>
          <w:sz w:val="22"/>
          <w:szCs w:val="22"/>
          <w:lang w:eastAsia="en-US"/>
        </w:rPr>
        <w:t>Liczba wybudowanych obiektów "parkuj i jedź"</w:t>
      </w:r>
      <w:r w:rsidRPr="00624D3B">
        <w:rPr>
          <w:rFonts w:ascii="Calibri" w:eastAsia="Calibri" w:hAnsi="Calibri"/>
          <w:b/>
          <w:color w:val="000000"/>
          <w:sz w:val="22"/>
          <w:szCs w:val="22"/>
          <w:lang w:eastAsia="en-US"/>
        </w:rPr>
        <w:t xml:space="preserve"> – </w:t>
      </w:r>
      <w:r w:rsidRPr="00624D3B">
        <w:rPr>
          <w:rFonts w:ascii="Calibri" w:eastAsia="Calibri" w:hAnsi="Calibri"/>
          <w:color w:val="000000"/>
          <w:sz w:val="22"/>
          <w:szCs w:val="22"/>
          <w:lang w:eastAsia="en-US"/>
        </w:rPr>
        <w:t>wartość wskaźnika</w:t>
      </w:r>
      <w:r w:rsidRPr="000D2E7C">
        <w:rPr>
          <w:rFonts w:ascii="Calibri" w:eastAsia="Calibri" w:hAnsi="Calibri"/>
          <w:color w:val="000000"/>
          <w:sz w:val="22"/>
          <w:szCs w:val="22"/>
          <w:lang w:eastAsia="en-US"/>
        </w:rPr>
        <w:t xml:space="preserve"> została osiągnięta na poziomie </w:t>
      </w:r>
      <w:r>
        <w:rPr>
          <w:rFonts w:ascii="Calibri" w:eastAsia="Calibri" w:hAnsi="Calibri"/>
          <w:color w:val="000000"/>
          <w:sz w:val="22"/>
          <w:szCs w:val="22"/>
          <w:lang w:eastAsia="en-US"/>
        </w:rPr>
        <w:t>73</w:t>
      </w:r>
      <w:r w:rsidRPr="000D2E7C">
        <w:rPr>
          <w:rFonts w:ascii="Calibri" w:eastAsia="Calibri" w:hAnsi="Calibri"/>
          <w:color w:val="000000"/>
          <w:sz w:val="22"/>
          <w:szCs w:val="22"/>
          <w:lang w:eastAsia="en-US"/>
        </w:rPr>
        <w:t>% wartości docelowej dla 2023</w:t>
      </w:r>
      <w:r>
        <w:rPr>
          <w:rFonts w:ascii="Calibri" w:eastAsia="Calibri" w:hAnsi="Calibri"/>
          <w:color w:val="000000"/>
          <w:sz w:val="22"/>
          <w:szCs w:val="22"/>
          <w:lang w:eastAsia="en-US"/>
        </w:rPr>
        <w:t xml:space="preserve"> </w:t>
      </w:r>
      <w:r w:rsidRPr="00F506FF">
        <w:rPr>
          <w:rFonts w:ascii="Calibri" w:eastAsia="Calibri" w:hAnsi="Calibri"/>
          <w:color w:val="000000"/>
          <w:sz w:val="22"/>
          <w:szCs w:val="22"/>
          <w:lang w:eastAsia="en-US"/>
        </w:rPr>
        <w:t xml:space="preserve">(szacowana realizacja wskaźnika kształtuje się na poziomie </w:t>
      </w:r>
      <w:r>
        <w:rPr>
          <w:rFonts w:ascii="Calibri" w:eastAsia="Calibri" w:hAnsi="Calibri"/>
          <w:color w:val="000000"/>
          <w:sz w:val="22"/>
          <w:szCs w:val="22"/>
          <w:lang w:eastAsia="en-US"/>
        </w:rPr>
        <w:t>309</w:t>
      </w:r>
      <w:r w:rsidRPr="00624D3B">
        <w:rPr>
          <w:rFonts w:ascii="Calibri" w:eastAsia="Calibri" w:hAnsi="Calibri"/>
          <w:color w:val="000000"/>
          <w:sz w:val="22"/>
          <w:szCs w:val="22"/>
          <w:lang w:eastAsia="en-US"/>
        </w:rPr>
        <w:t xml:space="preserve">%). </w:t>
      </w:r>
      <w:r w:rsidRPr="00624D3B">
        <w:rPr>
          <w:rFonts w:ascii="Calibri" w:hAnsi="Calibri"/>
          <w:sz w:val="22"/>
          <w:szCs w:val="22"/>
        </w:rPr>
        <w:t>Przekroczenie</w:t>
      </w:r>
      <w:r w:rsidRPr="00E04D1E">
        <w:rPr>
          <w:rFonts w:ascii="Calibri" w:hAnsi="Calibri"/>
          <w:sz w:val="22"/>
          <w:szCs w:val="22"/>
        </w:rPr>
        <w:t xml:space="preserve"> wynika z </w:t>
      </w:r>
      <w:r w:rsidRPr="00624D3B">
        <w:rPr>
          <w:rFonts w:ascii="Calibri" w:hAnsi="Calibri"/>
          <w:sz w:val="22"/>
          <w:szCs w:val="22"/>
        </w:rPr>
        <w:t xml:space="preserve">bardziej złożonego zakresu projektów niż przewidywano i częstszego wybierania tego typu inwestycji przez beneficjentów. </w:t>
      </w:r>
      <w:r w:rsidRPr="00F344E4">
        <w:rPr>
          <w:rFonts w:ascii="Calibri" w:hAnsi="Calibri"/>
          <w:sz w:val="22"/>
          <w:szCs w:val="22"/>
        </w:rPr>
        <w:t xml:space="preserve">Planowane jest </w:t>
      </w:r>
      <w:r>
        <w:rPr>
          <w:rFonts w:ascii="Calibri" w:hAnsi="Calibri"/>
          <w:sz w:val="22"/>
          <w:szCs w:val="22"/>
        </w:rPr>
        <w:t>zwiększenie wskaźnika do poziomu 327</w:t>
      </w:r>
      <w:r w:rsidRPr="00F344E4">
        <w:rPr>
          <w:rFonts w:ascii="Calibri" w:hAnsi="Calibri"/>
          <w:sz w:val="22"/>
          <w:szCs w:val="22"/>
        </w:rPr>
        <w:t xml:space="preserve">% aktualnej wartości docelowej.  </w:t>
      </w:r>
    </w:p>
    <w:p w14:paraId="49820EBE" w14:textId="77777777" w:rsidR="00497021" w:rsidRPr="007F2236" w:rsidRDefault="00497021" w:rsidP="00497021">
      <w:pPr>
        <w:shd w:val="clear" w:color="auto" w:fill="D9D9D9"/>
        <w:spacing w:after="120"/>
        <w:jc w:val="both"/>
        <w:rPr>
          <w:rFonts w:ascii="Calibri" w:eastAsia="Calibri" w:hAnsi="Calibri"/>
          <w:color w:val="000000"/>
          <w:sz w:val="22"/>
          <w:szCs w:val="22"/>
          <w:lang w:eastAsia="en-US"/>
        </w:rPr>
      </w:pPr>
      <w:r w:rsidRPr="007F2236">
        <w:rPr>
          <w:rFonts w:ascii="Calibri" w:eastAsia="Calibri" w:hAnsi="Calibri"/>
          <w:b/>
          <w:color w:val="000000"/>
          <w:sz w:val="22"/>
          <w:szCs w:val="22"/>
          <w:lang w:eastAsia="en-US"/>
        </w:rPr>
        <w:t xml:space="preserve">4eP3: </w:t>
      </w:r>
      <w:r w:rsidRPr="007F2236">
        <w:rPr>
          <w:rFonts w:ascii="Calibri" w:eastAsia="Calibri" w:hAnsi="Calibri"/>
          <w:b/>
          <w:i/>
          <w:color w:val="000000"/>
          <w:sz w:val="22"/>
          <w:szCs w:val="22"/>
          <w:lang w:eastAsia="en-US"/>
        </w:rPr>
        <w:t xml:space="preserve">Długość ścieżek rowerowych </w:t>
      </w:r>
      <w:r w:rsidRPr="007F2236">
        <w:rPr>
          <w:rFonts w:ascii="Calibri" w:eastAsia="Calibri" w:hAnsi="Calibri"/>
          <w:b/>
          <w:color w:val="000000"/>
          <w:sz w:val="22"/>
          <w:szCs w:val="22"/>
          <w:lang w:eastAsia="en-US"/>
        </w:rPr>
        <w:t xml:space="preserve">– </w:t>
      </w:r>
      <w:r w:rsidRPr="007F2236">
        <w:rPr>
          <w:rFonts w:ascii="Calibri" w:eastAsia="Calibri" w:hAnsi="Calibri"/>
          <w:color w:val="000000"/>
          <w:sz w:val="22"/>
          <w:szCs w:val="22"/>
          <w:lang w:eastAsia="en-US"/>
        </w:rPr>
        <w:t xml:space="preserve">wartość wskaźnika została osiągnięta na poziomie </w:t>
      </w:r>
      <w:r>
        <w:rPr>
          <w:rFonts w:ascii="Calibri" w:eastAsia="Calibri" w:hAnsi="Calibri"/>
          <w:color w:val="000000"/>
          <w:sz w:val="22"/>
          <w:szCs w:val="22"/>
          <w:lang w:eastAsia="en-US"/>
        </w:rPr>
        <w:t>22</w:t>
      </w:r>
      <w:r w:rsidRPr="007F2236">
        <w:rPr>
          <w:rFonts w:ascii="Calibri" w:eastAsia="Calibri" w:hAnsi="Calibri"/>
          <w:color w:val="000000"/>
          <w:sz w:val="22"/>
          <w:szCs w:val="22"/>
          <w:lang w:eastAsia="en-US"/>
        </w:rPr>
        <w:t xml:space="preserve">% wartości docelowej dla 2023 (szacowana realizacja wskaźnika kształtuje się na poziomie </w:t>
      </w:r>
      <w:r>
        <w:rPr>
          <w:rFonts w:ascii="Calibri" w:eastAsia="Calibri" w:hAnsi="Calibri"/>
          <w:color w:val="000000"/>
          <w:sz w:val="22"/>
          <w:szCs w:val="22"/>
          <w:lang w:eastAsia="en-US"/>
        </w:rPr>
        <w:t>123%).</w:t>
      </w:r>
      <w:r w:rsidRPr="005971AF">
        <w:t xml:space="preserve"> </w:t>
      </w:r>
      <w:r w:rsidRPr="005971AF">
        <w:rPr>
          <w:rFonts w:ascii="Calibri" w:eastAsia="Calibri" w:hAnsi="Calibri"/>
          <w:color w:val="000000"/>
          <w:sz w:val="22"/>
          <w:szCs w:val="22"/>
          <w:lang w:eastAsia="en-US"/>
        </w:rPr>
        <w:t>Wskaźnik nie jest zagrożony.</w:t>
      </w:r>
    </w:p>
    <w:p w14:paraId="1D7C6F3C" w14:textId="77777777" w:rsidR="00497021" w:rsidRPr="00215C73" w:rsidRDefault="00497021" w:rsidP="00497021">
      <w:pPr>
        <w:spacing w:before="120" w:after="120"/>
        <w:jc w:val="both"/>
        <w:rPr>
          <w:rFonts w:ascii="Calibri" w:hAnsi="Calibri"/>
          <w:b/>
          <w:sz w:val="22"/>
          <w:szCs w:val="22"/>
        </w:rPr>
      </w:pPr>
      <w:r w:rsidRPr="00215C73">
        <w:rPr>
          <w:rFonts w:ascii="Calibri" w:hAnsi="Calibri"/>
          <w:b/>
          <w:sz w:val="22"/>
          <w:szCs w:val="22"/>
        </w:rPr>
        <w:t xml:space="preserve">4eR1: </w:t>
      </w:r>
      <w:r w:rsidRPr="00215C73">
        <w:rPr>
          <w:rFonts w:ascii="Calibri" w:hAnsi="Calibri"/>
          <w:b/>
          <w:i/>
          <w:sz w:val="22"/>
          <w:szCs w:val="22"/>
        </w:rPr>
        <w:t>Poziom emisji PM10</w:t>
      </w:r>
      <w:r w:rsidRPr="00215C73">
        <w:rPr>
          <w:rFonts w:ascii="Calibri" w:hAnsi="Calibri"/>
          <w:b/>
          <w:sz w:val="22"/>
          <w:szCs w:val="22"/>
        </w:rPr>
        <w:t xml:space="preserve"> – </w:t>
      </w:r>
      <w:r w:rsidRPr="00215C73">
        <w:rPr>
          <w:rFonts w:ascii="Calibri" w:hAnsi="Calibri"/>
          <w:sz w:val="22"/>
          <w:szCs w:val="22"/>
        </w:rPr>
        <w:t xml:space="preserve">wskaźnik rezultatu strategicznego pochodzi z Programu Ochrony Powietrza dla </w:t>
      </w:r>
      <w:r>
        <w:rPr>
          <w:rFonts w:ascii="Calibri" w:hAnsi="Calibri"/>
          <w:sz w:val="22"/>
          <w:szCs w:val="22"/>
        </w:rPr>
        <w:t xml:space="preserve"> m</w:t>
      </w:r>
      <w:r w:rsidRPr="00215C73">
        <w:rPr>
          <w:rFonts w:ascii="Calibri" w:hAnsi="Calibri"/>
          <w:sz w:val="22"/>
          <w:szCs w:val="22"/>
        </w:rPr>
        <w:t>iasta Opola i strefy opolskiej.</w:t>
      </w:r>
      <w:r>
        <w:rPr>
          <w:rFonts w:ascii="Calibri" w:hAnsi="Calibri"/>
          <w:sz w:val="22"/>
          <w:szCs w:val="22"/>
        </w:rPr>
        <w:t xml:space="preserve"> Pomiar z roku 2016: 13 055Mg/rok pozwala zakładać, iż cel</w:t>
      </w:r>
      <w:r w:rsidRPr="00215C73">
        <w:rPr>
          <w:rFonts w:ascii="Calibri" w:hAnsi="Calibri"/>
          <w:sz w:val="22"/>
          <w:szCs w:val="22"/>
        </w:rPr>
        <w:t xml:space="preserve"> </w:t>
      </w:r>
      <w:r>
        <w:rPr>
          <w:rFonts w:ascii="Calibri" w:hAnsi="Calibri"/>
          <w:sz w:val="22"/>
          <w:szCs w:val="22"/>
        </w:rPr>
        <w:t>na 2023:</w:t>
      </w:r>
      <w:r w:rsidRPr="00215C73">
        <w:rPr>
          <w:rFonts w:ascii="Calibri" w:hAnsi="Calibri"/>
          <w:sz w:val="22"/>
          <w:szCs w:val="22"/>
        </w:rPr>
        <w:t xml:space="preserve"> 12 536 Mg/rok</w:t>
      </w:r>
      <w:r>
        <w:rPr>
          <w:rFonts w:ascii="Calibri" w:hAnsi="Calibri"/>
          <w:sz w:val="22"/>
          <w:szCs w:val="22"/>
        </w:rPr>
        <w:t xml:space="preserve"> jest możliwy do osiągnięcia</w:t>
      </w:r>
      <w:r w:rsidRPr="00215C73">
        <w:rPr>
          <w:rFonts w:ascii="Calibri" w:hAnsi="Calibri"/>
          <w:sz w:val="22"/>
          <w:szCs w:val="22"/>
        </w:rPr>
        <w:t>.</w:t>
      </w:r>
    </w:p>
    <w:p w14:paraId="348F5556" w14:textId="49C40CF7" w:rsidR="00497021" w:rsidRPr="002202EA" w:rsidRDefault="00497021" w:rsidP="00497021">
      <w:pPr>
        <w:spacing w:before="120" w:after="120"/>
        <w:jc w:val="both"/>
        <w:rPr>
          <w:rFonts w:asciiTheme="minorHAnsi" w:hAnsiTheme="minorHAnsi"/>
          <w:b/>
          <w:bCs/>
          <w:color w:val="E36C0A" w:themeColor="accent6" w:themeShade="BF"/>
          <w:sz w:val="22"/>
          <w:szCs w:val="22"/>
        </w:rPr>
      </w:pPr>
      <w:r w:rsidRPr="00567FAE">
        <w:rPr>
          <w:rFonts w:ascii="Calibri" w:hAnsi="Calibri"/>
          <w:b/>
          <w:sz w:val="22"/>
          <w:szCs w:val="22"/>
        </w:rPr>
        <w:t xml:space="preserve">4eR2: </w:t>
      </w:r>
      <w:r w:rsidRPr="00567FAE">
        <w:rPr>
          <w:rFonts w:ascii="Calibri" w:hAnsi="Calibri"/>
          <w:b/>
          <w:i/>
          <w:sz w:val="22"/>
          <w:szCs w:val="22"/>
        </w:rPr>
        <w:t>Przewozy pasażerów komunikacją miejską w przeliczeniu na jednego mieszkańca obszarów miejskich</w:t>
      </w:r>
      <w:r w:rsidRPr="00567FAE">
        <w:rPr>
          <w:rFonts w:ascii="Calibri" w:hAnsi="Calibri"/>
          <w:b/>
          <w:sz w:val="22"/>
          <w:szCs w:val="22"/>
        </w:rPr>
        <w:t xml:space="preserve"> - </w:t>
      </w:r>
      <w:r w:rsidRPr="00567FAE">
        <w:rPr>
          <w:rFonts w:ascii="Calibri" w:hAnsi="Calibri"/>
          <w:sz w:val="22"/>
          <w:szCs w:val="22"/>
        </w:rPr>
        <w:t xml:space="preserve">w latach 2012-2017 wartość wskaźnika rezultatu strategicznego wzrosła z 48,32 do poziomu 49,22 szt. tj. o </w:t>
      </w:r>
      <w:r w:rsidRPr="002202EA">
        <w:rPr>
          <w:rFonts w:ascii="Calibri" w:hAnsi="Calibri"/>
          <w:sz w:val="22"/>
          <w:szCs w:val="22"/>
        </w:rPr>
        <w:t>0,9 szt.</w:t>
      </w:r>
      <w:r w:rsidRPr="002202EA">
        <w:t xml:space="preserve"> </w:t>
      </w:r>
      <w:r w:rsidRPr="002202EA">
        <w:rPr>
          <w:rFonts w:ascii="Calibri" w:hAnsi="Calibri"/>
          <w:sz w:val="22"/>
          <w:szCs w:val="22"/>
        </w:rPr>
        <w:t>Cel na 2023 na poziomie 51,23 szt. powinien zostać osiągnięty.</w:t>
      </w:r>
    </w:p>
    <w:p w14:paraId="5E726B61" w14:textId="77777777" w:rsidR="007466C4" w:rsidRPr="00F54813" w:rsidRDefault="007466C4" w:rsidP="004B1582">
      <w:pPr>
        <w:spacing w:before="160" w:after="160"/>
        <w:rPr>
          <w:rFonts w:ascii="Calibri" w:eastAsia="Calibri" w:hAnsi="Calibri"/>
          <w:b/>
          <w:i/>
          <w:color w:val="00B400"/>
          <w:sz w:val="22"/>
          <w:szCs w:val="22"/>
          <w:lang w:eastAsia="en-US"/>
        </w:rPr>
      </w:pPr>
      <w:r w:rsidRPr="00F54813">
        <w:rPr>
          <w:rFonts w:ascii="Calibri" w:eastAsia="Calibri" w:hAnsi="Calibri"/>
          <w:b/>
          <w:color w:val="00B400"/>
          <w:sz w:val="22"/>
          <w:szCs w:val="22"/>
          <w:lang w:eastAsia="en-US"/>
        </w:rPr>
        <w:t xml:space="preserve">OŚ PRIORYTETOWA 4 </w:t>
      </w:r>
      <w:r w:rsidRPr="00F54813">
        <w:rPr>
          <w:rFonts w:ascii="Calibri" w:eastAsia="Calibri" w:hAnsi="Calibri"/>
          <w:b/>
          <w:i/>
          <w:color w:val="00B400"/>
          <w:sz w:val="22"/>
          <w:szCs w:val="22"/>
          <w:lang w:eastAsia="en-US"/>
        </w:rPr>
        <w:t>Zapobieganie zagrożeniom</w:t>
      </w:r>
    </w:p>
    <w:p w14:paraId="0FB7494E" w14:textId="01E1EBB3" w:rsidR="00FB3AC2" w:rsidRDefault="00FB3AC2" w:rsidP="00FB3AC2">
      <w:pPr>
        <w:spacing w:after="120"/>
        <w:jc w:val="both"/>
        <w:rPr>
          <w:rFonts w:ascii="Calibri" w:eastAsia="Calibri" w:hAnsi="Calibri"/>
          <w:sz w:val="22"/>
          <w:szCs w:val="22"/>
          <w:lang w:eastAsia="en-US"/>
        </w:rPr>
      </w:pPr>
      <w:r w:rsidRPr="002202EA">
        <w:rPr>
          <w:rFonts w:ascii="Calibri" w:eastAsia="Calibri" w:hAnsi="Calibri"/>
          <w:sz w:val="22"/>
          <w:szCs w:val="22"/>
          <w:lang w:eastAsia="en-US"/>
        </w:rPr>
        <w:t xml:space="preserve">Do końca 2018 r. wszystkie wskaźniki </w:t>
      </w:r>
      <w:r w:rsidRPr="002202EA">
        <w:rPr>
          <w:rFonts w:ascii="Calibri" w:eastAsia="Calibri" w:hAnsi="Calibri"/>
          <w:b/>
          <w:sz w:val="22"/>
          <w:szCs w:val="22"/>
          <w:lang w:eastAsia="en-US"/>
        </w:rPr>
        <w:t>Ram Wykonania dla roku 2018</w:t>
      </w:r>
      <w:r w:rsidRPr="002202EA">
        <w:rPr>
          <w:rFonts w:ascii="Calibri" w:eastAsia="Calibri" w:hAnsi="Calibri"/>
          <w:sz w:val="22"/>
          <w:szCs w:val="22"/>
          <w:lang w:eastAsia="en-US"/>
        </w:rPr>
        <w:t xml:space="preserve"> zostały osiągnięte. Wskaźnik </w:t>
      </w:r>
      <w:r w:rsidRPr="00C327FC">
        <w:rPr>
          <w:rFonts w:ascii="Calibri" w:eastAsia="Calibri" w:hAnsi="Calibri"/>
          <w:i/>
          <w:color w:val="000000"/>
          <w:sz w:val="22"/>
          <w:szCs w:val="22"/>
          <w:lang w:eastAsia="en-US"/>
        </w:rPr>
        <w:t>Liczba urządzeń dla celów ochrony przeciwpowodziowej</w:t>
      </w:r>
      <w:r w:rsidRPr="00C327FC">
        <w:rPr>
          <w:rFonts w:ascii="Calibri" w:eastAsia="Calibri" w:hAnsi="Calibri"/>
          <w:color w:val="000000"/>
          <w:sz w:val="22"/>
          <w:szCs w:val="22"/>
          <w:lang w:eastAsia="en-US"/>
        </w:rPr>
        <w:t xml:space="preserve"> </w:t>
      </w:r>
      <w:r w:rsidRPr="00C327FC">
        <w:rPr>
          <w:rFonts w:ascii="Calibri" w:eastAsia="Calibri" w:hAnsi="Calibri"/>
          <w:i/>
          <w:color w:val="000000"/>
          <w:sz w:val="22"/>
          <w:szCs w:val="22"/>
          <w:lang w:eastAsia="en-US"/>
        </w:rPr>
        <w:t>w</w:t>
      </w:r>
      <w:r w:rsidRPr="00C327FC">
        <w:rPr>
          <w:rFonts w:ascii="Calibri" w:eastAsia="Calibri" w:hAnsi="Calibri"/>
          <w:color w:val="000000"/>
          <w:sz w:val="22"/>
          <w:szCs w:val="22"/>
          <w:lang w:eastAsia="en-US"/>
        </w:rPr>
        <w:t xml:space="preserve"> </w:t>
      </w:r>
      <w:r w:rsidRPr="00C327FC">
        <w:rPr>
          <w:rFonts w:ascii="Calibri" w:eastAsia="Calibri" w:hAnsi="Calibri"/>
          <w:i/>
          <w:color w:val="000000"/>
          <w:sz w:val="22"/>
          <w:szCs w:val="22"/>
          <w:lang w:eastAsia="en-US"/>
        </w:rPr>
        <w:t>podpisanych umowach</w:t>
      </w:r>
      <w:r w:rsidRPr="00C327FC">
        <w:rPr>
          <w:rFonts w:ascii="Calibri" w:eastAsia="Calibri" w:hAnsi="Calibri"/>
          <w:color w:val="000000"/>
          <w:sz w:val="22"/>
          <w:szCs w:val="22"/>
          <w:lang w:eastAsia="en-US"/>
        </w:rPr>
        <w:t xml:space="preserve"> </w:t>
      </w:r>
      <w:r w:rsidRPr="002202EA">
        <w:rPr>
          <w:rFonts w:ascii="Calibri" w:eastAsia="Calibri" w:hAnsi="Calibri"/>
          <w:sz w:val="22"/>
          <w:szCs w:val="22"/>
          <w:lang w:eastAsia="en-US"/>
        </w:rPr>
        <w:t xml:space="preserve">został osiągnięty na poziomie </w:t>
      </w:r>
      <w:r w:rsidRPr="002202EA">
        <w:rPr>
          <w:rFonts w:ascii="Calibri" w:eastAsia="Calibri" w:hAnsi="Calibri"/>
          <w:b/>
          <w:sz w:val="22"/>
          <w:szCs w:val="22"/>
          <w:lang w:eastAsia="en-US"/>
        </w:rPr>
        <w:t>100%</w:t>
      </w:r>
      <w:r w:rsidRPr="002202EA">
        <w:rPr>
          <w:rFonts w:ascii="Calibri" w:eastAsia="Calibri" w:hAnsi="Calibri"/>
          <w:sz w:val="22"/>
          <w:szCs w:val="22"/>
          <w:lang w:eastAsia="en-US"/>
        </w:rPr>
        <w:t xml:space="preserve"> celu pośredniego</w:t>
      </w:r>
      <w:r w:rsidR="002202EA" w:rsidRPr="002202EA">
        <w:rPr>
          <w:rFonts w:ascii="Calibri" w:eastAsia="Calibri" w:hAnsi="Calibri"/>
          <w:sz w:val="22"/>
          <w:szCs w:val="22"/>
          <w:lang w:eastAsia="en-US"/>
        </w:rPr>
        <w:t>, a w</w:t>
      </w:r>
      <w:r w:rsidRPr="002202EA">
        <w:rPr>
          <w:rFonts w:ascii="Calibri" w:eastAsia="Calibri" w:hAnsi="Calibri"/>
          <w:sz w:val="22"/>
          <w:szCs w:val="22"/>
          <w:lang w:eastAsia="en-US"/>
        </w:rPr>
        <w:t xml:space="preserve">skaźnik finansowy na poziomie </w:t>
      </w:r>
      <w:r w:rsidRPr="002202EA">
        <w:rPr>
          <w:rFonts w:ascii="Calibri" w:eastAsia="Calibri" w:hAnsi="Calibri"/>
          <w:b/>
          <w:sz w:val="22"/>
          <w:szCs w:val="22"/>
          <w:lang w:eastAsia="en-US"/>
        </w:rPr>
        <w:t>94%</w:t>
      </w:r>
      <w:r w:rsidRPr="002202EA">
        <w:rPr>
          <w:rFonts w:ascii="Calibri" w:eastAsia="Calibri" w:hAnsi="Calibri"/>
          <w:sz w:val="22"/>
          <w:szCs w:val="22"/>
          <w:lang w:eastAsia="en-US"/>
        </w:rPr>
        <w:t xml:space="preserve"> wartości pośredniej. Można zauważyć pozytywny stosunek wskaźnika finansowego do</w:t>
      </w:r>
      <w:r w:rsidRPr="00BC7BFB">
        <w:rPr>
          <w:rFonts w:ascii="Calibri" w:eastAsia="Calibri" w:hAnsi="Calibri"/>
          <w:sz w:val="22"/>
          <w:szCs w:val="22"/>
          <w:lang w:eastAsia="en-US"/>
        </w:rPr>
        <w:t xml:space="preserve"> wartości zrealizowanych wskaźników </w:t>
      </w:r>
      <w:r>
        <w:rPr>
          <w:rFonts w:ascii="Calibri" w:eastAsia="Calibri" w:hAnsi="Calibri"/>
          <w:sz w:val="22"/>
          <w:szCs w:val="22"/>
          <w:lang w:eastAsia="en-US"/>
        </w:rPr>
        <w:t>rzeczowych.</w:t>
      </w:r>
      <w:r w:rsidRPr="00C16C07">
        <w:rPr>
          <w:rFonts w:ascii="Calibri" w:eastAsia="Calibri" w:hAnsi="Calibri"/>
          <w:sz w:val="22"/>
          <w:szCs w:val="22"/>
          <w:lang w:eastAsia="en-US"/>
        </w:rPr>
        <w:t xml:space="preserve"> </w:t>
      </w:r>
    </w:p>
    <w:p w14:paraId="5E49430F" w14:textId="2A847418" w:rsidR="00A66B89" w:rsidRPr="00A66B89" w:rsidRDefault="00FB3AC2" w:rsidP="00A66B89">
      <w:pPr>
        <w:pStyle w:val="Akapitzlist1"/>
        <w:spacing w:before="60" w:after="60"/>
        <w:ind w:left="0"/>
        <w:jc w:val="both"/>
        <w:rPr>
          <w:rFonts w:ascii="Calibri" w:hAnsi="Calibri"/>
          <w:sz w:val="22"/>
          <w:szCs w:val="22"/>
          <w:lang w:eastAsia="en-US"/>
        </w:rPr>
      </w:pPr>
      <w:r w:rsidRPr="00BC7BFB">
        <w:rPr>
          <w:rFonts w:ascii="Calibri" w:hAnsi="Calibri"/>
          <w:sz w:val="22"/>
          <w:szCs w:val="22"/>
          <w:lang w:eastAsia="en-US"/>
        </w:rPr>
        <w:t xml:space="preserve">W odniesieniu do </w:t>
      </w:r>
      <w:r w:rsidRPr="00BC7BFB">
        <w:rPr>
          <w:rFonts w:ascii="Calibri" w:hAnsi="Calibri"/>
          <w:b/>
          <w:sz w:val="22"/>
          <w:szCs w:val="22"/>
          <w:lang w:eastAsia="en-US"/>
        </w:rPr>
        <w:t>Ram Wykonania dla roku 2023</w:t>
      </w:r>
      <w:r>
        <w:rPr>
          <w:rFonts w:ascii="Calibri" w:hAnsi="Calibri"/>
          <w:sz w:val="22"/>
          <w:szCs w:val="22"/>
          <w:lang w:eastAsia="en-US"/>
        </w:rPr>
        <w:t>, wskaźnik</w:t>
      </w:r>
      <w:r w:rsidR="002202EA" w:rsidRPr="002202EA">
        <w:rPr>
          <w:rFonts w:ascii="Calibri" w:hAnsi="Calibri"/>
          <w:sz w:val="22"/>
          <w:szCs w:val="22"/>
          <w:lang w:eastAsia="en-US"/>
        </w:rPr>
        <w:t xml:space="preserve"> </w:t>
      </w:r>
      <w:r w:rsidR="002202EA" w:rsidRPr="00C327FC">
        <w:rPr>
          <w:rFonts w:ascii="Calibri" w:hAnsi="Calibri"/>
          <w:i/>
          <w:color w:val="000000"/>
          <w:sz w:val="22"/>
          <w:szCs w:val="22"/>
          <w:lang w:eastAsia="en-US"/>
        </w:rPr>
        <w:t>Liczba urządzeń dla celów ochrony przeciwpowodziowej</w:t>
      </w:r>
      <w:r>
        <w:rPr>
          <w:rFonts w:ascii="Calibri" w:hAnsi="Calibri"/>
          <w:sz w:val="22"/>
          <w:szCs w:val="22"/>
          <w:lang w:eastAsia="en-US"/>
        </w:rPr>
        <w:t xml:space="preserve"> </w:t>
      </w:r>
      <w:r w:rsidR="002202EA">
        <w:rPr>
          <w:rFonts w:ascii="Calibri" w:hAnsi="Calibri"/>
          <w:sz w:val="22"/>
          <w:szCs w:val="22"/>
          <w:lang w:eastAsia="en-US"/>
        </w:rPr>
        <w:t>ma wartość 0</w:t>
      </w:r>
      <w:r>
        <w:rPr>
          <w:rFonts w:ascii="Calibri" w:hAnsi="Calibri"/>
          <w:sz w:val="22"/>
          <w:szCs w:val="22"/>
          <w:lang w:eastAsia="en-US"/>
        </w:rPr>
        <w:t xml:space="preserve">, </w:t>
      </w:r>
      <w:r w:rsidR="002202EA">
        <w:rPr>
          <w:rFonts w:ascii="Calibri" w:hAnsi="Calibri"/>
          <w:sz w:val="22"/>
          <w:szCs w:val="22"/>
          <w:lang w:eastAsia="en-US"/>
        </w:rPr>
        <w:t>a w</w:t>
      </w:r>
      <w:r w:rsidRPr="00BC7BFB">
        <w:rPr>
          <w:rFonts w:ascii="Calibri" w:hAnsi="Calibri"/>
          <w:sz w:val="22"/>
          <w:szCs w:val="22"/>
          <w:lang w:eastAsia="en-US"/>
        </w:rPr>
        <w:t xml:space="preserve">skaźnik finansowy </w:t>
      </w:r>
      <w:r w:rsidR="00A66B89">
        <w:rPr>
          <w:rFonts w:ascii="Calibri" w:hAnsi="Calibri"/>
          <w:sz w:val="22"/>
          <w:szCs w:val="22"/>
          <w:lang w:eastAsia="en-US"/>
        </w:rPr>
        <w:t xml:space="preserve">jest osiągnięty </w:t>
      </w:r>
      <w:r>
        <w:rPr>
          <w:rFonts w:ascii="Calibri" w:hAnsi="Calibri"/>
          <w:sz w:val="22"/>
          <w:szCs w:val="22"/>
          <w:lang w:eastAsia="en-US"/>
        </w:rPr>
        <w:t xml:space="preserve">na poziomie </w:t>
      </w:r>
      <w:r w:rsidR="002202EA">
        <w:rPr>
          <w:rFonts w:ascii="Calibri" w:hAnsi="Calibri"/>
          <w:b/>
          <w:sz w:val="22"/>
          <w:szCs w:val="22"/>
          <w:lang w:eastAsia="en-US"/>
        </w:rPr>
        <w:t>10</w:t>
      </w:r>
      <w:r w:rsidRPr="00C16C07">
        <w:rPr>
          <w:rFonts w:ascii="Calibri" w:hAnsi="Calibri"/>
          <w:b/>
          <w:sz w:val="22"/>
          <w:szCs w:val="22"/>
          <w:lang w:eastAsia="en-US"/>
        </w:rPr>
        <w:t>%</w:t>
      </w:r>
      <w:r w:rsidRPr="00BC7BFB">
        <w:rPr>
          <w:rFonts w:ascii="Calibri" w:hAnsi="Calibri"/>
          <w:sz w:val="22"/>
          <w:szCs w:val="22"/>
          <w:lang w:eastAsia="en-US"/>
        </w:rPr>
        <w:t xml:space="preserve"> wartości końcowej. </w:t>
      </w:r>
      <w:r w:rsidR="00A66B89">
        <w:rPr>
          <w:rFonts w:ascii="Calibri" w:hAnsi="Calibri"/>
          <w:sz w:val="22"/>
          <w:szCs w:val="22"/>
          <w:lang w:eastAsia="en-US"/>
        </w:rPr>
        <w:t>Osiągnięcie w</w:t>
      </w:r>
      <w:r w:rsidR="00A66B89" w:rsidRPr="00A66B89">
        <w:rPr>
          <w:rFonts w:ascii="Calibri" w:hAnsi="Calibri"/>
          <w:sz w:val="22"/>
          <w:szCs w:val="22"/>
          <w:lang w:eastAsia="en-US"/>
        </w:rPr>
        <w:t>skaźnik</w:t>
      </w:r>
      <w:r w:rsidR="00A66B89">
        <w:rPr>
          <w:rFonts w:ascii="Calibri" w:hAnsi="Calibri"/>
          <w:sz w:val="22"/>
          <w:szCs w:val="22"/>
          <w:lang w:eastAsia="en-US"/>
        </w:rPr>
        <w:t>ów</w:t>
      </w:r>
      <w:r w:rsidR="00A66B89" w:rsidRPr="00A66B89">
        <w:rPr>
          <w:rFonts w:ascii="Calibri" w:hAnsi="Calibri"/>
          <w:sz w:val="22"/>
          <w:szCs w:val="22"/>
          <w:lang w:eastAsia="en-US"/>
        </w:rPr>
        <w:t xml:space="preserve"> </w:t>
      </w:r>
      <w:r w:rsidR="00A66B89">
        <w:rPr>
          <w:rFonts w:ascii="Calibri" w:hAnsi="Calibri"/>
          <w:sz w:val="22"/>
          <w:szCs w:val="22"/>
          <w:lang w:eastAsia="en-US"/>
        </w:rPr>
        <w:t>dla 2023 jest zagrożone.</w:t>
      </w:r>
      <w:r w:rsidR="00A66B89" w:rsidRPr="00A66B89">
        <w:rPr>
          <w:rFonts w:ascii="Calibri" w:hAnsi="Calibri"/>
          <w:sz w:val="22"/>
          <w:szCs w:val="22"/>
          <w:lang w:eastAsia="en-US"/>
        </w:rPr>
        <w:t xml:space="preserve"> </w:t>
      </w:r>
    </w:p>
    <w:p w14:paraId="47AFE8C5" w14:textId="1E8D04DF" w:rsidR="00EA6AD2" w:rsidRPr="00DD25A8" w:rsidRDefault="00EA6AD2" w:rsidP="00EA6AD2">
      <w:pPr>
        <w:spacing w:after="120"/>
        <w:jc w:val="both"/>
        <w:rPr>
          <w:rFonts w:ascii="Calibri" w:eastAsia="Calibri" w:hAnsi="Calibri"/>
          <w:sz w:val="22"/>
          <w:szCs w:val="22"/>
          <w:lang w:eastAsia="en-US"/>
        </w:rPr>
      </w:pPr>
      <w:r w:rsidRPr="00DD25A8">
        <w:rPr>
          <w:rFonts w:ascii="Calibri" w:eastAsia="Calibri" w:hAnsi="Calibri"/>
          <w:sz w:val="22"/>
          <w:szCs w:val="22"/>
          <w:lang w:eastAsia="en-US"/>
        </w:rPr>
        <w:t xml:space="preserve">W PI 5b najwyższy postęp finansowy </w:t>
      </w:r>
      <w:r w:rsidR="00610895">
        <w:rPr>
          <w:rFonts w:ascii="Calibri" w:eastAsia="Calibri" w:hAnsi="Calibri"/>
          <w:sz w:val="22"/>
          <w:szCs w:val="22"/>
          <w:lang w:eastAsia="en-US"/>
        </w:rPr>
        <w:t xml:space="preserve">i rzeczowy </w:t>
      </w:r>
      <w:r w:rsidRPr="00DD25A8">
        <w:rPr>
          <w:rFonts w:ascii="Calibri" w:eastAsia="Calibri" w:hAnsi="Calibri"/>
          <w:sz w:val="22"/>
          <w:szCs w:val="22"/>
          <w:lang w:eastAsia="en-US"/>
        </w:rPr>
        <w:t>jest w obszarze systemu wczesnego reagowania i ratownictwa (wskaźniki przekrocz</w:t>
      </w:r>
      <w:r w:rsidR="00610895">
        <w:rPr>
          <w:rFonts w:ascii="Calibri" w:eastAsia="Calibri" w:hAnsi="Calibri"/>
          <w:sz w:val="22"/>
          <w:szCs w:val="22"/>
          <w:lang w:eastAsia="en-US"/>
        </w:rPr>
        <w:t>one 2,5 oraz piętnastokrotnie, p</w:t>
      </w:r>
      <w:r w:rsidR="00350A6B">
        <w:rPr>
          <w:rFonts w:ascii="Calibri" w:eastAsia="Calibri" w:hAnsi="Calibri"/>
          <w:sz w:val="22"/>
          <w:szCs w:val="22"/>
          <w:lang w:eastAsia="en-US"/>
        </w:rPr>
        <w:t>oziom kontraktacji wynosi 102%, a poziom płatności 94%</w:t>
      </w:r>
      <w:r w:rsidR="00610895">
        <w:rPr>
          <w:rFonts w:ascii="Calibri" w:eastAsia="Calibri" w:hAnsi="Calibri"/>
          <w:sz w:val="22"/>
          <w:szCs w:val="22"/>
          <w:lang w:eastAsia="en-US"/>
        </w:rPr>
        <w:t>)</w:t>
      </w:r>
      <w:r w:rsidR="00350A6B">
        <w:rPr>
          <w:rFonts w:ascii="Calibri" w:eastAsia="Calibri" w:hAnsi="Calibri"/>
          <w:sz w:val="22"/>
          <w:szCs w:val="22"/>
          <w:lang w:eastAsia="en-US"/>
        </w:rPr>
        <w:t>.</w:t>
      </w:r>
      <w:r w:rsidR="00350A6B" w:rsidRPr="00DD25A8">
        <w:rPr>
          <w:rFonts w:ascii="Calibri" w:eastAsia="Calibri" w:hAnsi="Calibri"/>
          <w:sz w:val="22"/>
          <w:szCs w:val="22"/>
          <w:lang w:eastAsia="en-US"/>
        </w:rPr>
        <w:t xml:space="preserve"> </w:t>
      </w:r>
      <w:r w:rsidR="00C327FC">
        <w:rPr>
          <w:rFonts w:ascii="Calibri" w:eastAsia="Calibri" w:hAnsi="Calibri"/>
          <w:sz w:val="22"/>
          <w:szCs w:val="22"/>
          <w:lang w:eastAsia="en-US"/>
        </w:rPr>
        <w:t>IZ zawnioskuje do KE o skorygowanie wartości docelowych</w:t>
      </w:r>
      <w:r w:rsidRPr="00DD25A8">
        <w:rPr>
          <w:rFonts w:ascii="Calibri" w:eastAsia="Calibri" w:hAnsi="Calibri"/>
          <w:sz w:val="22"/>
          <w:szCs w:val="22"/>
          <w:lang w:eastAsia="en-US"/>
        </w:rPr>
        <w:t xml:space="preserve"> podczas przeglądu śródokresowego Programu. </w:t>
      </w:r>
      <w:r w:rsidR="00E67816">
        <w:rPr>
          <w:rFonts w:ascii="Calibri" w:eastAsia="Calibri" w:hAnsi="Calibri"/>
          <w:sz w:val="22"/>
          <w:szCs w:val="22"/>
          <w:lang w:eastAsia="en-US"/>
        </w:rPr>
        <w:t>Działanie</w:t>
      </w:r>
      <w:r w:rsidR="00610895" w:rsidRPr="00610895">
        <w:rPr>
          <w:rFonts w:ascii="Calibri" w:eastAsia="Calibri" w:hAnsi="Calibri"/>
          <w:sz w:val="22"/>
          <w:szCs w:val="22"/>
          <w:lang w:eastAsia="en-US"/>
        </w:rPr>
        <w:t xml:space="preserve"> </w:t>
      </w:r>
      <w:r w:rsidR="00E67816">
        <w:rPr>
          <w:rFonts w:ascii="Calibri" w:eastAsia="Calibri" w:hAnsi="Calibri"/>
          <w:sz w:val="22"/>
          <w:szCs w:val="22"/>
          <w:lang w:eastAsia="en-US"/>
        </w:rPr>
        <w:t>4</w:t>
      </w:r>
      <w:r w:rsidR="00610895">
        <w:rPr>
          <w:rFonts w:ascii="Calibri" w:eastAsia="Calibri" w:hAnsi="Calibri"/>
          <w:sz w:val="22"/>
          <w:szCs w:val="22"/>
          <w:lang w:eastAsia="en-US"/>
        </w:rPr>
        <w:t xml:space="preserve">.2 spotkało się z dużym zainteresowaniem ze strony potencjalnych beneficjentów. Ciągle aktualne pozostają </w:t>
      </w:r>
      <w:r w:rsidR="00610895" w:rsidRPr="00610895">
        <w:rPr>
          <w:rFonts w:ascii="Calibri" w:eastAsia="Calibri" w:hAnsi="Calibri"/>
          <w:sz w:val="22"/>
          <w:szCs w:val="22"/>
          <w:lang w:eastAsia="en-US"/>
        </w:rPr>
        <w:t xml:space="preserve">potrzeby związane </w:t>
      </w:r>
      <w:r w:rsidR="00610895">
        <w:rPr>
          <w:rFonts w:ascii="Calibri" w:eastAsia="Calibri" w:hAnsi="Calibri"/>
          <w:sz w:val="22"/>
          <w:szCs w:val="22"/>
          <w:lang w:eastAsia="en-US"/>
        </w:rPr>
        <w:t>z zakupem</w:t>
      </w:r>
      <w:r w:rsidR="00610895" w:rsidRPr="00610895">
        <w:rPr>
          <w:rFonts w:ascii="Calibri" w:eastAsia="Calibri" w:hAnsi="Calibri"/>
          <w:sz w:val="22"/>
          <w:szCs w:val="22"/>
          <w:lang w:eastAsia="en-US"/>
        </w:rPr>
        <w:t xml:space="preserve"> sprzętu ratowniczego, w szczególności samochodów ratowniczo-gaśniczych, wśród lokalnych OSP.</w:t>
      </w:r>
    </w:p>
    <w:p w14:paraId="74835F5B" w14:textId="4CF2D536" w:rsidR="00EA6AD2" w:rsidRPr="00DD25A8" w:rsidRDefault="00EA6AD2" w:rsidP="00EA6AD2">
      <w:pPr>
        <w:spacing w:after="120"/>
        <w:jc w:val="both"/>
        <w:rPr>
          <w:rFonts w:ascii="Calibri" w:hAnsi="Calibri"/>
          <w:sz w:val="22"/>
          <w:szCs w:val="22"/>
        </w:rPr>
      </w:pPr>
      <w:r w:rsidRPr="00DD25A8">
        <w:rPr>
          <w:rFonts w:ascii="Calibri" w:eastAsia="Calibri" w:hAnsi="Calibri"/>
          <w:sz w:val="22"/>
          <w:szCs w:val="22"/>
          <w:lang w:eastAsia="en-US"/>
        </w:rPr>
        <w:t>Po</w:t>
      </w:r>
      <w:r w:rsidR="006D0270">
        <w:rPr>
          <w:rFonts w:ascii="Calibri" w:eastAsia="Calibri" w:hAnsi="Calibri"/>
          <w:sz w:val="22"/>
          <w:szCs w:val="22"/>
          <w:lang w:eastAsia="en-US"/>
        </w:rPr>
        <w:t xml:space="preserve">ziom kontraktacji w obszarze małej retencji wynosi 88%. Ponadto wszystkie wskaźniki w ramach podpisanych umów mają wartość </w:t>
      </w:r>
      <w:r w:rsidR="00E472F4" w:rsidRPr="000F6A0B">
        <w:rPr>
          <w:rFonts w:ascii="Calibri" w:eastAsia="Calibri" w:hAnsi="Calibri"/>
          <w:sz w:val="22"/>
          <w:szCs w:val="22"/>
          <w:lang w:eastAsia="en-US"/>
        </w:rPr>
        <w:t>ok.</w:t>
      </w:r>
      <w:r w:rsidR="00E472F4">
        <w:rPr>
          <w:rFonts w:ascii="Calibri" w:eastAsia="Calibri" w:hAnsi="Calibri"/>
          <w:sz w:val="22"/>
          <w:szCs w:val="22"/>
          <w:lang w:eastAsia="en-US"/>
        </w:rPr>
        <w:t xml:space="preserve"> </w:t>
      </w:r>
      <w:r w:rsidR="006D0270">
        <w:rPr>
          <w:rFonts w:ascii="Calibri" w:eastAsia="Calibri" w:hAnsi="Calibri"/>
          <w:sz w:val="22"/>
          <w:szCs w:val="22"/>
          <w:lang w:eastAsia="en-US"/>
        </w:rPr>
        <w:t xml:space="preserve">100%. </w:t>
      </w:r>
      <w:r w:rsidR="00C327FC">
        <w:rPr>
          <w:rFonts w:ascii="Calibri" w:eastAsia="Calibri" w:hAnsi="Calibri"/>
          <w:sz w:val="22"/>
          <w:szCs w:val="22"/>
          <w:lang w:eastAsia="en-US"/>
        </w:rPr>
        <w:t xml:space="preserve">W </w:t>
      </w:r>
      <w:r w:rsidR="00C327FC" w:rsidRPr="00DD25A8">
        <w:rPr>
          <w:rFonts w:ascii="Calibri" w:eastAsia="Calibri" w:hAnsi="Calibri"/>
          <w:sz w:val="22"/>
          <w:szCs w:val="22"/>
          <w:lang w:eastAsia="en-US"/>
        </w:rPr>
        <w:t xml:space="preserve">związku z opóźnieniami w </w:t>
      </w:r>
      <w:r w:rsidR="00C327FC">
        <w:rPr>
          <w:rFonts w:ascii="Calibri" w:eastAsia="Calibri" w:hAnsi="Calibri"/>
          <w:sz w:val="22"/>
          <w:szCs w:val="22"/>
          <w:lang w:eastAsia="en-US"/>
        </w:rPr>
        <w:t xml:space="preserve">przejęciu realizacji umowy przez </w:t>
      </w:r>
      <w:r w:rsidR="00C327FC" w:rsidRPr="00DD25A8">
        <w:rPr>
          <w:rFonts w:ascii="Calibri" w:eastAsia="Calibri" w:hAnsi="Calibri"/>
          <w:sz w:val="22"/>
          <w:szCs w:val="22"/>
          <w:lang w:eastAsia="en-US"/>
        </w:rPr>
        <w:t>PGW Wody Polskie</w:t>
      </w:r>
      <w:r w:rsidR="00C327FC">
        <w:rPr>
          <w:rFonts w:ascii="Calibri" w:eastAsia="Calibri" w:hAnsi="Calibri"/>
          <w:sz w:val="22"/>
          <w:szCs w:val="22"/>
          <w:lang w:eastAsia="en-US"/>
        </w:rPr>
        <w:t xml:space="preserve"> </w:t>
      </w:r>
      <w:r w:rsidR="00DD25A8" w:rsidRPr="00DD25A8">
        <w:rPr>
          <w:rFonts w:ascii="Calibri" w:eastAsia="Calibri" w:hAnsi="Calibri"/>
          <w:sz w:val="22"/>
          <w:szCs w:val="22"/>
          <w:lang w:eastAsia="en-US"/>
        </w:rPr>
        <w:t xml:space="preserve">w obszarze tym </w:t>
      </w:r>
      <w:r w:rsidR="006D0270">
        <w:rPr>
          <w:rFonts w:ascii="Calibri" w:eastAsia="Calibri" w:hAnsi="Calibri"/>
          <w:sz w:val="22"/>
          <w:szCs w:val="22"/>
          <w:lang w:eastAsia="en-US"/>
        </w:rPr>
        <w:t>faktyczna realizacja wskaźników nie rozpoczęła się, zatem poziom płatności wynosi 0</w:t>
      </w:r>
      <w:r w:rsidR="00C327FC">
        <w:rPr>
          <w:rFonts w:ascii="Calibri" w:eastAsia="Calibri" w:hAnsi="Calibri"/>
          <w:sz w:val="22"/>
          <w:szCs w:val="22"/>
          <w:lang w:eastAsia="en-US"/>
        </w:rPr>
        <w:t>.</w:t>
      </w:r>
      <w:r w:rsidR="006D0270">
        <w:rPr>
          <w:rFonts w:ascii="Calibri" w:eastAsia="Calibri" w:hAnsi="Calibri"/>
          <w:sz w:val="22"/>
          <w:szCs w:val="22"/>
          <w:lang w:eastAsia="en-US"/>
        </w:rPr>
        <w:t xml:space="preserve"> W</w:t>
      </w:r>
      <w:r w:rsidR="006D0270" w:rsidRPr="00DD25A8">
        <w:rPr>
          <w:rFonts w:ascii="Calibri" w:eastAsia="Calibri" w:hAnsi="Calibri"/>
          <w:sz w:val="22"/>
          <w:szCs w:val="22"/>
          <w:lang w:eastAsia="en-US"/>
        </w:rPr>
        <w:t xml:space="preserve"> przypadku pojawienia się dalszych opóźnień</w:t>
      </w:r>
      <w:r w:rsidR="004D722F">
        <w:rPr>
          <w:rFonts w:ascii="Calibri" w:eastAsia="Calibri" w:hAnsi="Calibri"/>
          <w:sz w:val="22"/>
          <w:szCs w:val="22"/>
          <w:lang w:eastAsia="en-US"/>
        </w:rPr>
        <w:t xml:space="preserve"> o</w:t>
      </w:r>
      <w:r w:rsidR="00DD25A8" w:rsidRPr="00DD25A8">
        <w:rPr>
          <w:rFonts w:ascii="Calibri" w:eastAsia="Calibri" w:hAnsi="Calibri"/>
          <w:sz w:val="22"/>
          <w:szCs w:val="22"/>
          <w:lang w:eastAsia="en-US"/>
        </w:rPr>
        <w:t xml:space="preserve">siągnięcie wskaźników </w:t>
      </w:r>
      <w:r w:rsidR="006D0270">
        <w:rPr>
          <w:rFonts w:ascii="Calibri" w:eastAsia="Calibri" w:hAnsi="Calibri"/>
          <w:sz w:val="22"/>
          <w:szCs w:val="22"/>
          <w:lang w:eastAsia="en-US"/>
        </w:rPr>
        <w:t xml:space="preserve">w </w:t>
      </w:r>
      <w:r w:rsidR="00E67816">
        <w:rPr>
          <w:rFonts w:ascii="Calibri" w:eastAsia="Calibri" w:hAnsi="Calibri"/>
          <w:sz w:val="22"/>
          <w:szCs w:val="22"/>
          <w:lang w:eastAsia="en-US"/>
        </w:rPr>
        <w:t>Działaniu 4</w:t>
      </w:r>
      <w:r w:rsidR="00610895">
        <w:rPr>
          <w:rFonts w:ascii="Calibri" w:eastAsia="Calibri" w:hAnsi="Calibri"/>
          <w:sz w:val="22"/>
          <w:szCs w:val="22"/>
          <w:lang w:eastAsia="en-US"/>
        </w:rPr>
        <w:t>.1</w:t>
      </w:r>
      <w:r w:rsidR="006D0270">
        <w:rPr>
          <w:rFonts w:ascii="Calibri" w:eastAsia="Calibri" w:hAnsi="Calibri"/>
          <w:sz w:val="22"/>
          <w:szCs w:val="22"/>
          <w:lang w:eastAsia="en-US"/>
        </w:rPr>
        <w:t xml:space="preserve"> </w:t>
      </w:r>
      <w:r w:rsidR="00DD25A8" w:rsidRPr="00DD25A8">
        <w:rPr>
          <w:rFonts w:ascii="Calibri" w:eastAsia="Calibri" w:hAnsi="Calibri"/>
          <w:sz w:val="22"/>
          <w:szCs w:val="22"/>
          <w:lang w:eastAsia="en-US"/>
        </w:rPr>
        <w:t>jest zagrożone</w:t>
      </w:r>
      <w:r w:rsidR="004D722F">
        <w:rPr>
          <w:rFonts w:ascii="Calibri" w:eastAsia="Calibri" w:hAnsi="Calibri"/>
          <w:sz w:val="22"/>
          <w:szCs w:val="22"/>
          <w:lang w:eastAsia="en-US"/>
        </w:rPr>
        <w:t>.</w:t>
      </w:r>
      <w:r w:rsidR="00DD25A8" w:rsidRPr="00DD25A8">
        <w:rPr>
          <w:rFonts w:ascii="Calibri" w:eastAsia="Calibri" w:hAnsi="Calibri"/>
          <w:sz w:val="22"/>
          <w:szCs w:val="22"/>
          <w:lang w:eastAsia="en-US"/>
        </w:rPr>
        <w:t xml:space="preserve"> </w:t>
      </w:r>
    </w:p>
    <w:p w14:paraId="7A8F8AAD" w14:textId="2006D0AB" w:rsidR="007466C4" w:rsidRPr="00A96ACE" w:rsidRDefault="007466C4" w:rsidP="007466C4">
      <w:pPr>
        <w:spacing w:before="120" w:after="120"/>
        <w:jc w:val="both"/>
        <w:rPr>
          <w:rFonts w:ascii="Calibri" w:eastAsia="Calibri" w:hAnsi="Calibri"/>
          <w:color w:val="000000"/>
          <w:sz w:val="22"/>
          <w:szCs w:val="22"/>
          <w:lang w:eastAsia="en-US"/>
        </w:rPr>
      </w:pPr>
      <w:r w:rsidRPr="00A96ACE">
        <w:rPr>
          <w:rFonts w:ascii="Calibri" w:eastAsia="Calibri" w:hAnsi="Calibri"/>
          <w:color w:val="000000"/>
          <w:sz w:val="22"/>
          <w:szCs w:val="22"/>
          <w:lang w:eastAsia="en-US"/>
        </w:rPr>
        <w:t xml:space="preserve">Wskaźniki w ramach obszaru małej retencji mają wartość 0, przy szacowanej realizacji </w:t>
      </w:r>
      <w:r w:rsidR="00E75819">
        <w:rPr>
          <w:rFonts w:ascii="Calibri" w:eastAsia="Calibri" w:hAnsi="Calibri"/>
          <w:color w:val="000000"/>
          <w:sz w:val="22"/>
          <w:szCs w:val="22"/>
          <w:lang w:eastAsia="en-US"/>
        </w:rPr>
        <w:t xml:space="preserve">ok. </w:t>
      </w:r>
      <w:r w:rsidRPr="00A96ACE">
        <w:rPr>
          <w:rFonts w:ascii="Calibri" w:eastAsia="Calibri" w:hAnsi="Calibri"/>
          <w:color w:val="000000"/>
          <w:sz w:val="22"/>
          <w:szCs w:val="22"/>
          <w:lang w:eastAsia="en-US"/>
        </w:rPr>
        <w:t>100%, tj.:</w:t>
      </w:r>
    </w:p>
    <w:p w14:paraId="6FC8065B" w14:textId="77777777" w:rsidR="007466C4" w:rsidRPr="00A96ACE" w:rsidRDefault="007466C4" w:rsidP="007466C4">
      <w:pPr>
        <w:pStyle w:val="Akapitzlist"/>
        <w:numPr>
          <w:ilvl w:val="0"/>
          <w:numId w:val="45"/>
        </w:numPr>
        <w:spacing w:before="120" w:after="120" w:line="288" w:lineRule="auto"/>
        <w:contextualSpacing/>
        <w:jc w:val="both"/>
        <w:rPr>
          <w:rFonts w:ascii="Calibri" w:eastAsia="Calibri" w:hAnsi="Calibri"/>
          <w:color w:val="000000"/>
          <w:sz w:val="22"/>
          <w:szCs w:val="22"/>
          <w:lang w:eastAsia="en-US"/>
        </w:rPr>
      </w:pPr>
      <w:r w:rsidRPr="00A96ACE">
        <w:rPr>
          <w:rFonts w:ascii="Calibri" w:eastAsia="Calibri" w:hAnsi="Calibri"/>
          <w:b/>
          <w:color w:val="000000"/>
          <w:sz w:val="22"/>
          <w:szCs w:val="22"/>
          <w:lang w:eastAsia="en-US"/>
        </w:rPr>
        <w:t xml:space="preserve">CO20: </w:t>
      </w:r>
      <w:r w:rsidRPr="00A96ACE">
        <w:rPr>
          <w:rFonts w:ascii="Calibri" w:eastAsia="Calibri" w:hAnsi="Calibri"/>
          <w:b/>
          <w:i/>
          <w:color w:val="000000"/>
          <w:sz w:val="22"/>
          <w:szCs w:val="22"/>
          <w:lang w:eastAsia="en-US"/>
        </w:rPr>
        <w:t>Liczba ludności odnoszących korzyści ze środków ochrony przeciwpowodziowej</w:t>
      </w:r>
      <w:r w:rsidRPr="00A96ACE">
        <w:rPr>
          <w:rFonts w:ascii="Calibri" w:eastAsia="Calibri" w:hAnsi="Calibri"/>
          <w:b/>
          <w:color w:val="000000"/>
          <w:sz w:val="22"/>
          <w:szCs w:val="22"/>
          <w:lang w:eastAsia="en-US"/>
        </w:rPr>
        <w:t xml:space="preserve"> </w:t>
      </w:r>
    </w:p>
    <w:p w14:paraId="67A8C678" w14:textId="40580D1E" w:rsidR="007466C4" w:rsidRPr="00A96ACE" w:rsidRDefault="007466C4" w:rsidP="007466C4">
      <w:pPr>
        <w:pStyle w:val="Akapitzlist"/>
        <w:numPr>
          <w:ilvl w:val="0"/>
          <w:numId w:val="45"/>
        </w:numPr>
        <w:spacing w:before="120" w:after="120" w:line="288" w:lineRule="auto"/>
        <w:contextualSpacing/>
        <w:jc w:val="both"/>
        <w:rPr>
          <w:rFonts w:ascii="Calibri" w:eastAsia="Calibri" w:hAnsi="Calibri"/>
          <w:color w:val="000000"/>
          <w:sz w:val="22"/>
          <w:szCs w:val="22"/>
          <w:lang w:eastAsia="en-US"/>
        </w:rPr>
      </w:pPr>
      <w:r w:rsidRPr="00A96ACE">
        <w:rPr>
          <w:rFonts w:ascii="Calibri" w:eastAsia="Calibri" w:hAnsi="Calibri"/>
          <w:b/>
          <w:color w:val="000000"/>
          <w:sz w:val="22"/>
          <w:szCs w:val="22"/>
          <w:lang w:eastAsia="en-US"/>
        </w:rPr>
        <w:t xml:space="preserve">5bP1: </w:t>
      </w:r>
      <w:r w:rsidRPr="00A96ACE">
        <w:rPr>
          <w:rFonts w:ascii="Calibri" w:eastAsia="Calibri" w:hAnsi="Calibri"/>
          <w:b/>
          <w:i/>
          <w:color w:val="000000"/>
          <w:sz w:val="22"/>
          <w:szCs w:val="22"/>
          <w:lang w:eastAsia="en-US"/>
        </w:rPr>
        <w:t>Liczba urządzeń dla celów ochrony przeciwpowodziowej</w:t>
      </w:r>
    </w:p>
    <w:p w14:paraId="50D2DBB5" w14:textId="77777777" w:rsidR="007466C4" w:rsidRPr="00A96ACE" w:rsidRDefault="007466C4" w:rsidP="007466C4">
      <w:pPr>
        <w:pStyle w:val="Akapitzlist"/>
        <w:numPr>
          <w:ilvl w:val="0"/>
          <w:numId w:val="45"/>
        </w:numPr>
        <w:spacing w:before="120" w:after="120" w:line="288" w:lineRule="auto"/>
        <w:contextualSpacing/>
        <w:jc w:val="both"/>
        <w:rPr>
          <w:rFonts w:ascii="Calibri" w:eastAsia="Calibri" w:hAnsi="Calibri"/>
          <w:color w:val="000000"/>
          <w:sz w:val="22"/>
          <w:szCs w:val="22"/>
          <w:lang w:eastAsia="en-US"/>
        </w:rPr>
      </w:pPr>
      <w:r w:rsidRPr="00A96ACE">
        <w:rPr>
          <w:rFonts w:ascii="Calibri" w:eastAsia="Calibri" w:hAnsi="Calibri"/>
          <w:b/>
          <w:color w:val="000000"/>
          <w:sz w:val="22"/>
          <w:szCs w:val="22"/>
          <w:lang w:eastAsia="en-US"/>
        </w:rPr>
        <w:t xml:space="preserve">5bP2: </w:t>
      </w:r>
      <w:r w:rsidRPr="00A96ACE">
        <w:rPr>
          <w:rFonts w:ascii="Calibri" w:eastAsia="Calibri" w:hAnsi="Calibri"/>
          <w:b/>
          <w:i/>
          <w:color w:val="000000"/>
          <w:sz w:val="22"/>
          <w:szCs w:val="22"/>
          <w:lang w:eastAsia="en-US"/>
        </w:rPr>
        <w:t>Pojemność obiektów małej retencji</w:t>
      </w:r>
    </w:p>
    <w:p w14:paraId="7E3EC6C6" w14:textId="696744B1" w:rsidR="00431847" w:rsidRPr="00106236" w:rsidRDefault="00431847" w:rsidP="00431847">
      <w:pPr>
        <w:spacing w:before="120" w:after="120"/>
        <w:jc w:val="both"/>
        <w:rPr>
          <w:rFonts w:ascii="Calibri" w:eastAsia="Calibri" w:hAnsi="Calibri"/>
          <w:color w:val="000000"/>
          <w:sz w:val="22"/>
          <w:szCs w:val="22"/>
          <w:lang w:eastAsia="en-US"/>
        </w:rPr>
      </w:pPr>
      <w:r w:rsidRPr="00431847">
        <w:rPr>
          <w:rFonts w:ascii="Calibri" w:eastAsia="Calibri" w:hAnsi="Calibri"/>
          <w:b/>
          <w:color w:val="000000"/>
          <w:sz w:val="22"/>
          <w:szCs w:val="22"/>
          <w:lang w:eastAsia="en-US"/>
        </w:rPr>
        <w:t xml:space="preserve">5bKEW: </w:t>
      </w:r>
      <w:r w:rsidRPr="00431847">
        <w:rPr>
          <w:rFonts w:ascii="Calibri" w:eastAsia="Calibri" w:hAnsi="Calibri"/>
          <w:b/>
          <w:i/>
          <w:color w:val="000000"/>
          <w:sz w:val="22"/>
          <w:szCs w:val="22"/>
          <w:lang w:eastAsia="en-US"/>
        </w:rPr>
        <w:t>Liczba urządzeń dla celów ochrony przeciwpowodziowej</w:t>
      </w:r>
      <w:r w:rsidRPr="00431847">
        <w:rPr>
          <w:rFonts w:ascii="Calibri" w:eastAsia="Calibri" w:hAnsi="Calibri"/>
          <w:b/>
          <w:color w:val="000000"/>
          <w:sz w:val="22"/>
          <w:szCs w:val="22"/>
          <w:lang w:eastAsia="en-US"/>
        </w:rPr>
        <w:t xml:space="preserve"> </w:t>
      </w:r>
      <w:r w:rsidRPr="00431847">
        <w:rPr>
          <w:rFonts w:ascii="Calibri" w:eastAsia="Calibri" w:hAnsi="Calibri"/>
          <w:b/>
          <w:i/>
          <w:color w:val="000000"/>
          <w:sz w:val="22"/>
          <w:szCs w:val="22"/>
          <w:lang w:eastAsia="en-US"/>
        </w:rPr>
        <w:t>w</w:t>
      </w:r>
      <w:r w:rsidRPr="00431847">
        <w:rPr>
          <w:rFonts w:ascii="Calibri" w:eastAsia="Calibri" w:hAnsi="Calibri"/>
          <w:b/>
          <w:color w:val="000000"/>
          <w:sz w:val="22"/>
          <w:szCs w:val="22"/>
          <w:lang w:eastAsia="en-US"/>
        </w:rPr>
        <w:t xml:space="preserve"> </w:t>
      </w:r>
      <w:r w:rsidRPr="00431847">
        <w:rPr>
          <w:rFonts w:ascii="Calibri" w:eastAsia="Calibri" w:hAnsi="Calibri"/>
          <w:b/>
          <w:i/>
          <w:color w:val="000000"/>
          <w:sz w:val="22"/>
          <w:szCs w:val="22"/>
          <w:lang w:eastAsia="en-US"/>
        </w:rPr>
        <w:t>podpisanych umowach</w:t>
      </w:r>
      <w:r w:rsidRPr="00431847">
        <w:rPr>
          <w:rFonts w:ascii="Calibri" w:eastAsia="Calibri" w:hAnsi="Calibri"/>
          <w:b/>
          <w:color w:val="000000"/>
          <w:sz w:val="22"/>
          <w:szCs w:val="22"/>
          <w:lang w:eastAsia="en-US"/>
        </w:rPr>
        <w:t xml:space="preserve"> </w:t>
      </w:r>
      <w:r>
        <w:rPr>
          <w:rFonts w:ascii="Calibri" w:eastAsia="Calibri" w:hAnsi="Calibri"/>
          <w:b/>
          <w:color w:val="000000"/>
          <w:sz w:val="22"/>
          <w:szCs w:val="22"/>
          <w:lang w:eastAsia="en-US"/>
        </w:rPr>
        <w:t xml:space="preserve">- </w:t>
      </w:r>
      <w:r w:rsidRPr="00106236">
        <w:rPr>
          <w:rFonts w:ascii="Calibri" w:eastAsia="Calibri" w:hAnsi="Calibri"/>
          <w:color w:val="000000"/>
          <w:sz w:val="22"/>
          <w:szCs w:val="22"/>
          <w:lang w:eastAsia="en-US"/>
        </w:rPr>
        <w:t>wartość wskaźnika została osiągnięta na poziomie 1</w:t>
      </w:r>
      <w:r>
        <w:rPr>
          <w:rFonts w:ascii="Calibri" w:eastAsia="Calibri" w:hAnsi="Calibri"/>
          <w:color w:val="000000"/>
          <w:sz w:val="22"/>
          <w:szCs w:val="22"/>
          <w:lang w:eastAsia="en-US"/>
        </w:rPr>
        <w:t>00</w:t>
      </w:r>
      <w:r w:rsidRPr="00106236">
        <w:rPr>
          <w:rFonts w:ascii="Calibri" w:eastAsia="Calibri" w:hAnsi="Calibri"/>
          <w:color w:val="000000"/>
          <w:sz w:val="22"/>
          <w:szCs w:val="22"/>
          <w:lang w:eastAsia="en-US"/>
        </w:rPr>
        <w:t>% wartości</w:t>
      </w:r>
      <w:r>
        <w:rPr>
          <w:rFonts w:ascii="Calibri" w:eastAsia="Calibri" w:hAnsi="Calibri"/>
          <w:color w:val="000000"/>
          <w:sz w:val="22"/>
          <w:szCs w:val="22"/>
          <w:lang w:eastAsia="en-US"/>
        </w:rPr>
        <w:t xml:space="preserve"> pośredniej wskaźnika dla 2018.</w:t>
      </w:r>
    </w:p>
    <w:p w14:paraId="3A1C514C" w14:textId="10F6485C" w:rsidR="00E67816" w:rsidRDefault="007466C4" w:rsidP="007466C4">
      <w:pPr>
        <w:spacing w:before="120" w:after="120"/>
        <w:jc w:val="both"/>
        <w:rPr>
          <w:rFonts w:ascii="Calibri" w:hAnsi="Calibri"/>
          <w:sz w:val="22"/>
          <w:szCs w:val="22"/>
        </w:rPr>
      </w:pPr>
      <w:r w:rsidRPr="000F6A0B">
        <w:rPr>
          <w:rFonts w:ascii="Calibri" w:hAnsi="Calibri"/>
          <w:sz w:val="22"/>
          <w:szCs w:val="22"/>
        </w:rPr>
        <w:t xml:space="preserve">Pomimo </w:t>
      </w:r>
      <w:r w:rsidR="00E472F4" w:rsidRPr="000F6A0B">
        <w:rPr>
          <w:rFonts w:ascii="Calibri" w:hAnsi="Calibri"/>
          <w:sz w:val="22"/>
          <w:szCs w:val="22"/>
        </w:rPr>
        <w:t>takiego osiągnięcia wskaźników na poziomie umów,</w:t>
      </w:r>
      <w:r w:rsidRPr="000F6A0B">
        <w:rPr>
          <w:rFonts w:ascii="Calibri" w:hAnsi="Calibri"/>
          <w:sz w:val="22"/>
          <w:szCs w:val="22"/>
        </w:rPr>
        <w:t xml:space="preserve"> realizacja </w:t>
      </w:r>
      <w:r w:rsidR="00E472F4" w:rsidRPr="000F6A0B">
        <w:rPr>
          <w:rFonts w:ascii="Calibri" w:hAnsi="Calibri"/>
          <w:sz w:val="22"/>
          <w:szCs w:val="22"/>
        </w:rPr>
        <w:t>ich</w:t>
      </w:r>
      <w:r w:rsidRPr="000F6A0B">
        <w:rPr>
          <w:rFonts w:ascii="Calibri" w:hAnsi="Calibri"/>
          <w:sz w:val="22"/>
          <w:szCs w:val="22"/>
        </w:rPr>
        <w:t xml:space="preserve"> jest zagrożona.</w:t>
      </w:r>
      <w:r w:rsidRPr="00A96ACE">
        <w:rPr>
          <w:rFonts w:ascii="Calibri" w:hAnsi="Calibri"/>
          <w:sz w:val="22"/>
          <w:szCs w:val="22"/>
        </w:rPr>
        <w:t xml:space="preserve"> </w:t>
      </w:r>
      <w:r w:rsidR="009D788B">
        <w:rPr>
          <w:rFonts w:ascii="Calibri" w:hAnsi="Calibri"/>
          <w:sz w:val="22"/>
          <w:szCs w:val="22"/>
        </w:rPr>
        <w:t>Dotychczasowe opóźnienia</w:t>
      </w:r>
      <w:r w:rsidR="009D788B" w:rsidRPr="00A96ACE">
        <w:rPr>
          <w:rFonts w:ascii="Calibri" w:hAnsi="Calibri"/>
          <w:sz w:val="22"/>
          <w:szCs w:val="22"/>
        </w:rPr>
        <w:t xml:space="preserve"> w rozpoczęciu realizacji projektu wynika</w:t>
      </w:r>
      <w:r w:rsidR="009D788B">
        <w:rPr>
          <w:rFonts w:ascii="Calibri" w:hAnsi="Calibri"/>
          <w:sz w:val="22"/>
          <w:szCs w:val="22"/>
        </w:rPr>
        <w:t>ją</w:t>
      </w:r>
      <w:r w:rsidR="009D788B" w:rsidRPr="00A96ACE">
        <w:rPr>
          <w:rFonts w:ascii="Calibri" w:hAnsi="Calibri"/>
          <w:sz w:val="22"/>
          <w:szCs w:val="22"/>
        </w:rPr>
        <w:t xml:space="preserve"> ze zmian systemowych i wejścia w życie ustaw</w:t>
      </w:r>
      <w:r w:rsidR="009D788B">
        <w:rPr>
          <w:rFonts w:ascii="Calibri" w:hAnsi="Calibri"/>
          <w:sz w:val="22"/>
          <w:szCs w:val="22"/>
        </w:rPr>
        <w:t>y Prawo Wodne w styczniu 2018 r. Na mocy zmian prawnych rolę beneficjenta przestał</w:t>
      </w:r>
      <w:r w:rsidR="00E67816">
        <w:rPr>
          <w:rFonts w:ascii="Calibri" w:hAnsi="Calibri"/>
          <w:sz w:val="22"/>
          <w:szCs w:val="22"/>
        </w:rPr>
        <w:t>o</w:t>
      </w:r>
      <w:r w:rsidR="009D788B" w:rsidRPr="009D788B">
        <w:rPr>
          <w:rFonts w:ascii="Calibri" w:hAnsi="Calibri"/>
          <w:sz w:val="22"/>
          <w:szCs w:val="22"/>
        </w:rPr>
        <w:t xml:space="preserve"> pełnić </w:t>
      </w:r>
      <w:r w:rsidR="00E67816" w:rsidRPr="009D788B">
        <w:rPr>
          <w:rFonts w:ascii="Calibri" w:hAnsi="Calibri"/>
          <w:sz w:val="22"/>
          <w:szCs w:val="22"/>
        </w:rPr>
        <w:t>W</w:t>
      </w:r>
      <w:r w:rsidR="00E67816">
        <w:rPr>
          <w:rFonts w:ascii="Calibri" w:hAnsi="Calibri"/>
          <w:sz w:val="22"/>
          <w:szCs w:val="22"/>
        </w:rPr>
        <w:t>ojewództwo Opolskie</w:t>
      </w:r>
      <w:r w:rsidR="009D788B" w:rsidRPr="009D788B">
        <w:rPr>
          <w:rFonts w:ascii="Calibri" w:hAnsi="Calibri"/>
          <w:sz w:val="22"/>
          <w:szCs w:val="22"/>
        </w:rPr>
        <w:t xml:space="preserve">, </w:t>
      </w:r>
      <w:r w:rsidR="009D788B">
        <w:rPr>
          <w:rFonts w:ascii="Calibri" w:hAnsi="Calibri"/>
          <w:sz w:val="22"/>
          <w:szCs w:val="22"/>
        </w:rPr>
        <w:t xml:space="preserve">a nowym beneficjentem został </w:t>
      </w:r>
      <w:r w:rsidR="009D788B" w:rsidRPr="009D788B">
        <w:rPr>
          <w:rFonts w:ascii="Calibri" w:hAnsi="Calibri"/>
          <w:sz w:val="22"/>
          <w:szCs w:val="22"/>
        </w:rPr>
        <w:t>PGW Wody Polskie</w:t>
      </w:r>
      <w:r w:rsidR="009D788B">
        <w:rPr>
          <w:rFonts w:ascii="Calibri" w:hAnsi="Calibri"/>
          <w:sz w:val="22"/>
          <w:szCs w:val="22"/>
        </w:rPr>
        <w:t xml:space="preserve">. Ryzyko nieosiągnięcia wskaźników </w:t>
      </w:r>
      <w:r w:rsidRPr="00A96ACE">
        <w:rPr>
          <w:rFonts w:ascii="Calibri" w:hAnsi="Calibri"/>
          <w:sz w:val="22"/>
          <w:szCs w:val="22"/>
        </w:rPr>
        <w:t xml:space="preserve">wynika z opóźnień w przekazaniu dokumentacji </w:t>
      </w:r>
      <w:r w:rsidR="00C327FC">
        <w:rPr>
          <w:rFonts w:ascii="Calibri" w:hAnsi="Calibri"/>
          <w:sz w:val="22"/>
          <w:szCs w:val="22"/>
        </w:rPr>
        <w:t xml:space="preserve">oraz braku przejęcia umowy przez </w:t>
      </w:r>
      <w:r w:rsidRPr="00A96ACE">
        <w:rPr>
          <w:rFonts w:ascii="Calibri" w:hAnsi="Calibri"/>
          <w:sz w:val="22"/>
          <w:szCs w:val="22"/>
        </w:rPr>
        <w:t>PGW Wody Polskie. Wskaźniki mają szanse zostać osiągnięte, należy jednak mieć na uwadze fakt, iż wszelkie opóźnienia bądź zagrożenia dla realizacji polderu Żelazna będą w bezpośredni sposób wpływać na wszystkie wskaźniki przypisane do obszaru małej re</w:t>
      </w:r>
      <w:r w:rsidR="00C327FC">
        <w:rPr>
          <w:rFonts w:ascii="Calibri" w:hAnsi="Calibri"/>
          <w:sz w:val="22"/>
          <w:szCs w:val="22"/>
        </w:rPr>
        <w:t>tencji, w tym wskaźnik ramowy</w:t>
      </w:r>
      <w:r w:rsidR="00E67816">
        <w:rPr>
          <w:rFonts w:ascii="Calibri" w:hAnsi="Calibri"/>
          <w:sz w:val="22"/>
          <w:szCs w:val="22"/>
        </w:rPr>
        <w:t xml:space="preserve">, zatem konieczne jest terminowe rozpoczęcie inwestycji przez </w:t>
      </w:r>
      <w:r w:rsidR="009D788B">
        <w:rPr>
          <w:rFonts w:ascii="Calibri" w:hAnsi="Calibri"/>
          <w:sz w:val="22"/>
          <w:szCs w:val="22"/>
        </w:rPr>
        <w:t>PGW Wody Polskie</w:t>
      </w:r>
      <w:r w:rsidR="00E67816">
        <w:rPr>
          <w:rFonts w:ascii="Calibri" w:hAnsi="Calibri"/>
          <w:sz w:val="22"/>
          <w:szCs w:val="22"/>
        </w:rPr>
        <w:t xml:space="preserve">. </w:t>
      </w:r>
    </w:p>
    <w:p w14:paraId="7187F699" w14:textId="36670B3B" w:rsidR="007466C4" w:rsidRPr="00A96ACE" w:rsidRDefault="007466C4" w:rsidP="007466C4">
      <w:pPr>
        <w:spacing w:after="120"/>
        <w:jc w:val="both"/>
        <w:rPr>
          <w:rFonts w:ascii="Calibri" w:eastAsia="Calibri" w:hAnsi="Calibri"/>
          <w:color w:val="000000"/>
          <w:sz w:val="22"/>
          <w:szCs w:val="22"/>
          <w:lang w:eastAsia="en-US"/>
        </w:rPr>
      </w:pPr>
      <w:r w:rsidRPr="00A96ACE">
        <w:rPr>
          <w:rFonts w:ascii="Calibri" w:eastAsia="Calibri" w:hAnsi="Calibri"/>
          <w:b/>
          <w:color w:val="000000"/>
          <w:sz w:val="22"/>
          <w:szCs w:val="22"/>
          <w:lang w:eastAsia="en-US"/>
        </w:rPr>
        <w:t xml:space="preserve">CO21: </w:t>
      </w:r>
      <w:r w:rsidRPr="00A96ACE">
        <w:rPr>
          <w:rFonts w:ascii="Calibri" w:eastAsia="Calibri" w:hAnsi="Calibri"/>
          <w:b/>
          <w:i/>
          <w:color w:val="000000"/>
          <w:sz w:val="22"/>
          <w:szCs w:val="22"/>
          <w:lang w:eastAsia="en-US"/>
        </w:rPr>
        <w:t>Liczba ludności odnoszących korzyści ze środków ochrony przed pożarami lasów</w:t>
      </w:r>
      <w:r w:rsidRPr="00A96ACE">
        <w:rPr>
          <w:rFonts w:ascii="Calibri" w:eastAsia="Calibri" w:hAnsi="Calibri"/>
          <w:b/>
          <w:color w:val="000000"/>
          <w:sz w:val="22"/>
          <w:szCs w:val="22"/>
          <w:lang w:eastAsia="en-US"/>
        </w:rPr>
        <w:t xml:space="preserve"> – </w:t>
      </w:r>
      <w:r w:rsidRPr="00A96ACE">
        <w:rPr>
          <w:rFonts w:ascii="Calibri" w:eastAsia="Calibri" w:hAnsi="Calibri"/>
          <w:color w:val="000000"/>
          <w:sz w:val="22"/>
          <w:szCs w:val="22"/>
          <w:lang w:eastAsia="en-US"/>
        </w:rPr>
        <w:t>wartość wskaźnika została osiągnięta na poziomie 1</w:t>
      </w:r>
      <w:r w:rsidR="009D788B">
        <w:rPr>
          <w:rFonts w:ascii="Calibri" w:eastAsia="Calibri" w:hAnsi="Calibri"/>
          <w:color w:val="000000"/>
          <w:sz w:val="22"/>
          <w:szCs w:val="22"/>
          <w:lang w:eastAsia="en-US"/>
        </w:rPr>
        <w:t xml:space="preserve"> </w:t>
      </w:r>
      <w:r w:rsidRPr="00A96ACE">
        <w:rPr>
          <w:rFonts w:ascii="Calibri" w:eastAsia="Calibri" w:hAnsi="Calibri"/>
          <w:color w:val="000000"/>
          <w:sz w:val="22"/>
          <w:szCs w:val="22"/>
          <w:lang w:eastAsia="en-US"/>
        </w:rPr>
        <w:t xml:space="preserve">447% wartości docelowej dla 2023. </w:t>
      </w:r>
      <w:r w:rsidRPr="00A96ACE">
        <w:rPr>
          <w:rFonts w:ascii="Calibri" w:hAnsi="Calibri"/>
          <w:sz w:val="22"/>
          <w:szCs w:val="22"/>
        </w:rPr>
        <w:t>Przekroczenie wartości docelowej wynika z wykazywania przez beneficjentów we wskaźniku liczby ludności zamieszkującej na terenie całej gminy, w której funkcjonuje dana jednostka ochotniczej straży pożarnej (OSP). Natomiast IZ na poziomie programowania założyła, że wskaźnik będzie obejmował tylko liczbę ludności bezpośrednio obsługiwaną przez dofinansowane jednostki OSP</w:t>
      </w:r>
      <w:r w:rsidRPr="00A96ACE">
        <w:rPr>
          <w:rFonts w:ascii="Calibri" w:eastAsia="Calibri" w:hAnsi="Calibri"/>
          <w:color w:val="000000"/>
          <w:sz w:val="22"/>
          <w:szCs w:val="22"/>
          <w:lang w:eastAsia="en-US"/>
        </w:rPr>
        <w:t xml:space="preserve">. </w:t>
      </w:r>
      <w:r w:rsidR="00350A6B" w:rsidRPr="00350A6B">
        <w:rPr>
          <w:rFonts w:ascii="Calibri" w:eastAsia="Calibri" w:hAnsi="Calibri"/>
          <w:color w:val="000000"/>
          <w:sz w:val="22"/>
          <w:szCs w:val="22"/>
          <w:lang w:eastAsia="en-US"/>
        </w:rPr>
        <w:t>Planowane jest zwię</w:t>
      </w:r>
      <w:r w:rsidR="00350A6B">
        <w:rPr>
          <w:rFonts w:ascii="Calibri" w:eastAsia="Calibri" w:hAnsi="Calibri"/>
          <w:color w:val="000000"/>
          <w:sz w:val="22"/>
          <w:szCs w:val="22"/>
          <w:lang w:eastAsia="en-US"/>
        </w:rPr>
        <w:t>kszenie wskaźnika do poziomu 1 447</w:t>
      </w:r>
      <w:r w:rsidR="00350A6B" w:rsidRPr="00350A6B">
        <w:rPr>
          <w:rFonts w:ascii="Calibri" w:eastAsia="Calibri" w:hAnsi="Calibri"/>
          <w:color w:val="000000"/>
          <w:sz w:val="22"/>
          <w:szCs w:val="22"/>
          <w:lang w:eastAsia="en-US"/>
        </w:rPr>
        <w:t xml:space="preserve">% aktualnej wartości docelowej.  </w:t>
      </w:r>
    </w:p>
    <w:p w14:paraId="080C4678" w14:textId="15381403" w:rsidR="007466C4" w:rsidRPr="00A96ACE" w:rsidRDefault="007466C4" w:rsidP="007466C4">
      <w:pPr>
        <w:spacing w:after="120"/>
        <w:jc w:val="both"/>
        <w:rPr>
          <w:rFonts w:ascii="Calibri" w:eastAsia="Calibri" w:hAnsi="Calibri"/>
          <w:color w:val="000000"/>
          <w:sz w:val="22"/>
          <w:szCs w:val="22"/>
          <w:lang w:eastAsia="en-US"/>
        </w:rPr>
      </w:pPr>
      <w:r w:rsidRPr="00A96ACE">
        <w:rPr>
          <w:rFonts w:ascii="Calibri" w:eastAsia="Calibri" w:hAnsi="Calibri"/>
          <w:b/>
          <w:color w:val="000000"/>
          <w:sz w:val="22"/>
          <w:szCs w:val="22"/>
          <w:lang w:eastAsia="en-US"/>
        </w:rPr>
        <w:t xml:space="preserve">5bP3: </w:t>
      </w:r>
      <w:r w:rsidRPr="00A96ACE">
        <w:rPr>
          <w:rFonts w:ascii="Calibri" w:eastAsia="Calibri" w:hAnsi="Calibri"/>
          <w:b/>
          <w:i/>
          <w:color w:val="000000"/>
          <w:sz w:val="22"/>
          <w:szCs w:val="22"/>
          <w:lang w:eastAsia="en-US"/>
        </w:rPr>
        <w:t xml:space="preserve">Liczba zakupionych wozów pożarniczych wyposażonych w sprzęt do prowadzenia akcji ratowniczych i usuwania skutków katastrof </w:t>
      </w:r>
      <w:r w:rsidRPr="00A96ACE">
        <w:rPr>
          <w:rFonts w:ascii="Calibri" w:eastAsia="Calibri" w:hAnsi="Calibri"/>
          <w:b/>
          <w:color w:val="000000"/>
          <w:sz w:val="22"/>
          <w:szCs w:val="22"/>
          <w:lang w:eastAsia="en-US"/>
        </w:rPr>
        <w:t xml:space="preserve">– </w:t>
      </w:r>
      <w:r w:rsidRPr="00A96ACE">
        <w:rPr>
          <w:rFonts w:ascii="Calibri" w:eastAsia="Calibri" w:hAnsi="Calibri"/>
          <w:color w:val="000000"/>
          <w:sz w:val="22"/>
          <w:szCs w:val="22"/>
          <w:lang w:eastAsia="en-US"/>
        </w:rPr>
        <w:t xml:space="preserve">wartość wskaźnika została osiągnięta na poziomie 229% wartości docelowej dla 2023. Przekroczenie wartości docelowej wynika z wykorzystania pełnej alokacji w ramach działania na zakup wozów strażackich. W ramach działania przewidziano możliwość wnioskowania o wsparcie na różne typy projektów, dlatego IZ w metodologii założyła, że na ten rodzaj działań zostanie wykorzystana tylko jej część. Jednak ze względu na brak zainteresowania innymi typami projektów, całość dostępnych środków przeznaczono na dofinansowanie zakupu wozów pożarniczych. </w:t>
      </w:r>
      <w:r w:rsidR="00350A6B">
        <w:rPr>
          <w:rFonts w:ascii="Calibri" w:eastAsia="Calibri" w:hAnsi="Calibri"/>
          <w:color w:val="000000"/>
          <w:sz w:val="22"/>
          <w:szCs w:val="22"/>
          <w:lang w:eastAsia="en-US"/>
        </w:rPr>
        <w:t xml:space="preserve">Ponadto </w:t>
      </w:r>
      <w:r w:rsidR="00350A6B" w:rsidRPr="00350A6B">
        <w:rPr>
          <w:rFonts w:ascii="Calibri" w:eastAsia="Calibri" w:hAnsi="Calibri"/>
          <w:color w:val="000000"/>
          <w:sz w:val="22"/>
          <w:szCs w:val="22"/>
          <w:lang w:eastAsia="en-US"/>
        </w:rPr>
        <w:t>faktyczny koszt jednostkowy wskaźnika jest niższy od zakładanego</w:t>
      </w:r>
      <w:r w:rsidR="00350A6B">
        <w:rPr>
          <w:rFonts w:ascii="Calibri" w:eastAsia="Calibri" w:hAnsi="Calibri"/>
          <w:color w:val="000000"/>
          <w:sz w:val="22"/>
          <w:szCs w:val="22"/>
          <w:lang w:eastAsia="en-US"/>
        </w:rPr>
        <w:t xml:space="preserve"> na etapie programowania.</w:t>
      </w:r>
      <w:r w:rsidR="00350A6B" w:rsidRPr="00350A6B">
        <w:rPr>
          <w:rFonts w:ascii="Calibri" w:eastAsia="Calibri" w:hAnsi="Calibri"/>
          <w:color w:val="000000"/>
          <w:sz w:val="22"/>
          <w:szCs w:val="22"/>
          <w:lang w:eastAsia="en-US"/>
        </w:rPr>
        <w:t xml:space="preserve"> Planowane jest zwięks</w:t>
      </w:r>
      <w:r w:rsidR="00350A6B">
        <w:rPr>
          <w:rFonts w:ascii="Calibri" w:eastAsia="Calibri" w:hAnsi="Calibri"/>
          <w:color w:val="000000"/>
          <w:sz w:val="22"/>
          <w:szCs w:val="22"/>
          <w:lang w:eastAsia="en-US"/>
        </w:rPr>
        <w:t>zenie wskaźnika do poziomu 243</w:t>
      </w:r>
      <w:r w:rsidR="00350A6B" w:rsidRPr="00350A6B">
        <w:rPr>
          <w:rFonts w:ascii="Calibri" w:eastAsia="Calibri" w:hAnsi="Calibri"/>
          <w:color w:val="000000"/>
          <w:sz w:val="22"/>
          <w:szCs w:val="22"/>
          <w:lang w:eastAsia="en-US"/>
        </w:rPr>
        <w:t>% aktualnej wartości docelowej</w:t>
      </w:r>
      <w:r w:rsidR="00350A6B">
        <w:rPr>
          <w:rFonts w:ascii="Calibri" w:eastAsia="Calibri" w:hAnsi="Calibri"/>
          <w:color w:val="000000"/>
          <w:sz w:val="22"/>
          <w:szCs w:val="22"/>
          <w:lang w:eastAsia="en-US"/>
        </w:rPr>
        <w:t xml:space="preserve">. </w:t>
      </w:r>
      <w:r w:rsidR="00350A6B" w:rsidRPr="00350A6B">
        <w:rPr>
          <w:rFonts w:ascii="Calibri" w:eastAsia="Calibri" w:hAnsi="Calibri"/>
          <w:color w:val="000000"/>
          <w:sz w:val="22"/>
          <w:szCs w:val="22"/>
          <w:lang w:eastAsia="en-US"/>
        </w:rPr>
        <w:t xml:space="preserve"> </w:t>
      </w:r>
    </w:p>
    <w:p w14:paraId="62DC1F5F" w14:textId="79F481A6" w:rsidR="00527277" w:rsidRDefault="00075B58" w:rsidP="00527277">
      <w:pPr>
        <w:spacing w:before="120" w:after="120"/>
        <w:jc w:val="both"/>
        <w:rPr>
          <w:rFonts w:ascii="Calibri" w:hAnsi="Calibri"/>
          <w:sz w:val="22"/>
          <w:szCs w:val="22"/>
        </w:rPr>
      </w:pPr>
      <w:r w:rsidRPr="004D722F">
        <w:rPr>
          <w:rFonts w:ascii="Calibri" w:eastAsia="Calibri" w:hAnsi="Calibri"/>
          <w:b/>
          <w:color w:val="000000"/>
          <w:sz w:val="22"/>
          <w:szCs w:val="22"/>
          <w:lang w:eastAsia="en-US"/>
        </w:rPr>
        <w:t xml:space="preserve">5bR1: </w:t>
      </w:r>
      <w:r w:rsidRPr="004D722F">
        <w:rPr>
          <w:rFonts w:ascii="Calibri" w:eastAsia="Calibri" w:hAnsi="Calibri"/>
          <w:b/>
          <w:i/>
          <w:color w:val="000000"/>
          <w:sz w:val="22"/>
          <w:szCs w:val="22"/>
          <w:lang w:eastAsia="en-US"/>
        </w:rPr>
        <w:t>Pojemność obiektów małej retencji wodnej</w:t>
      </w:r>
      <w:r w:rsidRPr="004D722F">
        <w:rPr>
          <w:rFonts w:ascii="Calibri" w:eastAsia="Calibri" w:hAnsi="Calibri"/>
          <w:b/>
          <w:color w:val="000000"/>
          <w:sz w:val="22"/>
          <w:szCs w:val="22"/>
          <w:lang w:eastAsia="en-US"/>
        </w:rPr>
        <w:t xml:space="preserve"> - </w:t>
      </w:r>
      <w:r w:rsidR="00527277" w:rsidRPr="004D722F">
        <w:rPr>
          <w:rFonts w:ascii="Calibri" w:hAnsi="Calibri"/>
          <w:sz w:val="22"/>
          <w:szCs w:val="22"/>
        </w:rPr>
        <w:t>wskaźnik rezultatu strategicznego</w:t>
      </w:r>
      <w:r w:rsidR="004D722F" w:rsidRPr="004D722F">
        <w:rPr>
          <w:rFonts w:ascii="Calibri" w:hAnsi="Calibri"/>
          <w:sz w:val="22"/>
          <w:szCs w:val="22"/>
        </w:rPr>
        <w:t xml:space="preserve">, który zakłada wzrost w tempie dynamiki określonej dla kraju w Umowie Partnerstwa. </w:t>
      </w:r>
      <w:r w:rsidR="00E16145">
        <w:rPr>
          <w:rFonts w:ascii="Calibri" w:hAnsi="Calibri"/>
          <w:sz w:val="22"/>
          <w:szCs w:val="22"/>
        </w:rPr>
        <w:t>Rzeczywista d</w:t>
      </w:r>
      <w:r w:rsidR="00E16145" w:rsidRPr="00E16145">
        <w:rPr>
          <w:rFonts w:ascii="Calibri" w:hAnsi="Calibri"/>
          <w:sz w:val="22"/>
          <w:szCs w:val="22"/>
        </w:rPr>
        <w:t xml:space="preserve">ynamika wartości tego wskaźnika jest bardzo mała, gdyż na przestrzeni ostatnich 5 lat pojemność ta wynosiła stale ok 48,3 – 48,4 </w:t>
      </w:r>
      <w:r w:rsidR="002F197C">
        <w:rPr>
          <w:rFonts w:ascii="Calibri" w:hAnsi="Calibri"/>
          <w:sz w:val="22"/>
          <w:szCs w:val="22"/>
        </w:rPr>
        <w:t xml:space="preserve">tys. </w:t>
      </w:r>
      <w:r w:rsidR="00E16145" w:rsidRPr="00E16145">
        <w:rPr>
          <w:rFonts w:ascii="Calibri" w:hAnsi="Calibri"/>
          <w:sz w:val="22"/>
          <w:szCs w:val="22"/>
        </w:rPr>
        <w:t>dam</w:t>
      </w:r>
      <w:r w:rsidR="00E16145" w:rsidRPr="00E16145">
        <w:rPr>
          <w:rFonts w:ascii="Calibri" w:hAnsi="Calibri"/>
          <w:sz w:val="22"/>
          <w:szCs w:val="22"/>
          <w:vertAlign w:val="superscript"/>
        </w:rPr>
        <w:t>3</w:t>
      </w:r>
      <w:r w:rsidR="00E16145" w:rsidRPr="00E16145">
        <w:rPr>
          <w:rFonts w:ascii="Calibri" w:hAnsi="Calibri"/>
          <w:sz w:val="22"/>
          <w:szCs w:val="22"/>
        </w:rPr>
        <w:t xml:space="preserve">. </w:t>
      </w:r>
      <w:r w:rsidR="00527277" w:rsidRPr="004D722F">
        <w:rPr>
          <w:rFonts w:ascii="Calibri" w:hAnsi="Calibri"/>
          <w:sz w:val="22"/>
          <w:szCs w:val="22"/>
        </w:rPr>
        <w:t>Pomiar z roku 2016: 48 403 dam</w:t>
      </w:r>
      <w:r w:rsidR="00527277" w:rsidRPr="004D722F">
        <w:rPr>
          <w:rFonts w:ascii="Calibri" w:hAnsi="Calibri"/>
          <w:sz w:val="22"/>
          <w:szCs w:val="22"/>
          <w:vertAlign w:val="superscript"/>
        </w:rPr>
        <w:t xml:space="preserve">3 </w:t>
      </w:r>
      <w:r w:rsidR="00527277" w:rsidRPr="004D722F">
        <w:rPr>
          <w:rFonts w:ascii="Calibri" w:hAnsi="Calibri"/>
          <w:sz w:val="22"/>
          <w:szCs w:val="22"/>
        </w:rPr>
        <w:t>pozwala zakładać, iż cel na 2023: 54 210 dam</w:t>
      </w:r>
      <w:r w:rsidR="00527277" w:rsidRPr="004D722F">
        <w:rPr>
          <w:rFonts w:ascii="Calibri" w:hAnsi="Calibri"/>
          <w:sz w:val="22"/>
          <w:szCs w:val="22"/>
          <w:vertAlign w:val="superscript"/>
        </w:rPr>
        <w:t>3</w:t>
      </w:r>
      <w:r w:rsidR="00527277" w:rsidRPr="004D722F">
        <w:rPr>
          <w:rFonts w:ascii="Calibri" w:hAnsi="Calibri"/>
          <w:sz w:val="22"/>
          <w:szCs w:val="22"/>
        </w:rPr>
        <w:t xml:space="preserve"> jest możliwy do osiągnięcia.</w:t>
      </w:r>
      <w:r w:rsidR="00E16145" w:rsidRPr="00E16145">
        <w:t xml:space="preserve"> </w:t>
      </w:r>
      <w:r w:rsidR="00E16145" w:rsidRPr="00E16145">
        <w:rPr>
          <w:rFonts w:ascii="Calibri" w:hAnsi="Calibri"/>
          <w:sz w:val="22"/>
          <w:szCs w:val="22"/>
        </w:rPr>
        <w:t>Realizacja projektu w ramach Działania 4.1, na który została podpisana umowa o dofinansowanie zakłada stworzenie dodatkowych 9</w:t>
      </w:r>
      <w:r w:rsidR="00E16145">
        <w:rPr>
          <w:rFonts w:ascii="Calibri" w:hAnsi="Calibri"/>
          <w:sz w:val="22"/>
          <w:szCs w:val="22"/>
        </w:rPr>
        <w:t xml:space="preserve"> </w:t>
      </w:r>
      <w:r w:rsidR="00E16145" w:rsidRPr="00E16145">
        <w:rPr>
          <w:rFonts w:ascii="Calibri" w:hAnsi="Calibri"/>
          <w:sz w:val="22"/>
          <w:szCs w:val="22"/>
        </w:rPr>
        <w:t>700 dam</w:t>
      </w:r>
      <w:r w:rsidR="00E16145" w:rsidRPr="00E16145">
        <w:rPr>
          <w:rFonts w:ascii="Calibri" w:hAnsi="Calibri"/>
          <w:sz w:val="22"/>
          <w:szCs w:val="22"/>
          <w:vertAlign w:val="superscript"/>
        </w:rPr>
        <w:t>3</w:t>
      </w:r>
      <w:r w:rsidR="00E16145" w:rsidRPr="00E16145">
        <w:rPr>
          <w:rFonts w:ascii="Calibri" w:hAnsi="Calibri"/>
          <w:sz w:val="22"/>
          <w:szCs w:val="22"/>
        </w:rPr>
        <w:t>.</w:t>
      </w:r>
      <w:r w:rsidR="002F197C" w:rsidRPr="002F197C">
        <w:t xml:space="preserve"> </w:t>
      </w:r>
      <w:r w:rsidR="002F197C">
        <w:rPr>
          <w:rFonts w:ascii="Calibri" w:hAnsi="Calibri"/>
          <w:sz w:val="22"/>
          <w:szCs w:val="22"/>
        </w:rPr>
        <w:t>W</w:t>
      </w:r>
      <w:r w:rsidR="002F197C" w:rsidRPr="002F197C">
        <w:rPr>
          <w:rFonts w:ascii="Calibri" w:hAnsi="Calibri"/>
          <w:sz w:val="22"/>
          <w:szCs w:val="22"/>
        </w:rPr>
        <w:t xml:space="preserve"> przypadku niepowodzenia w realizacji projektu, poziom wskaźnika najprawdopodobniej pozostanie na </w:t>
      </w:r>
      <w:r w:rsidR="002F197C">
        <w:rPr>
          <w:rFonts w:ascii="Calibri" w:hAnsi="Calibri"/>
          <w:sz w:val="22"/>
          <w:szCs w:val="22"/>
        </w:rPr>
        <w:t xml:space="preserve">obecnym </w:t>
      </w:r>
      <w:r w:rsidR="004E5000">
        <w:rPr>
          <w:rFonts w:ascii="Calibri" w:hAnsi="Calibri"/>
          <w:sz w:val="22"/>
          <w:szCs w:val="22"/>
        </w:rPr>
        <w:t>poziomie. Kolejnym problemem, na który IZ również nie ma bezpośredniego wpływu jest b</w:t>
      </w:r>
      <w:r w:rsidR="004E5000" w:rsidRPr="004E5000">
        <w:rPr>
          <w:rFonts w:ascii="Calibri" w:hAnsi="Calibri"/>
          <w:sz w:val="22"/>
          <w:szCs w:val="22"/>
        </w:rPr>
        <w:t xml:space="preserve">rak danych za lata 2017 - 2018 </w:t>
      </w:r>
      <w:r w:rsidR="004A192B">
        <w:rPr>
          <w:rFonts w:ascii="Calibri" w:hAnsi="Calibri"/>
          <w:sz w:val="22"/>
          <w:szCs w:val="22"/>
        </w:rPr>
        <w:t xml:space="preserve">bowiem </w:t>
      </w:r>
      <w:r w:rsidR="004E5000">
        <w:rPr>
          <w:rFonts w:ascii="Calibri" w:hAnsi="Calibri"/>
          <w:sz w:val="22"/>
          <w:szCs w:val="22"/>
        </w:rPr>
        <w:t>GUS wstrzymał</w:t>
      </w:r>
      <w:r w:rsidR="004E5000" w:rsidRPr="004E5000">
        <w:rPr>
          <w:rFonts w:ascii="Calibri" w:hAnsi="Calibri"/>
          <w:sz w:val="22"/>
          <w:szCs w:val="22"/>
        </w:rPr>
        <w:t xml:space="preserve"> pub</w:t>
      </w:r>
      <w:r w:rsidR="004E5000">
        <w:rPr>
          <w:rFonts w:ascii="Calibri" w:hAnsi="Calibri"/>
          <w:sz w:val="22"/>
          <w:szCs w:val="22"/>
        </w:rPr>
        <w:t>likację</w:t>
      </w:r>
      <w:r w:rsidR="004E5000" w:rsidRPr="004E5000">
        <w:rPr>
          <w:rFonts w:ascii="Calibri" w:hAnsi="Calibri"/>
          <w:sz w:val="22"/>
          <w:szCs w:val="22"/>
        </w:rPr>
        <w:t xml:space="preserve"> danych</w:t>
      </w:r>
      <w:r w:rsidR="004E5000">
        <w:rPr>
          <w:rFonts w:ascii="Calibri" w:hAnsi="Calibri"/>
          <w:sz w:val="22"/>
          <w:szCs w:val="22"/>
        </w:rPr>
        <w:t>.</w:t>
      </w:r>
    </w:p>
    <w:p w14:paraId="4FBB1BFB" w14:textId="2DEFBDAF" w:rsidR="004E5000" w:rsidRPr="004E5000" w:rsidRDefault="004E5000" w:rsidP="00527277">
      <w:pPr>
        <w:spacing w:before="120" w:after="120"/>
        <w:jc w:val="both"/>
        <w:rPr>
          <w:rFonts w:ascii="Calibri" w:hAnsi="Calibri"/>
          <w:sz w:val="22"/>
          <w:szCs w:val="22"/>
        </w:rPr>
      </w:pPr>
      <w:r>
        <w:rPr>
          <w:rFonts w:ascii="Calibri" w:hAnsi="Calibri"/>
          <w:b/>
          <w:sz w:val="22"/>
          <w:szCs w:val="22"/>
        </w:rPr>
        <w:t xml:space="preserve">5bR2: </w:t>
      </w:r>
      <w:r w:rsidRPr="004E5000">
        <w:rPr>
          <w:rFonts w:ascii="Calibri" w:hAnsi="Calibri"/>
          <w:b/>
          <w:i/>
          <w:sz w:val="22"/>
          <w:szCs w:val="22"/>
        </w:rPr>
        <w:t>Liczba jednostek OSP włączonych do KSRG</w:t>
      </w:r>
      <w:r>
        <w:rPr>
          <w:rFonts w:ascii="Calibri" w:hAnsi="Calibri"/>
          <w:b/>
          <w:sz w:val="22"/>
          <w:szCs w:val="22"/>
        </w:rPr>
        <w:t xml:space="preserve"> - </w:t>
      </w:r>
      <w:r w:rsidRPr="004E5000">
        <w:rPr>
          <w:rFonts w:ascii="Calibri" w:hAnsi="Calibri"/>
          <w:sz w:val="22"/>
          <w:szCs w:val="22"/>
        </w:rPr>
        <w:t>wartość docelowa wskaźnika</w:t>
      </w:r>
      <w:r>
        <w:rPr>
          <w:rFonts w:ascii="Calibri" w:hAnsi="Calibri"/>
          <w:sz w:val="22"/>
          <w:szCs w:val="22"/>
        </w:rPr>
        <w:t xml:space="preserve"> </w:t>
      </w:r>
      <w:r w:rsidR="004A192B" w:rsidRPr="004A192B">
        <w:rPr>
          <w:rFonts w:ascii="Calibri" w:hAnsi="Calibri"/>
          <w:sz w:val="22"/>
          <w:szCs w:val="22"/>
        </w:rPr>
        <w:t xml:space="preserve">rezultatu strategicznego </w:t>
      </w:r>
      <w:r>
        <w:rPr>
          <w:rFonts w:ascii="Calibri" w:hAnsi="Calibri"/>
          <w:sz w:val="22"/>
          <w:szCs w:val="22"/>
        </w:rPr>
        <w:t xml:space="preserve">tj. 157 szt. </w:t>
      </w:r>
      <w:r w:rsidRPr="004E5000">
        <w:rPr>
          <w:rFonts w:ascii="Calibri" w:hAnsi="Calibri"/>
          <w:sz w:val="22"/>
          <w:szCs w:val="22"/>
        </w:rPr>
        <w:t>została już przekroczona</w:t>
      </w:r>
      <w:r>
        <w:rPr>
          <w:rFonts w:ascii="Calibri" w:hAnsi="Calibri"/>
          <w:sz w:val="22"/>
          <w:szCs w:val="22"/>
        </w:rPr>
        <w:t xml:space="preserve"> w 2016 r. Wg stanu na koniec 2018 r. do </w:t>
      </w:r>
      <w:r w:rsidRPr="004E5000">
        <w:rPr>
          <w:rFonts w:ascii="Calibri" w:hAnsi="Calibri"/>
          <w:sz w:val="22"/>
          <w:szCs w:val="22"/>
        </w:rPr>
        <w:t xml:space="preserve">Krajowego Systemu Ratowniczo-Gaśniczego </w:t>
      </w:r>
      <w:r>
        <w:rPr>
          <w:rFonts w:ascii="Calibri" w:hAnsi="Calibri"/>
          <w:sz w:val="22"/>
          <w:szCs w:val="22"/>
        </w:rPr>
        <w:t xml:space="preserve">włączone są 162 jednostki OSP. </w:t>
      </w:r>
      <w:r w:rsidR="004A192B">
        <w:rPr>
          <w:rFonts w:ascii="Calibri" w:hAnsi="Calibri"/>
          <w:sz w:val="22"/>
          <w:szCs w:val="22"/>
        </w:rPr>
        <w:t>W latach 2014-2018</w:t>
      </w:r>
      <w:r w:rsidR="004A192B" w:rsidRPr="004A192B">
        <w:rPr>
          <w:rFonts w:ascii="Calibri" w:hAnsi="Calibri"/>
          <w:sz w:val="22"/>
          <w:szCs w:val="22"/>
        </w:rPr>
        <w:t xml:space="preserve"> wartość wskaźnika wzrosła z </w:t>
      </w:r>
      <w:r w:rsidR="004A192B">
        <w:rPr>
          <w:rFonts w:ascii="Calibri" w:hAnsi="Calibri"/>
          <w:sz w:val="22"/>
          <w:szCs w:val="22"/>
        </w:rPr>
        <w:t>138</w:t>
      </w:r>
      <w:r w:rsidR="004A192B" w:rsidRPr="004A192B">
        <w:rPr>
          <w:rFonts w:ascii="Calibri" w:hAnsi="Calibri"/>
          <w:sz w:val="22"/>
          <w:szCs w:val="22"/>
        </w:rPr>
        <w:t xml:space="preserve"> do poziomu </w:t>
      </w:r>
      <w:r w:rsidR="004A192B">
        <w:rPr>
          <w:rFonts w:ascii="Calibri" w:hAnsi="Calibri"/>
          <w:sz w:val="22"/>
          <w:szCs w:val="22"/>
        </w:rPr>
        <w:t>162 szt. tj. o 24</w:t>
      </w:r>
      <w:r w:rsidR="004A192B" w:rsidRPr="004A192B">
        <w:rPr>
          <w:rFonts w:ascii="Calibri" w:hAnsi="Calibri"/>
          <w:sz w:val="22"/>
          <w:szCs w:val="22"/>
        </w:rPr>
        <w:t xml:space="preserve"> szt.</w:t>
      </w:r>
      <w:r>
        <w:rPr>
          <w:rFonts w:ascii="Calibri" w:hAnsi="Calibri"/>
          <w:sz w:val="22"/>
          <w:szCs w:val="22"/>
        </w:rPr>
        <w:t xml:space="preserve"> </w:t>
      </w:r>
      <w:r w:rsidR="004A192B">
        <w:rPr>
          <w:rFonts w:ascii="Calibri" w:hAnsi="Calibri"/>
          <w:sz w:val="22"/>
          <w:szCs w:val="22"/>
        </w:rPr>
        <w:t>P</w:t>
      </w:r>
      <w:r w:rsidR="004A192B" w:rsidRPr="004A192B">
        <w:rPr>
          <w:rFonts w:ascii="Calibri" w:hAnsi="Calibri"/>
          <w:sz w:val="22"/>
          <w:szCs w:val="22"/>
        </w:rPr>
        <w:t>rzewiduje się, że poziom osiągnięcia wskaźnika na rok 2023 będzie nie mniejszy niż obecny</w:t>
      </w:r>
      <w:r w:rsidR="004A192B">
        <w:rPr>
          <w:rFonts w:ascii="Calibri" w:hAnsi="Calibri"/>
          <w:sz w:val="22"/>
          <w:szCs w:val="22"/>
        </w:rPr>
        <w:t>.</w:t>
      </w:r>
      <w:r w:rsidR="004A192B" w:rsidRPr="004A192B">
        <w:rPr>
          <w:rFonts w:ascii="Calibri" w:hAnsi="Calibri"/>
          <w:sz w:val="22"/>
          <w:szCs w:val="22"/>
        </w:rPr>
        <w:t xml:space="preserve"> </w:t>
      </w:r>
      <w:r w:rsidR="004A192B">
        <w:rPr>
          <w:rFonts w:ascii="Calibri" w:hAnsi="Calibri"/>
          <w:sz w:val="22"/>
          <w:szCs w:val="22"/>
        </w:rPr>
        <w:t>W</w:t>
      </w:r>
      <w:r w:rsidR="004A192B" w:rsidRPr="004A192B">
        <w:rPr>
          <w:rFonts w:ascii="Calibri" w:hAnsi="Calibri"/>
          <w:sz w:val="22"/>
          <w:szCs w:val="22"/>
        </w:rPr>
        <w:t xml:space="preserve">sparcie </w:t>
      </w:r>
      <w:r w:rsidR="004A192B">
        <w:rPr>
          <w:rFonts w:ascii="Calibri" w:hAnsi="Calibri"/>
          <w:sz w:val="22"/>
          <w:szCs w:val="22"/>
        </w:rPr>
        <w:t xml:space="preserve">z RPO WO 2014-2020 </w:t>
      </w:r>
      <w:r w:rsidR="004A192B" w:rsidRPr="004A192B">
        <w:rPr>
          <w:rFonts w:ascii="Calibri" w:hAnsi="Calibri"/>
          <w:sz w:val="22"/>
          <w:szCs w:val="22"/>
        </w:rPr>
        <w:t>jednostek OSP będących w KSRG zmniejsza ryzyko utraty tego statusu przez wspierane jednostki.</w:t>
      </w:r>
    </w:p>
    <w:p w14:paraId="3609BC90" w14:textId="77777777" w:rsidR="00106236" w:rsidRPr="00F54813" w:rsidRDefault="00106236" w:rsidP="00F54813">
      <w:pPr>
        <w:spacing w:after="120"/>
        <w:rPr>
          <w:rFonts w:ascii="Calibri" w:eastAsia="Calibri" w:hAnsi="Calibri"/>
          <w:b/>
          <w:color w:val="00B400"/>
          <w:sz w:val="22"/>
          <w:szCs w:val="22"/>
          <w:lang w:eastAsia="en-US"/>
        </w:rPr>
      </w:pPr>
      <w:r w:rsidRPr="00F54813">
        <w:rPr>
          <w:rFonts w:ascii="Calibri" w:eastAsia="Calibri" w:hAnsi="Calibri"/>
          <w:b/>
          <w:color w:val="00B400"/>
          <w:sz w:val="22"/>
          <w:szCs w:val="22"/>
          <w:lang w:eastAsia="en-US"/>
        </w:rPr>
        <w:t xml:space="preserve">OŚ PRIORYTETOWA 5 Ochrona środowiska, dziedzictwa kulturowego i naturalnego </w:t>
      </w:r>
    </w:p>
    <w:p w14:paraId="2E93A61C" w14:textId="77777777" w:rsidR="00106236" w:rsidRPr="00106236" w:rsidRDefault="00106236" w:rsidP="00106236">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 xml:space="preserve">Do końca 2018 r. wszystkie wskaźniki </w:t>
      </w:r>
      <w:r w:rsidRPr="00F54813">
        <w:rPr>
          <w:rFonts w:ascii="Calibri" w:eastAsia="Calibri" w:hAnsi="Calibri"/>
          <w:b/>
          <w:color w:val="000000"/>
          <w:sz w:val="22"/>
          <w:szCs w:val="22"/>
          <w:lang w:eastAsia="en-US"/>
        </w:rPr>
        <w:t>Ram Wykonania dla roku 2018</w:t>
      </w:r>
      <w:r w:rsidRPr="00106236">
        <w:rPr>
          <w:rFonts w:ascii="Calibri" w:eastAsia="Calibri" w:hAnsi="Calibri"/>
          <w:color w:val="000000"/>
          <w:sz w:val="22"/>
          <w:szCs w:val="22"/>
          <w:lang w:eastAsia="en-US"/>
        </w:rPr>
        <w:t xml:space="preserve"> zostały osiągnięte. Wskaźnik 6aKEW został osiągnięty na poziomie </w:t>
      </w:r>
      <w:r w:rsidRPr="00F54813">
        <w:rPr>
          <w:rFonts w:ascii="Calibri" w:eastAsia="Calibri" w:hAnsi="Calibri"/>
          <w:b/>
          <w:color w:val="000000"/>
          <w:sz w:val="22"/>
          <w:szCs w:val="22"/>
          <w:lang w:eastAsia="en-US"/>
        </w:rPr>
        <w:t>141%</w:t>
      </w:r>
      <w:r w:rsidRPr="00106236">
        <w:rPr>
          <w:rFonts w:ascii="Calibri" w:eastAsia="Calibri" w:hAnsi="Calibri"/>
          <w:color w:val="000000"/>
          <w:sz w:val="22"/>
          <w:szCs w:val="22"/>
          <w:lang w:eastAsia="en-US"/>
        </w:rPr>
        <w:t xml:space="preserve"> celu pośredniego, 6cKEW na poziomie </w:t>
      </w:r>
      <w:r w:rsidRPr="00F54813">
        <w:rPr>
          <w:rFonts w:ascii="Calibri" w:eastAsia="Calibri" w:hAnsi="Calibri"/>
          <w:b/>
          <w:color w:val="000000"/>
          <w:sz w:val="22"/>
          <w:szCs w:val="22"/>
          <w:lang w:eastAsia="en-US"/>
        </w:rPr>
        <w:t>335%</w:t>
      </w:r>
      <w:r w:rsidRPr="00106236">
        <w:rPr>
          <w:rFonts w:ascii="Calibri" w:eastAsia="Calibri" w:hAnsi="Calibri"/>
          <w:color w:val="000000"/>
          <w:sz w:val="22"/>
          <w:szCs w:val="22"/>
          <w:lang w:eastAsia="en-US"/>
        </w:rPr>
        <w:t xml:space="preserve"> i 6bP1 na poziomie </w:t>
      </w:r>
      <w:r w:rsidRPr="00F54813">
        <w:rPr>
          <w:rFonts w:ascii="Calibri" w:eastAsia="Calibri" w:hAnsi="Calibri"/>
          <w:b/>
          <w:color w:val="000000"/>
          <w:sz w:val="22"/>
          <w:szCs w:val="22"/>
          <w:lang w:eastAsia="en-US"/>
        </w:rPr>
        <w:t>169%</w:t>
      </w:r>
      <w:r w:rsidRPr="00106236">
        <w:rPr>
          <w:rFonts w:ascii="Calibri" w:eastAsia="Calibri" w:hAnsi="Calibri"/>
          <w:color w:val="000000"/>
          <w:sz w:val="22"/>
          <w:szCs w:val="22"/>
          <w:lang w:eastAsia="en-US"/>
        </w:rPr>
        <w:t xml:space="preserve">. Wskaźnik finansowy na poziomie </w:t>
      </w:r>
      <w:r w:rsidRPr="00F54813">
        <w:rPr>
          <w:rFonts w:ascii="Calibri" w:eastAsia="Calibri" w:hAnsi="Calibri"/>
          <w:b/>
          <w:color w:val="000000"/>
          <w:sz w:val="22"/>
          <w:szCs w:val="22"/>
          <w:lang w:eastAsia="en-US"/>
        </w:rPr>
        <w:t>118%</w:t>
      </w:r>
      <w:r w:rsidRPr="00106236">
        <w:rPr>
          <w:rFonts w:ascii="Calibri" w:eastAsia="Calibri" w:hAnsi="Calibri"/>
          <w:color w:val="000000"/>
          <w:sz w:val="22"/>
          <w:szCs w:val="22"/>
          <w:lang w:eastAsia="en-US"/>
        </w:rPr>
        <w:t xml:space="preserve"> wartości pośredniej. </w:t>
      </w:r>
    </w:p>
    <w:p w14:paraId="71584E65" w14:textId="111E0F32" w:rsidR="00106236" w:rsidRPr="00106236" w:rsidRDefault="00106236" w:rsidP="00106236">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 xml:space="preserve">W odniesieniu do </w:t>
      </w:r>
      <w:r w:rsidRPr="00F54813">
        <w:rPr>
          <w:rFonts w:ascii="Calibri" w:eastAsia="Calibri" w:hAnsi="Calibri"/>
          <w:b/>
          <w:color w:val="000000"/>
          <w:sz w:val="22"/>
          <w:szCs w:val="22"/>
          <w:lang w:eastAsia="en-US"/>
        </w:rPr>
        <w:t>Ram Wykonania dla roku 2023</w:t>
      </w:r>
      <w:r w:rsidRPr="00106236">
        <w:rPr>
          <w:rFonts w:ascii="Calibri" w:eastAsia="Calibri" w:hAnsi="Calibri"/>
          <w:color w:val="000000"/>
          <w:sz w:val="22"/>
          <w:szCs w:val="22"/>
          <w:lang w:eastAsia="en-US"/>
        </w:rPr>
        <w:t xml:space="preserve">, wskaźnik 6aP1 został osiągnięty na poziomie </w:t>
      </w:r>
      <w:r w:rsidRPr="00F54813">
        <w:rPr>
          <w:rFonts w:ascii="Calibri" w:eastAsia="Calibri" w:hAnsi="Calibri"/>
          <w:b/>
          <w:color w:val="000000"/>
          <w:sz w:val="22"/>
          <w:szCs w:val="22"/>
          <w:lang w:eastAsia="en-US"/>
        </w:rPr>
        <w:t>3%</w:t>
      </w:r>
      <w:r w:rsidRPr="00106236">
        <w:rPr>
          <w:rFonts w:ascii="Calibri" w:eastAsia="Calibri" w:hAnsi="Calibri"/>
          <w:color w:val="000000"/>
          <w:sz w:val="22"/>
          <w:szCs w:val="22"/>
          <w:lang w:eastAsia="en-US"/>
        </w:rPr>
        <w:t xml:space="preserve"> celu końcowego, 6cP1 na poziomie </w:t>
      </w:r>
      <w:r w:rsidRPr="00F54813">
        <w:rPr>
          <w:rFonts w:ascii="Calibri" w:eastAsia="Calibri" w:hAnsi="Calibri"/>
          <w:b/>
          <w:color w:val="000000"/>
          <w:sz w:val="22"/>
          <w:szCs w:val="22"/>
          <w:lang w:eastAsia="en-US"/>
        </w:rPr>
        <w:t>39%</w:t>
      </w:r>
      <w:r w:rsidRPr="00106236">
        <w:rPr>
          <w:rFonts w:ascii="Calibri" w:eastAsia="Calibri" w:hAnsi="Calibri"/>
          <w:color w:val="000000"/>
          <w:sz w:val="22"/>
          <w:szCs w:val="22"/>
          <w:lang w:eastAsia="en-US"/>
        </w:rPr>
        <w:t xml:space="preserve">, 6bP1 na poziomie </w:t>
      </w:r>
      <w:r w:rsidRPr="00F54813">
        <w:rPr>
          <w:rFonts w:ascii="Calibri" w:eastAsia="Calibri" w:hAnsi="Calibri"/>
          <w:b/>
          <w:color w:val="000000"/>
          <w:sz w:val="22"/>
          <w:szCs w:val="22"/>
          <w:lang w:eastAsia="en-US"/>
        </w:rPr>
        <w:t>34%</w:t>
      </w:r>
      <w:r w:rsidRPr="00106236">
        <w:rPr>
          <w:rFonts w:ascii="Calibri" w:eastAsia="Calibri" w:hAnsi="Calibri"/>
          <w:color w:val="000000"/>
          <w:sz w:val="22"/>
          <w:szCs w:val="22"/>
          <w:lang w:eastAsia="en-US"/>
        </w:rPr>
        <w:t xml:space="preserve">. Wskaźnik finansowy na poziomie </w:t>
      </w:r>
      <w:r w:rsidRPr="00F54813">
        <w:rPr>
          <w:rFonts w:ascii="Calibri" w:eastAsia="Calibri" w:hAnsi="Calibri"/>
          <w:b/>
          <w:color w:val="000000"/>
          <w:sz w:val="22"/>
          <w:szCs w:val="22"/>
          <w:lang w:eastAsia="en-US"/>
        </w:rPr>
        <w:t>28%</w:t>
      </w:r>
      <w:r w:rsidRPr="00106236">
        <w:rPr>
          <w:rFonts w:ascii="Calibri" w:eastAsia="Calibri" w:hAnsi="Calibri"/>
          <w:color w:val="000000"/>
          <w:sz w:val="22"/>
          <w:szCs w:val="22"/>
          <w:lang w:eastAsia="en-US"/>
        </w:rPr>
        <w:t xml:space="preserve"> wartości końcowej. Prawie wszystkie wskaźniki osiągnęły zbliżony poziom realizacji. </w:t>
      </w:r>
    </w:p>
    <w:p w14:paraId="63C46ACE" w14:textId="5A4FDE68" w:rsidR="00106236" w:rsidRPr="00106236" w:rsidRDefault="00106236" w:rsidP="00106236">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 xml:space="preserve">IZ zidentyfikowała ryzyko nieosiągnięcia celów końcowych w OP V </w:t>
      </w:r>
      <w:r w:rsidR="00733ADA">
        <w:rPr>
          <w:rFonts w:ascii="Calibri" w:eastAsia="Calibri" w:hAnsi="Calibri"/>
          <w:color w:val="000000"/>
          <w:sz w:val="22"/>
          <w:szCs w:val="22"/>
          <w:lang w:eastAsia="en-US"/>
        </w:rPr>
        <w:t>w zakresie</w:t>
      </w:r>
      <w:r w:rsidR="004B68ED">
        <w:rPr>
          <w:rFonts w:ascii="Calibri" w:eastAsia="Calibri" w:hAnsi="Calibri"/>
          <w:color w:val="000000"/>
          <w:sz w:val="22"/>
          <w:szCs w:val="22"/>
          <w:lang w:eastAsia="en-US"/>
        </w:rPr>
        <w:t xml:space="preserve"> 6aP1 i 6bP1 i </w:t>
      </w:r>
      <w:r w:rsidRPr="00106236">
        <w:rPr>
          <w:rFonts w:ascii="Calibri" w:eastAsia="Calibri" w:hAnsi="Calibri"/>
          <w:color w:val="000000"/>
          <w:sz w:val="22"/>
          <w:szCs w:val="22"/>
          <w:lang w:eastAsia="en-US"/>
        </w:rPr>
        <w:t>IZ zawnioskowała do KE o obniżenie wskaźników 6bP1 i CO19. W PI 6a wyniki naboru z maja 2019 r. określą ryzyko nieosiągnięcia wskaźników 6aP1 i CO17.</w:t>
      </w:r>
    </w:p>
    <w:p w14:paraId="01425341" w14:textId="5FF4EFFA" w:rsidR="00106236" w:rsidRPr="00106236" w:rsidRDefault="00106236" w:rsidP="00106236">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 xml:space="preserve">W OP V postęp rzeczowy w stosunku do finansowego jest na odpowiednim poziomie. Dużym zainteresowaniem cieszyły się nabory w PI 6c, </w:t>
      </w:r>
      <w:r w:rsidR="004B68ED">
        <w:rPr>
          <w:rFonts w:ascii="Calibri" w:eastAsia="Calibri" w:hAnsi="Calibri"/>
          <w:color w:val="000000"/>
          <w:sz w:val="22"/>
          <w:szCs w:val="22"/>
          <w:lang w:eastAsia="en-US"/>
        </w:rPr>
        <w:t>gdzie</w:t>
      </w:r>
      <w:r w:rsidRPr="00106236">
        <w:rPr>
          <w:rFonts w:ascii="Calibri" w:eastAsia="Calibri" w:hAnsi="Calibri"/>
          <w:color w:val="000000"/>
          <w:sz w:val="22"/>
          <w:szCs w:val="22"/>
          <w:lang w:eastAsia="en-US"/>
        </w:rPr>
        <w:t xml:space="preserve"> widoczny</w:t>
      </w:r>
      <w:r w:rsidR="004B68ED">
        <w:rPr>
          <w:rFonts w:ascii="Calibri" w:eastAsia="Calibri" w:hAnsi="Calibri"/>
          <w:color w:val="000000"/>
          <w:sz w:val="22"/>
          <w:szCs w:val="22"/>
          <w:lang w:eastAsia="en-US"/>
        </w:rPr>
        <w:t xml:space="preserve"> jest</w:t>
      </w:r>
      <w:r w:rsidRPr="00106236">
        <w:rPr>
          <w:rFonts w:ascii="Calibri" w:eastAsia="Calibri" w:hAnsi="Calibri"/>
          <w:color w:val="000000"/>
          <w:sz w:val="22"/>
          <w:szCs w:val="22"/>
          <w:lang w:eastAsia="en-US"/>
        </w:rPr>
        <w:t xml:space="preserve"> najbardziej zaawansowany stan wdrażania. Wysoki poziom kontraktacji odnotowano w PI 6d. Pod względem płatności miejsce drugie </w:t>
      </w:r>
      <w:r w:rsidR="004B68ED">
        <w:rPr>
          <w:rFonts w:ascii="Calibri" w:eastAsia="Calibri" w:hAnsi="Calibri"/>
          <w:color w:val="000000"/>
          <w:sz w:val="22"/>
          <w:szCs w:val="22"/>
          <w:lang w:eastAsia="en-US"/>
        </w:rPr>
        <w:t>zajmuje PI 6b</w:t>
      </w:r>
      <w:r w:rsidRPr="00106236">
        <w:rPr>
          <w:rFonts w:ascii="Calibri" w:eastAsia="Calibri" w:hAnsi="Calibri"/>
          <w:color w:val="000000"/>
          <w:sz w:val="22"/>
          <w:szCs w:val="22"/>
          <w:lang w:eastAsia="en-US"/>
        </w:rPr>
        <w:t xml:space="preserve">. Niski postęp finansowy i rzeczowy w PI 6a wynika z trudnej sytuacji na rynku gospodarowania odpadami komunalnymi, a także ograniczonego potencjału do realizacji projektów związanych z recyklingiem odpadów w województwie opolskim. W </w:t>
      </w:r>
      <w:r w:rsidR="004B68ED">
        <w:rPr>
          <w:rFonts w:ascii="Calibri" w:eastAsia="Calibri" w:hAnsi="Calibri"/>
          <w:color w:val="000000"/>
          <w:sz w:val="22"/>
          <w:szCs w:val="22"/>
          <w:lang w:eastAsia="en-US"/>
        </w:rPr>
        <w:t>2018 r.</w:t>
      </w:r>
      <w:r w:rsidRPr="00106236">
        <w:rPr>
          <w:rFonts w:ascii="Calibri" w:eastAsia="Calibri" w:hAnsi="Calibri"/>
          <w:color w:val="000000"/>
          <w:sz w:val="22"/>
          <w:szCs w:val="22"/>
          <w:lang w:eastAsia="en-US"/>
        </w:rPr>
        <w:t xml:space="preserve"> brak postępu w PI 6e z uwagi na fakt, iż jest to nowy PI w Programie - I nabór został przeprowadzony w styczniu 2019 r. </w:t>
      </w:r>
      <w:r w:rsidR="00FC0AA5">
        <w:rPr>
          <w:rFonts w:ascii="Calibri" w:eastAsia="Calibri" w:hAnsi="Calibri"/>
          <w:color w:val="000000"/>
          <w:sz w:val="22"/>
          <w:szCs w:val="22"/>
          <w:lang w:eastAsia="en-US"/>
        </w:rPr>
        <w:t xml:space="preserve">Ze względu na potrzeby w regionie IZ zawnioskowała do KE o zwiększenie alokacji na PI 6e, tym samym podniesione zostaną wartości docelowe wskaźników. </w:t>
      </w:r>
      <w:r w:rsidRPr="00106236">
        <w:rPr>
          <w:rFonts w:ascii="Calibri" w:eastAsia="Calibri" w:hAnsi="Calibri"/>
          <w:color w:val="000000"/>
          <w:sz w:val="22"/>
          <w:szCs w:val="22"/>
          <w:lang w:eastAsia="en-US"/>
        </w:rPr>
        <w:t xml:space="preserve"> </w:t>
      </w:r>
    </w:p>
    <w:p w14:paraId="6880A619" w14:textId="77777777" w:rsidR="00106236" w:rsidRPr="00F54813" w:rsidRDefault="00106236" w:rsidP="00106236">
      <w:pPr>
        <w:spacing w:after="120"/>
        <w:jc w:val="both"/>
        <w:rPr>
          <w:rFonts w:ascii="Calibri" w:eastAsia="Calibri" w:hAnsi="Calibri"/>
          <w:b/>
          <w:i/>
          <w:color w:val="2F5496"/>
          <w:sz w:val="22"/>
          <w:szCs w:val="22"/>
          <w:lang w:eastAsia="en-US"/>
        </w:rPr>
      </w:pPr>
      <w:r w:rsidRPr="00F54813">
        <w:rPr>
          <w:rFonts w:ascii="Calibri" w:eastAsia="Calibri" w:hAnsi="Calibri"/>
          <w:b/>
          <w:i/>
          <w:color w:val="2F5496"/>
          <w:sz w:val="22"/>
          <w:szCs w:val="22"/>
          <w:lang w:eastAsia="en-US"/>
        </w:rPr>
        <w:t>PI 6a</w:t>
      </w:r>
    </w:p>
    <w:p w14:paraId="0B5C1427" w14:textId="6C1812C6" w:rsidR="00F54813" w:rsidRPr="00F54813" w:rsidRDefault="00F54813" w:rsidP="00106236">
      <w:pPr>
        <w:spacing w:after="120"/>
        <w:jc w:val="both"/>
        <w:rPr>
          <w:rFonts w:ascii="Calibri" w:eastAsia="Calibri" w:hAnsi="Calibri"/>
          <w:color w:val="000000"/>
          <w:sz w:val="22"/>
          <w:szCs w:val="22"/>
          <w:lang w:eastAsia="en-US"/>
        </w:rPr>
      </w:pPr>
      <w:r w:rsidRPr="00F54813">
        <w:rPr>
          <w:rFonts w:ascii="Calibri" w:eastAsia="Calibri" w:hAnsi="Calibri"/>
          <w:color w:val="000000"/>
          <w:sz w:val="22"/>
          <w:szCs w:val="22"/>
          <w:lang w:eastAsia="en-US"/>
        </w:rPr>
        <w:t>Postęp finansowy i rzeczowy w PI 6a jest niski</w:t>
      </w:r>
      <w:r>
        <w:rPr>
          <w:rFonts w:ascii="Calibri" w:eastAsia="Calibri" w:hAnsi="Calibri"/>
          <w:color w:val="000000"/>
          <w:sz w:val="22"/>
          <w:szCs w:val="22"/>
          <w:lang w:eastAsia="en-US"/>
        </w:rPr>
        <w:t xml:space="preserve"> (kontraktacja 53%, płatności 5%).</w:t>
      </w:r>
      <w:r w:rsidRPr="00F54813">
        <w:rPr>
          <w:rFonts w:ascii="Calibri" w:eastAsia="Calibri" w:hAnsi="Calibri"/>
          <w:color w:val="000000"/>
          <w:sz w:val="22"/>
          <w:szCs w:val="22"/>
          <w:lang w:eastAsia="en-US"/>
        </w:rPr>
        <w:t xml:space="preserve"> </w:t>
      </w:r>
      <w:r w:rsidR="00785D39">
        <w:rPr>
          <w:rFonts w:ascii="Calibri" w:eastAsia="Calibri" w:hAnsi="Calibri"/>
          <w:color w:val="000000"/>
          <w:sz w:val="22"/>
          <w:szCs w:val="22"/>
          <w:lang w:eastAsia="en-US"/>
        </w:rPr>
        <w:t>Powodem jest mniejsze niż zakładano zainteresowanie wsparciem</w:t>
      </w:r>
      <w:r w:rsidR="004B68ED">
        <w:rPr>
          <w:rFonts w:ascii="Calibri" w:eastAsia="Calibri" w:hAnsi="Calibri"/>
          <w:color w:val="000000"/>
          <w:sz w:val="22"/>
          <w:szCs w:val="22"/>
          <w:lang w:eastAsia="en-US"/>
        </w:rPr>
        <w:t xml:space="preserve"> i</w:t>
      </w:r>
      <w:r w:rsidR="000C0BA1">
        <w:rPr>
          <w:rFonts w:ascii="Calibri" w:eastAsia="Calibri" w:hAnsi="Calibri"/>
          <w:color w:val="000000"/>
          <w:sz w:val="22"/>
          <w:szCs w:val="22"/>
          <w:lang w:eastAsia="en-US"/>
        </w:rPr>
        <w:t xml:space="preserve"> opóźnienia w rozpoczęciu wdrażania działania z uwagi na </w:t>
      </w:r>
      <w:r w:rsidR="004B68ED">
        <w:rPr>
          <w:rFonts w:ascii="Calibri" w:eastAsia="Calibri" w:hAnsi="Calibri"/>
          <w:color w:val="000000"/>
          <w:sz w:val="22"/>
          <w:szCs w:val="22"/>
          <w:lang w:eastAsia="en-US"/>
        </w:rPr>
        <w:t>warunek</w:t>
      </w:r>
      <w:r w:rsidR="000C0BA1">
        <w:rPr>
          <w:rFonts w:ascii="Calibri" w:eastAsia="Calibri" w:hAnsi="Calibri"/>
          <w:color w:val="000000"/>
          <w:sz w:val="22"/>
          <w:szCs w:val="22"/>
          <w:lang w:eastAsia="en-US"/>
        </w:rPr>
        <w:t xml:space="preserve"> ex-ante dla tego obszaru, w konsekwencji nabór na PSZOKi</w:t>
      </w:r>
      <w:r w:rsidR="000C0BA1" w:rsidRPr="000C0BA1">
        <w:rPr>
          <w:rFonts w:ascii="Calibri" w:eastAsia="Calibri" w:hAnsi="Calibri"/>
          <w:color w:val="000000"/>
          <w:sz w:val="22"/>
          <w:szCs w:val="22"/>
          <w:lang w:eastAsia="en-US"/>
        </w:rPr>
        <w:t xml:space="preserve"> został przeprowadzony dopiero w 2017 r.</w:t>
      </w:r>
      <w:r w:rsidR="000C0BA1">
        <w:rPr>
          <w:rFonts w:ascii="Calibri" w:eastAsia="Calibri" w:hAnsi="Calibri"/>
          <w:color w:val="000000"/>
          <w:sz w:val="22"/>
          <w:szCs w:val="22"/>
          <w:lang w:eastAsia="en-US"/>
        </w:rPr>
        <w:t xml:space="preserve"> IZ </w:t>
      </w:r>
      <w:r w:rsidR="000F43D9">
        <w:rPr>
          <w:rFonts w:ascii="Calibri" w:eastAsia="Calibri" w:hAnsi="Calibri"/>
          <w:color w:val="000000"/>
          <w:sz w:val="22"/>
          <w:szCs w:val="22"/>
          <w:lang w:eastAsia="en-US"/>
        </w:rPr>
        <w:t xml:space="preserve">zauważa ryzyko nieosiągnięcia </w:t>
      </w:r>
      <w:r w:rsidR="004B68ED">
        <w:rPr>
          <w:rFonts w:ascii="Calibri" w:eastAsia="Calibri" w:hAnsi="Calibri"/>
          <w:color w:val="000000"/>
          <w:sz w:val="22"/>
          <w:szCs w:val="22"/>
          <w:lang w:eastAsia="en-US"/>
        </w:rPr>
        <w:t xml:space="preserve">3 wskaźników, z uwagi na </w:t>
      </w:r>
      <w:r w:rsidR="00144C0B">
        <w:rPr>
          <w:rFonts w:ascii="Calibri" w:eastAsia="Calibri" w:hAnsi="Calibri"/>
          <w:color w:val="000000"/>
          <w:sz w:val="22"/>
          <w:szCs w:val="22"/>
          <w:lang w:eastAsia="en-US"/>
        </w:rPr>
        <w:t>brak</w:t>
      </w:r>
      <w:r w:rsidR="00144C0B" w:rsidRPr="00144C0B">
        <w:rPr>
          <w:rFonts w:ascii="Calibri" w:eastAsia="Calibri" w:hAnsi="Calibri"/>
          <w:color w:val="000000"/>
          <w:sz w:val="22"/>
          <w:szCs w:val="22"/>
          <w:lang w:eastAsia="en-US"/>
        </w:rPr>
        <w:t xml:space="preserve"> </w:t>
      </w:r>
      <w:r w:rsidR="00144C0B">
        <w:rPr>
          <w:rFonts w:ascii="Calibri" w:eastAsia="Calibri" w:hAnsi="Calibri"/>
          <w:color w:val="000000"/>
          <w:sz w:val="22"/>
          <w:szCs w:val="22"/>
          <w:lang w:eastAsia="en-US"/>
        </w:rPr>
        <w:t>zapotrzebowania</w:t>
      </w:r>
      <w:r w:rsidR="00144C0B" w:rsidRPr="00144C0B">
        <w:rPr>
          <w:rFonts w:ascii="Calibri" w:eastAsia="Calibri" w:hAnsi="Calibri"/>
          <w:color w:val="000000"/>
          <w:sz w:val="22"/>
          <w:szCs w:val="22"/>
          <w:lang w:eastAsia="en-US"/>
        </w:rPr>
        <w:t xml:space="preserve"> na ten typ projektów w regionie </w:t>
      </w:r>
      <w:r w:rsidR="00144C0B">
        <w:rPr>
          <w:rFonts w:ascii="Calibri" w:eastAsia="Calibri" w:hAnsi="Calibri"/>
          <w:color w:val="000000"/>
          <w:sz w:val="22"/>
          <w:szCs w:val="22"/>
          <w:lang w:eastAsia="en-US"/>
        </w:rPr>
        <w:t xml:space="preserve">i </w:t>
      </w:r>
      <w:r w:rsidR="00785D39">
        <w:rPr>
          <w:rFonts w:ascii="Calibri" w:eastAsia="Calibri" w:hAnsi="Calibri"/>
          <w:color w:val="000000"/>
          <w:sz w:val="22"/>
          <w:szCs w:val="22"/>
          <w:lang w:eastAsia="en-US"/>
        </w:rPr>
        <w:t>b</w:t>
      </w:r>
      <w:r w:rsidR="00785D39" w:rsidRPr="00785D39">
        <w:rPr>
          <w:rFonts w:ascii="Calibri" w:eastAsia="Calibri" w:hAnsi="Calibri"/>
          <w:color w:val="000000"/>
          <w:sz w:val="22"/>
          <w:szCs w:val="22"/>
          <w:lang w:eastAsia="en-US"/>
        </w:rPr>
        <w:t xml:space="preserve">rak </w:t>
      </w:r>
      <w:r w:rsidR="00144C0B">
        <w:rPr>
          <w:rFonts w:ascii="Calibri" w:eastAsia="Calibri" w:hAnsi="Calibri"/>
          <w:color w:val="000000"/>
          <w:sz w:val="22"/>
          <w:szCs w:val="22"/>
          <w:lang w:eastAsia="en-US"/>
        </w:rPr>
        <w:t xml:space="preserve">nowych </w:t>
      </w:r>
      <w:r w:rsidR="00785D39" w:rsidRPr="00785D39">
        <w:rPr>
          <w:rFonts w:ascii="Calibri" w:eastAsia="Calibri" w:hAnsi="Calibri"/>
          <w:color w:val="000000"/>
          <w:sz w:val="22"/>
          <w:szCs w:val="22"/>
          <w:lang w:eastAsia="en-US"/>
        </w:rPr>
        <w:t xml:space="preserve">projektów wpisanych do </w:t>
      </w:r>
      <w:r w:rsidR="00785D39">
        <w:rPr>
          <w:rFonts w:ascii="Calibri" w:eastAsia="Calibri" w:hAnsi="Calibri"/>
          <w:color w:val="000000"/>
          <w:sz w:val="22"/>
          <w:szCs w:val="22"/>
          <w:lang w:eastAsia="en-US"/>
        </w:rPr>
        <w:t>WPGO</w:t>
      </w:r>
      <w:r w:rsidR="00785D39" w:rsidRPr="00785D39">
        <w:rPr>
          <w:rFonts w:ascii="Calibri" w:eastAsia="Calibri" w:hAnsi="Calibri"/>
          <w:color w:val="000000"/>
          <w:sz w:val="22"/>
          <w:szCs w:val="22"/>
          <w:lang w:eastAsia="en-US"/>
        </w:rPr>
        <w:t>, co jest warunkiem realizacji inwestycji.</w:t>
      </w:r>
      <w:r w:rsidR="00785D39">
        <w:rPr>
          <w:rFonts w:ascii="Calibri" w:eastAsia="Calibri" w:hAnsi="Calibri"/>
          <w:color w:val="000000"/>
          <w:sz w:val="22"/>
          <w:szCs w:val="22"/>
          <w:lang w:eastAsia="en-US"/>
        </w:rPr>
        <w:t xml:space="preserve"> </w:t>
      </w:r>
      <w:r w:rsidR="000F43D9">
        <w:rPr>
          <w:rFonts w:ascii="Calibri" w:eastAsia="Calibri" w:hAnsi="Calibri"/>
          <w:color w:val="000000"/>
          <w:sz w:val="22"/>
          <w:szCs w:val="22"/>
          <w:lang w:eastAsia="en-US"/>
        </w:rPr>
        <w:t xml:space="preserve">Dalsze decyzje są </w:t>
      </w:r>
      <w:r w:rsidR="000F43D9" w:rsidRPr="000F43D9">
        <w:rPr>
          <w:rFonts w:ascii="Calibri" w:eastAsia="Calibri" w:hAnsi="Calibri"/>
          <w:color w:val="000000"/>
          <w:sz w:val="22"/>
          <w:szCs w:val="22"/>
          <w:lang w:eastAsia="en-US"/>
        </w:rPr>
        <w:t xml:space="preserve"> </w:t>
      </w:r>
      <w:r w:rsidR="000F43D9">
        <w:rPr>
          <w:rFonts w:ascii="Calibri" w:eastAsia="Calibri" w:hAnsi="Calibri"/>
          <w:color w:val="000000"/>
          <w:sz w:val="22"/>
          <w:szCs w:val="22"/>
          <w:lang w:eastAsia="en-US"/>
        </w:rPr>
        <w:t>uzależnione</w:t>
      </w:r>
      <w:r w:rsidR="000F43D9" w:rsidRPr="000F43D9">
        <w:rPr>
          <w:rFonts w:ascii="Calibri" w:eastAsia="Calibri" w:hAnsi="Calibri"/>
          <w:color w:val="000000"/>
          <w:sz w:val="22"/>
          <w:szCs w:val="22"/>
          <w:lang w:eastAsia="en-US"/>
        </w:rPr>
        <w:t xml:space="preserve"> od rozstrzygnięcia </w:t>
      </w:r>
      <w:r w:rsidR="000F43D9">
        <w:rPr>
          <w:rFonts w:ascii="Calibri" w:eastAsia="Calibri" w:hAnsi="Calibri"/>
          <w:color w:val="000000"/>
          <w:sz w:val="22"/>
          <w:szCs w:val="22"/>
          <w:lang w:eastAsia="en-US"/>
        </w:rPr>
        <w:t>naboru z maja 2019 r.</w:t>
      </w:r>
    </w:p>
    <w:p w14:paraId="2A7103D9" w14:textId="59699512"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CO17</w:t>
      </w:r>
      <w:r w:rsidR="00F54813" w:rsidRPr="00F54813">
        <w:rPr>
          <w:rFonts w:ascii="Calibri" w:eastAsia="Calibri" w:hAnsi="Calibri"/>
          <w:b/>
          <w:color w:val="000000"/>
          <w:sz w:val="22"/>
          <w:szCs w:val="22"/>
          <w:lang w:eastAsia="en-US"/>
        </w:rPr>
        <w:t>:</w:t>
      </w:r>
      <w:r w:rsidRPr="00F54813">
        <w:rPr>
          <w:rFonts w:ascii="Calibri" w:eastAsia="Calibri" w:hAnsi="Calibri"/>
          <w:b/>
          <w:color w:val="000000"/>
          <w:sz w:val="22"/>
          <w:szCs w:val="22"/>
          <w:lang w:eastAsia="en-US"/>
        </w:rPr>
        <w:t xml:space="preserve"> </w:t>
      </w:r>
      <w:r w:rsidRPr="00F54813">
        <w:rPr>
          <w:rFonts w:ascii="Calibri" w:eastAsia="Calibri" w:hAnsi="Calibri"/>
          <w:b/>
          <w:i/>
          <w:color w:val="000000"/>
          <w:sz w:val="22"/>
          <w:szCs w:val="22"/>
          <w:lang w:eastAsia="en-US"/>
        </w:rPr>
        <w:t>Dodatkowe możliwości przerobowe w zakresie recyklingu odpadów</w:t>
      </w:r>
      <w:r w:rsidRPr="00106236">
        <w:rPr>
          <w:rFonts w:ascii="Calibri" w:eastAsia="Calibri" w:hAnsi="Calibri"/>
          <w:color w:val="000000"/>
          <w:sz w:val="22"/>
          <w:szCs w:val="22"/>
          <w:lang w:eastAsia="en-US"/>
        </w:rPr>
        <w:t xml:space="preserve"> – wartość wskaźnika jest na poziomie 0 (szacowana </w:t>
      </w:r>
      <w:r w:rsidR="00E2646C">
        <w:rPr>
          <w:rFonts w:ascii="Calibri" w:eastAsia="Calibri" w:hAnsi="Calibri"/>
          <w:color w:val="000000"/>
          <w:sz w:val="22"/>
          <w:szCs w:val="22"/>
          <w:lang w:eastAsia="en-US"/>
        </w:rPr>
        <w:t>4</w:t>
      </w:r>
      <w:r w:rsidRPr="00106236">
        <w:rPr>
          <w:rFonts w:ascii="Calibri" w:eastAsia="Calibri" w:hAnsi="Calibri"/>
          <w:color w:val="000000"/>
          <w:sz w:val="22"/>
          <w:szCs w:val="22"/>
          <w:lang w:eastAsia="en-US"/>
        </w:rPr>
        <w:t xml:space="preserve">%). </w:t>
      </w:r>
      <w:r w:rsidR="00C57602">
        <w:rPr>
          <w:rFonts w:ascii="Calibri" w:eastAsia="Calibri" w:hAnsi="Calibri"/>
          <w:color w:val="000000"/>
          <w:sz w:val="22"/>
          <w:szCs w:val="22"/>
          <w:lang w:eastAsia="en-US"/>
        </w:rPr>
        <w:t>W 2014 r. brak</w:t>
      </w:r>
      <w:r w:rsidR="00C57602" w:rsidRPr="00C57602">
        <w:rPr>
          <w:rFonts w:ascii="Calibri" w:eastAsia="Calibri" w:hAnsi="Calibri"/>
          <w:color w:val="000000"/>
          <w:sz w:val="22"/>
          <w:szCs w:val="22"/>
          <w:lang w:eastAsia="en-US"/>
        </w:rPr>
        <w:t xml:space="preserve"> było</w:t>
      </w:r>
      <w:r w:rsidR="00C57602">
        <w:rPr>
          <w:rFonts w:ascii="Calibri" w:eastAsia="Calibri" w:hAnsi="Calibri"/>
          <w:color w:val="000000"/>
          <w:sz w:val="22"/>
          <w:szCs w:val="22"/>
          <w:lang w:eastAsia="en-US"/>
        </w:rPr>
        <w:t xml:space="preserve"> WPGO określającego możliwe do realizacji instalacje</w:t>
      </w:r>
      <w:r w:rsidR="00C57602" w:rsidRPr="00C57602">
        <w:rPr>
          <w:rFonts w:ascii="Calibri" w:eastAsia="Calibri" w:hAnsi="Calibri"/>
          <w:color w:val="000000"/>
          <w:sz w:val="22"/>
          <w:szCs w:val="22"/>
          <w:lang w:eastAsia="en-US"/>
        </w:rPr>
        <w:t xml:space="preserve"> do recyklingu odpadów</w:t>
      </w:r>
      <w:r w:rsidR="00C57602">
        <w:rPr>
          <w:rFonts w:ascii="Calibri" w:eastAsia="Calibri" w:hAnsi="Calibri"/>
          <w:color w:val="000000"/>
          <w:sz w:val="22"/>
          <w:szCs w:val="22"/>
          <w:lang w:eastAsia="en-US"/>
        </w:rPr>
        <w:t xml:space="preserve">. Zapisy WPGO przyjętego w </w:t>
      </w:r>
      <w:r w:rsidR="002C4E71">
        <w:rPr>
          <w:rFonts w:ascii="Calibri" w:eastAsia="Calibri" w:hAnsi="Calibri"/>
          <w:color w:val="000000"/>
          <w:sz w:val="22"/>
          <w:szCs w:val="22"/>
          <w:lang w:eastAsia="en-US"/>
        </w:rPr>
        <w:t>marcu 2017 r.</w:t>
      </w:r>
      <w:r w:rsidR="00C57602">
        <w:rPr>
          <w:rFonts w:ascii="Calibri" w:eastAsia="Calibri" w:hAnsi="Calibri"/>
          <w:color w:val="000000"/>
          <w:sz w:val="22"/>
          <w:szCs w:val="22"/>
          <w:lang w:eastAsia="en-US"/>
        </w:rPr>
        <w:t xml:space="preserve"> wskazują na 2</w:t>
      </w:r>
      <w:r w:rsidR="00C57602" w:rsidRPr="00C57602">
        <w:rPr>
          <w:rFonts w:ascii="Calibri" w:eastAsia="Calibri" w:hAnsi="Calibri"/>
          <w:color w:val="000000"/>
          <w:sz w:val="22"/>
          <w:szCs w:val="22"/>
          <w:lang w:eastAsia="en-US"/>
        </w:rPr>
        <w:t xml:space="preserve"> potencjalne instalacje mogące przyczynić się do realizacji wskaźnika</w:t>
      </w:r>
      <w:r w:rsidR="00C57602" w:rsidRPr="000F6A0B">
        <w:rPr>
          <w:rFonts w:ascii="Calibri" w:eastAsia="Calibri" w:hAnsi="Calibri"/>
          <w:color w:val="000000"/>
          <w:sz w:val="22"/>
          <w:szCs w:val="22"/>
          <w:lang w:eastAsia="en-US"/>
        </w:rPr>
        <w:t xml:space="preserve">. </w:t>
      </w:r>
      <w:r w:rsidR="00F10F91" w:rsidRPr="000F6A0B">
        <w:rPr>
          <w:rFonts w:ascii="Calibri" w:eastAsia="Calibri" w:hAnsi="Calibri"/>
          <w:color w:val="000000"/>
          <w:sz w:val="22"/>
          <w:szCs w:val="22"/>
          <w:lang w:eastAsia="en-US"/>
        </w:rPr>
        <w:t xml:space="preserve">Dalsza realizacja wskaźnika jest uzależniona </w:t>
      </w:r>
      <w:r w:rsidRPr="000F6A0B">
        <w:rPr>
          <w:rFonts w:ascii="Calibri" w:eastAsia="Calibri" w:hAnsi="Calibri"/>
          <w:color w:val="000000"/>
          <w:sz w:val="22"/>
          <w:szCs w:val="22"/>
          <w:lang w:eastAsia="en-US"/>
        </w:rPr>
        <w:t>od wyników naboru</w:t>
      </w:r>
      <w:r w:rsidR="00F10F91" w:rsidRPr="000F6A0B">
        <w:rPr>
          <w:rFonts w:ascii="Calibri" w:eastAsia="Calibri" w:hAnsi="Calibri"/>
          <w:color w:val="000000"/>
          <w:sz w:val="22"/>
          <w:szCs w:val="22"/>
          <w:lang w:eastAsia="en-US"/>
        </w:rPr>
        <w:t xml:space="preserve"> z 2019 r</w:t>
      </w:r>
      <w:r w:rsidRPr="000F6A0B">
        <w:rPr>
          <w:rFonts w:ascii="Calibri" w:eastAsia="Calibri" w:hAnsi="Calibri"/>
          <w:color w:val="000000"/>
          <w:sz w:val="22"/>
          <w:szCs w:val="22"/>
          <w:lang w:eastAsia="en-US"/>
        </w:rPr>
        <w:t>.</w:t>
      </w:r>
      <w:r w:rsidRPr="00106236">
        <w:rPr>
          <w:rFonts w:ascii="Calibri" w:eastAsia="Calibri" w:hAnsi="Calibri"/>
          <w:color w:val="000000"/>
          <w:sz w:val="22"/>
          <w:szCs w:val="22"/>
          <w:lang w:eastAsia="en-US"/>
        </w:rPr>
        <w:t xml:space="preserve"> </w:t>
      </w:r>
    </w:p>
    <w:p w14:paraId="4CAD56F3" w14:textId="03BF3CF5"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6aKEW</w:t>
      </w:r>
      <w:r w:rsidR="00F54813" w:rsidRPr="00F54813">
        <w:rPr>
          <w:rFonts w:ascii="Calibri" w:eastAsia="Calibri" w:hAnsi="Calibri"/>
          <w:b/>
          <w:color w:val="000000"/>
          <w:sz w:val="22"/>
          <w:szCs w:val="22"/>
          <w:lang w:eastAsia="en-US"/>
        </w:rPr>
        <w:t>:</w:t>
      </w:r>
      <w:r w:rsidRPr="00F54813">
        <w:rPr>
          <w:rFonts w:ascii="Calibri" w:eastAsia="Calibri" w:hAnsi="Calibri"/>
          <w:b/>
          <w:color w:val="000000"/>
          <w:sz w:val="22"/>
          <w:szCs w:val="22"/>
          <w:lang w:eastAsia="en-US"/>
        </w:rPr>
        <w:t xml:space="preserve"> </w:t>
      </w:r>
      <w:r w:rsidRPr="00F54813">
        <w:rPr>
          <w:rFonts w:ascii="Calibri" w:eastAsia="Calibri" w:hAnsi="Calibri"/>
          <w:b/>
          <w:i/>
          <w:color w:val="000000"/>
          <w:sz w:val="22"/>
          <w:szCs w:val="22"/>
          <w:lang w:eastAsia="en-US"/>
        </w:rPr>
        <w:t>Liczba wspartych Punktów Selektywnego Zbierania Odpadów Komunalnych w podpisanych umowach</w:t>
      </w:r>
      <w:r w:rsidRPr="00106236">
        <w:rPr>
          <w:rFonts w:ascii="Calibri" w:eastAsia="Calibri" w:hAnsi="Calibri"/>
          <w:color w:val="000000"/>
          <w:sz w:val="22"/>
          <w:szCs w:val="22"/>
          <w:lang w:eastAsia="en-US"/>
        </w:rPr>
        <w:t xml:space="preserve"> - wartość wskaźnika została osiągnięta na poziomie 141% wartości pośredniej wskaźnika dla 2018 .</w:t>
      </w:r>
    </w:p>
    <w:p w14:paraId="30ED8E2E" w14:textId="10A4DCDA"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6aP1</w:t>
      </w:r>
      <w:r w:rsidR="00F54813" w:rsidRPr="00F54813">
        <w:rPr>
          <w:rFonts w:ascii="Calibri" w:eastAsia="Calibri" w:hAnsi="Calibri"/>
          <w:b/>
          <w:color w:val="000000"/>
          <w:sz w:val="22"/>
          <w:szCs w:val="22"/>
          <w:lang w:eastAsia="en-US"/>
        </w:rPr>
        <w:t>:</w:t>
      </w:r>
      <w:r w:rsidRPr="00F54813">
        <w:rPr>
          <w:rFonts w:ascii="Calibri" w:eastAsia="Calibri" w:hAnsi="Calibri"/>
          <w:b/>
          <w:color w:val="000000"/>
          <w:sz w:val="22"/>
          <w:szCs w:val="22"/>
          <w:lang w:eastAsia="en-US"/>
        </w:rPr>
        <w:t xml:space="preserve"> </w:t>
      </w:r>
      <w:r w:rsidRPr="00F54813">
        <w:rPr>
          <w:rFonts w:ascii="Calibri" w:eastAsia="Calibri" w:hAnsi="Calibri"/>
          <w:b/>
          <w:i/>
          <w:color w:val="000000"/>
          <w:sz w:val="22"/>
          <w:szCs w:val="22"/>
          <w:lang w:eastAsia="en-US"/>
        </w:rPr>
        <w:t>Liczba wspartych Punktów Selektywnego Zbierania Odpadów Komunalnych</w:t>
      </w:r>
      <w:r w:rsidRPr="00106236">
        <w:rPr>
          <w:rFonts w:ascii="Calibri" w:eastAsia="Calibri" w:hAnsi="Calibri"/>
          <w:color w:val="000000"/>
          <w:sz w:val="22"/>
          <w:szCs w:val="22"/>
          <w:lang w:eastAsia="en-US"/>
        </w:rPr>
        <w:t xml:space="preserve"> - wartość wskaźnika została osiągnięta na poziomie </w:t>
      </w:r>
      <w:r w:rsidR="002C4E71">
        <w:rPr>
          <w:rFonts w:ascii="Calibri" w:eastAsia="Calibri" w:hAnsi="Calibri"/>
          <w:color w:val="000000"/>
          <w:sz w:val="22"/>
          <w:szCs w:val="22"/>
          <w:lang w:eastAsia="en-US"/>
        </w:rPr>
        <w:t>3</w:t>
      </w:r>
      <w:r w:rsidRPr="00106236">
        <w:rPr>
          <w:rFonts w:ascii="Calibri" w:eastAsia="Calibri" w:hAnsi="Calibri"/>
          <w:color w:val="000000"/>
          <w:sz w:val="22"/>
          <w:szCs w:val="22"/>
          <w:lang w:eastAsia="en-US"/>
        </w:rPr>
        <w:t>% wartości docelowej dla 2023 (szacowana 69%).</w:t>
      </w:r>
      <w:r w:rsidR="006806B7">
        <w:rPr>
          <w:rFonts w:ascii="Calibri" w:eastAsia="Calibri" w:hAnsi="Calibri"/>
          <w:color w:val="000000"/>
          <w:sz w:val="22"/>
          <w:szCs w:val="22"/>
          <w:lang w:eastAsia="en-US"/>
        </w:rPr>
        <w:t xml:space="preserve"> </w:t>
      </w:r>
      <w:r w:rsidR="00144C0B">
        <w:rPr>
          <w:rFonts w:ascii="Calibri" w:eastAsia="Calibri" w:hAnsi="Calibri"/>
          <w:color w:val="000000"/>
          <w:sz w:val="22"/>
          <w:szCs w:val="22"/>
          <w:lang w:eastAsia="en-US"/>
        </w:rPr>
        <w:t xml:space="preserve">Nabory na </w:t>
      </w:r>
      <w:r w:rsidR="006806B7">
        <w:rPr>
          <w:rFonts w:ascii="Calibri" w:eastAsia="Calibri" w:hAnsi="Calibri"/>
          <w:color w:val="000000"/>
          <w:sz w:val="22"/>
          <w:szCs w:val="22"/>
          <w:lang w:eastAsia="en-US"/>
        </w:rPr>
        <w:t xml:space="preserve">PSZOKi </w:t>
      </w:r>
      <w:r w:rsidR="00144C0B">
        <w:rPr>
          <w:rFonts w:ascii="Calibri" w:eastAsia="Calibri" w:hAnsi="Calibri"/>
          <w:color w:val="000000"/>
          <w:sz w:val="22"/>
          <w:szCs w:val="22"/>
          <w:lang w:eastAsia="en-US"/>
        </w:rPr>
        <w:t xml:space="preserve">nie </w:t>
      </w:r>
      <w:r w:rsidR="006806B7">
        <w:rPr>
          <w:rFonts w:ascii="Calibri" w:eastAsia="Calibri" w:hAnsi="Calibri"/>
          <w:color w:val="000000"/>
          <w:sz w:val="22"/>
          <w:szCs w:val="22"/>
          <w:lang w:eastAsia="en-US"/>
        </w:rPr>
        <w:t>cieszą się zainteresowaniem pomimo, iż zgodnie</w:t>
      </w:r>
      <w:r w:rsidR="002C4E71" w:rsidRPr="002C4E71">
        <w:rPr>
          <w:rFonts w:ascii="Calibri" w:eastAsia="Calibri" w:hAnsi="Calibri"/>
          <w:color w:val="000000"/>
          <w:sz w:val="22"/>
          <w:szCs w:val="22"/>
          <w:lang w:eastAsia="en-US"/>
        </w:rPr>
        <w:t xml:space="preserve"> z WPGO</w:t>
      </w:r>
      <w:r w:rsidR="002C4E71">
        <w:rPr>
          <w:rFonts w:ascii="Calibri" w:eastAsia="Calibri" w:hAnsi="Calibri"/>
          <w:color w:val="000000"/>
          <w:sz w:val="22"/>
          <w:szCs w:val="22"/>
          <w:lang w:eastAsia="en-US"/>
        </w:rPr>
        <w:t xml:space="preserve"> </w:t>
      </w:r>
      <w:r w:rsidR="006806B7">
        <w:rPr>
          <w:rFonts w:ascii="Calibri" w:eastAsia="Calibri" w:hAnsi="Calibri"/>
          <w:color w:val="000000"/>
          <w:sz w:val="22"/>
          <w:szCs w:val="22"/>
          <w:lang w:eastAsia="en-US"/>
        </w:rPr>
        <w:t>w</w:t>
      </w:r>
      <w:r w:rsidR="002C4E71">
        <w:rPr>
          <w:rFonts w:ascii="Calibri" w:eastAsia="Calibri" w:hAnsi="Calibri"/>
          <w:color w:val="000000"/>
          <w:sz w:val="22"/>
          <w:szCs w:val="22"/>
          <w:lang w:eastAsia="en-US"/>
        </w:rPr>
        <w:t xml:space="preserve"> woj. o</w:t>
      </w:r>
      <w:r w:rsidR="006806B7">
        <w:rPr>
          <w:rFonts w:ascii="Calibri" w:eastAsia="Calibri" w:hAnsi="Calibri"/>
          <w:color w:val="000000"/>
          <w:sz w:val="22"/>
          <w:szCs w:val="22"/>
          <w:lang w:eastAsia="en-US"/>
        </w:rPr>
        <w:t>polskim</w:t>
      </w:r>
      <w:r w:rsidR="002C4E71">
        <w:rPr>
          <w:rFonts w:ascii="Calibri" w:eastAsia="Calibri" w:hAnsi="Calibri"/>
          <w:color w:val="000000"/>
          <w:sz w:val="22"/>
          <w:szCs w:val="22"/>
          <w:lang w:eastAsia="en-US"/>
        </w:rPr>
        <w:t xml:space="preserve"> planowana była</w:t>
      </w:r>
      <w:r w:rsidR="002C4E71" w:rsidRPr="002C4E71">
        <w:rPr>
          <w:rFonts w:ascii="Calibri" w:eastAsia="Calibri" w:hAnsi="Calibri"/>
          <w:color w:val="000000"/>
          <w:sz w:val="22"/>
          <w:szCs w:val="22"/>
          <w:lang w:eastAsia="en-US"/>
        </w:rPr>
        <w:t xml:space="preserve"> budowa 42 nowych</w:t>
      </w:r>
      <w:r w:rsidR="006806B7">
        <w:rPr>
          <w:rFonts w:ascii="Calibri" w:eastAsia="Calibri" w:hAnsi="Calibri"/>
          <w:color w:val="000000"/>
          <w:sz w:val="22"/>
          <w:szCs w:val="22"/>
          <w:lang w:eastAsia="en-US"/>
        </w:rPr>
        <w:t xml:space="preserve">. </w:t>
      </w:r>
      <w:r w:rsidRPr="00106236">
        <w:rPr>
          <w:rFonts w:ascii="Calibri" w:eastAsia="Calibri" w:hAnsi="Calibri"/>
          <w:color w:val="000000"/>
          <w:sz w:val="22"/>
          <w:szCs w:val="22"/>
          <w:lang w:eastAsia="en-US"/>
        </w:rPr>
        <w:t>Przewiduje się, iż wartość wskaźnika ulegnie zwiększeniu po rozstrzygnięci</w:t>
      </w:r>
      <w:r w:rsidR="006806B7">
        <w:rPr>
          <w:rFonts w:ascii="Calibri" w:eastAsia="Calibri" w:hAnsi="Calibri"/>
          <w:color w:val="000000"/>
          <w:sz w:val="22"/>
          <w:szCs w:val="22"/>
          <w:lang w:eastAsia="en-US"/>
        </w:rPr>
        <w:t xml:space="preserve">u </w:t>
      </w:r>
      <w:r w:rsidR="00E2646C">
        <w:rPr>
          <w:rFonts w:ascii="Calibri" w:eastAsia="Calibri" w:hAnsi="Calibri"/>
          <w:color w:val="000000"/>
          <w:sz w:val="22"/>
          <w:szCs w:val="22"/>
          <w:lang w:eastAsia="en-US"/>
        </w:rPr>
        <w:t xml:space="preserve">naboru z </w:t>
      </w:r>
      <w:r w:rsidR="006806B7">
        <w:rPr>
          <w:rFonts w:ascii="Calibri" w:eastAsia="Calibri" w:hAnsi="Calibri"/>
          <w:color w:val="000000"/>
          <w:sz w:val="22"/>
          <w:szCs w:val="22"/>
          <w:lang w:eastAsia="en-US"/>
        </w:rPr>
        <w:t xml:space="preserve">2019 r., natomiast pozostaje zagrożenie realizacji </w:t>
      </w:r>
      <w:r w:rsidR="00450118">
        <w:rPr>
          <w:rFonts w:ascii="Calibri" w:eastAsia="Calibri" w:hAnsi="Calibri"/>
          <w:color w:val="000000"/>
          <w:sz w:val="22"/>
          <w:szCs w:val="22"/>
          <w:lang w:eastAsia="en-US"/>
        </w:rPr>
        <w:t xml:space="preserve">celu na 2023. </w:t>
      </w:r>
      <w:r w:rsidR="006806B7">
        <w:rPr>
          <w:rFonts w:ascii="Calibri" w:eastAsia="Calibri" w:hAnsi="Calibri"/>
          <w:color w:val="000000"/>
          <w:sz w:val="22"/>
          <w:szCs w:val="22"/>
          <w:lang w:eastAsia="en-US"/>
        </w:rPr>
        <w:t>D</w:t>
      </w:r>
      <w:r w:rsidR="006806B7" w:rsidRPr="006806B7">
        <w:rPr>
          <w:rFonts w:ascii="Calibri" w:eastAsia="Calibri" w:hAnsi="Calibri"/>
          <w:color w:val="000000"/>
          <w:sz w:val="22"/>
          <w:szCs w:val="22"/>
          <w:lang w:eastAsia="en-US"/>
        </w:rPr>
        <w:t xml:space="preserve">ecyzja o </w:t>
      </w:r>
      <w:r w:rsidR="006806B7">
        <w:rPr>
          <w:rFonts w:ascii="Calibri" w:eastAsia="Calibri" w:hAnsi="Calibri"/>
          <w:color w:val="000000"/>
          <w:sz w:val="22"/>
          <w:szCs w:val="22"/>
          <w:lang w:eastAsia="en-US"/>
        </w:rPr>
        <w:t>konieczności</w:t>
      </w:r>
      <w:r w:rsidR="006806B7" w:rsidRPr="006806B7">
        <w:rPr>
          <w:rFonts w:ascii="Calibri" w:eastAsia="Calibri" w:hAnsi="Calibri"/>
          <w:color w:val="000000"/>
          <w:sz w:val="22"/>
          <w:szCs w:val="22"/>
          <w:lang w:eastAsia="en-US"/>
        </w:rPr>
        <w:t xml:space="preserve"> </w:t>
      </w:r>
      <w:r w:rsidR="006806B7">
        <w:rPr>
          <w:rFonts w:ascii="Calibri" w:eastAsia="Calibri" w:hAnsi="Calibri"/>
          <w:color w:val="000000"/>
          <w:sz w:val="22"/>
          <w:szCs w:val="22"/>
          <w:lang w:eastAsia="en-US"/>
        </w:rPr>
        <w:t>obniżenia jego</w:t>
      </w:r>
      <w:r w:rsidR="006806B7" w:rsidRPr="006806B7">
        <w:rPr>
          <w:rFonts w:ascii="Calibri" w:eastAsia="Calibri" w:hAnsi="Calibri"/>
          <w:color w:val="000000"/>
          <w:sz w:val="22"/>
          <w:szCs w:val="22"/>
          <w:lang w:eastAsia="en-US"/>
        </w:rPr>
        <w:t xml:space="preserve"> wartości będzie uzależniona od </w:t>
      </w:r>
      <w:r w:rsidR="006806B7">
        <w:rPr>
          <w:rFonts w:ascii="Calibri" w:eastAsia="Calibri" w:hAnsi="Calibri"/>
          <w:color w:val="000000"/>
          <w:sz w:val="22"/>
          <w:szCs w:val="22"/>
          <w:lang w:eastAsia="en-US"/>
        </w:rPr>
        <w:t xml:space="preserve">wyników </w:t>
      </w:r>
      <w:r w:rsidR="006806B7" w:rsidRPr="006806B7">
        <w:rPr>
          <w:rFonts w:ascii="Calibri" w:eastAsia="Calibri" w:hAnsi="Calibri"/>
          <w:color w:val="000000"/>
          <w:sz w:val="22"/>
          <w:szCs w:val="22"/>
          <w:lang w:eastAsia="en-US"/>
        </w:rPr>
        <w:t>naboru.</w:t>
      </w:r>
    </w:p>
    <w:p w14:paraId="4B08EDAD" w14:textId="128B9A23" w:rsidR="00AB4DF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6aP2</w:t>
      </w:r>
      <w:r w:rsidR="00F54813" w:rsidRPr="00F54813">
        <w:rPr>
          <w:rFonts w:ascii="Calibri" w:eastAsia="Calibri" w:hAnsi="Calibri"/>
          <w:b/>
          <w:color w:val="000000"/>
          <w:sz w:val="22"/>
          <w:szCs w:val="22"/>
          <w:lang w:eastAsia="en-US"/>
        </w:rPr>
        <w:t>:</w:t>
      </w:r>
      <w:r w:rsidRPr="00F54813">
        <w:rPr>
          <w:rFonts w:ascii="Calibri" w:eastAsia="Calibri" w:hAnsi="Calibri"/>
          <w:b/>
          <w:color w:val="000000"/>
          <w:sz w:val="22"/>
          <w:szCs w:val="22"/>
          <w:lang w:eastAsia="en-US"/>
        </w:rPr>
        <w:t xml:space="preserve"> </w:t>
      </w:r>
      <w:r w:rsidRPr="00F54813">
        <w:rPr>
          <w:rFonts w:ascii="Calibri" w:eastAsia="Calibri" w:hAnsi="Calibri"/>
          <w:b/>
          <w:i/>
          <w:color w:val="000000"/>
          <w:sz w:val="22"/>
          <w:szCs w:val="22"/>
          <w:lang w:eastAsia="en-US"/>
        </w:rPr>
        <w:t>Liczba kampanii informacyjno-edukacyjnych związanych z gospodarką odpadami</w:t>
      </w:r>
      <w:r w:rsidRPr="00F54813">
        <w:rPr>
          <w:rFonts w:ascii="Calibri" w:eastAsia="Calibri" w:hAnsi="Calibri"/>
          <w:b/>
          <w:color w:val="000000"/>
          <w:sz w:val="22"/>
          <w:szCs w:val="22"/>
          <w:lang w:eastAsia="en-US"/>
        </w:rPr>
        <w:t xml:space="preserve"> -</w:t>
      </w:r>
      <w:r w:rsidRPr="00106236">
        <w:rPr>
          <w:rFonts w:ascii="Calibri" w:eastAsia="Calibri" w:hAnsi="Calibri"/>
          <w:color w:val="000000"/>
          <w:sz w:val="22"/>
          <w:szCs w:val="22"/>
          <w:lang w:eastAsia="en-US"/>
        </w:rPr>
        <w:t xml:space="preserve"> wartość wskaźnika została osiągnięta na poziomie 25% wartości docelowej dla 2023 (szacowana 200%). </w:t>
      </w:r>
      <w:r w:rsidR="00E15A06" w:rsidRPr="00E15A06">
        <w:rPr>
          <w:rFonts w:ascii="Calibri" w:eastAsia="Calibri" w:hAnsi="Calibri"/>
          <w:color w:val="000000"/>
          <w:sz w:val="22"/>
          <w:szCs w:val="22"/>
          <w:lang w:eastAsia="en-US"/>
        </w:rPr>
        <w:t>Planowane jest zwiększenie wskaźnika do po</w:t>
      </w:r>
      <w:r w:rsidR="00E15A06">
        <w:rPr>
          <w:rFonts w:ascii="Calibri" w:eastAsia="Calibri" w:hAnsi="Calibri"/>
          <w:color w:val="000000"/>
          <w:sz w:val="22"/>
          <w:szCs w:val="22"/>
          <w:lang w:eastAsia="en-US"/>
        </w:rPr>
        <w:t>ziomu 200</w:t>
      </w:r>
      <w:r w:rsidR="00E15A06" w:rsidRPr="00E15A06">
        <w:rPr>
          <w:rFonts w:ascii="Calibri" w:eastAsia="Calibri" w:hAnsi="Calibri"/>
          <w:color w:val="000000"/>
          <w:sz w:val="22"/>
          <w:szCs w:val="22"/>
          <w:lang w:eastAsia="en-US"/>
        </w:rPr>
        <w:t>% aktualnej wartości docelowej.</w:t>
      </w:r>
    </w:p>
    <w:p w14:paraId="247455C0" w14:textId="1E96FFAA" w:rsidR="00106236" w:rsidRPr="00DF3DFF" w:rsidRDefault="0029387D" w:rsidP="00106236">
      <w:pPr>
        <w:spacing w:after="120"/>
        <w:jc w:val="both"/>
        <w:rPr>
          <w:rFonts w:ascii="Calibri" w:eastAsia="Calibri" w:hAnsi="Calibri"/>
          <w:color w:val="000000"/>
          <w:sz w:val="22"/>
          <w:szCs w:val="22"/>
          <w:lang w:eastAsia="en-US"/>
        </w:rPr>
      </w:pPr>
      <w:r w:rsidRPr="0029387D">
        <w:rPr>
          <w:rFonts w:ascii="Calibri" w:eastAsia="Calibri" w:hAnsi="Calibri"/>
          <w:b/>
          <w:color w:val="000000"/>
          <w:sz w:val="22"/>
          <w:szCs w:val="22"/>
          <w:lang w:eastAsia="en-US"/>
        </w:rPr>
        <w:t>6aR1:</w:t>
      </w:r>
      <w:r w:rsidR="00E15A06" w:rsidRPr="0029387D">
        <w:rPr>
          <w:rFonts w:ascii="Calibri" w:eastAsia="Calibri" w:hAnsi="Calibri"/>
          <w:b/>
          <w:color w:val="000000"/>
          <w:sz w:val="22"/>
          <w:szCs w:val="22"/>
          <w:lang w:eastAsia="en-US"/>
        </w:rPr>
        <w:t xml:space="preserve"> </w:t>
      </w:r>
      <w:r w:rsidR="00AB4DF6" w:rsidRPr="0029387D">
        <w:rPr>
          <w:rFonts w:ascii="Calibri" w:eastAsia="Calibri" w:hAnsi="Calibri"/>
          <w:b/>
          <w:i/>
          <w:color w:val="000000"/>
          <w:sz w:val="22"/>
          <w:szCs w:val="22"/>
          <w:lang w:eastAsia="en-US"/>
        </w:rPr>
        <w:t>Odpady zebrane selektywnie w relacji do ogółu odpadów</w:t>
      </w:r>
      <w:r>
        <w:rPr>
          <w:rFonts w:ascii="Calibri" w:eastAsia="Calibri" w:hAnsi="Calibri"/>
          <w:b/>
          <w:i/>
          <w:color w:val="000000"/>
          <w:sz w:val="22"/>
          <w:szCs w:val="22"/>
          <w:lang w:eastAsia="en-US"/>
        </w:rPr>
        <w:t xml:space="preserve"> -</w:t>
      </w:r>
      <w:r w:rsidR="00DF3DFF" w:rsidRPr="00DF3DFF">
        <w:t xml:space="preserve"> </w:t>
      </w:r>
      <w:r w:rsidR="00DF3DFF">
        <w:rPr>
          <w:rFonts w:ascii="Calibri" w:eastAsia="Calibri" w:hAnsi="Calibri"/>
          <w:color w:val="000000"/>
          <w:sz w:val="22"/>
          <w:szCs w:val="22"/>
          <w:lang w:eastAsia="en-US"/>
        </w:rPr>
        <w:t>w latach 2013</w:t>
      </w:r>
      <w:r w:rsidR="00DF3DFF" w:rsidRPr="00DF3DFF">
        <w:rPr>
          <w:rFonts w:ascii="Calibri" w:eastAsia="Calibri" w:hAnsi="Calibri"/>
          <w:color w:val="000000"/>
          <w:sz w:val="22"/>
          <w:szCs w:val="22"/>
          <w:lang w:eastAsia="en-US"/>
        </w:rPr>
        <w:t>-2017 wartość wskaźnika rezultat</w:t>
      </w:r>
      <w:r w:rsidR="00DF3DFF">
        <w:rPr>
          <w:rFonts w:ascii="Calibri" w:eastAsia="Calibri" w:hAnsi="Calibri"/>
          <w:color w:val="000000"/>
          <w:sz w:val="22"/>
          <w:szCs w:val="22"/>
          <w:lang w:eastAsia="en-US"/>
        </w:rPr>
        <w:t>u strategicznego wzrosła z 12,9% do poziomu 31,8% tj. o 18,9 p.p.</w:t>
      </w:r>
      <w:r w:rsidR="00DF3DFF" w:rsidRPr="00DF3DFF">
        <w:rPr>
          <w:rFonts w:ascii="Calibri" w:eastAsia="Calibri" w:hAnsi="Calibri"/>
          <w:color w:val="000000"/>
          <w:sz w:val="22"/>
          <w:szCs w:val="22"/>
          <w:lang w:eastAsia="en-US"/>
        </w:rPr>
        <w:t xml:space="preserve"> </w:t>
      </w:r>
      <w:r w:rsidR="00787A0C">
        <w:rPr>
          <w:rFonts w:ascii="Calibri" w:eastAsia="Calibri" w:hAnsi="Calibri"/>
          <w:color w:val="000000"/>
          <w:sz w:val="22"/>
          <w:szCs w:val="22"/>
          <w:lang w:eastAsia="en-US"/>
        </w:rPr>
        <w:t>Cel</w:t>
      </w:r>
      <w:r w:rsidR="00DF3DFF" w:rsidRPr="00DF3DFF">
        <w:rPr>
          <w:rFonts w:ascii="Calibri" w:eastAsia="Calibri" w:hAnsi="Calibri"/>
          <w:color w:val="000000"/>
          <w:sz w:val="22"/>
          <w:szCs w:val="22"/>
          <w:lang w:eastAsia="en-US"/>
        </w:rPr>
        <w:t xml:space="preserve"> na </w:t>
      </w:r>
      <w:r w:rsidR="00787A0C">
        <w:rPr>
          <w:rFonts w:ascii="Calibri" w:eastAsia="Calibri" w:hAnsi="Calibri"/>
          <w:color w:val="000000"/>
          <w:sz w:val="22"/>
          <w:szCs w:val="22"/>
          <w:lang w:eastAsia="en-US"/>
        </w:rPr>
        <w:t xml:space="preserve">2023 </w:t>
      </w:r>
      <w:r w:rsidR="00733ADA">
        <w:rPr>
          <w:rFonts w:ascii="Calibri" w:eastAsia="Calibri" w:hAnsi="Calibri"/>
          <w:color w:val="000000"/>
          <w:sz w:val="22"/>
          <w:szCs w:val="22"/>
          <w:lang w:eastAsia="en-US"/>
        </w:rPr>
        <w:t>(</w:t>
      </w:r>
      <w:r w:rsidR="00DF3DFF" w:rsidRPr="00DF3DFF">
        <w:rPr>
          <w:rFonts w:ascii="Calibri" w:eastAsia="Calibri" w:hAnsi="Calibri"/>
          <w:color w:val="000000"/>
          <w:sz w:val="22"/>
          <w:szCs w:val="22"/>
          <w:lang w:eastAsia="en-US"/>
        </w:rPr>
        <w:t>60,23%</w:t>
      </w:r>
      <w:r w:rsidR="00733ADA">
        <w:rPr>
          <w:rFonts w:ascii="Calibri" w:eastAsia="Calibri" w:hAnsi="Calibri"/>
          <w:color w:val="000000"/>
          <w:sz w:val="22"/>
          <w:szCs w:val="22"/>
          <w:lang w:eastAsia="en-US"/>
        </w:rPr>
        <w:t>)</w:t>
      </w:r>
      <w:r w:rsidR="00DF3DFF" w:rsidRPr="00DF3DFF">
        <w:rPr>
          <w:rFonts w:ascii="Calibri" w:eastAsia="Calibri" w:hAnsi="Calibri"/>
          <w:color w:val="000000"/>
          <w:sz w:val="22"/>
          <w:szCs w:val="22"/>
          <w:lang w:eastAsia="en-US"/>
        </w:rPr>
        <w:t xml:space="preserve"> wynika z przyjęcia założeń zawartych w Umowie Partnerstwa</w:t>
      </w:r>
      <w:r w:rsidR="00DF3DFF">
        <w:rPr>
          <w:rFonts w:ascii="Calibri" w:eastAsia="Calibri" w:hAnsi="Calibri"/>
          <w:color w:val="000000"/>
          <w:sz w:val="22"/>
          <w:szCs w:val="22"/>
          <w:lang w:eastAsia="en-US"/>
        </w:rPr>
        <w:t>.</w:t>
      </w:r>
      <w:r w:rsidR="00DF3DFF" w:rsidRPr="00DF3DFF">
        <w:rPr>
          <w:rFonts w:ascii="Calibri" w:eastAsia="Calibri" w:hAnsi="Calibri"/>
          <w:color w:val="000000"/>
          <w:sz w:val="22"/>
          <w:szCs w:val="22"/>
          <w:lang w:eastAsia="en-US"/>
        </w:rPr>
        <w:t xml:space="preserve"> </w:t>
      </w:r>
      <w:r w:rsidR="00DF3DFF">
        <w:rPr>
          <w:rFonts w:ascii="Calibri" w:eastAsia="Calibri" w:hAnsi="Calibri"/>
          <w:color w:val="000000"/>
          <w:sz w:val="22"/>
          <w:szCs w:val="22"/>
          <w:lang w:eastAsia="en-US"/>
        </w:rPr>
        <w:t>Obecne t</w:t>
      </w:r>
      <w:r w:rsidR="00DF3DFF" w:rsidRPr="00DF3DFF">
        <w:rPr>
          <w:rFonts w:ascii="Calibri" w:eastAsia="Calibri" w:hAnsi="Calibri"/>
          <w:color w:val="000000"/>
          <w:sz w:val="22"/>
          <w:szCs w:val="22"/>
          <w:lang w:eastAsia="en-US"/>
        </w:rPr>
        <w:t>empo przyrostu wa</w:t>
      </w:r>
      <w:r w:rsidR="00144C0B">
        <w:rPr>
          <w:rFonts w:ascii="Calibri" w:eastAsia="Calibri" w:hAnsi="Calibri"/>
          <w:color w:val="000000"/>
          <w:sz w:val="22"/>
          <w:szCs w:val="22"/>
          <w:lang w:eastAsia="en-US"/>
        </w:rPr>
        <w:t>rtości wskaźnika nie jest takie</w:t>
      </w:r>
      <w:r w:rsidR="00DF3DFF" w:rsidRPr="00DF3DFF">
        <w:rPr>
          <w:rFonts w:ascii="Calibri" w:eastAsia="Calibri" w:hAnsi="Calibri"/>
          <w:color w:val="000000"/>
          <w:sz w:val="22"/>
          <w:szCs w:val="22"/>
          <w:lang w:eastAsia="en-US"/>
        </w:rPr>
        <w:t xml:space="preserve"> jak założono</w:t>
      </w:r>
      <w:r w:rsidR="00DF3DFF">
        <w:rPr>
          <w:rFonts w:ascii="Calibri" w:eastAsia="Calibri" w:hAnsi="Calibri"/>
          <w:color w:val="000000"/>
          <w:sz w:val="22"/>
          <w:szCs w:val="22"/>
          <w:lang w:eastAsia="en-US"/>
        </w:rPr>
        <w:t xml:space="preserve">, dlatego IZ </w:t>
      </w:r>
      <w:r w:rsidR="00A14EFC">
        <w:rPr>
          <w:rFonts w:ascii="Calibri" w:eastAsia="Calibri" w:hAnsi="Calibri"/>
          <w:color w:val="000000"/>
          <w:sz w:val="22"/>
          <w:szCs w:val="22"/>
          <w:lang w:eastAsia="en-US"/>
        </w:rPr>
        <w:t xml:space="preserve">w konsultacji z IK UP </w:t>
      </w:r>
      <w:r w:rsidR="00DF3DFF">
        <w:rPr>
          <w:rFonts w:ascii="Calibri" w:eastAsia="Calibri" w:hAnsi="Calibri"/>
          <w:color w:val="000000"/>
          <w:sz w:val="22"/>
          <w:szCs w:val="22"/>
          <w:lang w:eastAsia="en-US"/>
        </w:rPr>
        <w:t xml:space="preserve">planuje zawnioskować do KE o zmniejszenie wartości docelowej.  </w:t>
      </w:r>
    </w:p>
    <w:p w14:paraId="1E0A74D4" w14:textId="77777777" w:rsidR="00106236" w:rsidRPr="00F54813" w:rsidRDefault="00106236" w:rsidP="00106236">
      <w:pPr>
        <w:spacing w:after="120"/>
        <w:jc w:val="both"/>
        <w:rPr>
          <w:rFonts w:ascii="Calibri" w:eastAsia="Calibri" w:hAnsi="Calibri"/>
          <w:b/>
          <w:i/>
          <w:color w:val="2F5496"/>
          <w:sz w:val="22"/>
          <w:szCs w:val="22"/>
          <w:lang w:eastAsia="en-US"/>
        </w:rPr>
      </w:pPr>
      <w:r w:rsidRPr="00F54813">
        <w:rPr>
          <w:rFonts w:ascii="Calibri" w:eastAsia="Calibri" w:hAnsi="Calibri"/>
          <w:b/>
          <w:i/>
          <w:color w:val="2F5496"/>
          <w:sz w:val="22"/>
          <w:szCs w:val="22"/>
          <w:lang w:eastAsia="en-US"/>
        </w:rPr>
        <w:t>PI 6b</w:t>
      </w:r>
    </w:p>
    <w:p w14:paraId="63D7BD41" w14:textId="55358417" w:rsidR="0074756D" w:rsidRDefault="002251D8" w:rsidP="00106236">
      <w:pPr>
        <w:spacing w:after="120"/>
        <w:jc w:val="both"/>
        <w:rPr>
          <w:rFonts w:ascii="Calibri" w:eastAsia="Calibri" w:hAnsi="Calibri"/>
          <w:color w:val="000000"/>
          <w:sz w:val="22"/>
          <w:szCs w:val="22"/>
          <w:lang w:eastAsia="en-US"/>
        </w:rPr>
      </w:pPr>
      <w:r w:rsidRPr="002251D8">
        <w:rPr>
          <w:rFonts w:ascii="Calibri" w:eastAsia="Calibri" w:hAnsi="Calibri"/>
          <w:color w:val="000000"/>
          <w:sz w:val="22"/>
          <w:szCs w:val="22"/>
          <w:lang w:eastAsia="en-US"/>
        </w:rPr>
        <w:t xml:space="preserve">W ramach PI 6b poziom kontraktacji </w:t>
      </w:r>
      <w:r>
        <w:rPr>
          <w:rFonts w:ascii="Calibri" w:eastAsia="Calibri" w:hAnsi="Calibri"/>
          <w:color w:val="000000"/>
          <w:sz w:val="22"/>
          <w:szCs w:val="22"/>
          <w:lang w:eastAsia="en-US"/>
        </w:rPr>
        <w:t xml:space="preserve">i płatności </w:t>
      </w:r>
      <w:r w:rsidRPr="002251D8">
        <w:rPr>
          <w:rFonts w:ascii="Calibri" w:eastAsia="Calibri" w:hAnsi="Calibri"/>
          <w:color w:val="000000"/>
          <w:sz w:val="22"/>
          <w:szCs w:val="22"/>
          <w:lang w:eastAsia="en-US"/>
        </w:rPr>
        <w:t>jest przeciętny (61%</w:t>
      </w:r>
      <w:r>
        <w:rPr>
          <w:rFonts w:ascii="Calibri" w:eastAsia="Calibri" w:hAnsi="Calibri"/>
          <w:color w:val="000000"/>
          <w:sz w:val="22"/>
          <w:szCs w:val="22"/>
          <w:lang w:eastAsia="en-US"/>
        </w:rPr>
        <w:t xml:space="preserve"> i 31%</w:t>
      </w:r>
      <w:r w:rsidRPr="002251D8">
        <w:rPr>
          <w:rFonts w:ascii="Calibri" w:eastAsia="Calibri" w:hAnsi="Calibri"/>
          <w:color w:val="000000"/>
          <w:sz w:val="22"/>
          <w:szCs w:val="22"/>
          <w:lang w:eastAsia="en-US"/>
        </w:rPr>
        <w:t>)</w:t>
      </w:r>
      <w:r w:rsidR="0002493B">
        <w:rPr>
          <w:rFonts w:ascii="Calibri" w:eastAsia="Calibri" w:hAnsi="Calibri"/>
          <w:color w:val="000000"/>
          <w:sz w:val="22"/>
          <w:szCs w:val="22"/>
          <w:lang w:eastAsia="en-US"/>
        </w:rPr>
        <w:t xml:space="preserve">. </w:t>
      </w:r>
      <w:r w:rsidR="00733ADA">
        <w:rPr>
          <w:rFonts w:ascii="Calibri" w:eastAsia="Calibri" w:hAnsi="Calibri"/>
          <w:color w:val="000000"/>
          <w:sz w:val="22"/>
          <w:szCs w:val="22"/>
          <w:lang w:eastAsia="en-US"/>
        </w:rPr>
        <w:t>Przyczyną jest specyfika</w:t>
      </w:r>
      <w:r w:rsidR="0074756D">
        <w:rPr>
          <w:rFonts w:ascii="Calibri" w:eastAsia="Calibri" w:hAnsi="Calibri"/>
          <w:color w:val="000000"/>
          <w:sz w:val="22"/>
          <w:szCs w:val="22"/>
          <w:lang w:eastAsia="en-US"/>
        </w:rPr>
        <w:t xml:space="preserve"> projektów - i</w:t>
      </w:r>
      <w:r w:rsidR="0074756D" w:rsidRPr="00787A0C">
        <w:rPr>
          <w:rFonts w:ascii="Calibri" w:eastAsia="Calibri" w:hAnsi="Calibri"/>
          <w:color w:val="000000"/>
          <w:sz w:val="22"/>
          <w:szCs w:val="22"/>
          <w:lang w:eastAsia="en-US"/>
        </w:rPr>
        <w:t xml:space="preserve">nwestycje </w:t>
      </w:r>
      <w:r w:rsidR="0074756D">
        <w:rPr>
          <w:rFonts w:ascii="Calibri" w:eastAsia="Calibri" w:hAnsi="Calibri"/>
          <w:color w:val="000000"/>
          <w:sz w:val="22"/>
          <w:szCs w:val="22"/>
          <w:lang w:eastAsia="en-US"/>
        </w:rPr>
        <w:t xml:space="preserve">są </w:t>
      </w:r>
      <w:r w:rsidR="0074756D" w:rsidRPr="00787A0C">
        <w:rPr>
          <w:rFonts w:ascii="Calibri" w:eastAsia="Calibri" w:hAnsi="Calibri"/>
          <w:color w:val="000000"/>
          <w:sz w:val="22"/>
          <w:szCs w:val="22"/>
          <w:lang w:eastAsia="en-US"/>
        </w:rPr>
        <w:t>długot</w:t>
      </w:r>
      <w:r w:rsidR="00E67816">
        <w:rPr>
          <w:rFonts w:ascii="Calibri" w:eastAsia="Calibri" w:hAnsi="Calibri"/>
          <w:color w:val="000000"/>
          <w:sz w:val="22"/>
          <w:szCs w:val="22"/>
          <w:lang w:eastAsia="en-US"/>
        </w:rPr>
        <w:t xml:space="preserve">erminowe. </w:t>
      </w:r>
      <w:r w:rsidR="0002493B">
        <w:rPr>
          <w:rFonts w:ascii="Calibri" w:eastAsia="Calibri" w:hAnsi="Calibri"/>
          <w:color w:val="000000"/>
          <w:sz w:val="22"/>
          <w:szCs w:val="22"/>
          <w:lang w:eastAsia="en-US"/>
        </w:rPr>
        <w:t xml:space="preserve">Postęp finansowy jest </w:t>
      </w:r>
      <w:r w:rsidR="00AC3CD9">
        <w:rPr>
          <w:rFonts w:ascii="Calibri" w:eastAsia="Calibri" w:hAnsi="Calibri"/>
          <w:color w:val="000000"/>
          <w:sz w:val="22"/>
          <w:szCs w:val="22"/>
          <w:lang w:eastAsia="en-US"/>
        </w:rPr>
        <w:t xml:space="preserve">ściśle </w:t>
      </w:r>
      <w:r w:rsidR="0002493B">
        <w:rPr>
          <w:rFonts w:ascii="Calibri" w:eastAsia="Calibri" w:hAnsi="Calibri"/>
          <w:color w:val="000000"/>
          <w:sz w:val="22"/>
          <w:szCs w:val="22"/>
          <w:lang w:eastAsia="en-US"/>
        </w:rPr>
        <w:t xml:space="preserve">skorelowany z postępem rzeczowym wskaźnika 6bP1 (60% i 34%). </w:t>
      </w:r>
      <w:r w:rsidR="0074756D">
        <w:rPr>
          <w:rFonts w:ascii="Calibri" w:eastAsia="Calibri" w:hAnsi="Calibri"/>
          <w:color w:val="000000"/>
          <w:sz w:val="22"/>
          <w:szCs w:val="22"/>
          <w:lang w:eastAsia="en-US"/>
        </w:rPr>
        <w:t>Różnica pomiędzy postępem rzeczowym wskaźników 6bP1</w:t>
      </w:r>
      <w:r w:rsidR="00AC3CD9">
        <w:rPr>
          <w:rFonts w:ascii="Calibri" w:eastAsia="Calibri" w:hAnsi="Calibri"/>
          <w:color w:val="000000"/>
          <w:sz w:val="22"/>
          <w:szCs w:val="22"/>
          <w:lang w:eastAsia="en-US"/>
        </w:rPr>
        <w:t xml:space="preserve"> i</w:t>
      </w:r>
      <w:r w:rsidR="0074756D">
        <w:rPr>
          <w:rFonts w:ascii="Calibri" w:eastAsia="Calibri" w:hAnsi="Calibri"/>
          <w:color w:val="000000"/>
          <w:sz w:val="22"/>
          <w:szCs w:val="22"/>
          <w:lang w:eastAsia="en-US"/>
        </w:rPr>
        <w:t xml:space="preserve"> </w:t>
      </w:r>
      <w:r w:rsidR="00AC3CD9">
        <w:rPr>
          <w:rFonts w:ascii="Calibri" w:eastAsia="Calibri" w:hAnsi="Calibri"/>
          <w:color w:val="000000"/>
          <w:sz w:val="22"/>
          <w:szCs w:val="22"/>
          <w:lang w:eastAsia="en-US"/>
        </w:rPr>
        <w:t xml:space="preserve">CO19 </w:t>
      </w:r>
      <w:r w:rsidR="0074756D">
        <w:rPr>
          <w:rFonts w:ascii="Calibri" w:eastAsia="Calibri" w:hAnsi="Calibri"/>
          <w:color w:val="000000"/>
          <w:sz w:val="22"/>
          <w:szCs w:val="22"/>
          <w:lang w:eastAsia="en-US"/>
        </w:rPr>
        <w:t>wynika z faktu</w:t>
      </w:r>
      <w:r w:rsidR="00AC3CD9">
        <w:rPr>
          <w:rFonts w:ascii="Calibri" w:eastAsia="Calibri" w:hAnsi="Calibri"/>
          <w:color w:val="000000"/>
          <w:sz w:val="22"/>
          <w:szCs w:val="22"/>
          <w:lang w:eastAsia="en-US"/>
        </w:rPr>
        <w:t>,</w:t>
      </w:r>
      <w:r w:rsidR="0074756D">
        <w:rPr>
          <w:rFonts w:ascii="Calibri" w:eastAsia="Calibri" w:hAnsi="Calibri"/>
          <w:color w:val="000000"/>
          <w:sz w:val="22"/>
          <w:szCs w:val="22"/>
          <w:lang w:eastAsia="en-US"/>
        </w:rPr>
        <w:t xml:space="preserve"> iż pierwszy ze wskaźników beneficjenci wykazują </w:t>
      </w:r>
      <w:r w:rsidR="00AC3CD9">
        <w:rPr>
          <w:rFonts w:ascii="Calibri" w:eastAsia="Calibri" w:hAnsi="Calibri"/>
          <w:color w:val="000000"/>
          <w:sz w:val="22"/>
          <w:szCs w:val="22"/>
          <w:lang w:eastAsia="en-US"/>
        </w:rPr>
        <w:t xml:space="preserve">w trakcie realizacji a drugi </w:t>
      </w:r>
      <w:r w:rsidR="0074756D">
        <w:rPr>
          <w:rFonts w:ascii="Calibri" w:eastAsia="Calibri" w:hAnsi="Calibri"/>
          <w:color w:val="000000"/>
          <w:sz w:val="22"/>
          <w:szCs w:val="22"/>
          <w:lang w:eastAsia="en-US"/>
        </w:rPr>
        <w:t>dopiero po zakończeniu projektu.</w:t>
      </w:r>
    </w:p>
    <w:p w14:paraId="0D1901ED" w14:textId="6309FC39" w:rsidR="002251D8" w:rsidRPr="002251D8" w:rsidRDefault="0074756D" w:rsidP="00106236">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Zapotrzebowanie na wsparcie w PI 6b jest umiarkowane, wydaje się iż potrzeby w regionie zostały już w większości zaspokojone. </w:t>
      </w:r>
      <w:r w:rsidR="00F31D0D">
        <w:rPr>
          <w:rFonts w:ascii="Calibri" w:eastAsia="Calibri" w:hAnsi="Calibri"/>
          <w:color w:val="000000"/>
          <w:sz w:val="22"/>
          <w:szCs w:val="22"/>
          <w:lang w:eastAsia="en-US"/>
        </w:rPr>
        <w:t xml:space="preserve">Dalszy potencjał absorpcyjny </w:t>
      </w:r>
      <w:r w:rsidR="0002493B" w:rsidRPr="0002493B">
        <w:rPr>
          <w:rFonts w:ascii="Calibri" w:eastAsia="Calibri" w:hAnsi="Calibri"/>
          <w:color w:val="000000"/>
          <w:sz w:val="22"/>
          <w:szCs w:val="22"/>
          <w:lang w:eastAsia="en-US"/>
        </w:rPr>
        <w:t xml:space="preserve">wynika z ograniczonej liczby projektów wpisanych w KPOŚK, które mogłyby się ubiegać o wsparcie. </w:t>
      </w:r>
      <w:r w:rsidR="00AC3CD9">
        <w:rPr>
          <w:rFonts w:ascii="Calibri" w:eastAsia="Calibri" w:hAnsi="Calibri"/>
          <w:color w:val="000000"/>
          <w:sz w:val="22"/>
          <w:szCs w:val="22"/>
          <w:lang w:eastAsia="en-US"/>
        </w:rPr>
        <w:t xml:space="preserve">IZ zidentyfikowała ryzyko nieosiągnięcia wskaźników i zawnioskowała do KE o obniżenie wartości docelowych. </w:t>
      </w:r>
    </w:p>
    <w:p w14:paraId="1230A6D6" w14:textId="1E07210C"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CO19: </w:t>
      </w:r>
      <w:r w:rsidRPr="00F54813">
        <w:rPr>
          <w:rFonts w:ascii="Calibri" w:eastAsia="Calibri" w:hAnsi="Calibri"/>
          <w:b/>
          <w:i/>
          <w:color w:val="000000"/>
          <w:sz w:val="22"/>
          <w:szCs w:val="22"/>
          <w:lang w:eastAsia="en-US"/>
        </w:rPr>
        <w:t>Liczba dodatkowych osób korzystających z ulepszonego oczyszczania ścieków</w:t>
      </w:r>
      <w:r w:rsidRPr="00106236">
        <w:rPr>
          <w:rFonts w:ascii="Calibri" w:eastAsia="Calibri" w:hAnsi="Calibri"/>
          <w:color w:val="000000"/>
          <w:sz w:val="22"/>
          <w:szCs w:val="22"/>
          <w:lang w:eastAsia="en-US"/>
        </w:rPr>
        <w:t xml:space="preserve"> – wartość wskaźnika została osiągnięta na poziomie 5% wartości docelowej dla 2023 (szacowana 46%). </w:t>
      </w:r>
      <w:r w:rsidR="00AC3CD9">
        <w:rPr>
          <w:rFonts w:ascii="Calibri" w:eastAsia="Calibri" w:hAnsi="Calibri"/>
          <w:color w:val="000000"/>
          <w:sz w:val="22"/>
          <w:szCs w:val="22"/>
          <w:lang w:eastAsia="en-US"/>
        </w:rPr>
        <w:t xml:space="preserve">Zagrożone jest osiągnięcie wskaźnika m.in. z powodu błędnych założeń przyjętych </w:t>
      </w:r>
      <w:r w:rsidR="003D66EB">
        <w:rPr>
          <w:rFonts w:ascii="Calibri" w:eastAsia="Calibri" w:hAnsi="Calibri"/>
          <w:color w:val="000000"/>
          <w:sz w:val="22"/>
          <w:szCs w:val="22"/>
          <w:lang w:eastAsia="en-US"/>
        </w:rPr>
        <w:t>przez IZ</w:t>
      </w:r>
      <w:r w:rsidR="00AC3CD9">
        <w:rPr>
          <w:rFonts w:ascii="Calibri" w:eastAsia="Calibri" w:hAnsi="Calibri"/>
          <w:color w:val="000000"/>
          <w:sz w:val="22"/>
          <w:szCs w:val="22"/>
          <w:lang w:eastAsia="en-US"/>
        </w:rPr>
        <w:t xml:space="preserve">. </w:t>
      </w:r>
      <w:r w:rsidR="003D66EB">
        <w:rPr>
          <w:rFonts w:ascii="Calibri" w:eastAsia="Calibri" w:hAnsi="Calibri"/>
          <w:color w:val="000000"/>
          <w:sz w:val="22"/>
          <w:szCs w:val="22"/>
          <w:lang w:eastAsia="en-US"/>
        </w:rPr>
        <w:t xml:space="preserve">Obecnie </w:t>
      </w:r>
      <w:r w:rsidR="00733ADA">
        <w:rPr>
          <w:rFonts w:ascii="Calibri" w:eastAsia="Calibri" w:hAnsi="Calibri"/>
          <w:color w:val="000000"/>
          <w:sz w:val="22"/>
          <w:szCs w:val="22"/>
          <w:lang w:eastAsia="en-US"/>
        </w:rPr>
        <w:t xml:space="preserve">w większym zakresie realizowane są </w:t>
      </w:r>
      <w:r w:rsidR="003D66EB">
        <w:rPr>
          <w:rFonts w:ascii="Calibri" w:eastAsia="Calibri" w:hAnsi="Calibri"/>
          <w:color w:val="000000"/>
          <w:sz w:val="22"/>
          <w:szCs w:val="22"/>
          <w:lang w:eastAsia="en-US"/>
        </w:rPr>
        <w:t>inwestycje dot. przebudowy oczyszczalni i modernizacji kanalizacji sanitarnej, które nie wpływają na osiągniętą wartość wskaźnika.</w:t>
      </w:r>
      <w:r w:rsidR="003D66EB" w:rsidRPr="003D66EB">
        <w:t xml:space="preserve"> </w:t>
      </w:r>
      <w:r w:rsidR="003D66EB" w:rsidRPr="003D66EB">
        <w:rPr>
          <w:rFonts w:ascii="Calibri" w:eastAsia="Calibri" w:hAnsi="Calibri"/>
          <w:color w:val="000000"/>
          <w:sz w:val="22"/>
          <w:szCs w:val="22"/>
          <w:lang w:eastAsia="en-US"/>
        </w:rPr>
        <w:t xml:space="preserve">Planowane jest </w:t>
      </w:r>
      <w:r w:rsidR="003D66EB">
        <w:rPr>
          <w:rFonts w:ascii="Calibri" w:eastAsia="Calibri" w:hAnsi="Calibri"/>
          <w:color w:val="000000"/>
          <w:sz w:val="22"/>
          <w:szCs w:val="22"/>
          <w:lang w:eastAsia="en-US"/>
        </w:rPr>
        <w:t>zmniejszenie wskaźnika do poziomu 58</w:t>
      </w:r>
      <w:r w:rsidR="003D66EB" w:rsidRPr="003D66EB">
        <w:rPr>
          <w:rFonts w:ascii="Calibri" w:eastAsia="Calibri" w:hAnsi="Calibri"/>
          <w:color w:val="000000"/>
          <w:sz w:val="22"/>
          <w:szCs w:val="22"/>
          <w:lang w:eastAsia="en-US"/>
        </w:rPr>
        <w:t>% aktualnej wartości docelowej</w:t>
      </w:r>
      <w:r w:rsidR="00422D09">
        <w:rPr>
          <w:rFonts w:ascii="Calibri" w:eastAsia="Calibri" w:hAnsi="Calibri"/>
          <w:color w:val="000000"/>
          <w:sz w:val="22"/>
          <w:szCs w:val="22"/>
          <w:lang w:eastAsia="en-US"/>
        </w:rPr>
        <w:t>.</w:t>
      </w:r>
      <w:r w:rsidR="003D66EB">
        <w:rPr>
          <w:rFonts w:ascii="Calibri" w:eastAsia="Calibri" w:hAnsi="Calibri"/>
          <w:color w:val="000000"/>
          <w:sz w:val="22"/>
          <w:szCs w:val="22"/>
          <w:lang w:eastAsia="en-US"/>
        </w:rPr>
        <w:t xml:space="preserve"> </w:t>
      </w:r>
    </w:p>
    <w:p w14:paraId="6F7D0D99" w14:textId="079C9B86" w:rsid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6bP1: </w:t>
      </w:r>
      <w:r w:rsidRPr="00F54813">
        <w:rPr>
          <w:rFonts w:ascii="Calibri" w:eastAsia="Calibri" w:hAnsi="Calibri"/>
          <w:b/>
          <w:i/>
          <w:color w:val="000000"/>
          <w:sz w:val="22"/>
          <w:szCs w:val="22"/>
          <w:lang w:eastAsia="en-US"/>
        </w:rPr>
        <w:t>Długość sieci kanalizacji sanitarnej</w:t>
      </w:r>
      <w:r w:rsidRPr="00106236">
        <w:rPr>
          <w:rFonts w:ascii="Calibri" w:eastAsia="Calibri" w:hAnsi="Calibri"/>
          <w:color w:val="000000"/>
          <w:sz w:val="22"/>
          <w:szCs w:val="22"/>
          <w:lang w:eastAsia="en-US"/>
        </w:rPr>
        <w:t xml:space="preserve"> – wartość wskaźnika została osiągnięta na poziomie 34% wartości docelowej dla 2023 (szacowana 60%). </w:t>
      </w:r>
      <w:r w:rsidR="003D66EB" w:rsidRPr="003D66EB">
        <w:rPr>
          <w:rFonts w:ascii="Calibri" w:eastAsia="Calibri" w:hAnsi="Calibri"/>
          <w:color w:val="000000"/>
          <w:sz w:val="22"/>
          <w:szCs w:val="22"/>
          <w:lang w:eastAsia="en-US"/>
        </w:rPr>
        <w:t xml:space="preserve">Zagrożone jest osiągnięcie wskaźnika m.in. z powodu błędnych założeń przyjętych </w:t>
      </w:r>
      <w:r w:rsidR="003D66EB">
        <w:rPr>
          <w:rFonts w:ascii="Calibri" w:eastAsia="Calibri" w:hAnsi="Calibri"/>
          <w:color w:val="000000"/>
          <w:sz w:val="22"/>
          <w:szCs w:val="22"/>
          <w:lang w:eastAsia="en-US"/>
        </w:rPr>
        <w:t>przez IZ</w:t>
      </w:r>
      <w:r w:rsidR="003D66EB" w:rsidRPr="003D66EB">
        <w:rPr>
          <w:rFonts w:ascii="Calibri" w:eastAsia="Calibri" w:hAnsi="Calibri"/>
          <w:color w:val="000000"/>
          <w:sz w:val="22"/>
          <w:szCs w:val="22"/>
          <w:lang w:eastAsia="en-US"/>
        </w:rPr>
        <w:t xml:space="preserve">. Obecnie </w:t>
      </w:r>
      <w:r w:rsidR="003D66EB">
        <w:rPr>
          <w:rFonts w:ascii="Calibri" w:eastAsia="Calibri" w:hAnsi="Calibri"/>
          <w:color w:val="000000"/>
          <w:sz w:val="22"/>
          <w:szCs w:val="22"/>
          <w:lang w:eastAsia="en-US"/>
        </w:rPr>
        <w:t xml:space="preserve">w większym zakresie niż zakładano </w:t>
      </w:r>
      <w:r w:rsidR="003D66EB" w:rsidRPr="003D66EB">
        <w:rPr>
          <w:rFonts w:ascii="Calibri" w:eastAsia="Calibri" w:hAnsi="Calibri"/>
          <w:color w:val="000000"/>
          <w:sz w:val="22"/>
          <w:szCs w:val="22"/>
          <w:lang w:eastAsia="en-US"/>
        </w:rPr>
        <w:t>realizowane są inwestycje</w:t>
      </w:r>
      <w:r w:rsidR="003D66EB">
        <w:rPr>
          <w:rFonts w:ascii="Calibri" w:eastAsia="Calibri" w:hAnsi="Calibri"/>
          <w:color w:val="000000"/>
          <w:sz w:val="22"/>
          <w:szCs w:val="22"/>
          <w:lang w:eastAsia="en-US"/>
        </w:rPr>
        <w:t>,</w:t>
      </w:r>
      <w:r w:rsidR="003D66EB" w:rsidRPr="003D66EB">
        <w:rPr>
          <w:rFonts w:ascii="Calibri" w:eastAsia="Calibri" w:hAnsi="Calibri"/>
          <w:color w:val="000000"/>
          <w:sz w:val="22"/>
          <w:szCs w:val="22"/>
          <w:lang w:eastAsia="en-US"/>
        </w:rPr>
        <w:t xml:space="preserve"> które nie wpływają na osiągniętą wartość wskaźnika </w:t>
      </w:r>
      <w:r w:rsidR="003D66EB">
        <w:rPr>
          <w:rFonts w:ascii="Calibri" w:eastAsia="Calibri" w:hAnsi="Calibri"/>
          <w:color w:val="000000"/>
          <w:sz w:val="22"/>
          <w:szCs w:val="22"/>
          <w:lang w:eastAsia="en-US"/>
        </w:rPr>
        <w:t>(</w:t>
      </w:r>
      <w:r w:rsidR="003D66EB" w:rsidRPr="003D66EB">
        <w:rPr>
          <w:rFonts w:ascii="Calibri" w:eastAsia="Calibri" w:hAnsi="Calibri"/>
          <w:color w:val="000000"/>
          <w:sz w:val="22"/>
          <w:szCs w:val="22"/>
          <w:lang w:eastAsia="en-US"/>
        </w:rPr>
        <w:t>dot.</w:t>
      </w:r>
      <w:r w:rsidR="003D66EB">
        <w:rPr>
          <w:rFonts w:ascii="Calibri" w:eastAsia="Calibri" w:hAnsi="Calibri"/>
          <w:color w:val="000000"/>
          <w:sz w:val="22"/>
          <w:szCs w:val="22"/>
          <w:lang w:eastAsia="en-US"/>
        </w:rPr>
        <w:t xml:space="preserve"> budowy i przebudowy oczyszczalni). </w:t>
      </w:r>
      <w:r w:rsidR="003D66EB" w:rsidRPr="003D66EB">
        <w:rPr>
          <w:rFonts w:ascii="Calibri" w:eastAsia="Calibri" w:hAnsi="Calibri"/>
          <w:color w:val="000000"/>
          <w:sz w:val="22"/>
          <w:szCs w:val="22"/>
          <w:lang w:eastAsia="en-US"/>
        </w:rPr>
        <w:t>Planowane jest zmnie</w:t>
      </w:r>
      <w:r w:rsidR="00422D09">
        <w:rPr>
          <w:rFonts w:ascii="Calibri" w:eastAsia="Calibri" w:hAnsi="Calibri"/>
          <w:color w:val="000000"/>
          <w:sz w:val="22"/>
          <w:szCs w:val="22"/>
          <w:lang w:eastAsia="en-US"/>
        </w:rPr>
        <w:t>jszenie wskaźnika do poziomu 85</w:t>
      </w:r>
      <w:r w:rsidR="003D66EB" w:rsidRPr="003D66EB">
        <w:rPr>
          <w:rFonts w:ascii="Calibri" w:eastAsia="Calibri" w:hAnsi="Calibri"/>
          <w:color w:val="000000"/>
          <w:sz w:val="22"/>
          <w:szCs w:val="22"/>
          <w:lang w:eastAsia="en-US"/>
        </w:rPr>
        <w:t>% aktualnej wartości docelowej</w:t>
      </w:r>
      <w:r w:rsidRPr="00106236">
        <w:rPr>
          <w:rFonts w:ascii="Calibri" w:eastAsia="Calibri" w:hAnsi="Calibri"/>
          <w:color w:val="000000"/>
          <w:sz w:val="22"/>
          <w:szCs w:val="22"/>
          <w:lang w:eastAsia="en-US"/>
        </w:rPr>
        <w:t>.</w:t>
      </w:r>
    </w:p>
    <w:p w14:paraId="3B0FE1A6" w14:textId="6677120C" w:rsidR="00733ADA" w:rsidRPr="00106236" w:rsidRDefault="00733ADA" w:rsidP="00106236">
      <w:pPr>
        <w:spacing w:after="120"/>
        <w:jc w:val="both"/>
        <w:rPr>
          <w:rFonts w:ascii="Calibri" w:eastAsia="Calibri" w:hAnsi="Calibri"/>
          <w:color w:val="000000"/>
          <w:sz w:val="22"/>
          <w:szCs w:val="22"/>
          <w:lang w:eastAsia="en-US"/>
        </w:rPr>
      </w:pPr>
      <w:r w:rsidRPr="00733ADA">
        <w:rPr>
          <w:rFonts w:ascii="Calibri" w:eastAsia="Calibri" w:hAnsi="Calibri"/>
          <w:b/>
          <w:color w:val="000000"/>
          <w:sz w:val="22"/>
          <w:szCs w:val="22"/>
          <w:lang w:eastAsia="en-US"/>
        </w:rPr>
        <w:t xml:space="preserve">6bR1: </w:t>
      </w:r>
      <w:r w:rsidRPr="00733ADA">
        <w:rPr>
          <w:rFonts w:ascii="Calibri" w:eastAsia="Calibri" w:hAnsi="Calibri"/>
          <w:b/>
          <w:i/>
          <w:color w:val="000000"/>
          <w:sz w:val="22"/>
          <w:szCs w:val="22"/>
          <w:lang w:eastAsia="en-US"/>
        </w:rPr>
        <w:t>Odsetek ludności korzystającej z oczyszczalni ścieków</w:t>
      </w:r>
      <w:r>
        <w:rPr>
          <w:rFonts w:ascii="Calibri" w:eastAsia="Calibri" w:hAnsi="Calibri"/>
          <w:color w:val="000000"/>
          <w:sz w:val="22"/>
          <w:szCs w:val="22"/>
          <w:lang w:eastAsia="en-US"/>
        </w:rPr>
        <w:t xml:space="preserve"> - </w:t>
      </w:r>
      <w:r w:rsidRPr="00733ADA">
        <w:rPr>
          <w:rFonts w:ascii="Calibri" w:eastAsia="Calibri" w:hAnsi="Calibri"/>
          <w:color w:val="000000"/>
          <w:sz w:val="22"/>
          <w:szCs w:val="22"/>
          <w:lang w:eastAsia="en-US"/>
        </w:rPr>
        <w:t>w latach 201</w:t>
      </w:r>
      <w:r w:rsidR="00115A01">
        <w:rPr>
          <w:rFonts w:ascii="Calibri" w:eastAsia="Calibri" w:hAnsi="Calibri"/>
          <w:color w:val="000000"/>
          <w:sz w:val="22"/>
          <w:szCs w:val="22"/>
          <w:lang w:eastAsia="en-US"/>
        </w:rPr>
        <w:t>2</w:t>
      </w:r>
      <w:r w:rsidRPr="00733ADA">
        <w:rPr>
          <w:rFonts w:ascii="Calibri" w:eastAsia="Calibri" w:hAnsi="Calibri"/>
          <w:color w:val="000000"/>
          <w:sz w:val="22"/>
          <w:szCs w:val="22"/>
          <w:lang w:eastAsia="en-US"/>
        </w:rPr>
        <w:t>-2017 wartość wskaźnika rezulta</w:t>
      </w:r>
      <w:r>
        <w:rPr>
          <w:rFonts w:ascii="Calibri" w:eastAsia="Calibri" w:hAnsi="Calibri"/>
          <w:color w:val="000000"/>
          <w:sz w:val="22"/>
          <w:szCs w:val="22"/>
          <w:lang w:eastAsia="en-US"/>
        </w:rPr>
        <w:t xml:space="preserve">tu strategicznego wzrosła z </w:t>
      </w:r>
      <w:r w:rsidR="00115A01">
        <w:rPr>
          <w:rFonts w:ascii="Calibri" w:eastAsia="Calibri" w:hAnsi="Calibri"/>
          <w:color w:val="000000"/>
          <w:sz w:val="22"/>
          <w:szCs w:val="22"/>
          <w:lang w:eastAsia="en-US"/>
        </w:rPr>
        <w:t>68,7</w:t>
      </w:r>
      <w:r>
        <w:rPr>
          <w:rFonts w:ascii="Calibri" w:eastAsia="Calibri" w:hAnsi="Calibri"/>
          <w:color w:val="000000"/>
          <w:sz w:val="22"/>
          <w:szCs w:val="22"/>
          <w:lang w:eastAsia="en-US"/>
        </w:rPr>
        <w:t xml:space="preserve">% do poziomu 75,6% tj. o </w:t>
      </w:r>
      <w:r w:rsidR="00115A01">
        <w:rPr>
          <w:rFonts w:ascii="Calibri" w:eastAsia="Calibri" w:hAnsi="Calibri"/>
          <w:color w:val="000000"/>
          <w:sz w:val="22"/>
          <w:szCs w:val="22"/>
          <w:lang w:eastAsia="en-US"/>
        </w:rPr>
        <w:t>6</w:t>
      </w:r>
      <w:r>
        <w:rPr>
          <w:rFonts w:ascii="Calibri" w:eastAsia="Calibri" w:hAnsi="Calibri"/>
          <w:color w:val="000000"/>
          <w:sz w:val="22"/>
          <w:szCs w:val="22"/>
          <w:lang w:eastAsia="en-US"/>
        </w:rPr>
        <w:t>,9</w:t>
      </w:r>
      <w:r w:rsidRPr="00733ADA">
        <w:rPr>
          <w:rFonts w:ascii="Calibri" w:eastAsia="Calibri" w:hAnsi="Calibri"/>
          <w:color w:val="000000"/>
          <w:sz w:val="22"/>
          <w:szCs w:val="22"/>
          <w:lang w:eastAsia="en-US"/>
        </w:rPr>
        <w:t xml:space="preserve"> p.p.</w:t>
      </w:r>
      <w:r w:rsidRPr="00733ADA">
        <w:t xml:space="preserve"> </w:t>
      </w:r>
      <w:r>
        <w:rPr>
          <w:rFonts w:ascii="Calibri" w:eastAsia="Calibri" w:hAnsi="Calibri"/>
          <w:color w:val="000000"/>
          <w:sz w:val="22"/>
          <w:szCs w:val="22"/>
          <w:lang w:eastAsia="en-US"/>
        </w:rPr>
        <w:t xml:space="preserve">Cel </w:t>
      </w:r>
      <w:r w:rsidRPr="00733ADA">
        <w:rPr>
          <w:rFonts w:ascii="Calibri" w:eastAsia="Calibri" w:hAnsi="Calibri"/>
          <w:color w:val="000000"/>
          <w:sz w:val="22"/>
          <w:szCs w:val="22"/>
          <w:lang w:eastAsia="en-US"/>
        </w:rPr>
        <w:t xml:space="preserve">na rok 2023 </w:t>
      </w:r>
      <w:r>
        <w:rPr>
          <w:rFonts w:ascii="Calibri" w:eastAsia="Calibri" w:hAnsi="Calibri"/>
          <w:color w:val="000000"/>
          <w:sz w:val="22"/>
          <w:szCs w:val="22"/>
          <w:lang w:eastAsia="en-US"/>
        </w:rPr>
        <w:t>tj. 73,7% został osiągnięty</w:t>
      </w:r>
      <w:r w:rsidRPr="00733ADA">
        <w:rPr>
          <w:rFonts w:ascii="Calibri" w:eastAsia="Calibri" w:hAnsi="Calibri"/>
          <w:color w:val="000000"/>
          <w:sz w:val="22"/>
          <w:szCs w:val="22"/>
          <w:lang w:eastAsia="en-US"/>
        </w:rPr>
        <w:t xml:space="preserve"> już w roku 2015.</w:t>
      </w:r>
    </w:p>
    <w:p w14:paraId="2B7F86B7" w14:textId="77777777" w:rsidR="00106236" w:rsidRPr="00F54813" w:rsidRDefault="00106236" w:rsidP="00106236">
      <w:pPr>
        <w:spacing w:after="120"/>
        <w:jc w:val="both"/>
        <w:rPr>
          <w:rFonts w:ascii="Calibri" w:eastAsia="Calibri" w:hAnsi="Calibri"/>
          <w:b/>
          <w:i/>
          <w:color w:val="2F5496"/>
          <w:sz w:val="22"/>
          <w:szCs w:val="22"/>
          <w:lang w:eastAsia="en-US"/>
        </w:rPr>
      </w:pPr>
      <w:r w:rsidRPr="00F54813">
        <w:rPr>
          <w:rFonts w:ascii="Calibri" w:eastAsia="Calibri" w:hAnsi="Calibri"/>
          <w:b/>
          <w:i/>
          <w:color w:val="2F5496"/>
          <w:sz w:val="22"/>
          <w:szCs w:val="22"/>
          <w:lang w:eastAsia="en-US"/>
        </w:rPr>
        <w:t>PI 6c</w:t>
      </w:r>
    </w:p>
    <w:p w14:paraId="49FD17AC" w14:textId="56C67224" w:rsidR="004B68ED" w:rsidRPr="00106236" w:rsidRDefault="00CD14C0" w:rsidP="00106236">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S</w:t>
      </w:r>
      <w:r w:rsidRPr="00106236">
        <w:rPr>
          <w:rFonts w:ascii="Calibri" w:eastAsia="Calibri" w:hAnsi="Calibri"/>
          <w:color w:val="000000"/>
          <w:sz w:val="22"/>
          <w:szCs w:val="22"/>
          <w:lang w:eastAsia="en-US"/>
        </w:rPr>
        <w:t xml:space="preserve">tan wdrażania PI 6c </w:t>
      </w:r>
      <w:r>
        <w:rPr>
          <w:rFonts w:ascii="Calibri" w:eastAsia="Calibri" w:hAnsi="Calibri"/>
          <w:color w:val="000000"/>
          <w:sz w:val="22"/>
          <w:szCs w:val="22"/>
          <w:lang w:eastAsia="en-US"/>
        </w:rPr>
        <w:t>jest zadawalający</w:t>
      </w:r>
      <w:r w:rsidR="00106236" w:rsidRPr="00106236">
        <w:rPr>
          <w:rFonts w:ascii="Calibri" w:eastAsia="Calibri" w:hAnsi="Calibri"/>
          <w:color w:val="000000"/>
          <w:sz w:val="22"/>
          <w:szCs w:val="22"/>
          <w:lang w:eastAsia="en-US"/>
        </w:rPr>
        <w:t xml:space="preserve"> (kontraktacja 98%, płatności 45%). Również postęp rzeczowy jest </w:t>
      </w:r>
      <w:r w:rsidR="00A03EF4">
        <w:rPr>
          <w:rFonts w:ascii="Calibri" w:eastAsia="Calibri" w:hAnsi="Calibri"/>
          <w:color w:val="000000"/>
          <w:sz w:val="22"/>
          <w:szCs w:val="22"/>
          <w:lang w:eastAsia="en-US"/>
        </w:rPr>
        <w:t>adekwatny do finansowego. PI 6c cieszy się d</w:t>
      </w:r>
      <w:r w:rsidR="00A03EF4" w:rsidRPr="00A03EF4">
        <w:rPr>
          <w:rFonts w:ascii="Calibri" w:eastAsia="Calibri" w:hAnsi="Calibri"/>
          <w:color w:val="000000"/>
          <w:sz w:val="22"/>
          <w:szCs w:val="22"/>
          <w:lang w:eastAsia="en-US"/>
        </w:rPr>
        <w:t xml:space="preserve">użym zainteresowaniem beneficjentów, wynikającym </w:t>
      </w:r>
      <w:r w:rsidR="00A03EF4">
        <w:rPr>
          <w:rFonts w:ascii="Calibri" w:eastAsia="Calibri" w:hAnsi="Calibri"/>
          <w:color w:val="000000"/>
          <w:sz w:val="22"/>
          <w:szCs w:val="22"/>
          <w:lang w:eastAsia="en-US"/>
        </w:rPr>
        <w:t xml:space="preserve">z </w:t>
      </w:r>
      <w:r w:rsidR="00A03EF4" w:rsidRPr="00106236">
        <w:rPr>
          <w:rFonts w:ascii="Calibri" w:eastAsia="Calibri" w:hAnsi="Calibri"/>
          <w:color w:val="000000"/>
          <w:sz w:val="22"/>
          <w:szCs w:val="22"/>
          <w:lang w:eastAsia="en-US"/>
        </w:rPr>
        <w:t>duże</w:t>
      </w:r>
      <w:r w:rsidR="00A03EF4">
        <w:rPr>
          <w:rFonts w:ascii="Calibri" w:eastAsia="Calibri" w:hAnsi="Calibri"/>
          <w:color w:val="000000"/>
          <w:sz w:val="22"/>
          <w:szCs w:val="22"/>
          <w:lang w:eastAsia="en-US"/>
        </w:rPr>
        <w:t>go nasycenia regionu</w:t>
      </w:r>
      <w:r w:rsidR="00A03EF4" w:rsidRPr="00106236">
        <w:rPr>
          <w:rFonts w:ascii="Calibri" w:eastAsia="Calibri" w:hAnsi="Calibri"/>
          <w:color w:val="000000"/>
          <w:sz w:val="22"/>
          <w:szCs w:val="22"/>
          <w:lang w:eastAsia="en-US"/>
        </w:rPr>
        <w:t xml:space="preserve"> zabytkami o wysokiej wartości</w:t>
      </w:r>
      <w:r w:rsidR="00A03EF4" w:rsidRPr="00A03EF4">
        <w:rPr>
          <w:rFonts w:ascii="Calibri" w:eastAsia="Calibri" w:hAnsi="Calibri"/>
          <w:color w:val="000000"/>
          <w:sz w:val="22"/>
          <w:szCs w:val="22"/>
          <w:lang w:eastAsia="en-US"/>
        </w:rPr>
        <w:t xml:space="preserve"> </w:t>
      </w:r>
      <w:r w:rsidR="00A03EF4">
        <w:rPr>
          <w:rFonts w:ascii="Calibri" w:eastAsia="Calibri" w:hAnsi="Calibri"/>
          <w:color w:val="000000"/>
          <w:sz w:val="22"/>
          <w:szCs w:val="22"/>
          <w:lang w:eastAsia="en-US"/>
        </w:rPr>
        <w:t>i brakiem</w:t>
      </w:r>
      <w:r w:rsidR="00A03EF4" w:rsidRPr="00A03EF4">
        <w:rPr>
          <w:rFonts w:ascii="Calibri" w:eastAsia="Calibri" w:hAnsi="Calibri"/>
          <w:color w:val="000000"/>
          <w:sz w:val="22"/>
          <w:szCs w:val="22"/>
          <w:lang w:eastAsia="en-US"/>
        </w:rPr>
        <w:t xml:space="preserve"> innych </w:t>
      </w:r>
      <w:r>
        <w:rPr>
          <w:rFonts w:ascii="Calibri" w:eastAsia="Calibri" w:hAnsi="Calibri"/>
          <w:color w:val="000000"/>
          <w:sz w:val="22"/>
          <w:szCs w:val="22"/>
          <w:lang w:eastAsia="en-US"/>
        </w:rPr>
        <w:t>źródeł</w:t>
      </w:r>
      <w:r w:rsidR="00A03EF4">
        <w:rPr>
          <w:rFonts w:ascii="Calibri" w:eastAsia="Calibri" w:hAnsi="Calibri"/>
          <w:color w:val="000000"/>
          <w:sz w:val="22"/>
          <w:szCs w:val="22"/>
          <w:lang w:eastAsia="en-US"/>
        </w:rPr>
        <w:t xml:space="preserve"> finansowania. </w:t>
      </w:r>
      <w:r w:rsidR="004B68ED" w:rsidRPr="004B68ED">
        <w:rPr>
          <w:rFonts w:ascii="Calibri" w:eastAsia="Calibri" w:hAnsi="Calibri"/>
          <w:color w:val="000000"/>
          <w:sz w:val="22"/>
          <w:szCs w:val="22"/>
          <w:lang w:eastAsia="en-US"/>
        </w:rPr>
        <w:t>Różnica pomiędzy p</w:t>
      </w:r>
      <w:r w:rsidR="00A03EF4">
        <w:rPr>
          <w:rFonts w:ascii="Calibri" w:eastAsia="Calibri" w:hAnsi="Calibri"/>
          <w:color w:val="000000"/>
          <w:sz w:val="22"/>
          <w:szCs w:val="22"/>
          <w:lang w:eastAsia="en-US"/>
        </w:rPr>
        <w:t>ostępem rzeczowym wskaźników 6cP1 i CO0</w:t>
      </w:r>
      <w:r w:rsidR="004B68ED" w:rsidRPr="004B68ED">
        <w:rPr>
          <w:rFonts w:ascii="Calibri" w:eastAsia="Calibri" w:hAnsi="Calibri"/>
          <w:color w:val="000000"/>
          <w:sz w:val="22"/>
          <w:szCs w:val="22"/>
          <w:lang w:eastAsia="en-US"/>
        </w:rPr>
        <w:t>9 wynika z faktu, iż pierwszy ze wskaźników beneficjenci wykazują w trakcie realizacji a drugi dopiero po zakończeniu projektu.</w:t>
      </w:r>
      <w:r w:rsidR="007E2BEC" w:rsidRPr="007E2BEC">
        <w:t xml:space="preserve"> </w:t>
      </w:r>
      <w:r w:rsidR="007E2BEC">
        <w:rPr>
          <w:rFonts w:ascii="Calibri" w:eastAsia="Calibri" w:hAnsi="Calibri"/>
          <w:color w:val="000000"/>
          <w:sz w:val="22"/>
          <w:szCs w:val="22"/>
          <w:lang w:eastAsia="en-US"/>
        </w:rPr>
        <w:t>Przekroczenie wartości wskaźników 6cKEW i 6cP1</w:t>
      </w:r>
      <w:r w:rsidR="007E2BEC" w:rsidRPr="007E2BEC">
        <w:rPr>
          <w:rFonts w:ascii="Calibri" w:eastAsia="Calibri" w:hAnsi="Calibri"/>
          <w:color w:val="000000"/>
          <w:sz w:val="22"/>
          <w:szCs w:val="22"/>
          <w:lang w:eastAsia="en-US"/>
        </w:rPr>
        <w:t xml:space="preserve"> wynika </w:t>
      </w:r>
      <w:r w:rsidR="007E2BEC">
        <w:rPr>
          <w:rFonts w:ascii="Calibri" w:eastAsia="Calibri" w:hAnsi="Calibri"/>
          <w:color w:val="000000"/>
          <w:sz w:val="22"/>
          <w:szCs w:val="22"/>
          <w:lang w:eastAsia="en-US"/>
        </w:rPr>
        <w:t xml:space="preserve">z błędnych założeń przyjętych przez IZ </w:t>
      </w:r>
      <w:r w:rsidR="007E2BEC" w:rsidRPr="007E2BEC">
        <w:rPr>
          <w:rFonts w:ascii="Calibri" w:eastAsia="Calibri" w:hAnsi="Calibri"/>
          <w:color w:val="000000"/>
          <w:sz w:val="22"/>
          <w:szCs w:val="22"/>
          <w:lang w:eastAsia="en-US"/>
        </w:rPr>
        <w:t>na etapie programowania.</w:t>
      </w:r>
    </w:p>
    <w:p w14:paraId="3853D8A2" w14:textId="3E316280"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CO09: </w:t>
      </w:r>
      <w:r w:rsidRPr="00F54813">
        <w:rPr>
          <w:rFonts w:ascii="Calibri" w:eastAsia="Calibri" w:hAnsi="Calibri"/>
          <w:b/>
          <w:i/>
          <w:color w:val="000000"/>
          <w:sz w:val="22"/>
          <w:szCs w:val="22"/>
          <w:lang w:eastAsia="en-US"/>
        </w:rPr>
        <w:t>Wzrost oczekiwanej liczby odwiedzin w objętych wsparciem miejscach należących do dziedzictwa kulturowego i naturalnego oraz stanowiących atrakcje turystyczne</w:t>
      </w:r>
      <w:r w:rsidRPr="00106236">
        <w:rPr>
          <w:rFonts w:ascii="Calibri" w:eastAsia="Calibri" w:hAnsi="Calibri"/>
          <w:color w:val="000000"/>
          <w:sz w:val="22"/>
          <w:szCs w:val="22"/>
          <w:lang w:eastAsia="en-US"/>
        </w:rPr>
        <w:t xml:space="preserve"> – wartość wskaźnika jest na poziomie 0. (szacowana 139%).</w:t>
      </w:r>
      <w:r w:rsidR="00CD14C0">
        <w:rPr>
          <w:rFonts w:ascii="Calibri" w:eastAsia="Calibri" w:hAnsi="Calibri"/>
          <w:color w:val="000000"/>
          <w:sz w:val="22"/>
          <w:szCs w:val="22"/>
          <w:lang w:eastAsia="en-US"/>
        </w:rPr>
        <w:t xml:space="preserve"> P</w:t>
      </w:r>
      <w:r w:rsidR="00CD14C0" w:rsidRPr="00CD14C0">
        <w:rPr>
          <w:rFonts w:ascii="Calibri" w:eastAsia="Calibri" w:hAnsi="Calibri"/>
          <w:color w:val="000000"/>
          <w:sz w:val="22"/>
          <w:szCs w:val="22"/>
          <w:lang w:eastAsia="en-US"/>
        </w:rPr>
        <w:t xml:space="preserve">rognozy ruchu turystycznego </w:t>
      </w:r>
      <w:r w:rsidR="00CD14C0">
        <w:rPr>
          <w:rFonts w:ascii="Calibri" w:eastAsia="Calibri" w:hAnsi="Calibri"/>
          <w:color w:val="000000"/>
          <w:sz w:val="22"/>
          <w:szCs w:val="22"/>
          <w:lang w:eastAsia="en-US"/>
        </w:rPr>
        <w:t xml:space="preserve">mierzonego do roku po zakończeniu realizacji projektu są </w:t>
      </w:r>
      <w:r w:rsidR="00CD14C0" w:rsidRPr="00CD14C0">
        <w:rPr>
          <w:rFonts w:ascii="Calibri" w:eastAsia="Calibri" w:hAnsi="Calibri"/>
          <w:color w:val="000000"/>
          <w:sz w:val="22"/>
          <w:szCs w:val="22"/>
          <w:lang w:eastAsia="en-US"/>
        </w:rPr>
        <w:t>obciążone wysokim ryzykiem koniunkturalnym</w:t>
      </w:r>
      <w:r w:rsidR="00CD14C0">
        <w:rPr>
          <w:rFonts w:ascii="Calibri" w:eastAsia="Calibri" w:hAnsi="Calibri"/>
          <w:color w:val="000000"/>
          <w:sz w:val="22"/>
          <w:szCs w:val="22"/>
          <w:lang w:eastAsia="en-US"/>
        </w:rPr>
        <w:t>, dlatego</w:t>
      </w:r>
      <w:r w:rsidR="00CD14C0" w:rsidRPr="00CD14C0">
        <w:rPr>
          <w:rFonts w:ascii="Calibri" w:eastAsia="Calibri" w:hAnsi="Calibri"/>
          <w:color w:val="000000"/>
          <w:sz w:val="22"/>
          <w:szCs w:val="22"/>
          <w:lang w:eastAsia="en-US"/>
        </w:rPr>
        <w:t xml:space="preserve"> </w:t>
      </w:r>
      <w:r w:rsidR="00CD14C0">
        <w:rPr>
          <w:rFonts w:ascii="Calibri" w:eastAsia="Calibri" w:hAnsi="Calibri"/>
          <w:color w:val="000000"/>
          <w:sz w:val="22"/>
          <w:szCs w:val="22"/>
          <w:lang w:eastAsia="en-US"/>
        </w:rPr>
        <w:t>na obecnym etapie nie jest rekomendowane zwiększenie wartości docelowej.</w:t>
      </w:r>
    </w:p>
    <w:p w14:paraId="03AA9612" w14:textId="19BB9631"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6cKEW: </w:t>
      </w:r>
      <w:r w:rsidRPr="00F54813">
        <w:rPr>
          <w:rFonts w:ascii="Calibri" w:eastAsia="Calibri" w:hAnsi="Calibri"/>
          <w:b/>
          <w:i/>
          <w:color w:val="000000"/>
          <w:sz w:val="22"/>
          <w:szCs w:val="22"/>
          <w:lang w:eastAsia="en-US"/>
        </w:rPr>
        <w:t>Liczba zabytków nieruchomych objętych wsparciem w podpisanych umowach</w:t>
      </w:r>
      <w:r w:rsidR="007E2BEC">
        <w:rPr>
          <w:rFonts w:ascii="Calibri" w:eastAsia="Calibri" w:hAnsi="Calibri"/>
          <w:color w:val="000000"/>
          <w:sz w:val="22"/>
          <w:szCs w:val="22"/>
          <w:lang w:eastAsia="en-US"/>
        </w:rPr>
        <w:t xml:space="preserve"> - r</w:t>
      </w:r>
      <w:r w:rsidRPr="00106236">
        <w:rPr>
          <w:rFonts w:ascii="Calibri" w:eastAsia="Calibri" w:hAnsi="Calibri"/>
          <w:color w:val="000000"/>
          <w:sz w:val="22"/>
          <w:szCs w:val="22"/>
          <w:lang w:eastAsia="en-US"/>
        </w:rPr>
        <w:t>ealizacja wskaźnika wyniosła 335% wartości poś</w:t>
      </w:r>
      <w:r w:rsidR="007E2BEC">
        <w:rPr>
          <w:rFonts w:ascii="Calibri" w:eastAsia="Calibri" w:hAnsi="Calibri"/>
          <w:color w:val="000000"/>
          <w:sz w:val="22"/>
          <w:szCs w:val="22"/>
          <w:lang w:eastAsia="en-US"/>
        </w:rPr>
        <w:t>redniej dla 2018</w:t>
      </w:r>
      <w:r w:rsidR="00CD14C0">
        <w:rPr>
          <w:rFonts w:ascii="Calibri" w:eastAsia="Calibri" w:hAnsi="Calibri"/>
          <w:color w:val="000000"/>
          <w:sz w:val="22"/>
          <w:szCs w:val="22"/>
          <w:lang w:eastAsia="en-US"/>
        </w:rPr>
        <w:t>.</w:t>
      </w:r>
    </w:p>
    <w:p w14:paraId="424BF480" w14:textId="0C6C9F8C" w:rsid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6cP1: </w:t>
      </w:r>
      <w:r w:rsidRPr="00F54813">
        <w:rPr>
          <w:rFonts w:ascii="Calibri" w:eastAsia="Calibri" w:hAnsi="Calibri"/>
          <w:b/>
          <w:i/>
          <w:color w:val="000000"/>
          <w:sz w:val="22"/>
          <w:szCs w:val="22"/>
          <w:lang w:eastAsia="en-US"/>
        </w:rPr>
        <w:t>Liczba zabytków nieruchomych objętych wsparciem</w:t>
      </w:r>
      <w:r w:rsidRPr="00106236">
        <w:rPr>
          <w:rFonts w:ascii="Calibri" w:eastAsia="Calibri" w:hAnsi="Calibri"/>
          <w:color w:val="000000"/>
          <w:sz w:val="22"/>
          <w:szCs w:val="22"/>
          <w:lang w:eastAsia="en-US"/>
        </w:rPr>
        <w:t xml:space="preserve"> – wartość wskaźnika została osiągnięta na poziomie 39% wartości docelowej dla 2023 (szacowana 129%). </w:t>
      </w:r>
      <w:r w:rsidR="007E2BEC" w:rsidRPr="007E2BEC">
        <w:rPr>
          <w:rFonts w:ascii="Calibri" w:eastAsia="Calibri" w:hAnsi="Calibri"/>
          <w:color w:val="000000"/>
          <w:sz w:val="22"/>
          <w:szCs w:val="22"/>
          <w:lang w:eastAsia="en-US"/>
        </w:rPr>
        <w:t xml:space="preserve">Planowane jest </w:t>
      </w:r>
      <w:r w:rsidR="007E2BEC">
        <w:rPr>
          <w:rFonts w:ascii="Calibri" w:eastAsia="Calibri" w:hAnsi="Calibri"/>
          <w:color w:val="000000"/>
          <w:sz w:val="22"/>
          <w:szCs w:val="22"/>
          <w:lang w:eastAsia="en-US"/>
        </w:rPr>
        <w:t>zwiększenie wskaźnika do poziomu 129</w:t>
      </w:r>
      <w:r w:rsidR="007E2BEC" w:rsidRPr="007E2BEC">
        <w:rPr>
          <w:rFonts w:ascii="Calibri" w:eastAsia="Calibri" w:hAnsi="Calibri"/>
          <w:color w:val="000000"/>
          <w:sz w:val="22"/>
          <w:szCs w:val="22"/>
          <w:lang w:eastAsia="en-US"/>
        </w:rPr>
        <w:t>% aktualnej wartości docelowej.</w:t>
      </w:r>
      <w:r w:rsidR="007E2BEC">
        <w:rPr>
          <w:rFonts w:ascii="Calibri" w:eastAsia="Calibri" w:hAnsi="Calibri"/>
          <w:color w:val="000000"/>
          <w:sz w:val="22"/>
          <w:szCs w:val="22"/>
          <w:lang w:eastAsia="en-US"/>
        </w:rPr>
        <w:t xml:space="preserve"> </w:t>
      </w:r>
    </w:p>
    <w:p w14:paraId="26DA0FE8" w14:textId="348A32C6" w:rsidR="007E2BEC" w:rsidRDefault="007E2BEC" w:rsidP="00106236">
      <w:pPr>
        <w:spacing w:after="120"/>
        <w:jc w:val="both"/>
        <w:rPr>
          <w:rFonts w:ascii="Calibri" w:eastAsia="Calibri" w:hAnsi="Calibri"/>
          <w:color w:val="000000"/>
          <w:sz w:val="22"/>
          <w:szCs w:val="22"/>
          <w:lang w:eastAsia="en-US"/>
        </w:rPr>
      </w:pPr>
      <w:r w:rsidRPr="007E2BEC">
        <w:rPr>
          <w:rFonts w:ascii="Calibri" w:eastAsia="Calibri" w:hAnsi="Calibri"/>
          <w:b/>
          <w:color w:val="000000"/>
          <w:sz w:val="22"/>
          <w:szCs w:val="22"/>
          <w:lang w:eastAsia="en-US"/>
        </w:rPr>
        <w:t xml:space="preserve">6cR1: </w:t>
      </w:r>
      <w:r w:rsidRPr="007E2BEC">
        <w:rPr>
          <w:rFonts w:ascii="Calibri" w:eastAsia="Calibri" w:hAnsi="Calibri"/>
          <w:b/>
          <w:i/>
          <w:color w:val="000000"/>
          <w:sz w:val="22"/>
          <w:szCs w:val="22"/>
          <w:lang w:eastAsia="en-US"/>
        </w:rPr>
        <w:t>Liczba korzystających z noclegów na 1000 mieszkańców</w:t>
      </w:r>
      <w:r w:rsidRPr="007E2BEC">
        <w:rPr>
          <w:rFonts w:ascii="Calibri" w:eastAsia="Calibri" w:hAnsi="Calibri"/>
          <w:b/>
          <w:color w:val="000000"/>
          <w:sz w:val="22"/>
          <w:szCs w:val="22"/>
          <w:lang w:eastAsia="en-US"/>
        </w:rPr>
        <w:t xml:space="preserve"> </w:t>
      </w:r>
      <w:r>
        <w:rPr>
          <w:rFonts w:ascii="Calibri" w:eastAsia="Calibri" w:hAnsi="Calibri"/>
          <w:color w:val="000000"/>
          <w:sz w:val="22"/>
          <w:szCs w:val="22"/>
          <w:lang w:eastAsia="en-US"/>
        </w:rPr>
        <w:t xml:space="preserve">- </w:t>
      </w:r>
      <w:r w:rsidRPr="007E2BEC">
        <w:rPr>
          <w:rFonts w:ascii="Calibri" w:eastAsia="Calibri" w:hAnsi="Calibri"/>
          <w:color w:val="000000"/>
          <w:sz w:val="22"/>
          <w:szCs w:val="22"/>
          <w:lang w:eastAsia="en-US"/>
        </w:rPr>
        <w:t>w latach 2013-2017 wartość wskaźnika rezultat</w:t>
      </w:r>
      <w:r>
        <w:rPr>
          <w:rFonts w:ascii="Calibri" w:eastAsia="Calibri" w:hAnsi="Calibri"/>
          <w:color w:val="000000"/>
          <w:sz w:val="22"/>
          <w:szCs w:val="22"/>
          <w:lang w:eastAsia="en-US"/>
        </w:rPr>
        <w:t>u strategicznego wzrosła z 265 do poziomu 426</w:t>
      </w:r>
      <w:r w:rsidRPr="007E2BEC">
        <w:rPr>
          <w:rFonts w:ascii="Calibri" w:eastAsia="Calibri" w:hAnsi="Calibri"/>
          <w:color w:val="000000"/>
          <w:sz w:val="22"/>
          <w:szCs w:val="22"/>
          <w:lang w:eastAsia="en-US"/>
        </w:rPr>
        <w:t xml:space="preserve"> tj. o </w:t>
      </w:r>
      <w:r>
        <w:rPr>
          <w:rFonts w:ascii="Calibri" w:eastAsia="Calibri" w:hAnsi="Calibri"/>
          <w:color w:val="000000"/>
          <w:sz w:val="22"/>
          <w:szCs w:val="22"/>
          <w:lang w:eastAsia="en-US"/>
        </w:rPr>
        <w:t>161. Cel na rok 2023 tj. 363</w:t>
      </w:r>
      <w:r w:rsidRPr="007E2BEC">
        <w:rPr>
          <w:rFonts w:ascii="Calibri" w:eastAsia="Calibri" w:hAnsi="Calibri"/>
          <w:color w:val="000000"/>
          <w:sz w:val="22"/>
          <w:szCs w:val="22"/>
          <w:lang w:eastAsia="en-US"/>
        </w:rPr>
        <w:t xml:space="preserve"> z</w:t>
      </w:r>
      <w:r>
        <w:rPr>
          <w:rFonts w:ascii="Calibri" w:eastAsia="Calibri" w:hAnsi="Calibri"/>
          <w:color w:val="000000"/>
          <w:sz w:val="22"/>
          <w:szCs w:val="22"/>
          <w:lang w:eastAsia="en-US"/>
        </w:rPr>
        <w:t>ostał osiągnięty już w 2016 r</w:t>
      </w:r>
      <w:r w:rsidRPr="007E2BEC">
        <w:rPr>
          <w:rFonts w:ascii="Calibri" w:eastAsia="Calibri" w:hAnsi="Calibri"/>
          <w:color w:val="000000"/>
          <w:sz w:val="22"/>
          <w:szCs w:val="22"/>
          <w:lang w:eastAsia="en-US"/>
        </w:rPr>
        <w:t>.</w:t>
      </w:r>
    </w:p>
    <w:p w14:paraId="76EFA2AC" w14:textId="77777777" w:rsidR="00106236" w:rsidRPr="00F54813" w:rsidRDefault="00106236" w:rsidP="00106236">
      <w:pPr>
        <w:spacing w:after="120"/>
        <w:jc w:val="both"/>
        <w:rPr>
          <w:rFonts w:ascii="Calibri" w:eastAsia="Calibri" w:hAnsi="Calibri"/>
          <w:b/>
          <w:i/>
          <w:color w:val="2F5496"/>
          <w:sz w:val="22"/>
          <w:szCs w:val="22"/>
          <w:lang w:eastAsia="en-US"/>
        </w:rPr>
      </w:pPr>
      <w:r w:rsidRPr="00F54813">
        <w:rPr>
          <w:rFonts w:ascii="Calibri" w:eastAsia="Calibri" w:hAnsi="Calibri"/>
          <w:b/>
          <w:i/>
          <w:color w:val="2F5496"/>
          <w:sz w:val="22"/>
          <w:szCs w:val="22"/>
          <w:lang w:eastAsia="en-US"/>
        </w:rPr>
        <w:t>PI 6d</w:t>
      </w:r>
    </w:p>
    <w:p w14:paraId="5483D6C6" w14:textId="77777777" w:rsidR="00823710" w:rsidRDefault="007E2BEC" w:rsidP="00106236">
      <w:pPr>
        <w:spacing w:after="120"/>
        <w:jc w:val="both"/>
        <w:rPr>
          <w:rFonts w:ascii="Calibri" w:eastAsia="Calibri" w:hAnsi="Calibri"/>
          <w:color w:val="000000"/>
          <w:sz w:val="22"/>
          <w:szCs w:val="22"/>
          <w:lang w:eastAsia="en-US"/>
        </w:rPr>
      </w:pPr>
      <w:r w:rsidRPr="007E2BEC">
        <w:rPr>
          <w:rFonts w:ascii="Calibri" w:eastAsia="Calibri" w:hAnsi="Calibri"/>
          <w:color w:val="000000"/>
          <w:sz w:val="22"/>
          <w:szCs w:val="22"/>
          <w:lang w:eastAsia="en-US"/>
        </w:rPr>
        <w:t>Stan wdrażania PI 6d jest satysfakcjonujący</w:t>
      </w:r>
      <w:r>
        <w:rPr>
          <w:rFonts w:ascii="Calibri" w:eastAsia="Calibri" w:hAnsi="Calibri"/>
          <w:color w:val="000000"/>
          <w:sz w:val="22"/>
          <w:szCs w:val="22"/>
          <w:lang w:eastAsia="en-US"/>
        </w:rPr>
        <w:t xml:space="preserve"> (kontraktacja </w:t>
      </w:r>
      <w:r w:rsidR="003E2058">
        <w:rPr>
          <w:rFonts w:ascii="Calibri" w:eastAsia="Calibri" w:hAnsi="Calibri"/>
          <w:color w:val="000000"/>
          <w:sz w:val="22"/>
          <w:szCs w:val="22"/>
          <w:lang w:eastAsia="en-US"/>
        </w:rPr>
        <w:t>74%, płatności 23%)</w:t>
      </w:r>
      <w:r w:rsidR="00FC0AA5">
        <w:rPr>
          <w:rFonts w:ascii="Calibri" w:eastAsia="Calibri" w:hAnsi="Calibri"/>
          <w:color w:val="000000"/>
          <w:sz w:val="22"/>
          <w:szCs w:val="22"/>
          <w:lang w:eastAsia="en-US"/>
        </w:rPr>
        <w:t xml:space="preserve">. </w:t>
      </w:r>
      <w:r w:rsidR="004B68ED" w:rsidRPr="00FC0AA5">
        <w:rPr>
          <w:rFonts w:ascii="Calibri" w:eastAsia="Calibri" w:hAnsi="Calibri"/>
          <w:color w:val="000000"/>
          <w:sz w:val="22"/>
          <w:szCs w:val="22"/>
          <w:lang w:eastAsia="en-US"/>
        </w:rPr>
        <w:t xml:space="preserve">Za sprawą sporego niedoszacowania wartości docelowych wskaźników, PI 6d cechuje się znacznie wyższym postępem rzeczowym niż finansowym. </w:t>
      </w:r>
      <w:r w:rsidR="00FC0AA5" w:rsidRPr="00FC0AA5">
        <w:rPr>
          <w:rFonts w:ascii="Calibri" w:eastAsia="Calibri" w:hAnsi="Calibri"/>
          <w:color w:val="000000"/>
          <w:sz w:val="22"/>
          <w:szCs w:val="22"/>
          <w:lang w:eastAsia="en-US"/>
        </w:rPr>
        <w:t xml:space="preserve">Tak znaczne </w:t>
      </w:r>
      <w:r w:rsidR="00FC0AA5">
        <w:rPr>
          <w:rFonts w:ascii="Calibri" w:eastAsia="Calibri" w:hAnsi="Calibri"/>
          <w:color w:val="000000"/>
          <w:sz w:val="22"/>
          <w:szCs w:val="22"/>
          <w:lang w:eastAsia="en-US"/>
        </w:rPr>
        <w:t>rozbieżności</w:t>
      </w:r>
      <w:r w:rsidR="00FC0AA5" w:rsidRPr="00FC0AA5">
        <w:rPr>
          <w:rFonts w:ascii="Calibri" w:eastAsia="Calibri" w:hAnsi="Calibri"/>
          <w:color w:val="000000"/>
          <w:sz w:val="22"/>
          <w:szCs w:val="22"/>
          <w:lang w:eastAsia="en-US"/>
        </w:rPr>
        <w:t xml:space="preserve"> wynika</w:t>
      </w:r>
      <w:r w:rsidR="00FC0AA5">
        <w:rPr>
          <w:rFonts w:ascii="Calibri" w:eastAsia="Calibri" w:hAnsi="Calibri"/>
          <w:color w:val="000000"/>
          <w:sz w:val="22"/>
          <w:szCs w:val="22"/>
          <w:lang w:eastAsia="en-US"/>
        </w:rPr>
        <w:t>ją</w:t>
      </w:r>
      <w:r w:rsidR="00FC0AA5" w:rsidRPr="00FC0AA5">
        <w:rPr>
          <w:rFonts w:ascii="Calibri" w:eastAsia="Calibri" w:hAnsi="Calibri"/>
          <w:color w:val="000000"/>
          <w:sz w:val="22"/>
          <w:szCs w:val="22"/>
          <w:lang w:eastAsia="en-US"/>
        </w:rPr>
        <w:t xml:space="preserve"> z przyjętych przez IZ nietrafnych założeń na etapie programowania wsparcia, w których opierano się m.in. na doświadczeniach z perspektywy 2</w:t>
      </w:r>
      <w:r w:rsidR="001134E9">
        <w:rPr>
          <w:rFonts w:ascii="Calibri" w:eastAsia="Calibri" w:hAnsi="Calibri"/>
          <w:color w:val="000000"/>
          <w:sz w:val="22"/>
          <w:szCs w:val="22"/>
          <w:lang w:eastAsia="en-US"/>
        </w:rPr>
        <w:t xml:space="preserve">007-2013. </w:t>
      </w:r>
    </w:p>
    <w:p w14:paraId="6993A4E3" w14:textId="5D0A4DDD" w:rsidR="004B68ED" w:rsidRPr="00FC0AA5" w:rsidRDefault="001134E9" w:rsidP="00106236">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Do wskaźników CO23 i 6dP1 </w:t>
      </w:r>
      <w:r w:rsidRPr="00FC0AA5">
        <w:rPr>
          <w:rFonts w:ascii="Calibri" w:eastAsia="Calibri" w:hAnsi="Calibri"/>
          <w:color w:val="000000"/>
          <w:sz w:val="22"/>
          <w:szCs w:val="22"/>
          <w:lang w:eastAsia="en-US"/>
        </w:rPr>
        <w:t>na poziomie sprawozdawczości Programu</w:t>
      </w:r>
      <w:r>
        <w:rPr>
          <w:rFonts w:ascii="Calibri" w:eastAsia="Calibri" w:hAnsi="Calibri"/>
          <w:color w:val="000000"/>
          <w:sz w:val="22"/>
          <w:szCs w:val="22"/>
          <w:lang w:eastAsia="en-US"/>
        </w:rPr>
        <w:t xml:space="preserve"> mają być zliczane tylko unikalne siedliska i powierzchnie siedlisk objęte projektami. Bardzo trudno jest określić</w:t>
      </w:r>
      <w:r w:rsidRPr="00FC0AA5">
        <w:rPr>
          <w:rFonts w:ascii="Calibri" w:eastAsia="Calibri" w:hAnsi="Calibri"/>
          <w:color w:val="000000"/>
          <w:sz w:val="22"/>
          <w:szCs w:val="22"/>
          <w:lang w:eastAsia="en-US"/>
        </w:rPr>
        <w:t xml:space="preserve">, czy obszary realizacji kilku projektów </w:t>
      </w:r>
      <w:r w:rsidR="00823710">
        <w:rPr>
          <w:rFonts w:ascii="Calibri" w:eastAsia="Calibri" w:hAnsi="Calibri"/>
          <w:color w:val="000000"/>
          <w:sz w:val="22"/>
          <w:szCs w:val="22"/>
          <w:lang w:eastAsia="en-US"/>
        </w:rPr>
        <w:t>nie pokrywają się</w:t>
      </w:r>
      <w:r w:rsidRPr="00FC0AA5">
        <w:rPr>
          <w:rFonts w:ascii="Calibri" w:eastAsia="Calibri" w:hAnsi="Calibri"/>
          <w:color w:val="000000"/>
          <w:sz w:val="22"/>
          <w:szCs w:val="22"/>
          <w:lang w:eastAsia="en-US"/>
        </w:rPr>
        <w:t xml:space="preserve"> ze sobą</w:t>
      </w:r>
      <w:r w:rsidRPr="001134E9">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i czy </w:t>
      </w:r>
      <w:r w:rsidRPr="00FC0AA5">
        <w:rPr>
          <w:rFonts w:ascii="Calibri" w:eastAsia="Calibri" w:hAnsi="Calibri"/>
          <w:color w:val="000000"/>
          <w:sz w:val="22"/>
          <w:szCs w:val="22"/>
          <w:lang w:eastAsia="en-US"/>
        </w:rPr>
        <w:t xml:space="preserve">kilku beneficjentów </w:t>
      </w:r>
      <w:r>
        <w:rPr>
          <w:rFonts w:ascii="Calibri" w:eastAsia="Calibri" w:hAnsi="Calibri"/>
          <w:color w:val="000000"/>
          <w:sz w:val="22"/>
          <w:szCs w:val="22"/>
          <w:lang w:eastAsia="en-US"/>
        </w:rPr>
        <w:t xml:space="preserve">nie </w:t>
      </w:r>
      <w:r w:rsidRPr="00FC0AA5">
        <w:rPr>
          <w:rFonts w:ascii="Calibri" w:eastAsia="Calibri" w:hAnsi="Calibri"/>
          <w:color w:val="000000"/>
          <w:sz w:val="22"/>
          <w:szCs w:val="22"/>
          <w:lang w:eastAsia="en-US"/>
        </w:rPr>
        <w:t>będzie realizowało projekt</w:t>
      </w:r>
      <w:r>
        <w:rPr>
          <w:rFonts w:ascii="Calibri" w:eastAsia="Calibri" w:hAnsi="Calibri"/>
          <w:color w:val="000000"/>
          <w:sz w:val="22"/>
          <w:szCs w:val="22"/>
          <w:lang w:eastAsia="en-US"/>
        </w:rPr>
        <w:t>ów</w:t>
      </w:r>
      <w:r w:rsidRPr="00FC0AA5">
        <w:rPr>
          <w:rFonts w:ascii="Calibri" w:eastAsia="Calibri" w:hAnsi="Calibri"/>
          <w:color w:val="000000"/>
          <w:sz w:val="22"/>
          <w:szCs w:val="22"/>
          <w:lang w:eastAsia="en-US"/>
        </w:rPr>
        <w:t xml:space="preserve"> dotyczący</w:t>
      </w:r>
      <w:r>
        <w:rPr>
          <w:rFonts w:ascii="Calibri" w:eastAsia="Calibri" w:hAnsi="Calibri"/>
          <w:color w:val="000000"/>
          <w:sz w:val="22"/>
          <w:szCs w:val="22"/>
          <w:lang w:eastAsia="en-US"/>
        </w:rPr>
        <w:t>ch jednego siedliska na tej samej powierzchni. W związku z obecnymi trudnościami</w:t>
      </w:r>
      <w:r w:rsidR="00823710">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Ewaluator </w:t>
      </w:r>
      <w:r w:rsidR="00823710">
        <w:rPr>
          <w:rFonts w:ascii="Calibri" w:eastAsia="Calibri" w:hAnsi="Calibri"/>
          <w:color w:val="000000"/>
          <w:sz w:val="22"/>
          <w:szCs w:val="22"/>
          <w:lang w:eastAsia="en-US"/>
        </w:rPr>
        <w:t xml:space="preserve">sporządzający </w:t>
      </w:r>
      <w:r w:rsidR="00823710" w:rsidRPr="00445AC9">
        <w:rPr>
          <w:rFonts w:ascii="Calibri" w:eastAsia="Calibri" w:hAnsi="Calibri"/>
          <w:color w:val="000000"/>
          <w:sz w:val="22"/>
          <w:szCs w:val="22"/>
          <w:lang w:eastAsia="en-US"/>
        </w:rPr>
        <w:t>Ewaluację mid-term</w:t>
      </w:r>
      <w:r w:rsidR="00823710">
        <w:rPr>
          <w:rFonts w:ascii="Calibri" w:eastAsia="Calibri" w:hAnsi="Calibri"/>
          <w:color w:val="000000"/>
          <w:sz w:val="22"/>
          <w:szCs w:val="22"/>
          <w:lang w:eastAsia="en-US"/>
        </w:rPr>
        <w:t xml:space="preserve"> Programu</w:t>
      </w:r>
      <w:r w:rsidR="00445AC9">
        <w:rPr>
          <w:rFonts w:ascii="Calibri" w:eastAsia="Calibri" w:hAnsi="Calibri"/>
          <w:color w:val="000000"/>
          <w:sz w:val="22"/>
          <w:szCs w:val="22"/>
          <w:lang w:eastAsia="en-US"/>
        </w:rPr>
        <w:t xml:space="preserve"> zarekomendował</w:t>
      </w:r>
      <w:r w:rsidR="00823710">
        <w:rPr>
          <w:rFonts w:ascii="Calibri" w:eastAsia="Calibri" w:hAnsi="Calibri"/>
          <w:color w:val="000000"/>
          <w:sz w:val="22"/>
          <w:szCs w:val="22"/>
          <w:lang w:eastAsia="en-US"/>
        </w:rPr>
        <w:t xml:space="preserve"> aby na zakończenie Programu</w:t>
      </w:r>
      <w:r>
        <w:rPr>
          <w:rFonts w:ascii="Calibri" w:eastAsia="Calibri" w:hAnsi="Calibri"/>
          <w:color w:val="000000"/>
          <w:sz w:val="22"/>
          <w:szCs w:val="22"/>
          <w:lang w:eastAsia="en-US"/>
        </w:rPr>
        <w:t xml:space="preserve"> </w:t>
      </w:r>
      <w:r w:rsidR="00823710">
        <w:rPr>
          <w:rFonts w:ascii="Calibri" w:eastAsia="Calibri" w:hAnsi="Calibri"/>
          <w:color w:val="000000"/>
          <w:sz w:val="22"/>
          <w:szCs w:val="22"/>
          <w:lang w:eastAsia="en-US"/>
        </w:rPr>
        <w:t>została sporządzona ekspertyza, która</w:t>
      </w:r>
      <w:r w:rsidRPr="001134E9">
        <w:rPr>
          <w:rFonts w:ascii="Calibri" w:eastAsia="Calibri" w:hAnsi="Calibri"/>
          <w:color w:val="000000"/>
          <w:sz w:val="22"/>
          <w:szCs w:val="22"/>
          <w:lang w:eastAsia="en-US"/>
        </w:rPr>
        <w:t xml:space="preserve"> wskaże przestrzenną lokalizację wspieranych projektów</w:t>
      </w:r>
      <w:r w:rsidR="004810E6" w:rsidRPr="004810E6">
        <w:rPr>
          <w:rFonts w:ascii="Calibri" w:eastAsia="Calibri" w:hAnsi="Calibri"/>
          <w:color w:val="000000"/>
          <w:sz w:val="22"/>
          <w:szCs w:val="22"/>
          <w:lang w:eastAsia="en-US"/>
        </w:rPr>
        <w:t xml:space="preserve"> </w:t>
      </w:r>
      <w:r w:rsidR="004810E6">
        <w:rPr>
          <w:rFonts w:ascii="Calibri" w:eastAsia="Calibri" w:hAnsi="Calibri"/>
          <w:color w:val="000000"/>
          <w:sz w:val="22"/>
          <w:szCs w:val="22"/>
          <w:lang w:eastAsia="en-US"/>
        </w:rPr>
        <w:t>i ustali ostateczną wartość wskaźników.</w:t>
      </w:r>
    </w:p>
    <w:p w14:paraId="624087F5" w14:textId="71A3BC09"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CO23: </w:t>
      </w:r>
      <w:r w:rsidRPr="00F54813">
        <w:rPr>
          <w:rFonts w:ascii="Calibri" w:eastAsia="Calibri" w:hAnsi="Calibri"/>
          <w:b/>
          <w:i/>
          <w:color w:val="000000"/>
          <w:sz w:val="22"/>
          <w:szCs w:val="22"/>
          <w:lang w:eastAsia="en-US"/>
        </w:rPr>
        <w:t>Powierzchnia siedlisk wspieranych w celu uzyskania lepszego statusu ochrony</w:t>
      </w:r>
      <w:r w:rsidRPr="00106236">
        <w:rPr>
          <w:rFonts w:ascii="Calibri" w:eastAsia="Calibri" w:hAnsi="Calibri"/>
          <w:color w:val="000000"/>
          <w:sz w:val="22"/>
          <w:szCs w:val="22"/>
          <w:lang w:eastAsia="en-US"/>
        </w:rPr>
        <w:t xml:space="preserve"> – wartość wskaźnika została osiągnięta na poziomie 287% wartości docelowej dla 2023. Przekroczenie wartości wskaźnika wynika z realizacji przez kilku beneficjentów projektów, w których planowane zadania ochronne odbywają się na mniejszych powierzchniach siedlisk, jednakże ich oddziaływanie obejmuje całą powierzchnię siedlisk ze względu na np. ekspansywny charakter gatunków inwazyjnych. </w:t>
      </w:r>
    </w:p>
    <w:p w14:paraId="60ACBC5C" w14:textId="13F3D630" w:rsidR="00106236" w:rsidRP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6dP1: </w:t>
      </w:r>
      <w:r w:rsidRPr="00F54813">
        <w:rPr>
          <w:rFonts w:ascii="Calibri" w:eastAsia="Calibri" w:hAnsi="Calibri"/>
          <w:b/>
          <w:i/>
          <w:color w:val="000000"/>
          <w:sz w:val="22"/>
          <w:szCs w:val="22"/>
          <w:lang w:eastAsia="en-US"/>
        </w:rPr>
        <w:t>Liczba siedlisk/zbiorowisk roślinnych objętych projektem</w:t>
      </w:r>
      <w:r w:rsidRPr="00106236">
        <w:rPr>
          <w:rFonts w:ascii="Calibri" w:eastAsia="Calibri" w:hAnsi="Calibri"/>
          <w:color w:val="000000"/>
          <w:sz w:val="22"/>
          <w:szCs w:val="22"/>
          <w:lang w:eastAsia="en-US"/>
        </w:rPr>
        <w:t xml:space="preserve"> – wartość wskaźnika została osiągnięta na poziomie 80% wartości docelowej dla 2023 (szacowana 5</w:t>
      </w:r>
      <w:r w:rsidR="00FC0AA5">
        <w:rPr>
          <w:rFonts w:ascii="Calibri" w:eastAsia="Calibri" w:hAnsi="Calibri"/>
          <w:color w:val="000000"/>
          <w:sz w:val="22"/>
          <w:szCs w:val="22"/>
          <w:lang w:eastAsia="en-US"/>
        </w:rPr>
        <w:t xml:space="preserve"> </w:t>
      </w:r>
      <w:r w:rsidRPr="00106236">
        <w:rPr>
          <w:rFonts w:ascii="Calibri" w:eastAsia="Calibri" w:hAnsi="Calibri"/>
          <w:color w:val="000000"/>
          <w:sz w:val="22"/>
          <w:szCs w:val="22"/>
          <w:lang w:eastAsia="en-US"/>
        </w:rPr>
        <w:t xml:space="preserve">890%). </w:t>
      </w:r>
    </w:p>
    <w:p w14:paraId="5DC30703" w14:textId="38BBB3F7" w:rsidR="00106236" w:rsidRDefault="00106236" w:rsidP="00106236">
      <w:pPr>
        <w:spacing w:after="120"/>
        <w:jc w:val="both"/>
        <w:rPr>
          <w:rFonts w:ascii="Calibri" w:eastAsia="Calibri" w:hAnsi="Calibri"/>
          <w:color w:val="000000"/>
          <w:sz w:val="22"/>
          <w:szCs w:val="22"/>
          <w:lang w:eastAsia="en-US"/>
        </w:rPr>
      </w:pPr>
      <w:r w:rsidRPr="00F54813">
        <w:rPr>
          <w:rFonts w:ascii="Calibri" w:eastAsia="Calibri" w:hAnsi="Calibri"/>
          <w:b/>
          <w:color w:val="000000"/>
          <w:sz w:val="22"/>
          <w:szCs w:val="22"/>
          <w:lang w:eastAsia="en-US"/>
        </w:rPr>
        <w:t xml:space="preserve">6dP2: </w:t>
      </w:r>
      <w:r w:rsidRPr="00F54813">
        <w:rPr>
          <w:rFonts w:ascii="Calibri" w:eastAsia="Calibri" w:hAnsi="Calibri"/>
          <w:b/>
          <w:i/>
          <w:color w:val="000000"/>
          <w:sz w:val="22"/>
          <w:szCs w:val="22"/>
          <w:lang w:eastAsia="en-US"/>
        </w:rPr>
        <w:t>Liczba przeprowadzonych kampanii informacyjno-edukacyjnych związanych z edukacją ekologiczną</w:t>
      </w:r>
      <w:r w:rsidRPr="00106236">
        <w:rPr>
          <w:rFonts w:ascii="Calibri" w:eastAsia="Calibri" w:hAnsi="Calibri"/>
          <w:color w:val="000000"/>
          <w:sz w:val="22"/>
          <w:szCs w:val="22"/>
          <w:lang w:eastAsia="en-US"/>
        </w:rPr>
        <w:t xml:space="preserve"> – wartość wskaźnika została osiągnięta na poziomie 83% wartości docelowej dla 2023 (szacowana 190%). </w:t>
      </w:r>
      <w:r w:rsidR="00823710" w:rsidRPr="00823710">
        <w:rPr>
          <w:rFonts w:ascii="Calibri" w:eastAsia="Calibri" w:hAnsi="Calibri"/>
          <w:color w:val="000000"/>
          <w:sz w:val="22"/>
          <w:szCs w:val="22"/>
          <w:lang w:eastAsia="en-US"/>
        </w:rPr>
        <w:t>Odpowiednia promocja i edukacja okazała się być ważnym elementem realizowanych projektów.</w:t>
      </w:r>
      <w:r w:rsidR="00823710" w:rsidRPr="00823710">
        <w:t xml:space="preserve"> </w:t>
      </w:r>
      <w:r w:rsidR="00823710" w:rsidRPr="00823710">
        <w:rPr>
          <w:rFonts w:ascii="Calibri" w:eastAsia="Calibri" w:hAnsi="Calibri"/>
          <w:color w:val="000000"/>
          <w:sz w:val="22"/>
          <w:szCs w:val="22"/>
          <w:lang w:eastAsia="en-US"/>
        </w:rPr>
        <w:t>Planowane jest zwię</w:t>
      </w:r>
      <w:r w:rsidR="00823710">
        <w:rPr>
          <w:rFonts w:ascii="Calibri" w:eastAsia="Calibri" w:hAnsi="Calibri"/>
          <w:color w:val="000000"/>
          <w:sz w:val="22"/>
          <w:szCs w:val="22"/>
          <w:lang w:eastAsia="en-US"/>
        </w:rPr>
        <w:t>kszenie wskaźnika do poziomu co najmniej 190</w:t>
      </w:r>
      <w:r w:rsidR="00823710" w:rsidRPr="00823710">
        <w:rPr>
          <w:rFonts w:ascii="Calibri" w:eastAsia="Calibri" w:hAnsi="Calibri"/>
          <w:color w:val="000000"/>
          <w:sz w:val="22"/>
          <w:szCs w:val="22"/>
          <w:lang w:eastAsia="en-US"/>
        </w:rPr>
        <w:t xml:space="preserve">% aktualnej wartości docelowej.  </w:t>
      </w:r>
    </w:p>
    <w:p w14:paraId="6A026CB6" w14:textId="6866D46D" w:rsidR="004167F5" w:rsidRPr="00106236" w:rsidRDefault="004167F5" w:rsidP="00106236">
      <w:pPr>
        <w:spacing w:after="120"/>
        <w:jc w:val="both"/>
        <w:rPr>
          <w:rFonts w:ascii="Calibri" w:eastAsia="Calibri" w:hAnsi="Calibri"/>
          <w:color w:val="000000"/>
          <w:sz w:val="22"/>
          <w:szCs w:val="22"/>
          <w:lang w:eastAsia="en-US"/>
        </w:rPr>
      </w:pPr>
      <w:r w:rsidRPr="004167F5">
        <w:rPr>
          <w:rFonts w:ascii="Calibri" w:eastAsia="Calibri" w:hAnsi="Calibri"/>
          <w:b/>
          <w:color w:val="000000"/>
          <w:sz w:val="22"/>
          <w:szCs w:val="22"/>
          <w:lang w:eastAsia="en-US"/>
        </w:rPr>
        <w:t xml:space="preserve">6dR1: </w:t>
      </w:r>
      <w:r w:rsidRPr="004167F5">
        <w:rPr>
          <w:rFonts w:ascii="Calibri" w:eastAsia="Calibri" w:hAnsi="Calibri"/>
          <w:b/>
          <w:i/>
          <w:color w:val="000000"/>
          <w:sz w:val="22"/>
          <w:szCs w:val="22"/>
          <w:lang w:eastAsia="en-US"/>
        </w:rPr>
        <w:t>Liczba ustanowionych planów ochrony dla opolskich rezerwatów przyrody</w:t>
      </w:r>
      <w:r w:rsidRPr="004167F5">
        <w:rPr>
          <w:rFonts w:ascii="Calibri" w:eastAsia="Calibri" w:hAnsi="Calibri"/>
          <w:b/>
          <w:color w:val="000000"/>
          <w:sz w:val="22"/>
          <w:szCs w:val="22"/>
          <w:lang w:eastAsia="en-US"/>
        </w:rPr>
        <w:t xml:space="preserve"> </w:t>
      </w:r>
      <w:r>
        <w:rPr>
          <w:rFonts w:ascii="Calibri" w:eastAsia="Calibri" w:hAnsi="Calibri"/>
          <w:color w:val="000000"/>
          <w:sz w:val="22"/>
          <w:szCs w:val="22"/>
          <w:lang w:eastAsia="en-US"/>
        </w:rPr>
        <w:t>- w latach 2013-2018</w:t>
      </w:r>
      <w:r w:rsidRPr="004167F5">
        <w:rPr>
          <w:rFonts w:ascii="Calibri" w:eastAsia="Calibri" w:hAnsi="Calibri"/>
          <w:color w:val="000000"/>
          <w:sz w:val="22"/>
          <w:szCs w:val="22"/>
          <w:lang w:eastAsia="en-US"/>
        </w:rPr>
        <w:t xml:space="preserve"> wartość wskaźnika rezulta</w:t>
      </w:r>
      <w:r>
        <w:rPr>
          <w:rFonts w:ascii="Calibri" w:eastAsia="Calibri" w:hAnsi="Calibri"/>
          <w:color w:val="000000"/>
          <w:sz w:val="22"/>
          <w:szCs w:val="22"/>
          <w:lang w:eastAsia="en-US"/>
        </w:rPr>
        <w:t>tu strategicznego wzrosła z 7 do poziomu 36 tj. o 29. Cel na rok 2023 tj. 36 został osiągnięty w 2018</w:t>
      </w:r>
      <w:r w:rsidRPr="004167F5">
        <w:rPr>
          <w:rFonts w:ascii="Calibri" w:eastAsia="Calibri" w:hAnsi="Calibri"/>
          <w:color w:val="000000"/>
          <w:sz w:val="22"/>
          <w:szCs w:val="22"/>
          <w:lang w:eastAsia="en-US"/>
        </w:rPr>
        <w:t xml:space="preserve"> r.</w:t>
      </w:r>
    </w:p>
    <w:p w14:paraId="1DF0E605" w14:textId="77777777" w:rsidR="00106236" w:rsidRPr="00F54813" w:rsidRDefault="00106236" w:rsidP="00106236">
      <w:pPr>
        <w:spacing w:after="120"/>
        <w:jc w:val="both"/>
        <w:rPr>
          <w:rFonts w:ascii="Calibri" w:eastAsia="Calibri" w:hAnsi="Calibri"/>
          <w:b/>
          <w:i/>
          <w:color w:val="2F5496"/>
          <w:sz w:val="22"/>
          <w:szCs w:val="22"/>
          <w:lang w:eastAsia="en-US"/>
        </w:rPr>
      </w:pPr>
      <w:r w:rsidRPr="00F54813">
        <w:rPr>
          <w:rFonts w:ascii="Calibri" w:eastAsia="Calibri" w:hAnsi="Calibri"/>
          <w:b/>
          <w:i/>
          <w:color w:val="2F5496"/>
          <w:sz w:val="22"/>
          <w:szCs w:val="22"/>
          <w:lang w:eastAsia="en-US"/>
        </w:rPr>
        <w:t>PI 6e</w:t>
      </w:r>
    </w:p>
    <w:p w14:paraId="1465DF26" w14:textId="3FE4E12B" w:rsidR="00075B58" w:rsidRPr="00333E0F" w:rsidRDefault="00333E0F" w:rsidP="00106236">
      <w:pPr>
        <w:spacing w:after="120"/>
        <w:jc w:val="both"/>
        <w:rPr>
          <w:rFonts w:ascii="Calibri" w:eastAsia="Calibri" w:hAnsi="Calibri"/>
          <w:color w:val="000000"/>
          <w:sz w:val="22"/>
          <w:szCs w:val="22"/>
          <w:lang w:eastAsia="en-US"/>
        </w:rPr>
      </w:pPr>
      <w:r w:rsidRPr="00333E0F">
        <w:rPr>
          <w:rFonts w:ascii="Calibri" w:eastAsia="Calibri" w:hAnsi="Calibri"/>
          <w:color w:val="000000"/>
          <w:sz w:val="22"/>
          <w:szCs w:val="22"/>
          <w:lang w:eastAsia="en-US"/>
        </w:rPr>
        <w:t>Postęp w PI 6e nie rozpoczął</w:t>
      </w:r>
      <w:r>
        <w:rPr>
          <w:rFonts w:ascii="Calibri" w:eastAsia="Calibri" w:hAnsi="Calibri"/>
          <w:color w:val="000000"/>
          <w:sz w:val="22"/>
          <w:szCs w:val="22"/>
          <w:lang w:eastAsia="en-US"/>
        </w:rPr>
        <w:t xml:space="preserve"> się</w:t>
      </w:r>
      <w:r w:rsidRPr="00333E0F">
        <w:rPr>
          <w:rFonts w:ascii="Calibri" w:eastAsia="Calibri" w:hAnsi="Calibri"/>
          <w:color w:val="000000"/>
          <w:sz w:val="22"/>
          <w:szCs w:val="22"/>
          <w:lang w:eastAsia="en-US"/>
        </w:rPr>
        <w:t xml:space="preserve">. Nowy obszar </w:t>
      </w:r>
      <w:r>
        <w:rPr>
          <w:rFonts w:ascii="Calibri" w:eastAsia="Calibri" w:hAnsi="Calibri"/>
          <w:color w:val="000000"/>
          <w:sz w:val="22"/>
          <w:szCs w:val="22"/>
          <w:lang w:eastAsia="en-US"/>
        </w:rPr>
        <w:t xml:space="preserve">jest </w:t>
      </w:r>
      <w:r w:rsidRPr="00333E0F">
        <w:rPr>
          <w:rFonts w:ascii="Calibri" w:eastAsia="Calibri" w:hAnsi="Calibri"/>
          <w:color w:val="000000"/>
          <w:sz w:val="22"/>
          <w:szCs w:val="22"/>
          <w:lang w:eastAsia="en-US"/>
        </w:rPr>
        <w:t>wprowadzony do Programu w 2018 r. jako efekt rozmów Marszałka Województwa z włodarzami miast w regionie. Wsparcie ma charakter pilotażowy</w:t>
      </w:r>
      <w:r>
        <w:rPr>
          <w:rFonts w:ascii="Calibri" w:eastAsia="Calibri" w:hAnsi="Calibri"/>
          <w:color w:val="000000"/>
          <w:sz w:val="22"/>
          <w:szCs w:val="22"/>
          <w:lang w:eastAsia="en-US"/>
        </w:rPr>
        <w:t>.</w:t>
      </w:r>
      <w:r w:rsidRPr="00333E0F">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Pierwszy nabór został przeprowadzony w styczniu 2019 r.</w:t>
      </w:r>
      <w:r w:rsidRPr="00333E0F">
        <w:t xml:space="preserve"> </w:t>
      </w:r>
      <w:r w:rsidRPr="00333E0F">
        <w:rPr>
          <w:rFonts w:ascii="Calibri" w:eastAsia="Calibri" w:hAnsi="Calibri"/>
          <w:color w:val="000000"/>
          <w:sz w:val="22"/>
          <w:szCs w:val="22"/>
          <w:lang w:eastAsia="en-US"/>
        </w:rPr>
        <w:t xml:space="preserve">Doświadczenia z pilotażu </w:t>
      </w:r>
      <w:r>
        <w:rPr>
          <w:rFonts w:ascii="Calibri" w:eastAsia="Calibri" w:hAnsi="Calibri"/>
          <w:color w:val="000000"/>
          <w:sz w:val="22"/>
          <w:szCs w:val="22"/>
          <w:lang w:eastAsia="en-US"/>
        </w:rPr>
        <w:t>posłużą d</w:t>
      </w:r>
      <w:r w:rsidRPr="00333E0F">
        <w:rPr>
          <w:rFonts w:ascii="Calibri" w:eastAsia="Calibri" w:hAnsi="Calibri"/>
          <w:color w:val="000000"/>
          <w:sz w:val="22"/>
          <w:szCs w:val="22"/>
          <w:lang w:eastAsia="en-US"/>
        </w:rPr>
        <w:t>o zaprojektowania interwencji w obszarze ochrony powietrza i walki ze smogiem.</w:t>
      </w:r>
      <w:r>
        <w:rPr>
          <w:rFonts w:ascii="Calibri" w:eastAsia="Calibri" w:hAnsi="Calibri"/>
          <w:color w:val="000000"/>
          <w:sz w:val="22"/>
          <w:szCs w:val="22"/>
          <w:lang w:eastAsia="en-US"/>
        </w:rPr>
        <w:t xml:space="preserve"> IZ zawnioskowała do KE o zwiększenia alokacji w PI 6e. Planowane jest zwiększenie wartości docelowych wskaźników</w:t>
      </w:r>
      <w:r w:rsidRPr="00F54813">
        <w:rPr>
          <w:rFonts w:ascii="Calibri" w:eastAsia="Calibri" w:hAnsi="Calibri"/>
          <w:b/>
          <w:color w:val="000000"/>
          <w:sz w:val="22"/>
          <w:szCs w:val="22"/>
          <w:lang w:eastAsia="en-US"/>
        </w:rPr>
        <w:t xml:space="preserve"> </w:t>
      </w:r>
      <w:r w:rsidR="00106236" w:rsidRPr="00F54813">
        <w:rPr>
          <w:rFonts w:ascii="Calibri" w:eastAsia="Calibri" w:hAnsi="Calibri"/>
          <w:b/>
          <w:color w:val="000000"/>
          <w:sz w:val="22"/>
          <w:szCs w:val="22"/>
          <w:lang w:eastAsia="en-US"/>
        </w:rPr>
        <w:t xml:space="preserve">CO34: </w:t>
      </w:r>
      <w:r w:rsidR="00106236" w:rsidRPr="00F54813">
        <w:rPr>
          <w:rFonts w:ascii="Calibri" w:eastAsia="Calibri" w:hAnsi="Calibri"/>
          <w:b/>
          <w:i/>
          <w:color w:val="000000"/>
          <w:sz w:val="22"/>
          <w:szCs w:val="22"/>
          <w:lang w:eastAsia="en-US"/>
        </w:rPr>
        <w:t>Szacowany roczny spadek emisji gazów cieplarnianych</w:t>
      </w:r>
      <w:r>
        <w:rPr>
          <w:rFonts w:ascii="Calibri" w:eastAsia="Calibri" w:hAnsi="Calibri"/>
          <w:color w:val="000000"/>
          <w:sz w:val="22"/>
          <w:szCs w:val="22"/>
          <w:lang w:eastAsia="en-US"/>
        </w:rPr>
        <w:t xml:space="preserve"> i </w:t>
      </w:r>
      <w:r w:rsidR="00106236" w:rsidRPr="00F54813">
        <w:rPr>
          <w:rFonts w:ascii="Calibri" w:eastAsia="Calibri" w:hAnsi="Calibri"/>
          <w:b/>
          <w:color w:val="000000"/>
          <w:sz w:val="22"/>
          <w:szCs w:val="22"/>
          <w:lang w:eastAsia="en-US"/>
        </w:rPr>
        <w:t xml:space="preserve">6eP1: </w:t>
      </w:r>
      <w:r w:rsidR="00106236" w:rsidRPr="00F54813">
        <w:rPr>
          <w:rFonts w:ascii="Calibri" w:eastAsia="Calibri" w:hAnsi="Calibri"/>
          <w:b/>
          <w:i/>
          <w:color w:val="000000"/>
          <w:sz w:val="22"/>
          <w:szCs w:val="22"/>
          <w:lang w:eastAsia="en-US"/>
        </w:rPr>
        <w:t>Liczba zmodernizowanych źródeł ciepła</w:t>
      </w:r>
      <w:r>
        <w:rPr>
          <w:rFonts w:ascii="Calibri" w:eastAsia="Calibri" w:hAnsi="Calibri"/>
          <w:color w:val="000000"/>
          <w:sz w:val="22"/>
          <w:szCs w:val="22"/>
          <w:lang w:eastAsia="en-US"/>
        </w:rPr>
        <w:t xml:space="preserve">. </w:t>
      </w:r>
    </w:p>
    <w:p w14:paraId="617884B4" w14:textId="77777777" w:rsidR="007466C4" w:rsidRPr="00FC74E3" w:rsidRDefault="007466C4" w:rsidP="004B1582">
      <w:pPr>
        <w:spacing w:before="160" w:after="160"/>
        <w:jc w:val="both"/>
        <w:rPr>
          <w:rFonts w:ascii="Calibri" w:eastAsia="Calibri" w:hAnsi="Calibri"/>
          <w:b/>
          <w:i/>
          <w:color w:val="00B400"/>
          <w:sz w:val="22"/>
          <w:szCs w:val="22"/>
          <w:lang w:eastAsia="en-US"/>
        </w:rPr>
      </w:pPr>
      <w:r w:rsidRPr="00FC74E3">
        <w:rPr>
          <w:rFonts w:ascii="Calibri" w:eastAsia="Calibri" w:hAnsi="Calibri"/>
          <w:b/>
          <w:color w:val="00B400"/>
          <w:sz w:val="22"/>
          <w:szCs w:val="22"/>
          <w:lang w:eastAsia="en-US"/>
        </w:rPr>
        <w:t xml:space="preserve">OŚ PRIORYTETOWA 6 </w:t>
      </w:r>
      <w:r w:rsidRPr="00FC74E3">
        <w:rPr>
          <w:rFonts w:ascii="Calibri" w:eastAsia="Calibri" w:hAnsi="Calibri"/>
          <w:b/>
          <w:i/>
          <w:color w:val="00B400"/>
          <w:sz w:val="22"/>
          <w:szCs w:val="22"/>
          <w:lang w:eastAsia="en-US"/>
        </w:rPr>
        <w:t xml:space="preserve">Zrównoważony transport na rzecz mobilności mieszkańców </w:t>
      </w:r>
    </w:p>
    <w:p w14:paraId="5F2703C2"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color w:val="000000"/>
          <w:sz w:val="22"/>
          <w:szCs w:val="22"/>
          <w:lang w:eastAsia="en-US"/>
        </w:rPr>
        <w:t xml:space="preserve">Do końca 2018 r. wszystkie wskaźniki </w:t>
      </w:r>
      <w:r w:rsidRPr="008F7C81">
        <w:rPr>
          <w:rFonts w:ascii="Calibri" w:eastAsia="Calibri" w:hAnsi="Calibri"/>
          <w:b/>
          <w:color w:val="000000"/>
          <w:sz w:val="22"/>
          <w:szCs w:val="22"/>
          <w:lang w:eastAsia="en-US"/>
        </w:rPr>
        <w:t>Ram Wykonania dla roku 2018</w:t>
      </w:r>
      <w:r w:rsidRPr="008F7C81">
        <w:rPr>
          <w:rFonts w:ascii="Calibri" w:eastAsia="Calibri" w:hAnsi="Calibri"/>
          <w:color w:val="000000"/>
          <w:sz w:val="22"/>
          <w:szCs w:val="22"/>
          <w:lang w:eastAsia="en-US"/>
        </w:rPr>
        <w:t xml:space="preserve"> zostały osiągnięte. Wskaźnik KEW </w:t>
      </w:r>
      <w:r w:rsidRPr="008F7C81">
        <w:rPr>
          <w:rFonts w:ascii="Calibri" w:eastAsia="Calibri" w:hAnsi="Calibri"/>
          <w:i/>
          <w:color w:val="000000"/>
          <w:sz w:val="22"/>
          <w:szCs w:val="22"/>
          <w:lang w:eastAsia="en-US"/>
        </w:rPr>
        <w:t>Całkowita długość przebudowanych lub zmodernizowanych dróg w podpisanych umowach</w:t>
      </w:r>
      <w:r w:rsidRPr="008F7C81">
        <w:rPr>
          <w:rFonts w:ascii="Calibri" w:eastAsia="Calibri" w:hAnsi="Calibri"/>
          <w:color w:val="000000"/>
          <w:sz w:val="22"/>
          <w:szCs w:val="22"/>
          <w:lang w:eastAsia="en-US"/>
        </w:rPr>
        <w:t xml:space="preserve"> został osiągnięty na poziomie </w:t>
      </w:r>
      <w:r w:rsidRPr="008F7C81">
        <w:rPr>
          <w:rFonts w:ascii="Calibri" w:eastAsia="Calibri" w:hAnsi="Calibri"/>
          <w:b/>
          <w:color w:val="000000"/>
          <w:sz w:val="22"/>
          <w:szCs w:val="22"/>
          <w:lang w:eastAsia="en-US"/>
        </w:rPr>
        <w:t>301%</w:t>
      </w:r>
      <w:r w:rsidRPr="008F7C81">
        <w:rPr>
          <w:rFonts w:ascii="Calibri" w:eastAsia="Calibri" w:hAnsi="Calibri"/>
          <w:color w:val="000000"/>
          <w:sz w:val="22"/>
          <w:szCs w:val="22"/>
          <w:lang w:eastAsia="en-US"/>
        </w:rPr>
        <w:t xml:space="preserve"> celu pośredniego, a wskaźnik finansowy na poziomie </w:t>
      </w:r>
      <w:r w:rsidRPr="008F7C81">
        <w:rPr>
          <w:rFonts w:ascii="Calibri" w:eastAsia="Calibri" w:hAnsi="Calibri"/>
          <w:b/>
          <w:color w:val="000000"/>
          <w:sz w:val="22"/>
          <w:szCs w:val="22"/>
          <w:lang w:eastAsia="en-US"/>
        </w:rPr>
        <w:t>179%</w:t>
      </w:r>
      <w:r w:rsidRPr="008F7C81">
        <w:rPr>
          <w:rFonts w:ascii="Calibri" w:eastAsia="Calibri" w:hAnsi="Calibri"/>
          <w:color w:val="000000"/>
          <w:sz w:val="22"/>
          <w:szCs w:val="22"/>
          <w:lang w:eastAsia="en-US"/>
        </w:rPr>
        <w:t xml:space="preserve"> wartości pośredniej. </w:t>
      </w:r>
    </w:p>
    <w:p w14:paraId="76C815E5" w14:textId="2073646E"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color w:val="000000"/>
          <w:sz w:val="22"/>
          <w:szCs w:val="22"/>
          <w:lang w:eastAsia="en-US"/>
        </w:rPr>
        <w:t xml:space="preserve">W odniesieniu do </w:t>
      </w:r>
      <w:r w:rsidRPr="008F7C81">
        <w:rPr>
          <w:rFonts w:ascii="Calibri" w:eastAsia="Calibri" w:hAnsi="Calibri"/>
          <w:b/>
          <w:color w:val="000000"/>
          <w:sz w:val="22"/>
          <w:szCs w:val="22"/>
          <w:lang w:eastAsia="en-US"/>
        </w:rPr>
        <w:t>Ram Wykonania dla roku 2023</w:t>
      </w:r>
      <w:r w:rsidRPr="008F7C81">
        <w:rPr>
          <w:rFonts w:ascii="Calibri" w:eastAsia="Calibri" w:hAnsi="Calibri"/>
          <w:color w:val="000000"/>
          <w:sz w:val="22"/>
          <w:szCs w:val="22"/>
          <w:lang w:eastAsia="en-US"/>
        </w:rPr>
        <w:t xml:space="preserve">, wskaźnik </w:t>
      </w:r>
      <w:r w:rsidR="00B50560" w:rsidRPr="004A05C4">
        <w:rPr>
          <w:rFonts w:ascii="Calibri" w:eastAsia="Calibri" w:hAnsi="Calibri"/>
          <w:color w:val="000000"/>
          <w:sz w:val="22"/>
          <w:szCs w:val="22"/>
          <w:lang w:eastAsia="en-US"/>
        </w:rPr>
        <w:t>CO14</w:t>
      </w:r>
      <w:r w:rsidR="00B50560">
        <w:rPr>
          <w:rFonts w:ascii="Calibri" w:eastAsia="Calibri" w:hAnsi="Calibri"/>
          <w:color w:val="000000"/>
          <w:sz w:val="22"/>
          <w:szCs w:val="22"/>
          <w:lang w:eastAsia="en-US"/>
        </w:rPr>
        <w:t xml:space="preserve"> </w:t>
      </w:r>
      <w:r w:rsidRPr="008F7C81">
        <w:rPr>
          <w:rFonts w:ascii="Calibri" w:eastAsia="Calibri" w:hAnsi="Calibri"/>
          <w:i/>
          <w:color w:val="000000"/>
          <w:sz w:val="22"/>
          <w:szCs w:val="22"/>
          <w:lang w:eastAsia="en-US"/>
        </w:rPr>
        <w:t>Całkowita długość przebudowanych lub zmodernizowanych dróg</w:t>
      </w:r>
      <w:r w:rsidRPr="008F7C81">
        <w:rPr>
          <w:rFonts w:ascii="Calibri" w:eastAsia="Calibri" w:hAnsi="Calibri"/>
          <w:color w:val="000000"/>
          <w:sz w:val="22"/>
          <w:szCs w:val="22"/>
          <w:lang w:eastAsia="en-US"/>
        </w:rPr>
        <w:t xml:space="preserve"> został osiągnięty na poziomie </w:t>
      </w:r>
      <w:r w:rsidRPr="008F7C81">
        <w:rPr>
          <w:rFonts w:ascii="Calibri" w:eastAsia="Calibri" w:hAnsi="Calibri"/>
          <w:b/>
          <w:color w:val="000000"/>
          <w:sz w:val="22"/>
          <w:szCs w:val="22"/>
          <w:lang w:eastAsia="en-US"/>
        </w:rPr>
        <w:t>41%</w:t>
      </w:r>
      <w:r w:rsidRPr="008F7C81">
        <w:rPr>
          <w:rFonts w:ascii="Calibri" w:eastAsia="Calibri" w:hAnsi="Calibri"/>
          <w:color w:val="000000"/>
          <w:sz w:val="22"/>
          <w:szCs w:val="22"/>
          <w:lang w:eastAsia="en-US"/>
        </w:rPr>
        <w:t xml:space="preserve"> celu końcowego, a wskaźnik finansowy na poziomie </w:t>
      </w:r>
      <w:r w:rsidRPr="008F7C81">
        <w:rPr>
          <w:rFonts w:ascii="Calibri" w:eastAsia="Calibri" w:hAnsi="Calibri"/>
          <w:b/>
          <w:color w:val="000000"/>
          <w:sz w:val="22"/>
          <w:szCs w:val="22"/>
          <w:lang w:eastAsia="en-US"/>
        </w:rPr>
        <w:t>49%</w:t>
      </w:r>
      <w:r w:rsidRPr="008F7C81">
        <w:rPr>
          <w:rFonts w:ascii="Calibri" w:eastAsia="Calibri" w:hAnsi="Calibri"/>
          <w:color w:val="000000"/>
          <w:sz w:val="22"/>
          <w:szCs w:val="22"/>
          <w:lang w:eastAsia="en-US"/>
        </w:rPr>
        <w:t xml:space="preserve"> wartości końcowej. Wskaźniki osiągnęły zbliżony poziom realizacji. </w:t>
      </w:r>
    </w:p>
    <w:p w14:paraId="74FCEC06" w14:textId="40F0F2B2" w:rsidR="008F7C81" w:rsidRPr="008F7C81" w:rsidRDefault="00E77695" w:rsidP="008F7C81">
      <w:pPr>
        <w:spacing w:before="120"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Stan realizacji OP VI jest zadawalający. P</w:t>
      </w:r>
      <w:r w:rsidR="008F7C81" w:rsidRPr="008F7C81">
        <w:rPr>
          <w:rFonts w:ascii="Calibri" w:eastAsia="Calibri" w:hAnsi="Calibri"/>
          <w:color w:val="000000"/>
          <w:sz w:val="22"/>
          <w:szCs w:val="22"/>
          <w:lang w:eastAsia="en-US"/>
        </w:rPr>
        <w:t xml:space="preserve">ostęp rzeczowy w stosunku do finansowego jest na odpowiednim poziomie. Realizowane były wszystkie wskaźniki programowe, w tym 1 został osiągnięty. Dużym zainteresowaniem cieszyły się nabory w PI 7b, gdzie widoczny jest najbardziej zaawansowany stan wdrażania. Z kolei problemy zidentyfikowano w PI 7d, gdzie wskaźnik </w:t>
      </w:r>
      <w:r w:rsidR="00B50560" w:rsidRPr="004A05C4">
        <w:rPr>
          <w:rFonts w:ascii="Calibri" w:eastAsia="Calibri" w:hAnsi="Calibri"/>
          <w:color w:val="000000"/>
          <w:sz w:val="22"/>
          <w:szCs w:val="22"/>
          <w:lang w:eastAsia="en-US"/>
        </w:rPr>
        <w:t>CO12</w:t>
      </w:r>
      <w:r w:rsidR="00B50560">
        <w:rPr>
          <w:rFonts w:ascii="Calibri" w:eastAsia="Calibri" w:hAnsi="Calibri"/>
          <w:color w:val="000000"/>
          <w:sz w:val="22"/>
          <w:szCs w:val="22"/>
          <w:lang w:eastAsia="en-US"/>
        </w:rPr>
        <w:t xml:space="preserve"> </w:t>
      </w:r>
      <w:r w:rsidR="008F7C81" w:rsidRPr="008F7C81">
        <w:rPr>
          <w:rFonts w:ascii="Calibri" w:eastAsia="Calibri" w:hAnsi="Calibri"/>
          <w:i/>
          <w:color w:val="000000"/>
          <w:sz w:val="22"/>
          <w:szCs w:val="22"/>
          <w:lang w:eastAsia="en-US"/>
        </w:rPr>
        <w:t xml:space="preserve">Całkowita długość przebudowanych lub zmodernizowanych linii kolejowych </w:t>
      </w:r>
      <w:r w:rsidR="008F7C81" w:rsidRPr="008F7C81">
        <w:rPr>
          <w:rFonts w:ascii="Calibri" w:eastAsia="Calibri" w:hAnsi="Calibri"/>
          <w:color w:val="000000"/>
          <w:sz w:val="22"/>
          <w:szCs w:val="22"/>
          <w:lang w:eastAsia="en-US"/>
        </w:rPr>
        <w:t xml:space="preserve">zostanie zrealizowany tylko w 34%, z uwagi na zmniejszenie skali z 3 linii kolejowych do 1, przy jednoczesnym pozostawieniu alokacji na niezmienionym poziomie. W ramach przeglądu śródokresowego IZ planuje zawnioskować do KE o zwiększenie wartości docelowej wskaźnika </w:t>
      </w:r>
      <w:r w:rsidR="00B50560" w:rsidRPr="004A05C4">
        <w:rPr>
          <w:rFonts w:ascii="Calibri" w:eastAsia="Calibri" w:hAnsi="Calibri"/>
          <w:color w:val="000000"/>
          <w:sz w:val="22"/>
          <w:szCs w:val="22"/>
          <w:lang w:eastAsia="en-US"/>
        </w:rPr>
        <w:t>CO14</w:t>
      </w:r>
      <w:r w:rsidR="00B50560">
        <w:rPr>
          <w:rFonts w:ascii="Calibri" w:eastAsia="Calibri" w:hAnsi="Calibri"/>
          <w:color w:val="000000"/>
          <w:sz w:val="22"/>
          <w:szCs w:val="22"/>
          <w:lang w:eastAsia="en-US"/>
        </w:rPr>
        <w:t xml:space="preserve"> </w:t>
      </w:r>
      <w:r w:rsidR="008F7C81" w:rsidRPr="008F7C81">
        <w:rPr>
          <w:rFonts w:ascii="Calibri" w:eastAsia="Calibri" w:hAnsi="Calibri"/>
          <w:i/>
          <w:color w:val="000000"/>
          <w:sz w:val="22"/>
          <w:szCs w:val="22"/>
          <w:lang w:eastAsia="en-US"/>
        </w:rPr>
        <w:t>Całkowita długość przebudowanych lub zmodernizowanych dróg</w:t>
      </w:r>
      <w:r w:rsidR="008F7C81" w:rsidRPr="008F7C81">
        <w:rPr>
          <w:rFonts w:ascii="Calibri" w:eastAsia="Calibri" w:hAnsi="Calibri"/>
          <w:color w:val="000000"/>
          <w:sz w:val="22"/>
          <w:szCs w:val="22"/>
          <w:lang w:eastAsia="en-US"/>
        </w:rPr>
        <w:t xml:space="preserve"> oraz obniżenie wskaźnika </w:t>
      </w:r>
      <w:r w:rsidR="00B50560" w:rsidRPr="004A05C4">
        <w:rPr>
          <w:rFonts w:ascii="Calibri" w:eastAsia="Calibri" w:hAnsi="Calibri"/>
          <w:color w:val="000000"/>
          <w:sz w:val="22"/>
          <w:szCs w:val="22"/>
          <w:lang w:eastAsia="en-US"/>
        </w:rPr>
        <w:t>CO12</w:t>
      </w:r>
      <w:r w:rsidR="00B50560">
        <w:rPr>
          <w:rFonts w:ascii="Calibri" w:eastAsia="Calibri" w:hAnsi="Calibri"/>
          <w:color w:val="000000"/>
          <w:sz w:val="22"/>
          <w:szCs w:val="22"/>
          <w:lang w:eastAsia="en-US"/>
        </w:rPr>
        <w:t xml:space="preserve"> </w:t>
      </w:r>
      <w:r w:rsidR="008F7C81" w:rsidRPr="008F7C81">
        <w:rPr>
          <w:rFonts w:ascii="Calibri" w:eastAsia="Calibri" w:hAnsi="Calibri"/>
          <w:i/>
          <w:color w:val="000000"/>
          <w:sz w:val="22"/>
          <w:szCs w:val="22"/>
          <w:lang w:eastAsia="en-US"/>
        </w:rPr>
        <w:t>Całkowita długość przebudowanych lub zmodernizowanych linii kolejowych.</w:t>
      </w:r>
    </w:p>
    <w:p w14:paraId="25F78982" w14:textId="77777777" w:rsidR="008F7C81" w:rsidRPr="00D97E39" w:rsidRDefault="008F7C81" w:rsidP="008F7C81">
      <w:pPr>
        <w:spacing w:before="120" w:after="120"/>
        <w:jc w:val="both"/>
        <w:rPr>
          <w:rFonts w:ascii="Calibri" w:eastAsia="Calibri" w:hAnsi="Calibri"/>
          <w:b/>
          <w:i/>
          <w:color w:val="2F5496"/>
          <w:sz w:val="22"/>
          <w:szCs w:val="22"/>
          <w:lang w:eastAsia="en-US"/>
        </w:rPr>
      </w:pPr>
      <w:r w:rsidRPr="00D97E39">
        <w:rPr>
          <w:rFonts w:ascii="Calibri" w:eastAsia="Calibri" w:hAnsi="Calibri"/>
          <w:b/>
          <w:i/>
          <w:color w:val="2F5496"/>
          <w:sz w:val="22"/>
          <w:szCs w:val="22"/>
          <w:lang w:eastAsia="en-US"/>
        </w:rPr>
        <w:t>PI 7b</w:t>
      </w:r>
    </w:p>
    <w:p w14:paraId="24630649"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color w:val="000000"/>
          <w:sz w:val="22"/>
          <w:szCs w:val="22"/>
          <w:lang w:eastAsia="en-US"/>
        </w:rPr>
        <w:t xml:space="preserve">Postęp finansowy i rzeczowy w PI 7b jest bardzo zaawansowany (kontraktacja 87%, płatności 45%). Wpływ na to miało dobre przygotowanie projektów jeszcze przed otwarciem okresu programowania 2014-2020, co umożliwiło wczesne rozpoczęcie realizacji i pozyskanie korzystnych cenowo ofert na wykonanie prac budowlanych, przed największym boomem budowlanym. </w:t>
      </w:r>
    </w:p>
    <w:p w14:paraId="05F4F1FE"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color w:val="000000"/>
          <w:sz w:val="22"/>
          <w:szCs w:val="22"/>
          <w:lang w:eastAsia="en-US"/>
        </w:rPr>
        <w:t xml:space="preserve">W dalszym ciągu IZ dostrzega znaczne potrzeby inwestycyjne regionu oraz wysoki potencjał dalszych projektów pozakonkursowych, możliwych do realizacji zarówno przez Województwo Opolskie jak i gminne i powiatowe jednostki samorządu terytorialnego.  </w:t>
      </w:r>
    </w:p>
    <w:p w14:paraId="20F45E17" w14:textId="769B5AEC"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color w:val="000000"/>
          <w:sz w:val="22"/>
          <w:szCs w:val="22"/>
          <w:lang w:eastAsia="en-US"/>
        </w:rPr>
        <w:t xml:space="preserve">IZ zawnioskuje do KE o zwiększenie wartości docelowej </w:t>
      </w:r>
      <w:r w:rsidRPr="004A05C4">
        <w:rPr>
          <w:rFonts w:ascii="Calibri" w:eastAsia="Calibri" w:hAnsi="Calibri"/>
          <w:color w:val="000000"/>
          <w:sz w:val="22"/>
          <w:szCs w:val="22"/>
          <w:lang w:eastAsia="en-US"/>
        </w:rPr>
        <w:t xml:space="preserve">wskaźnika </w:t>
      </w:r>
      <w:r w:rsidR="00B50560" w:rsidRPr="004A05C4">
        <w:rPr>
          <w:rFonts w:ascii="Calibri" w:eastAsia="Calibri" w:hAnsi="Calibri"/>
          <w:color w:val="000000"/>
          <w:sz w:val="22"/>
          <w:szCs w:val="22"/>
          <w:lang w:eastAsia="en-US"/>
        </w:rPr>
        <w:t>CO14</w:t>
      </w:r>
      <w:r w:rsidR="00B50560">
        <w:rPr>
          <w:rFonts w:ascii="Calibri" w:eastAsia="Calibri" w:hAnsi="Calibri"/>
          <w:color w:val="000000"/>
          <w:sz w:val="22"/>
          <w:szCs w:val="22"/>
          <w:lang w:eastAsia="en-US"/>
        </w:rPr>
        <w:t xml:space="preserve"> </w:t>
      </w:r>
      <w:r w:rsidRPr="008F7C81">
        <w:rPr>
          <w:rFonts w:ascii="Calibri" w:eastAsia="Calibri" w:hAnsi="Calibri"/>
          <w:i/>
          <w:color w:val="000000"/>
          <w:sz w:val="22"/>
          <w:szCs w:val="22"/>
          <w:lang w:eastAsia="en-US"/>
        </w:rPr>
        <w:t>Całkowita długość przebudowanych lub zmodernizowanych dróg.</w:t>
      </w:r>
    </w:p>
    <w:p w14:paraId="59CA5067"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b/>
          <w:color w:val="000000"/>
          <w:sz w:val="22"/>
          <w:szCs w:val="22"/>
          <w:lang w:eastAsia="en-US"/>
        </w:rPr>
        <w:t xml:space="preserve">CO13: </w:t>
      </w:r>
      <w:r w:rsidRPr="008F7C81">
        <w:rPr>
          <w:rFonts w:ascii="Calibri" w:eastAsia="Calibri" w:hAnsi="Calibri"/>
          <w:b/>
          <w:i/>
          <w:color w:val="000000"/>
          <w:sz w:val="22"/>
          <w:szCs w:val="22"/>
          <w:lang w:eastAsia="en-US"/>
        </w:rPr>
        <w:t xml:space="preserve">Całkowita długość nowych dróg </w:t>
      </w:r>
      <w:r w:rsidRPr="008F7C81">
        <w:rPr>
          <w:rFonts w:ascii="Calibri" w:eastAsia="Calibri" w:hAnsi="Calibri"/>
          <w:b/>
          <w:color w:val="000000"/>
          <w:sz w:val="22"/>
          <w:szCs w:val="22"/>
          <w:lang w:eastAsia="en-US"/>
        </w:rPr>
        <w:t xml:space="preserve">– </w:t>
      </w:r>
      <w:r w:rsidRPr="008F7C81">
        <w:rPr>
          <w:rFonts w:ascii="Calibri" w:eastAsia="Calibri" w:hAnsi="Calibri"/>
          <w:color w:val="000000"/>
          <w:sz w:val="22"/>
          <w:szCs w:val="22"/>
          <w:lang w:eastAsia="en-US"/>
        </w:rPr>
        <w:t xml:space="preserve">wartość wskaźnika została osiągnięta na poziomie 26% wartości docelowej dla 2023 (szacowana realizacja wskaźnika kształtuje się na poziomie 118%). Realizacja wskaźnika przebiega zgodnie z planem, wskaźnik nie jest zagrożony. </w:t>
      </w:r>
    </w:p>
    <w:p w14:paraId="417B5429"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b/>
          <w:color w:val="000000"/>
          <w:sz w:val="22"/>
          <w:szCs w:val="22"/>
          <w:lang w:eastAsia="en-US"/>
        </w:rPr>
        <w:t xml:space="preserve">7bKEW: </w:t>
      </w:r>
      <w:r w:rsidRPr="008F7C81">
        <w:rPr>
          <w:rFonts w:ascii="Calibri" w:eastAsia="Calibri" w:hAnsi="Calibri"/>
          <w:b/>
          <w:i/>
          <w:color w:val="000000"/>
          <w:sz w:val="22"/>
          <w:szCs w:val="22"/>
          <w:lang w:eastAsia="en-US"/>
        </w:rPr>
        <w:t xml:space="preserve">Całkowita długość przebudowanych lub zmodernizowanych dróg w podpisanych umowach </w:t>
      </w:r>
      <w:r w:rsidRPr="008F7C81">
        <w:rPr>
          <w:rFonts w:ascii="Calibri" w:eastAsia="Calibri" w:hAnsi="Calibri"/>
          <w:b/>
          <w:color w:val="000000"/>
          <w:sz w:val="22"/>
          <w:szCs w:val="22"/>
          <w:lang w:eastAsia="en-US"/>
        </w:rPr>
        <w:t xml:space="preserve">– </w:t>
      </w:r>
      <w:r w:rsidRPr="008F7C81">
        <w:rPr>
          <w:rFonts w:ascii="Calibri" w:eastAsia="Calibri" w:hAnsi="Calibri"/>
          <w:color w:val="000000"/>
          <w:sz w:val="22"/>
          <w:szCs w:val="22"/>
          <w:lang w:eastAsia="en-US"/>
        </w:rPr>
        <w:t xml:space="preserve">Realizacja wskaźnika wyniosła 301% wartości pośredniej wskaźnika dla roku 2018. O wysokim stopniu realizacji  zdecydowały m.in. działania podejmowane w początkowym okresie funkcjonowania Programu. Wczesne rozpoczęcie realizacji projektów przełożyło się na poziom realizacji wskaźnika. </w:t>
      </w:r>
    </w:p>
    <w:p w14:paraId="33589372"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b/>
          <w:color w:val="000000"/>
          <w:sz w:val="22"/>
          <w:szCs w:val="22"/>
          <w:lang w:eastAsia="en-US"/>
        </w:rPr>
        <w:t xml:space="preserve">CO14: </w:t>
      </w:r>
      <w:r w:rsidRPr="008F7C81">
        <w:rPr>
          <w:rFonts w:ascii="Calibri" w:eastAsia="Calibri" w:hAnsi="Calibri"/>
          <w:b/>
          <w:i/>
          <w:color w:val="000000"/>
          <w:sz w:val="22"/>
          <w:szCs w:val="22"/>
          <w:lang w:eastAsia="en-US"/>
        </w:rPr>
        <w:t xml:space="preserve">Całkowita długość przebudowanych lub zmodernizowanych dróg </w:t>
      </w:r>
      <w:r w:rsidRPr="008F7C81">
        <w:rPr>
          <w:rFonts w:ascii="Calibri" w:eastAsia="Calibri" w:hAnsi="Calibri"/>
          <w:b/>
          <w:color w:val="000000"/>
          <w:sz w:val="22"/>
          <w:szCs w:val="22"/>
          <w:lang w:eastAsia="en-US"/>
        </w:rPr>
        <w:t xml:space="preserve">– </w:t>
      </w:r>
      <w:r w:rsidRPr="008F7C81">
        <w:rPr>
          <w:rFonts w:ascii="Calibri" w:eastAsia="Calibri" w:hAnsi="Calibri"/>
          <w:color w:val="000000"/>
          <w:sz w:val="22"/>
          <w:szCs w:val="22"/>
          <w:lang w:eastAsia="en-US"/>
        </w:rPr>
        <w:t xml:space="preserve">wartość wskaźnika została osiągnięta na poziomie 41% wartości docelowej dla 2023 (szacowana realizacja wskaźnika kształtuje się na poziomie 120%). Planowane jest zwiększenie wskaźnika do poziomu 128% aktualnej wartości docelowej.  </w:t>
      </w:r>
    </w:p>
    <w:p w14:paraId="681D3B20" w14:textId="1DF6FECD" w:rsidR="008F7C81" w:rsidRPr="008F7C81" w:rsidRDefault="00B50560" w:rsidP="008F7C81">
      <w:pPr>
        <w:spacing w:before="120" w:after="120"/>
        <w:jc w:val="both"/>
        <w:rPr>
          <w:rFonts w:ascii="Calibri" w:eastAsia="Calibri" w:hAnsi="Calibri"/>
          <w:color w:val="000000"/>
          <w:sz w:val="22"/>
          <w:szCs w:val="22"/>
          <w:lang w:eastAsia="en-US"/>
        </w:rPr>
      </w:pPr>
      <w:r w:rsidRPr="004A05C4">
        <w:rPr>
          <w:rFonts w:ascii="Calibri" w:eastAsia="Calibri" w:hAnsi="Calibri"/>
          <w:b/>
          <w:color w:val="000000"/>
          <w:sz w:val="22"/>
          <w:szCs w:val="22"/>
          <w:lang w:eastAsia="en-US"/>
        </w:rPr>
        <w:t>7b</w:t>
      </w:r>
      <w:r w:rsidR="008F7C81" w:rsidRPr="004A05C4">
        <w:rPr>
          <w:rFonts w:ascii="Calibri" w:eastAsia="Calibri" w:hAnsi="Calibri"/>
          <w:b/>
          <w:color w:val="000000"/>
          <w:sz w:val="22"/>
          <w:szCs w:val="22"/>
          <w:lang w:eastAsia="en-US"/>
        </w:rPr>
        <w:t>R1</w:t>
      </w:r>
      <w:r w:rsidR="008F7C81" w:rsidRPr="008F7C81">
        <w:rPr>
          <w:rFonts w:ascii="Calibri" w:eastAsia="Calibri" w:hAnsi="Calibri"/>
          <w:b/>
          <w:color w:val="000000"/>
          <w:sz w:val="22"/>
          <w:szCs w:val="22"/>
          <w:lang w:eastAsia="en-US"/>
        </w:rPr>
        <w:t>:</w:t>
      </w:r>
      <w:r w:rsidR="008F7C81" w:rsidRPr="008F7C81">
        <w:rPr>
          <w:rFonts w:ascii="Calibri" w:eastAsia="Calibri" w:hAnsi="Calibri"/>
          <w:b/>
          <w:i/>
          <w:color w:val="000000"/>
          <w:sz w:val="22"/>
          <w:szCs w:val="22"/>
          <w:lang w:eastAsia="en-US"/>
        </w:rPr>
        <w:t xml:space="preserve"> WDDT II</w:t>
      </w:r>
      <w:r w:rsidR="008F7C81" w:rsidRPr="008F7C81">
        <w:rPr>
          <w:rFonts w:ascii="Calibri" w:eastAsia="Calibri" w:hAnsi="Calibri"/>
          <w:color w:val="000000"/>
          <w:sz w:val="22"/>
          <w:szCs w:val="22"/>
          <w:lang w:eastAsia="en-US"/>
        </w:rPr>
        <w:t xml:space="preserve"> </w:t>
      </w:r>
      <w:r w:rsidR="008F7C81" w:rsidRPr="008F7C81">
        <w:rPr>
          <w:rFonts w:ascii="Calibri" w:eastAsia="Calibri" w:hAnsi="Calibri"/>
          <w:b/>
          <w:i/>
          <w:color w:val="000000"/>
          <w:sz w:val="22"/>
          <w:szCs w:val="22"/>
          <w:lang w:eastAsia="en-US"/>
        </w:rPr>
        <w:t xml:space="preserve">(wskaźnik drogowej dostępności transportowej – liczony na bazie WMDT) </w:t>
      </w:r>
      <w:r w:rsidR="008F7C81" w:rsidRPr="008F7C81">
        <w:rPr>
          <w:rFonts w:ascii="Calibri" w:eastAsia="Calibri" w:hAnsi="Calibri"/>
          <w:color w:val="000000"/>
          <w:sz w:val="22"/>
          <w:szCs w:val="22"/>
          <w:lang w:eastAsia="en-US"/>
        </w:rPr>
        <w:t>- w latach 2013-2017 wartość wskaźnika rezultatu strategicznego wzrosła z 34,47 do poziomu 36,25 tj. o 1,78. Jak wynika z aktualizacji szacunków przyrostu wskaźnika w województwie opolskim, zrealizowanych przez IGIPZ PAN w roku 2017, realizacja wszystkich założonych kluczowych inwestycji drogowych zarówno na poziomie RPO WO 2014-2020, jak i na poziomie PO IiŚ 2014-2020, skutkować będzie jeszcze szybszym, niż zakładany, wzrostem WDDT II.</w:t>
      </w:r>
    </w:p>
    <w:p w14:paraId="44723C1A" w14:textId="77777777" w:rsidR="008F7C81" w:rsidRPr="00D97E39" w:rsidRDefault="008F7C81" w:rsidP="008F7C81">
      <w:pPr>
        <w:spacing w:before="120" w:after="120"/>
        <w:jc w:val="both"/>
        <w:rPr>
          <w:rFonts w:ascii="Calibri" w:eastAsia="Calibri" w:hAnsi="Calibri"/>
          <w:b/>
          <w:i/>
          <w:color w:val="2F5496"/>
          <w:sz w:val="22"/>
          <w:szCs w:val="22"/>
          <w:lang w:eastAsia="en-US"/>
        </w:rPr>
      </w:pPr>
      <w:r w:rsidRPr="00D97E39">
        <w:rPr>
          <w:rFonts w:ascii="Calibri" w:eastAsia="Calibri" w:hAnsi="Calibri"/>
          <w:b/>
          <w:i/>
          <w:color w:val="2F5496"/>
          <w:sz w:val="22"/>
          <w:szCs w:val="22"/>
          <w:lang w:eastAsia="en-US"/>
        </w:rPr>
        <w:t>PI 7d</w:t>
      </w:r>
    </w:p>
    <w:p w14:paraId="6D78867D" w14:textId="1E1D33C9" w:rsidR="008F7C81" w:rsidRPr="008F7C81" w:rsidRDefault="008F7C81" w:rsidP="008F7C81">
      <w:pPr>
        <w:spacing w:before="120" w:after="120"/>
        <w:jc w:val="both"/>
        <w:rPr>
          <w:rFonts w:ascii="Calibri" w:eastAsia="Calibri" w:hAnsi="Calibri"/>
          <w:b/>
          <w:color w:val="000000"/>
          <w:sz w:val="22"/>
          <w:szCs w:val="22"/>
          <w:lang w:eastAsia="en-US"/>
        </w:rPr>
      </w:pPr>
      <w:r w:rsidRPr="008F7C81">
        <w:rPr>
          <w:rFonts w:ascii="Calibri" w:eastAsia="Calibri" w:hAnsi="Calibri"/>
          <w:color w:val="000000"/>
          <w:sz w:val="22"/>
          <w:szCs w:val="22"/>
          <w:lang w:eastAsia="en-US"/>
        </w:rPr>
        <w:t xml:space="preserve">Postęp finansowy w PI 7d jest zaawansowany (kontraktacja 93%, płatności 59%). Postęp rzeczowy nie w pełni odzwierciedla postęp finansowy z uwagi na problemy zidentyfikowane w obszarze infrastruktury kolejowej. </w:t>
      </w:r>
      <w:r w:rsidR="00D97E39">
        <w:rPr>
          <w:rFonts w:ascii="Calibri" w:eastAsia="Calibri" w:hAnsi="Calibri"/>
          <w:color w:val="000000"/>
          <w:sz w:val="22"/>
          <w:szCs w:val="22"/>
          <w:lang w:eastAsia="en-US"/>
        </w:rPr>
        <w:t>Nieosiągnięty jest wskaźnik</w:t>
      </w:r>
      <w:r w:rsidRPr="008F7C81">
        <w:rPr>
          <w:rFonts w:ascii="Calibri" w:eastAsia="Calibri" w:hAnsi="Calibri"/>
          <w:color w:val="000000"/>
          <w:sz w:val="22"/>
          <w:szCs w:val="22"/>
          <w:lang w:eastAsia="en-US"/>
        </w:rPr>
        <w:t xml:space="preserve"> </w:t>
      </w:r>
      <w:r w:rsidR="00B50560" w:rsidRPr="004A05C4">
        <w:rPr>
          <w:rFonts w:ascii="Calibri" w:eastAsia="Calibri" w:hAnsi="Calibri"/>
          <w:color w:val="000000"/>
          <w:sz w:val="22"/>
          <w:szCs w:val="22"/>
          <w:lang w:eastAsia="en-US"/>
        </w:rPr>
        <w:t>CO12</w:t>
      </w:r>
      <w:r w:rsidR="00B50560">
        <w:rPr>
          <w:rFonts w:ascii="Calibri" w:eastAsia="Calibri" w:hAnsi="Calibri"/>
          <w:color w:val="000000"/>
          <w:sz w:val="22"/>
          <w:szCs w:val="22"/>
          <w:lang w:eastAsia="en-US"/>
        </w:rPr>
        <w:t xml:space="preserve"> </w:t>
      </w:r>
      <w:r w:rsidRPr="008F7C81">
        <w:rPr>
          <w:rFonts w:ascii="Calibri" w:eastAsia="Calibri" w:hAnsi="Calibri"/>
          <w:i/>
          <w:color w:val="000000"/>
          <w:sz w:val="22"/>
          <w:szCs w:val="22"/>
          <w:lang w:eastAsia="en-US"/>
        </w:rPr>
        <w:t>Całkowita długość przebudowanych lub zmodernizowanych linii kolejowych</w:t>
      </w:r>
      <w:r w:rsidRPr="008F7C81">
        <w:rPr>
          <w:rFonts w:ascii="Calibri" w:eastAsia="Calibri" w:hAnsi="Calibri"/>
          <w:color w:val="000000"/>
          <w:sz w:val="22"/>
          <w:szCs w:val="22"/>
          <w:lang w:eastAsia="en-US"/>
        </w:rPr>
        <w:t xml:space="preserve"> z uwagi na konieczność rezygnacji z realizacji dwóch linii, tj.: 293/301 Opole Główne – Kluczbork oraz 288 Nysa – Brzeg. Przyczyną tego jest niedoszacowanie przez beneficjenta PKP Polskie Linie Kolejowe S.A. kosztów modernizacji 3 linii kolejowych, zaplanowanych na etapie programowania. Dostępna alokacja umożliwiła realizację jednej linii kolejowej. Rozpoczęcie pozostałych inwestycji w perspektywie 2014-2020 nie jest możliwe również ze względu na brak przygotowania dokumentacji projektowej dla dwóch pozostałych linii kolejowych. IZ za zgodą KE niewykorzystaną alokację w PI 7d (ok. 7%) przeznaczy na opracowanie dokumentacji wykonawczej dla dwóch niezrealizowanych linii kolejowych. Dokumentacja ta zostanie wykorzystana na potrzeby wsparcia transportu kolejowego w kolejnej perspektywie finansowej.</w:t>
      </w:r>
    </w:p>
    <w:p w14:paraId="43CC4978"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b/>
          <w:color w:val="000000"/>
          <w:sz w:val="22"/>
          <w:szCs w:val="22"/>
          <w:lang w:eastAsia="en-US"/>
        </w:rPr>
        <w:t xml:space="preserve">CO12: </w:t>
      </w:r>
      <w:r w:rsidRPr="008F7C81">
        <w:rPr>
          <w:rFonts w:ascii="Calibri" w:eastAsia="Calibri" w:hAnsi="Calibri"/>
          <w:b/>
          <w:i/>
          <w:color w:val="000000"/>
          <w:sz w:val="22"/>
          <w:szCs w:val="22"/>
          <w:lang w:eastAsia="en-US"/>
        </w:rPr>
        <w:t xml:space="preserve">Całkowita długość przebudowanych lub zmodernizowanych linii kolejowych </w:t>
      </w:r>
      <w:r w:rsidRPr="008F7C81">
        <w:rPr>
          <w:rFonts w:ascii="Calibri" w:eastAsia="Calibri" w:hAnsi="Calibri"/>
          <w:b/>
          <w:color w:val="000000"/>
          <w:sz w:val="22"/>
          <w:szCs w:val="22"/>
          <w:lang w:eastAsia="en-US"/>
        </w:rPr>
        <w:t xml:space="preserve">– </w:t>
      </w:r>
      <w:r w:rsidRPr="008F7C81">
        <w:rPr>
          <w:rFonts w:ascii="Calibri" w:eastAsia="Calibri" w:hAnsi="Calibri"/>
          <w:color w:val="000000"/>
          <w:sz w:val="22"/>
          <w:szCs w:val="22"/>
          <w:lang w:eastAsia="en-US"/>
        </w:rPr>
        <w:t xml:space="preserve">wartość wskaźnika została osiągnięta na poziomie 10% wartości docelowej dla 2023 (szacowana realizacja wskaźnika kształtuje się na poziomie 34%). Sytuacja taka wynika z niedoszacowania przez beneficjenta PKP Polskie Linie Kolejowe S.A. kosztów modernizacji 3 linii kolejowych, zaplanowanych na etapie programowania. Modernizowana jest jedynie linia kolejowa 287 Nysa – Opole. Planowane jest obniżenie wskaźnika do poziomu 34% aktualnej wartości docelowej.  </w:t>
      </w:r>
    </w:p>
    <w:p w14:paraId="0F2B5557" w14:textId="77777777" w:rsidR="008F7C81" w:rsidRPr="008F7C8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b/>
          <w:color w:val="000000"/>
          <w:sz w:val="22"/>
          <w:szCs w:val="22"/>
          <w:lang w:eastAsia="en-US"/>
        </w:rPr>
        <w:t xml:space="preserve">7dP1: </w:t>
      </w:r>
      <w:r w:rsidRPr="008F7C81">
        <w:rPr>
          <w:rFonts w:ascii="Calibri" w:eastAsia="Calibri" w:hAnsi="Calibri"/>
          <w:b/>
          <w:i/>
          <w:color w:val="000000"/>
          <w:sz w:val="22"/>
          <w:szCs w:val="22"/>
          <w:lang w:eastAsia="en-US"/>
        </w:rPr>
        <w:t>Liczba zakupionych lub zmodernizowanych pojazdów kolejowych</w:t>
      </w:r>
      <w:r w:rsidRPr="008F7C81">
        <w:rPr>
          <w:rFonts w:ascii="Calibri" w:eastAsia="Calibri" w:hAnsi="Calibri"/>
          <w:b/>
          <w:color w:val="000000"/>
          <w:sz w:val="22"/>
          <w:szCs w:val="22"/>
          <w:lang w:eastAsia="en-US"/>
        </w:rPr>
        <w:t xml:space="preserve"> – </w:t>
      </w:r>
      <w:r w:rsidRPr="008F7C81">
        <w:rPr>
          <w:rFonts w:ascii="Calibri" w:eastAsia="Calibri" w:hAnsi="Calibri"/>
          <w:color w:val="000000"/>
          <w:sz w:val="22"/>
          <w:szCs w:val="22"/>
          <w:lang w:eastAsia="en-US"/>
        </w:rPr>
        <w:t>wartość wskaźnika została osiągnięta na poziomie 100% wartości docelowej dla 2023.</w:t>
      </w:r>
    </w:p>
    <w:p w14:paraId="7D1F892D" w14:textId="1B5FFC48" w:rsidR="00BC4B51" w:rsidRDefault="008F7C81" w:rsidP="008F7C81">
      <w:pPr>
        <w:spacing w:before="120" w:after="120"/>
        <w:jc w:val="both"/>
        <w:rPr>
          <w:rFonts w:ascii="Calibri" w:eastAsia="Calibri" w:hAnsi="Calibri"/>
          <w:color w:val="000000"/>
          <w:sz w:val="22"/>
          <w:szCs w:val="22"/>
          <w:lang w:eastAsia="en-US"/>
        </w:rPr>
      </w:pPr>
      <w:r w:rsidRPr="008F7C81">
        <w:rPr>
          <w:rFonts w:ascii="Calibri" w:eastAsia="Calibri" w:hAnsi="Calibri"/>
          <w:b/>
          <w:color w:val="000000"/>
          <w:sz w:val="22"/>
          <w:szCs w:val="22"/>
          <w:lang w:eastAsia="en-US"/>
        </w:rPr>
        <w:t>7dR1:</w:t>
      </w:r>
      <w:r w:rsidRPr="008F7C81">
        <w:rPr>
          <w:rFonts w:ascii="Calibri" w:eastAsia="Calibri" w:hAnsi="Calibri"/>
          <w:b/>
          <w:i/>
          <w:color w:val="000000"/>
          <w:sz w:val="22"/>
          <w:szCs w:val="22"/>
          <w:lang w:eastAsia="en-US"/>
        </w:rPr>
        <w:t xml:space="preserve"> WKDT II</w:t>
      </w:r>
      <w:r w:rsidRPr="008F7C81">
        <w:rPr>
          <w:rFonts w:ascii="Calibri" w:eastAsia="Calibri" w:hAnsi="Calibri"/>
          <w:color w:val="000000"/>
          <w:sz w:val="22"/>
          <w:szCs w:val="22"/>
          <w:lang w:eastAsia="en-US"/>
        </w:rPr>
        <w:t xml:space="preserve"> </w:t>
      </w:r>
      <w:r w:rsidRPr="008F7C81">
        <w:rPr>
          <w:rFonts w:ascii="Calibri" w:eastAsia="Calibri" w:hAnsi="Calibri"/>
          <w:b/>
          <w:i/>
          <w:color w:val="000000"/>
          <w:sz w:val="22"/>
          <w:szCs w:val="22"/>
          <w:lang w:eastAsia="en-US"/>
        </w:rPr>
        <w:t xml:space="preserve">(wskaźnik kolejowej dostępności transportowej – liczony na bazie WMDT) </w:t>
      </w:r>
      <w:r w:rsidRPr="008F7C81">
        <w:rPr>
          <w:rFonts w:ascii="Calibri" w:eastAsia="Calibri" w:hAnsi="Calibri"/>
          <w:color w:val="000000"/>
          <w:sz w:val="22"/>
          <w:szCs w:val="22"/>
          <w:lang w:eastAsia="en-US"/>
        </w:rPr>
        <w:t>– w latach 2013-2017 wartość wskaźnika rezultatu strategicznego wzrosła z 28,71 do poziomu 34,24 tj. o 5,53. W związku ze zmniejszeniem skali wsparcia w ramach RPO WO 2014-2020 w modernizację linii 293/301 Opole Główne – Kluczbork i linii 288 Nysa – Brzeg  istnieje ryzyko nieosiągnięcia zakładanej wartości. Planowane jest obniżenie wskaźnika w konsultacji z IK UP w ramach przeglądu śródokresowego.</w:t>
      </w:r>
    </w:p>
    <w:p w14:paraId="3EF8DB9F" w14:textId="2AE2F935" w:rsidR="00B55067" w:rsidRPr="0071474A" w:rsidRDefault="007466C4" w:rsidP="004B1582">
      <w:pPr>
        <w:spacing w:before="160" w:after="160" w:line="259" w:lineRule="auto"/>
        <w:rPr>
          <w:rFonts w:ascii="Calibri" w:eastAsia="Calibri" w:hAnsi="Calibri"/>
          <w:b/>
          <w:i/>
          <w:color w:val="00B400"/>
          <w:sz w:val="22"/>
          <w:szCs w:val="22"/>
          <w:lang w:eastAsia="en-US"/>
        </w:rPr>
      </w:pPr>
      <w:r w:rsidRPr="0071474A">
        <w:rPr>
          <w:rFonts w:ascii="Calibri" w:eastAsia="Calibri" w:hAnsi="Calibri"/>
          <w:b/>
          <w:color w:val="00B400"/>
          <w:sz w:val="22"/>
          <w:szCs w:val="22"/>
          <w:lang w:eastAsia="en-US"/>
        </w:rPr>
        <w:t xml:space="preserve">OŚ PRIORYTETOWA 7 </w:t>
      </w:r>
      <w:r w:rsidRPr="0071474A">
        <w:rPr>
          <w:rFonts w:ascii="Calibri" w:eastAsia="Calibri" w:hAnsi="Calibri"/>
          <w:b/>
          <w:i/>
          <w:color w:val="00B400"/>
          <w:sz w:val="22"/>
          <w:szCs w:val="22"/>
          <w:lang w:eastAsia="en-US"/>
        </w:rPr>
        <w:t xml:space="preserve">Konkurencyjny rynek pracy </w:t>
      </w:r>
    </w:p>
    <w:p w14:paraId="2B14B0BD" w14:textId="158F246A" w:rsidR="000D4C68" w:rsidRPr="00750779" w:rsidRDefault="000D4C68" w:rsidP="000D4C68">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Do końca 2018 r. wszystkie wskaźniki </w:t>
      </w:r>
      <w:r w:rsidRPr="00750779">
        <w:rPr>
          <w:rFonts w:ascii="Calibri" w:eastAsia="Calibri" w:hAnsi="Calibri"/>
          <w:b/>
          <w:color w:val="000000"/>
          <w:sz w:val="22"/>
          <w:szCs w:val="22"/>
          <w:lang w:eastAsia="en-US"/>
        </w:rPr>
        <w:t>Ram Wykonania dla roku 2018</w:t>
      </w:r>
      <w:r w:rsidRPr="00750779">
        <w:rPr>
          <w:rFonts w:ascii="Calibri" w:eastAsia="Calibri" w:hAnsi="Calibri"/>
          <w:color w:val="000000"/>
          <w:sz w:val="22"/>
          <w:szCs w:val="22"/>
          <w:lang w:eastAsia="en-US"/>
        </w:rPr>
        <w:t xml:space="preserve"> zostały osiągnięte. Wskaźnik </w:t>
      </w:r>
      <w:r w:rsidR="00A53408" w:rsidRPr="00750779">
        <w:rPr>
          <w:rFonts w:ascii="Calibri" w:eastAsia="Calibri" w:hAnsi="Calibri"/>
          <w:color w:val="000000"/>
          <w:sz w:val="22"/>
          <w:szCs w:val="22"/>
          <w:lang w:eastAsia="en-US"/>
        </w:rPr>
        <w:t xml:space="preserve">CO01 został osiągnięty na poziomie </w:t>
      </w:r>
      <w:r w:rsidR="00A53408" w:rsidRPr="00750779">
        <w:rPr>
          <w:rFonts w:ascii="Calibri" w:eastAsia="Calibri" w:hAnsi="Calibri"/>
          <w:b/>
          <w:color w:val="000000"/>
          <w:sz w:val="22"/>
          <w:szCs w:val="22"/>
          <w:lang w:eastAsia="en-US"/>
        </w:rPr>
        <w:t>96%</w:t>
      </w:r>
      <w:r w:rsidR="00A53408" w:rsidRPr="00750779">
        <w:rPr>
          <w:rFonts w:ascii="Calibri" w:eastAsia="Calibri" w:hAnsi="Calibri"/>
          <w:color w:val="000000"/>
          <w:sz w:val="22"/>
          <w:szCs w:val="22"/>
          <w:lang w:eastAsia="en-US"/>
        </w:rPr>
        <w:t xml:space="preserve">, </w:t>
      </w:r>
      <w:r w:rsidR="005B5E50" w:rsidRPr="00750779">
        <w:rPr>
          <w:rFonts w:ascii="Calibri" w:eastAsia="Calibri" w:hAnsi="Calibri"/>
          <w:color w:val="000000"/>
          <w:sz w:val="22"/>
          <w:szCs w:val="22"/>
          <w:lang w:eastAsia="en-US"/>
        </w:rPr>
        <w:t xml:space="preserve">a </w:t>
      </w:r>
      <w:r w:rsidR="00A53408" w:rsidRPr="00750779">
        <w:rPr>
          <w:rFonts w:ascii="Calibri" w:eastAsia="Calibri" w:hAnsi="Calibri"/>
          <w:color w:val="000000"/>
          <w:sz w:val="22"/>
          <w:szCs w:val="22"/>
          <w:lang w:eastAsia="en-US"/>
        </w:rPr>
        <w:t xml:space="preserve">87P1 na poziomie </w:t>
      </w:r>
      <w:r w:rsidR="00A53408" w:rsidRPr="00750779">
        <w:rPr>
          <w:rFonts w:ascii="Calibri" w:eastAsia="Calibri" w:hAnsi="Calibri"/>
          <w:b/>
          <w:color w:val="000000"/>
          <w:sz w:val="22"/>
          <w:szCs w:val="22"/>
          <w:lang w:eastAsia="en-US"/>
        </w:rPr>
        <w:t>161%</w:t>
      </w:r>
      <w:r w:rsidR="00901546" w:rsidRPr="00750779">
        <w:rPr>
          <w:rFonts w:ascii="Calibri" w:eastAsia="Calibri" w:hAnsi="Calibri"/>
          <w:color w:val="000000"/>
          <w:sz w:val="22"/>
          <w:szCs w:val="22"/>
          <w:lang w:eastAsia="en-US"/>
        </w:rPr>
        <w:t>, w</w:t>
      </w:r>
      <w:r w:rsidR="00A53408" w:rsidRPr="00750779">
        <w:rPr>
          <w:rFonts w:ascii="Calibri" w:eastAsia="Calibri" w:hAnsi="Calibri"/>
          <w:color w:val="000000"/>
          <w:sz w:val="22"/>
          <w:szCs w:val="22"/>
          <w:lang w:eastAsia="en-US"/>
        </w:rPr>
        <w:t xml:space="preserve">skaźnik finansowy </w:t>
      </w:r>
      <w:r w:rsidRPr="00750779">
        <w:rPr>
          <w:rFonts w:ascii="Calibri" w:eastAsia="Calibri" w:hAnsi="Calibri"/>
          <w:color w:val="000000"/>
          <w:sz w:val="22"/>
          <w:szCs w:val="22"/>
          <w:lang w:eastAsia="en-US"/>
        </w:rPr>
        <w:t xml:space="preserve">na poziomie </w:t>
      </w:r>
      <w:r w:rsidRPr="00750779">
        <w:rPr>
          <w:rFonts w:ascii="Calibri" w:eastAsia="Calibri" w:hAnsi="Calibri"/>
          <w:b/>
          <w:color w:val="000000"/>
          <w:sz w:val="22"/>
          <w:szCs w:val="22"/>
          <w:lang w:eastAsia="en-US"/>
        </w:rPr>
        <w:t>87%</w:t>
      </w:r>
      <w:r w:rsidR="00901546" w:rsidRPr="00750779">
        <w:rPr>
          <w:rFonts w:ascii="Calibri" w:eastAsia="Calibri" w:hAnsi="Calibri"/>
          <w:color w:val="000000"/>
          <w:sz w:val="22"/>
          <w:szCs w:val="22"/>
          <w:lang w:eastAsia="en-US"/>
        </w:rPr>
        <w:t xml:space="preserve"> celu pośredniego</w:t>
      </w:r>
      <w:r w:rsidR="00910640" w:rsidRPr="00750779">
        <w:rPr>
          <w:rFonts w:ascii="Calibri" w:eastAsia="Calibri" w:hAnsi="Calibri"/>
          <w:color w:val="000000"/>
          <w:sz w:val="22"/>
          <w:szCs w:val="22"/>
          <w:lang w:eastAsia="en-US"/>
        </w:rPr>
        <w:t xml:space="preserve">. </w:t>
      </w:r>
    </w:p>
    <w:p w14:paraId="3E48D3D2" w14:textId="01CDEFA2" w:rsidR="005B5E50" w:rsidRPr="00750779" w:rsidRDefault="005B5E50" w:rsidP="005B5E50">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W odniesieniu do </w:t>
      </w:r>
      <w:r w:rsidRPr="00750779">
        <w:rPr>
          <w:rFonts w:ascii="Calibri" w:eastAsia="Calibri" w:hAnsi="Calibri"/>
          <w:b/>
          <w:color w:val="000000"/>
          <w:sz w:val="22"/>
          <w:szCs w:val="22"/>
          <w:lang w:eastAsia="en-US"/>
        </w:rPr>
        <w:t>Ram Wykonania dla roku 2023</w:t>
      </w:r>
      <w:r w:rsidRPr="00750779">
        <w:rPr>
          <w:rFonts w:ascii="Calibri" w:eastAsia="Calibri" w:hAnsi="Calibri"/>
          <w:color w:val="000000"/>
          <w:sz w:val="22"/>
          <w:szCs w:val="22"/>
          <w:lang w:eastAsia="en-US"/>
        </w:rPr>
        <w:t xml:space="preserve">, wskaźnik CO01 został osiągnięty na poziomie </w:t>
      </w:r>
      <w:r w:rsidRPr="00750779">
        <w:rPr>
          <w:rFonts w:ascii="Calibri" w:eastAsia="Calibri" w:hAnsi="Calibri"/>
          <w:b/>
          <w:color w:val="000000"/>
          <w:sz w:val="22"/>
          <w:szCs w:val="22"/>
          <w:lang w:eastAsia="en-US"/>
        </w:rPr>
        <w:t>48%</w:t>
      </w:r>
      <w:r w:rsidRPr="00750779">
        <w:rPr>
          <w:rFonts w:ascii="Calibri" w:eastAsia="Calibri" w:hAnsi="Calibri"/>
          <w:color w:val="000000"/>
          <w:sz w:val="22"/>
          <w:szCs w:val="22"/>
          <w:lang w:eastAsia="en-US"/>
        </w:rPr>
        <w:t xml:space="preserve"> celu końcowego, a 87P1 na poziomie </w:t>
      </w:r>
      <w:r w:rsidRPr="00750779">
        <w:rPr>
          <w:rFonts w:ascii="Calibri" w:eastAsia="Calibri" w:hAnsi="Calibri"/>
          <w:b/>
          <w:color w:val="000000"/>
          <w:sz w:val="22"/>
          <w:szCs w:val="22"/>
          <w:lang w:eastAsia="en-US"/>
        </w:rPr>
        <w:t>82%</w:t>
      </w:r>
      <w:r w:rsidR="00901546" w:rsidRPr="00750779">
        <w:rPr>
          <w:rFonts w:ascii="Calibri" w:eastAsia="Calibri" w:hAnsi="Calibri"/>
          <w:color w:val="000000"/>
          <w:sz w:val="22"/>
          <w:szCs w:val="22"/>
          <w:lang w:eastAsia="en-US"/>
        </w:rPr>
        <w:t>, w</w:t>
      </w:r>
      <w:r w:rsidRPr="00750779">
        <w:rPr>
          <w:rFonts w:ascii="Calibri" w:eastAsia="Calibri" w:hAnsi="Calibri"/>
          <w:color w:val="000000"/>
          <w:sz w:val="22"/>
          <w:szCs w:val="22"/>
          <w:lang w:eastAsia="en-US"/>
        </w:rPr>
        <w:t xml:space="preserve">skaźnik finansowy na poziomie </w:t>
      </w:r>
      <w:r w:rsidRPr="00750779">
        <w:rPr>
          <w:rFonts w:ascii="Calibri" w:eastAsia="Calibri" w:hAnsi="Calibri"/>
          <w:b/>
          <w:color w:val="000000"/>
          <w:sz w:val="22"/>
          <w:szCs w:val="22"/>
          <w:lang w:eastAsia="en-US"/>
        </w:rPr>
        <w:t>24%</w:t>
      </w:r>
      <w:r w:rsidRPr="00750779">
        <w:rPr>
          <w:rFonts w:ascii="Calibri" w:eastAsia="Calibri" w:hAnsi="Calibri"/>
          <w:color w:val="000000"/>
          <w:sz w:val="22"/>
          <w:szCs w:val="22"/>
          <w:lang w:eastAsia="en-US"/>
        </w:rPr>
        <w:t xml:space="preserve"> wartości końcowej.</w:t>
      </w:r>
      <w:r w:rsidR="00347B49">
        <w:rPr>
          <w:rFonts w:ascii="Calibri" w:eastAsia="Calibri" w:hAnsi="Calibri"/>
          <w:color w:val="000000"/>
          <w:sz w:val="22"/>
          <w:szCs w:val="22"/>
          <w:lang w:eastAsia="en-US"/>
        </w:rPr>
        <w:t xml:space="preserve"> Zagrożone jest osiągnięcie wskaźnika CO01.</w:t>
      </w:r>
      <w:r w:rsidRPr="00750779">
        <w:rPr>
          <w:rFonts w:ascii="Calibri" w:eastAsia="Calibri" w:hAnsi="Calibri"/>
          <w:color w:val="000000"/>
          <w:sz w:val="22"/>
          <w:szCs w:val="22"/>
          <w:lang w:eastAsia="en-US"/>
        </w:rPr>
        <w:t xml:space="preserve">  </w:t>
      </w:r>
    </w:p>
    <w:p w14:paraId="3A549BDC" w14:textId="7169FCE1" w:rsidR="00EC7B8C" w:rsidRPr="00750779" w:rsidRDefault="00E77695" w:rsidP="00EC7B8C">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Stan realizacji OP VII jest</w:t>
      </w:r>
      <w:r w:rsidR="00347B49">
        <w:rPr>
          <w:rFonts w:ascii="Calibri" w:eastAsia="Calibri" w:hAnsi="Calibri"/>
          <w:color w:val="000000"/>
          <w:sz w:val="22"/>
          <w:szCs w:val="22"/>
          <w:lang w:eastAsia="en-US"/>
        </w:rPr>
        <w:t xml:space="preserve"> na</w:t>
      </w:r>
      <w:r w:rsidRPr="00750779">
        <w:rPr>
          <w:rFonts w:ascii="Calibri" w:eastAsia="Calibri" w:hAnsi="Calibri"/>
          <w:color w:val="000000"/>
          <w:sz w:val="22"/>
          <w:szCs w:val="22"/>
          <w:lang w:eastAsia="en-US"/>
        </w:rPr>
        <w:t xml:space="preserve"> </w:t>
      </w:r>
      <w:r w:rsidR="00E05FBE" w:rsidRPr="00750779">
        <w:rPr>
          <w:rFonts w:ascii="Calibri" w:eastAsia="Calibri" w:hAnsi="Calibri"/>
          <w:color w:val="000000"/>
          <w:sz w:val="22"/>
          <w:szCs w:val="22"/>
          <w:lang w:eastAsia="en-US"/>
        </w:rPr>
        <w:t>przeciętnym poziomie</w:t>
      </w:r>
      <w:r w:rsidRPr="00750779">
        <w:rPr>
          <w:rFonts w:ascii="Calibri" w:eastAsia="Calibri" w:hAnsi="Calibri"/>
          <w:color w:val="000000"/>
          <w:sz w:val="22"/>
          <w:szCs w:val="22"/>
          <w:lang w:eastAsia="en-US"/>
        </w:rPr>
        <w:t>.</w:t>
      </w:r>
      <w:r w:rsidRPr="00750779">
        <w:rPr>
          <w:rFonts w:ascii="Calibri" w:eastAsia="Calibri" w:hAnsi="Calibri"/>
          <w:sz w:val="22"/>
          <w:szCs w:val="22"/>
          <w:lang w:eastAsia="en-US"/>
        </w:rPr>
        <w:t xml:space="preserve"> </w:t>
      </w:r>
      <w:r w:rsidR="00345AF3" w:rsidRPr="00750779">
        <w:rPr>
          <w:rFonts w:ascii="Calibri" w:eastAsia="Calibri" w:hAnsi="Calibri"/>
          <w:sz w:val="22"/>
          <w:szCs w:val="22"/>
          <w:lang w:eastAsia="en-US"/>
        </w:rPr>
        <w:t>P</w:t>
      </w:r>
      <w:r w:rsidR="005B5E50" w:rsidRPr="00750779">
        <w:rPr>
          <w:rFonts w:ascii="Calibri" w:eastAsia="Calibri" w:hAnsi="Calibri"/>
          <w:sz w:val="22"/>
          <w:szCs w:val="22"/>
          <w:lang w:eastAsia="en-US"/>
        </w:rPr>
        <w:t xml:space="preserve">ostęp rzeczowy </w:t>
      </w:r>
      <w:r w:rsidR="00EC7B8C" w:rsidRPr="00750779">
        <w:rPr>
          <w:rFonts w:ascii="Calibri" w:eastAsia="Calibri" w:hAnsi="Calibri"/>
          <w:sz w:val="22"/>
          <w:szCs w:val="22"/>
          <w:lang w:eastAsia="en-US"/>
        </w:rPr>
        <w:t xml:space="preserve">wyprzedził </w:t>
      </w:r>
      <w:r w:rsidR="00345AF3" w:rsidRPr="00750779">
        <w:rPr>
          <w:rFonts w:ascii="Calibri" w:eastAsia="Calibri" w:hAnsi="Calibri"/>
          <w:sz w:val="22"/>
          <w:szCs w:val="22"/>
          <w:lang w:eastAsia="en-US"/>
        </w:rPr>
        <w:t xml:space="preserve">postęp </w:t>
      </w:r>
      <w:r w:rsidR="00EC7B8C" w:rsidRPr="00750779">
        <w:rPr>
          <w:rFonts w:ascii="Calibri" w:eastAsia="Calibri" w:hAnsi="Calibri"/>
          <w:sz w:val="22"/>
          <w:szCs w:val="22"/>
          <w:lang w:eastAsia="en-US"/>
        </w:rPr>
        <w:t>finansowy.</w:t>
      </w:r>
      <w:r w:rsidRPr="00750779">
        <w:rPr>
          <w:rFonts w:ascii="Calibri" w:eastAsia="Calibri" w:hAnsi="Calibri"/>
          <w:color w:val="000000"/>
          <w:sz w:val="22"/>
          <w:szCs w:val="22"/>
          <w:lang w:eastAsia="en-US"/>
        </w:rPr>
        <w:t xml:space="preserve"> </w:t>
      </w:r>
      <w:r w:rsidR="00070593" w:rsidRPr="00750779">
        <w:rPr>
          <w:rFonts w:ascii="Calibri" w:eastAsia="Calibri" w:hAnsi="Calibri"/>
          <w:color w:val="000000"/>
          <w:sz w:val="22"/>
          <w:szCs w:val="22"/>
          <w:lang w:eastAsia="en-US"/>
        </w:rPr>
        <w:t xml:space="preserve">Kontraktacja na poziomie OP jest niska </w:t>
      </w:r>
      <w:r w:rsidRPr="00750779">
        <w:rPr>
          <w:rFonts w:ascii="Calibri" w:eastAsia="Calibri" w:hAnsi="Calibri"/>
          <w:color w:val="000000"/>
          <w:sz w:val="22"/>
          <w:szCs w:val="22"/>
          <w:lang w:eastAsia="en-US"/>
        </w:rPr>
        <w:t>(</w:t>
      </w:r>
      <w:r w:rsidR="00070593" w:rsidRPr="00750779">
        <w:rPr>
          <w:rFonts w:ascii="Calibri" w:eastAsia="Calibri" w:hAnsi="Calibri"/>
          <w:color w:val="000000"/>
          <w:sz w:val="22"/>
          <w:szCs w:val="22"/>
          <w:lang w:eastAsia="en-US"/>
        </w:rPr>
        <w:t>58</w:t>
      </w:r>
      <w:r w:rsidR="00EC7B8C" w:rsidRPr="00750779">
        <w:rPr>
          <w:rFonts w:ascii="Calibri" w:eastAsia="Calibri" w:hAnsi="Calibri"/>
          <w:color w:val="000000"/>
          <w:sz w:val="22"/>
          <w:szCs w:val="22"/>
          <w:lang w:eastAsia="en-US"/>
        </w:rPr>
        <w:t>%</w:t>
      </w:r>
      <w:r w:rsidRPr="00750779">
        <w:rPr>
          <w:rFonts w:ascii="Calibri" w:eastAsia="Calibri" w:hAnsi="Calibri"/>
          <w:color w:val="000000"/>
          <w:sz w:val="22"/>
          <w:szCs w:val="22"/>
          <w:lang w:eastAsia="en-US"/>
        </w:rPr>
        <w:t>)</w:t>
      </w:r>
      <w:r w:rsidR="00EC7B8C" w:rsidRPr="00750779">
        <w:rPr>
          <w:rFonts w:ascii="Calibri" w:eastAsia="Calibri" w:hAnsi="Calibri"/>
          <w:color w:val="000000"/>
          <w:sz w:val="22"/>
          <w:szCs w:val="22"/>
          <w:lang w:eastAsia="en-US"/>
        </w:rPr>
        <w:t>.</w:t>
      </w:r>
      <w:r w:rsidR="00070593" w:rsidRPr="00750779">
        <w:rPr>
          <w:rFonts w:ascii="Calibri" w:eastAsia="Calibri" w:hAnsi="Calibri"/>
          <w:color w:val="000000"/>
          <w:sz w:val="22"/>
          <w:szCs w:val="22"/>
          <w:lang w:eastAsia="en-US"/>
        </w:rPr>
        <w:t xml:space="preserve"> Najwyższy poziom kontraktacji jest w PI 8v, najniższy w PI 8vi. Pod względem płatności bardzo niski poziom odnotowano w PI 8vi i PI 8v, najwyższy w PI 8i. </w:t>
      </w:r>
      <w:r w:rsidR="00E05FBE" w:rsidRPr="00750779">
        <w:rPr>
          <w:rFonts w:ascii="Calibri" w:eastAsia="Calibri" w:hAnsi="Calibri"/>
          <w:color w:val="000000"/>
          <w:sz w:val="22"/>
          <w:szCs w:val="22"/>
          <w:lang w:eastAsia="en-US"/>
        </w:rPr>
        <w:t xml:space="preserve">Największe dysproporcje pomiędzy kontraktacją a płatnościami wystąpiły w PI 8v. </w:t>
      </w:r>
      <w:r w:rsidR="00EC7B8C" w:rsidRPr="00750779">
        <w:rPr>
          <w:rFonts w:ascii="Calibri" w:eastAsia="Calibri" w:hAnsi="Calibri"/>
          <w:color w:val="000000"/>
          <w:sz w:val="22"/>
          <w:szCs w:val="22"/>
          <w:lang w:eastAsia="en-US"/>
        </w:rPr>
        <w:t xml:space="preserve"> </w:t>
      </w:r>
    </w:p>
    <w:p w14:paraId="023FBF9C" w14:textId="50E104C8" w:rsidR="00E05FBE" w:rsidRPr="00750779" w:rsidRDefault="00EC7B8C" w:rsidP="001259CF">
      <w:pPr>
        <w:spacing w:after="120"/>
        <w:jc w:val="both"/>
        <w:rPr>
          <w:rFonts w:ascii="Calibri" w:eastAsia="Calibri" w:hAnsi="Calibri"/>
          <w:color w:val="000000"/>
          <w:sz w:val="22"/>
          <w:szCs w:val="22"/>
          <w:lang w:eastAsia="en-US"/>
        </w:rPr>
      </w:pPr>
      <w:r w:rsidRPr="006226CE">
        <w:rPr>
          <w:rFonts w:ascii="Calibri" w:eastAsia="Calibri" w:hAnsi="Calibri"/>
          <w:color w:val="000000"/>
          <w:sz w:val="22"/>
          <w:szCs w:val="22"/>
          <w:lang w:eastAsia="en-US"/>
        </w:rPr>
        <w:t>W</w:t>
      </w:r>
      <w:r w:rsidR="001259CF" w:rsidRPr="006226CE">
        <w:rPr>
          <w:rFonts w:ascii="Calibri" w:eastAsia="Calibri" w:hAnsi="Calibri"/>
          <w:color w:val="000000"/>
          <w:sz w:val="22"/>
          <w:szCs w:val="22"/>
          <w:lang w:eastAsia="en-US"/>
        </w:rPr>
        <w:t xml:space="preserve"> </w:t>
      </w:r>
      <w:r w:rsidR="00345AF3" w:rsidRPr="006226CE">
        <w:rPr>
          <w:rFonts w:ascii="Calibri" w:eastAsia="Calibri" w:hAnsi="Calibri"/>
          <w:color w:val="000000"/>
          <w:sz w:val="22"/>
          <w:szCs w:val="22"/>
          <w:lang w:eastAsia="en-US"/>
        </w:rPr>
        <w:t>2018</w:t>
      </w:r>
      <w:r w:rsidR="001259CF" w:rsidRPr="006226CE">
        <w:rPr>
          <w:rFonts w:ascii="Calibri" w:eastAsia="Calibri" w:hAnsi="Calibri"/>
          <w:color w:val="000000"/>
          <w:sz w:val="22"/>
          <w:szCs w:val="22"/>
          <w:lang w:eastAsia="en-US"/>
        </w:rPr>
        <w:t xml:space="preserve"> </w:t>
      </w:r>
      <w:r w:rsidR="00347B49" w:rsidRPr="006226CE">
        <w:rPr>
          <w:rFonts w:ascii="Calibri" w:eastAsia="Calibri" w:hAnsi="Calibri"/>
          <w:color w:val="000000"/>
          <w:sz w:val="22"/>
          <w:szCs w:val="22"/>
          <w:lang w:eastAsia="en-US"/>
        </w:rPr>
        <w:t xml:space="preserve">nie rozpoczęła się  realizacja 2 wskaźników. </w:t>
      </w:r>
      <w:r w:rsidR="006226CE" w:rsidRPr="006226CE">
        <w:rPr>
          <w:rFonts w:ascii="Calibri" w:eastAsia="Calibri" w:hAnsi="Calibri"/>
          <w:color w:val="000000"/>
          <w:sz w:val="22"/>
          <w:szCs w:val="22"/>
          <w:lang w:eastAsia="en-US"/>
        </w:rPr>
        <w:t>Pomiar 3</w:t>
      </w:r>
      <w:r w:rsidR="001259CF" w:rsidRPr="006226CE">
        <w:rPr>
          <w:rFonts w:ascii="Calibri" w:eastAsia="Calibri" w:hAnsi="Calibri"/>
          <w:color w:val="000000"/>
          <w:sz w:val="22"/>
          <w:szCs w:val="22"/>
          <w:lang w:eastAsia="en-US"/>
        </w:rPr>
        <w:t xml:space="preserve"> wskaźników rezultatu długoterminowego nastąpi w</w:t>
      </w:r>
      <w:r w:rsidR="006226CE" w:rsidRPr="006226CE">
        <w:rPr>
          <w:rFonts w:ascii="Calibri" w:eastAsia="Calibri" w:hAnsi="Calibri"/>
          <w:color w:val="000000"/>
          <w:sz w:val="22"/>
          <w:szCs w:val="22"/>
          <w:lang w:eastAsia="en-US"/>
        </w:rPr>
        <w:t xml:space="preserve"> ramach badań ewaluacyjnych, a 4</w:t>
      </w:r>
      <w:r w:rsidR="001259CF" w:rsidRPr="006226CE">
        <w:rPr>
          <w:rFonts w:ascii="Calibri" w:eastAsia="Calibri" w:hAnsi="Calibri"/>
          <w:color w:val="000000"/>
          <w:sz w:val="22"/>
          <w:szCs w:val="22"/>
          <w:lang w:eastAsia="en-US"/>
        </w:rPr>
        <w:t xml:space="preserve"> zostały już określone.</w:t>
      </w:r>
      <w:r w:rsidR="00E05FBE" w:rsidRPr="00750779">
        <w:rPr>
          <w:rFonts w:ascii="Calibri" w:eastAsia="Calibri" w:hAnsi="Calibri"/>
          <w:color w:val="000000"/>
          <w:sz w:val="22"/>
          <w:szCs w:val="22"/>
          <w:lang w:eastAsia="en-US"/>
        </w:rPr>
        <w:t xml:space="preserve"> Postęp rzeczowy najbard</w:t>
      </w:r>
      <w:r w:rsidR="00E757E0" w:rsidRPr="00750779">
        <w:rPr>
          <w:rFonts w:ascii="Calibri" w:eastAsia="Calibri" w:hAnsi="Calibri"/>
          <w:color w:val="000000"/>
          <w:sz w:val="22"/>
          <w:szCs w:val="22"/>
          <w:lang w:eastAsia="en-US"/>
        </w:rPr>
        <w:t xml:space="preserve">ziej zaawansowany jest w PI 8i </w:t>
      </w:r>
      <w:r w:rsidR="00E05FBE" w:rsidRPr="00750779">
        <w:rPr>
          <w:rFonts w:ascii="Calibri" w:eastAsia="Calibri" w:hAnsi="Calibri"/>
          <w:color w:val="000000"/>
          <w:sz w:val="22"/>
          <w:szCs w:val="22"/>
          <w:lang w:eastAsia="en-US"/>
        </w:rPr>
        <w:t>oraz PI 8iv. Niezadawalający jest przyrost na wskaźnikach w PI 8vi i 8v.</w:t>
      </w:r>
    </w:p>
    <w:p w14:paraId="104F5322" w14:textId="79819CC1" w:rsidR="001259CF" w:rsidRPr="00750779" w:rsidRDefault="00E05FBE" w:rsidP="001259CF">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Reasumując najlepiej realizacja przebiega w PI 8iv, najgorzej </w:t>
      </w:r>
      <w:r w:rsidR="00E757E0" w:rsidRPr="00750779">
        <w:rPr>
          <w:rFonts w:ascii="Calibri" w:eastAsia="Calibri" w:hAnsi="Calibri"/>
          <w:color w:val="000000"/>
          <w:sz w:val="22"/>
          <w:szCs w:val="22"/>
          <w:lang w:eastAsia="en-US"/>
        </w:rPr>
        <w:t>prezentuje</w:t>
      </w:r>
      <w:r w:rsidRPr="00750779">
        <w:rPr>
          <w:rFonts w:ascii="Calibri" w:eastAsia="Calibri" w:hAnsi="Calibri"/>
          <w:color w:val="000000"/>
          <w:sz w:val="22"/>
          <w:szCs w:val="22"/>
          <w:lang w:eastAsia="en-US"/>
        </w:rPr>
        <w:t xml:space="preserve"> się stan </w:t>
      </w:r>
      <w:r w:rsidR="00901079" w:rsidRPr="00750779">
        <w:rPr>
          <w:rFonts w:ascii="Calibri" w:eastAsia="Calibri" w:hAnsi="Calibri"/>
          <w:color w:val="000000"/>
          <w:sz w:val="22"/>
          <w:szCs w:val="22"/>
          <w:lang w:eastAsia="en-US"/>
        </w:rPr>
        <w:t xml:space="preserve">w </w:t>
      </w:r>
      <w:r w:rsidRPr="00750779">
        <w:rPr>
          <w:rFonts w:ascii="Calibri" w:eastAsia="Calibri" w:hAnsi="Calibri"/>
          <w:color w:val="000000"/>
          <w:sz w:val="22"/>
          <w:szCs w:val="22"/>
          <w:lang w:eastAsia="en-US"/>
        </w:rPr>
        <w:t xml:space="preserve">PI </w:t>
      </w:r>
      <w:r w:rsidR="00E757E0" w:rsidRPr="00750779">
        <w:rPr>
          <w:rFonts w:ascii="Calibri" w:eastAsia="Calibri" w:hAnsi="Calibri"/>
          <w:color w:val="000000"/>
          <w:sz w:val="22"/>
          <w:szCs w:val="22"/>
          <w:lang w:eastAsia="en-US"/>
        </w:rPr>
        <w:t xml:space="preserve">8vi. </w:t>
      </w:r>
      <w:r w:rsidRPr="00750779">
        <w:rPr>
          <w:rFonts w:ascii="Calibri" w:eastAsia="Calibri" w:hAnsi="Calibri"/>
          <w:color w:val="000000"/>
          <w:sz w:val="22"/>
          <w:szCs w:val="22"/>
          <w:lang w:eastAsia="en-US"/>
        </w:rPr>
        <w:t xml:space="preserve">  </w:t>
      </w:r>
    </w:p>
    <w:p w14:paraId="7139158F" w14:textId="4D62B7F6" w:rsidR="0071474A" w:rsidRPr="00750779" w:rsidRDefault="0071474A" w:rsidP="0071474A">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IZ zidentyfikowała ryzyko nieosiągnięcia celów końcowych w OP V</w:t>
      </w:r>
      <w:r w:rsidR="00EC7B8C" w:rsidRPr="00750779">
        <w:rPr>
          <w:rFonts w:ascii="Calibri" w:eastAsia="Calibri" w:hAnsi="Calibri"/>
          <w:color w:val="000000"/>
          <w:sz w:val="22"/>
          <w:szCs w:val="22"/>
          <w:lang w:eastAsia="en-US"/>
        </w:rPr>
        <w:t>II</w:t>
      </w:r>
      <w:r w:rsidRPr="00750779">
        <w:rPr>
          <w:rFonts w:ascii="Calibri" w:eastAsia="Calibri" w:hAnsi="Calibri"/>
          <w:color w:val="000000"/>
          <w:sz w:val="22"/>
          <w:szCs w:val="22"/>
          <w:lang w:eastAsia="en-US"/>
        </w:rPr>
        <w:t xml:space="preserve"> w zakresie </w:t>
      </w:r>
      <w:r w:rsidR="00345AF3" w:rsidRPr="00750779">
        <w:rPr>
          <w:rFonts w:ascii="Calibri" w:eastAsia="Calibri" w:hAnsi="Calibri"/>
          <w:color w:val="000000"/>
          <w:sz w:val="22"/>
          <w:szCs w:val="22"/>
          <w:lang w:eastAsia="en-US"/>
        </w:rPr>
        <w:t xml:space="preserve">PI </w:t>
      </w:r>
      <w:r w:rsidR="00EC7B8C" w:rsidRPr="00750779">
        <w:rPr>
          <w:rFonts w:ascii="Calibri" w:eastAsia="Calibri" w:hAnsi="Calibri"/>
          <w:color w:val="000000"/>
          <w:sz w:val="22"/>
          <w:szCs w:val="22"/>
          <w:lang w:eastAsia="en-US"/>
        </w:rPr>
        <w:t xml:space="preserve">8i, </w:t>
      </w:r>
      <w:r w:rsidR="006471A6" w:rsidRPr="00750779">
        <w:rPr>
          <w:rFonts w:ascii="Calibri" w:eastAsia="Calibri" w:hAnsi="Calibri"/>
          <w:color w:val="000000"/>
          <w:sz w:val="22"/>
          <w:szCs w:val="22"/>
          <w:lang w:eastAsia="en-US"/>
        </w:rPr>
        <w:t>PI 8iii, PI 8v</w:t>
      </w:r>
      <w:r w:rsidR="00E757E0" w:rsidRPr="00750779">
        <w:rPr>
          <w:rFonts w:ascii="Calibri" w:eastAsia="Calibri" w:hAnsi="Calibri"/>
          <w:color w:val="000000"/>
          <w:sz w:val="22"/>
          <w:szCs w:val="22"/>
          <w:lang w:eastAsia="en-US"/>
        </w:rPr>
        <w:t xml:space="preserve"> i PI</w:t>
      </w:r>
      <w:r w:rsidR="00EC7B8C" w:rsidRPr="00750779">
        <w:rPr>
          <w:rFonts w:ascii="Calibri" w:eastAsia="Calibri" w:hAnsi="Calibri"/>
          <w:color w:val="000000"/>
          <w:sz w:val="22"/>
          <w:szCs w:val="22"/>
          <w:lang w:eastAsia="en-US"/>
        </w:rPr>
        <w:t xml:space="preserve"> 8v</w:t>
      </w:r>
      <w:r w:rsidR="006471A6" w:rsidRPr="00750779">
        <w:rPr>
          <w:rFonts w:ascii="Calibri" w:eastAsia="Calibri" w:hAnsi="Calibri"/>
          <w:color w:val="000000"/>
          <w:sz w:val="22"/>
          <w:szCs w:val="22"/>
          <w:lang w:eastAsia="en-US"/>
        </w:rPr>
        <w:t>i</w:t>
      </w:r>
      <w:r w:rsidR="00E757E0" w:rsidRPr="00750779">
        <w:rPr>
          <w:rFonts w:ascii="Calibri" w:eastAsia="Calibri" w:hAnsi="Calibri"/>
          <w:color w:val="000000"/>
          <w:sz w:val="22"/>
          <w:szCs w:val="22"/>
          <w:lang w:eastAsia="en-US"/>
        </w:rPr>
        <w:t xml:space="preserve">. Na tej podstawie </w:t>
      </w:r>
      <w:r w:rsidRPr="00750779">
        <w:rPr>
          <w:rFonts w:ascii="Calibri" w:eastAsia="Calibri" w:hAnsi="Calibri"/>
          <w:color w:val="000000"/>
          <w:sz w:val="22"/>
          <w:szCs w:val="22"/>
          <w:lang w:eastAsia="en-US"/>
        </w:rPr>
        <w:t xml:space="preserve">IZ zawnioskowała do KE </w:t>
      </w:r>
      <w:r w:rsidR="00E757E0" w:rsidRPr="00750779">
        <w:rPr>
          <w:rFonts w:ascii="Calibri" w:eastAsia="Calibri" w:hAnsi="Calibri"/>
          <w:color w:val="000000"/>
          <w:sz w:val="22"/>
          <w:szCs w:val="22"/>
          <w:lang w:eastAsia="en-US"/>
        </w:rPr>
        <w:t xml:space="preserve">o zmniejszenie alokacji w </w:t>
      </w:r>
      <w:r w:rsidR="006471A6" w:rsidRPr="00750779">
        <w:rPr>
          <w:rFonts w:ascii="Calibri" w:eastAsia="Calibri" w:hAnsi="Calibri"/>
          <w:color w:val="000000"/>
          <w:sz w:val="22"/>
          <w:szCs w:val="22"/>
          <w:lang w:eastAsia="en-US"/>
        </w:rPr>
        <w:t xml:space="preserve">ww. PI </w:t>
      </w:r>
      <w:r w:rsidR="00E757E0" w:rsidRPr="00750779">
        <w:rPr>
          <w:rFonts w:ascii="Calibri" w:eastAsia="Calibri" w:hAnsi="Calibri"/>
          <w:color w:val="000000"/>
          <w:sz w:val="22"/>
          <w:szCs w:val="22"/>
          <w:lang w:eastAsia="en-US"/>
        </w:rPr>
        <w:t>oraz zwiększenie alokacji na PI 8iv. Z uwagi na powyższe jak i postęp wdrażania</w:t>
      </w:r>
      <w:r w:rsidR="00C32094" w:rsidRPr="00750779">
        <w:rPr>
          <w:rFonts w:ascii="Calibri" w:eastAsia="Calibri" w:hAnsi="Calibri"/>
          <w:color w:val="000000"/>
          <w:sz w:val="22"/>
          <w:szCs w:val="22"/>
          <w:lang w:eastAsia="en-US"/>
        </w:rPr>
        <w:t>,</w:t>
      </w:r>
      <w:r w:rsidR="00E757E0" w:rsidRPr="00750779">
        <w:rPr>
          <w:rFonts w:ascii="Calibri" w:eastAsia="Calibri" w:hAnsi="Calibri"/>
          <w:color w:val="000000"/>
          <w:sz w:val="22"/>
          <w:szCs w:val="22"/>
          <w:lang w:eastAsia="en-US"/>
        </w:rPr>
        <w:t xml:space="preserve"> w ramach przeglądu śródokresowego IZ zawnioskuje do KE o obniżenie </w:t>
      </w:r>
      <w:r w:rsidR="00E849A4">
        <w:rPr>
          <w:rFonts w:ascii="Calibri" w:eastAsia="Calibri" w:hAnsi="Calibri"/>
          <w:color w:val="000000"/>
          <w:sz w:val="22"/>
          <w:szCs w:val="22"/>
          <w:lang w:eastAsia="en-US"/>
        </w:rPr>
        <w:t>10</w:t>
      </w:r>
      <w:r w:rsidR="00E757E0" w:rsidRPr="00750779">
        <w:rPr>
          <w:rFonts w:ascii="Calibri" w:eastAsia="Calibri" w:hAnsi="Calibri"/>
          <w:color w:val="000000"/>
          <w:sz w:val="22"/>
          <w:szCs w:val="22"/>
          <w:lang w:eastAsia="en-US"/>
        </w:rPr>
        <w:t xml:space="preserve"> wskaźników oraz zwiększenie</w:t>
      </w:r>
      <w:r w:rsidR="00E849A4">
        <w:rPr>
          <w:rFonts w:ascii="Calibri" w:eastAsia="Calibri" w:hAnsi="Calibri"/>
          <w:color w:val="000000"/>
          <w:sz w:val="22"/>
          <w:szCs w:val="22"/>
          <w:lang w:eastAsia="en-US"/>
        </w:rPr>
        <w:t xml:space="preserve"> 5.</w:t>
      </w:r>
      <w:bookmarkStart w:id="1" w:name="_GoBack"/>
      <w:bookmarkEnd w:id="1"/>
    </w:p>
    <w:p w14:paraId="5FD7F64D" w14:textId="5A361492" w:rsidR="00B71293" w:rsidRPr="00750779" w:rsidRDefault="00B71293" w:rsidP="0071474A">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Z uwagi na ograniczoną liczbę znaków IZ </w:t>
      </w:r>
      <w:r w:rsidR="000360A4" w:rsidRPr="00750779">
        <w:rPr>
          <w:rFonts w:ascii="Calibri" w:eastAsia="Calibri" w:hAnsi="Calibri"/>
          <w:color w:val="000000"/>
          <w:sz w:val="22"/>
          <w:szCs w:val="22"/>
          <w:lang w:eastAsia="en-US"/>
        </w:rPr>
        <w:t xml:space="preserve">stosuje numery </w:t>
      </w:r>
      <w:r w:rsidR="00C32094" w:rsidRPr="00750779">
        <w:rPr>
          <w:rFonts w:ascii="Calibri" w:eastAsia="Calibri" w:hAnsi="Calibri"/>
          <w:color w:val="000000"/>
          <w:sz w:val="22"/>
          <w:szCs w:val="22"/>
          <w:lang w:eastAsia="en-US"/>
        </w:rPr>
        <w:t xml:space="preserve">i skróty nazw </w:t>
      </w:r>
      <w:r w:rsidR="006C1FA0">
        <w:rPr>
          <w:rFonts w:ascii="Calibri" w:eastAsia="Calibri" w:hAnsi="Calibri"/>
          <w:color w:val="000000"/>
          <w:sz w:val="22"/>
          <w:szCs w:val="22"/>
          <w:lang w:eastAsia="en-US"/>
        </w:rPr>
        <w:t>wskaźników. P</w:t>
      </w:r>
      <w:r w:rsidR="000360A4" w:rsidRPr="00750779">
        <w:rPr>
          <w:rFonts w:ascii="Calibri" w:eastAsia="Calibri" w:hAnsi="Calibri"/>
          <w:color w:val="000000"/>
          <w:sz w:val="22"/>
          <w:szCs w:val="22"/>
          <w:lang w:eastAsia="en-US"/>
        </w:rPr>
        <w:t xml:space="preserve">ełne nazwy dla OP VII zostały przedstawione </w:t>
      </w:r>
      <w:r w:rsidR="00901079" w:rsidRPr="00750779">
        <w:rPr>
          <w:rFonts w:ascii="Calibri" w:eastAsia="Calibri" w:hAnsi="Calibri"/>
          <w:color w:val="000000"/>
          <w:sz w:val="22"/>
          <w:szCs w:val="22"/>
          <w:lang w:eastAsia="en-US"/>
        </w:rPr>
        <w:t>w Tab.</w:t>
      </w:r>
      <w:r w:rsidR="00345AF3" w:rsidRPr="00750779">
        <w:rPr>
          <w:rFonts w:ascii="Calibri" w:eastAsia="Calibri" w:hAnsi="Calibri"/>
          <w:color w:val="000000"/>
          <w:sz w:val="22"/>
          <w:szCs w:val="22"/>
          <w:lang w:eastAsia="en-US"/>
        </w:rPr>
        <w:t xml:space="preserve"> 2A, 2C, 4A, 4B, 5</w:t>
      </w:r>
      <w:r w:rsidR="00E849A4">
        <w:rPr>
          <w:rFonts w:ascii="Calibri" w:eastAsia="Calibri" w:hAnsi="Calibri"/>
          <w:color w:val="000000"/>
          <w:sz w:val="22"/>
          <w:szCs w:val="22"/>
          <w:lang w:eastAsia="en-US"/>
        </w:rPr>
        <w:t xml:space="preserve">. </w:t>
      </w:r>
    </w:p>
    <w:p w14:paraId="5F129A98" w14:textId="7CEF006F" w:rsidR="007466C4" w:rsidRPr="00D97E39" w:rsidRDefault="007466C4" w:rsidP="007466C4">
      <w:pPr>
        <w:spacing w:after="120"/>
        <w:jc w:val="both"/>
        <w:rPr>
          <w:rFonts w:ascii="Calibri" w:eastAsia="Calibri" w:hAnsi="Calibri"/>
          <w:b/>
          <w:i/>
          <w:color w:val="2F5496"/>
          <w:sz w:val="22"/>
          <w:szCs w:val="22"/>
          <w:lang w:eastAsia="en-US"/>
        </w:rPr>
      </w:pPr>
      <w:r w:rsidRPr="00D97E39">
        <w:rPr>
          <w:rFonts w:ascii="Calibri" w:eastAsia="Calibri" w:hAnsi="Calibri"/>
          <w:b/>
          <w:i/>
          <w:color w:val="2F5496"/>
          <w:sz w:val="22"/>
          <w:szCs w:val="22"/>
          <w:lang w:eastAsia="en-US"/>
        </w:rPr>
        <w:t xml:space="preserve">PI 8i </w:t>
      </w:r>
    </w:p>
    <w:p w14:paraId="4801E391" w14:textId="2059D0B6" w:rsidR="00420DB0" w:rsidRPr="00750779" w:rsidRDefault="001A3208" w:rsidP="006C54F2">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Postęp finansowy w PI 8i jest dosyć niski (kontraktacja 52%, płatności 33%)</w:t>
      </w:r>
      <w:r w:rsidR="00901079" w:rsidRPr="00750779">
        <w:rPr>
          <w:rFonts w:ascii="Calibri" w:eastAsia="Calibri" w:hAnsi="Calibri"/>
          <w:color w:val="000000"/>
          <w:sz w:val="22"/>
          <w:szCs w:val="22"/>
          <w:lang w:eastAsia="en-US"/>
        </w:rPr>
        <w:t xml:space="preserve"> w porównaniu do postępu rzeczowego (w przedziale od 48% do 100%)</w:t>
      </w:r>
      <w:r w:rsidRPr="00750779">
        <w:rPr>
          <w:rFonts w:ascii="Calibri" w:eastAsia="Calibri" w:hAnsi="Calibri"/>
          <w:color w:val="000000"/>
          <w:sz w:val="22"/>
          <w:szCs w:val="22"/>
          <w:lang w:eastAsia="en-US"/>
        </w:rPr>
        <w:t>.</w:t>
      </w:r>
      <w:r w:rsidR="005F1C5A" w:rsidRPr="00750779">
        <w:rPr>
          <w:rFonts w:ascii="Calibri" w:eastAsia="Calibri" w:hAnsi="Calibri"/>
          <w:color w:val="000000"/>
          <w:sz w:val="22"/>
          <w:szCs w:val="22"/>
          <w:lang w:eastAsia="en-US"/>
        </w:rPr>
        <w:t xml:space="preserve"> </w:t>
      </w:r>
      <w:r w:rsidR="001D2474" w:rsidRPr="00750779">
        <w:rPr>
          <w:rFonts w:ascii="Calibri" w:eastAsia="Calibri" w:hAnsi="Calibri"/>
          <w:color w:val="000000"/>
          <w:sz w:val="22"/>
          <w:szCs w:val="22"/>
          <w:lang w:eastAsia="en-US"/>
        </w:rPr>
        <w:t>Wyraźnie wyższy stopień osiągania wskaźników widoczny jest w projektach wdrażanych przez PUP. Sytuacja ta może wynikać z faktu, iż PUPy posiadają bezpośredni dostęp do potencjalnych odbiorców wsparcia</w:t>
      </w:r>
      <w:r w:rsidR="00420DB0" w:rsidRPr="00750779">
        <w:rPr>
          <w:rFonts w:ascii="Calibri" w:eastAsia="Calibri" w:hAnsi="Calibri"/>
          <w:color w:val="000000"/>
          <w:sz w:val="22"/>
          <w:szCs w:val="22"/>
          <w:lang w:eastAsia="en-US"/>
        </w:rPr>
        <w:t xml:space="preserve"> a ponadto osiągnęły 3-krotnie niższy koszt jednostkowy wsparcia na uczestnika</w:t>
      </w:r>
      <w:r w:rsidR="00BA128A" w:rsidRPr="00750779">
        <w:rPr>
          <w:rFonts w:ascii="Calibri" w:eastAsia="Calibri" w:hAnsi="Calibri"/>
          <w:color w:val="000000"/>
          <w:sz w:val="22"/>
          <w:szCs w:val="22"/>
          <w:lang w:eastAsia="en-US"/>
        </w:rPr>
        <w:t xml:space="preserve"> niż inne podmioty</w:t>
      </w:r>
      <w:r w:rsidR="001D2474" w:rsidRPr="00750779">
        <w:rPr>
          <w:rFonts w:ascii="Calibri" w:eastAsia="Calibri" w:hAnsi="Calibri"/>
          <w:color w:val="000000"/>
          <w:sz w:val="22"/>
          <w:szCs w:val="22"/>
          <w:lang w:eastAsia="en-US"/>
        </w:rPr>
        <w:t xml:space="preserve">. </w:t>
      </w:r>
    </w:p>
    <w:p w14:paraId="203C4F58" w14:textId="347BD855" w:rsidR="001D2474" w:rsidRPr="00750779" w:rsidRDefault="00420DB0" w:rsidP="006C54F2">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Istotnym czynnikiem determinującym wdrażanie projektów w PI 8i okazała się poprawa sytuacji społeczno-gospodarczej w kraju a tym samym nastąpił spadek stopy bezrobocia i liczby osób bezrobotnych w regionie. </w:t>
      </w:r>
      <w:r w:rsidR="00BA128A" w:rsidRPr="00750779">
        <w:rPr>
          <w:rFonts w:ascii="Calibri" w:eastAsia="Calibri" w:hAnsi="Calibri"/>
          <w:color w:val="000000"/>
          <w:sz w:val="22"/>
          <w:szCs w:val="22"/>
          <w:lang w:eastAsia="en-US"/>
        </w:rPr>
        <w:t xml:space="preserve">Z uwagi na powyższe najbardziej zagrożona jest realizacja wskaźnika </w:t>
      </w:r>
      <w:r w:rsidR="00941697" w:rsidRPr="00750779">
        <w:rPr>
          <w:rFonts w:ascii="Calibri" w:eastAsia="Calibri" w:hAnsi="Calibri"/>
          <w:color w:val="000000"/>
          <w:sz w:val="22"/>
          <w:szCs w:val="22"/>
          <w:lang w:eastAsia="en-US"/>
        </w:rPr>
        <w:t xml:space="preserve">CO01 oraz także </w:t>
      </w:r>
      <w:r w:rsidR="00941697" w:rsidRPr="000413C1">
        <w:rPr>
          <w:rFonts w:ascii="Calibri" w:eastAsia="Calibri" w:hAnsi="Calibri"/>
          <w:color w:val="000000"/>
          <w:sz w:val="22"/>
          <w:szCs w:val="22"/>
          <w:lang w:eastAsia="en-US"/>
        </w:rPr>
        <w:t xml:space="preserve">wskaźników </w:t>
      </w:r>
      <w:r w:rsidR="00476FCF" w:rsidRPr="000413C1">
        <w:rPr>
          <w:rFonts w:ascii="Calibri" w:eastAsia="Calibri" w:hAnsi="Calibri"/>
          <w:color w:val="000000"/>
          <w:sz w:val="22"/>
          <w:szCs w:val="22"/>
          <w:lang w:eastAsia="en-US"/>
        </w:rPr>
        <w:t>85P1</w:t>
      </w:r>
      <w:r w:rsidR="00476FCF" w:rsidRPr="00C9414D">
        <w:rPr>
          <w:rFonts w:ascii="Calibri" w:eastAsia="Calibri" w:hAnsi="Calibri"/>
          <w:color w:val="000000"/>
          <w:sz w:val="22"/>
          <w:szCs w:val="22"/>
          <w:lang w:eastAsia="en-US"/>
        </w:rPr>
        <w:t>,</w:t>
      </w:r>
      <w:r w:rsidR="00476FCF">
        <w:rPr>
          <w:rFonts w:ascii="Calibri" w:eastAsia="Calibri" w:hAnsi="Calibri"/>
          <w:color w:val="000000"/>
          <w:sz w:val="22"/>
          <w:szCs w:val="22"/>
          <w:lang w:eastAsia="en-US"/>
        </w:rPr>
        <w:t xml:space="preserve"> </w:t>
      </w:r>
      <w:r w:rsidR="00941697" w:rsidRPr="00750779">
        <w:rPr>
          <w:rFonts w:ascii="Calibri" w:eastAsia="Calibri" w:hAnsi="Calibri"/>
          <w:color w:val="000000"/>
          <w:sz w:val="22"/>
          <w:szCs w:val="22"/>
          <w:lang w:eastAsia="en-US"/>
        </w:rPr>
        <w:t xml:space="preserve">85P2, 85P4, 85P5 i CR03 (referencyjny: CO01). </w:t>
      </w:r>
      <w:r w:rsidR="0081319A">
        <w:rPr>
          <w:rFonts w:ascii="Calibri" w:eastAsia="Calibri" w:hAnsi="Calibri"/>
          <w:color w:val="000000"/>
          <w:sz w:val="22"/>
          <w:szCs w:val="22"/>
          <w:lang w:eastAsia="en-US"/>
        </w:rPr>
        <w:t>Z</w:t>
      </w:r>
      <w:r w:rsidR="0081319A" w:rsidRPr="0081319A">
        <w:rPr>
          <w:rFonts w:ascii="Calibri" w:eastAsia="Calibri" w:hAnsi="Calibri"/>
          <w:color w:val="000000"/>
          <w:sz w:val="22"/>
          <w:szCs w:val="22"/>
          <w:lang w:eastAsia="en-US"/>
        </w:rPr>
        <w:t xml:space="preserve">mniejszeniu uległa populacja potencjalnych odbiorców wsparcia </w:t>
      </w:r>
      <w:r w:rsidR="00A55873">
        <w:rPr>
          <w:rFonts w:ascii="Calibri" w:eastAsia="Calibri" w:hAnsi="Calibri"/>
          <w:color w:val="000000"/>
          <w:sz w:val="22"/>
          <w:szCs w:val="22"/>
          <w:lang w:eastAsia="en-US"/>
        </w:rPr>
        <w:t>i jednocześnie</w:t>
      </w:r>
      <w:r w:rsidR="0081319A" w:rsidRPr="0081319A">
        <w:rPr>
          <w:rFonts w:ascii="Calibri" w:eastAsia="Calibri" w:hAnsi="Calibri"/>
          <w:color w:val="000000"/>
          <w:sz w:val="22"/>
          <w:szCs w:val="22"/>
          <w:lang w:eastAsia="en-US"/>
        </w:rPr>
        <w:t xml:space="preserve"> spadła ogólna liczba </w:t>
      </w:r>
      <w:r w:rsidR="0081319A">
        <w:rPr>
          <w:rFonts w:ascii="Calibri" w:eastAsia="Calibri" w:hAnsi="Calibri"/>
          <w:color w:val="000000"/>
          <w:sz w:val="22"/>
          <w:szCs w:val="22"/>
          <w:lang w:eastAsia="en-US"/>
        </w:rPr>
        <w:t>bezrobotnych:</w:t>
      </w:r>
      <w:r w:rsidR="0081319A" w:rsidRPr="0081319A">
        <w:rPr>
          <w:rFonts w:ascii="Calibri" w:eastAsia="Calibri" w:hAnsi="Calibri"/>
          <w:color w:val="000000"/>
          <w:sz w:val="22"/>
          <w:szCs w:val="22"/>
          <w:lang w:eastAsia="en-US"/>
        </w:rPr>
        <w:t xml:space="preserve"> </w:t>
      </w:r>
      <w:r w:rsidR="0081319A">
        <w:rPr>
          <w:rFonts w:ascii="Calibri" w:eastAsia="Calibri" w:hAnsi="Calibri"/>
          <w:color w:val="000000"/>
          <w:sz w:val="22"/>
          <w:szCs w:val="22"/>
          <w:lang w:eastAsia="en-US"/>
        </w:rPr>
        <w:t xml:space="preserve">kobiet, </w:t>
      </w:r>
      <w:r w:rsidR="0081319A" w:rsidRPr="0081319A">
        <w:rPr>
          <w:rFonts w:ascii="Calibri" w:eastAsia="Calibri" w:hAnsi="Calibri"/>
          <w:color w:val="000000"/>
          <w:sz w:val="22"/>
          <w:szCs w:val="22"/>
          <w:lang w:eastAsia="en-US"/>
        </w:rPr>
        <w:t>osób w wieku</w:t>
      </w:r>
      <w:r w:rsidR="0081319A">
        <w:rPr>
          <w:rFonts w:ascii="Calibri" w:eastAsia="Calibri" w:hAnsi="Calibri"/>
          <w:color w:val="000000"/>
          <w:sz w:val="22"/>
          <w:szCs w:val="22"/>
          <w:lang w:eastAsia="en-US"/>
        </w:rPr>
        <w:t xml:space="preserve"> 50 lat i więcej, osób o niskich kwalifikacjach. </w:t>
      </w:r>
      <w:r w:rsidR="00A55873" w:rsidRPr="00A55873">
        <w:rPr>
          <w:rFonts w:ascii="Calibri" w:eastAsia="Calibri" w:hAnsi="Calibri"/>
          <w:color w:val="000000"/>
          <w:sz w:val="22"/>
          <w:szCs w:val="22"/>
          <w:lang w:eastAsia="en-US"/>
        </w:rPr>
        <w:t xml:space="preserve">Źródeł trudności związanych z pozyskaniem osób do udziału w projektach </w:t>
      </w:r>
      <w:r w:rsidR="005A2D5F">
        <w:rPr>
          <w:rFonts w:ascii="Calibri" w:eastAsia="Calibri" w:hAnsi="Calibri"/>
          <w:color w:val="000000"/>
          <w:sz w:val="22"/>
          <w:szCs w:val="22"/>
          <w:lang w:eastAsia="en-US"/>
        </w:rPr>
        <w:t xml:space="preserve">realizowanych przez podmioty inne niż PUPy </w:t>
      </w:r>
      <w:r w:rsidR="00A55873" w:rsidRPr="00A55873">
        <w:rPr>
          <w:rFonts w:ascii="Calibri" w:eastAsia="Calibri" w:hAnsi="Calibri"/>
          <w:color w:val="000000"/>
          <w:sz w:val="22"/>
          <w:szCs w:val="22"/>
          <w:lang w:eastAsia="en-US"/>
        </w:rPr>
        <w:t xml:space="preserve">upatruje się w zbyt dużej liczbie projektów jednocześnie realizowanych na tym samym obszarze i skierowanych do tej samej grupy docelowej. </w:t>
      </w:r>
      <w:r w:rsidR="00941697" w:rsidRPr="00750779">
        <w:rPr>
          <w:rFonts w:ascii="Calibri" w:eastAsia="Calibri" w:hAnsi="Calibri"/>
          <w:color w:val="000000"/>
          <w:sz w:val="22"/>
          <w:szCs w:val="22"/>
          <w:lang w:eastAsia="en-US"/>
        </w:rPr>
        <w:t>IZ zawnioskowała do KE o zmniejszenie alokacji w tym obszarze a także planuje zawnioskować o obniżenie war</w:t>
      </w:r>
      <w:r w:rsidR="00736D5F" w:rsidRPr="00750779">
        <w:rPr>
          <w:rFonts w:ascii="Calibri" w:eastAsia="Calibri" w:hAnsi="Calibri"/>
          <w:color w:val="000000"/>
          <w:sz w:val="22"/>
          <w:szCs w:val="22"/>
          <w:lang w:eastAsia="en-US"/>
        </w:rPr>
        <w:t>tości docelowych ww. wskaźników oraz zwiększenie wartości wskaźników CO02 i 85P3.</w:t>
      </w:r>
      <w:r w:rsidR="00941697" w:rsidRPr="00750779">
        <w:rPr>
          <w:rFonts w:ascii="Calibri" w:eastAsia="Calibri" w:hAnsi="Calibri"/>
          <w:color w:val="000000"/>
          <w:sz w:val="22"/>
          <w:szCs w:val="22"/>
          <w:lang w:eastAsia="en-US"/>
        </w:rPr>
        <w:t xml:space="preserve"> </w:t>
      </w:r>
      <w:r w:rsidR="00BA128A" w:rsidRPr="00750779">
        <w:rPr>
          <w:rFonts w:ascii="Calibri" w:eastAsia="Calibri" w:hAnsi="Calibri"/>
          <w:color w:val="000000"/>
          <w:sz w:val="22"/>
          <w:szCs w:val="22"/>
          <w:lang w:eastAsia="en-US"/>
        </w:rPr>
        <w:t xml:space="preserve">  </w:t>
      </w:r>
    </w:p>
    <w:p w14:paraId="24C78832" w14:textId="213590AB" w:rsidR="006C54F2" w:rsidRPr="00750779" w:rsidRDefault="006C54F2" w:rsidP="006C54F2">
      <w:pPr>
        <w:spacing w:after="120"/>
        <w:jc w:val="both"/>
        <w:rPr>
          <w:rFonts w:ascii="Calibri" w:eastAsia="Calibri" w:hAnsi="Calibri"/>
          <w:color w:val="000000"/>
          <w:sz w:val="22"/>
          <w:szCs w:val="22"/>
          <w:lang w:eastAsia="en-US"/>
        </w:rPr>
      </w:pPr>
      <w:r w:rsidRPr="00750779">
        <w:rPr>
          <w:rFonts w:ascii="Calibri" w:eastAsia="Calibri" w:hAnsi="Calibri"/>
          <w:b/>
          <w:i/>
          <w:color w:val="2F5496"/>
          <w:sz w:val="22"/>
          <w:szCs w:val="22"/>
          <w:lang w:eastAsia="en-US"/>
        </w:rPr>
        <w:t>wskaźniki produktu</w:t>
      </w:r>
      <w:r w:rsidR="006A3017" w:rsidRPr="00750779">
        <w:rPr>
          <w:rFonts w:ascii="Calibri" w:eastAsia="Calibri" w:hAnsi="Calibri"/>
          <w:b/>
          <w:i/>
          <w:color w:val="2F5496"/>
          <w:sz w:val="22"/>
          <w:szCs w:val="22"/>
          <w:lang w:eastAsia="en-US"/>
        </w:rPr>
        <w:t xml:space="preserve"> [WP]</w:t>
      </w:r>
    </w:p>
    <w:p w14:paraId="67C19634" w14:textId="1BBFB8F0" w:rsidR="007466C4" w:rsidRPr="00750779" w:rsidRDefault="007712A4" w:rsidP="007466C4">
      <w:pPr>
        <w:shd w:val="clear" w:color="auto" w:fill="D9D9D9" w:themeFill="background1" w:themeFillShade="D9"/>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Wskaźnik ramowy</w:t>
      </w:r>
      <w:r w:rsidRPr="00750779">
        <w:rPr>
          <w:rFonts w:ascii="Calibri" w:eastAsia="Calibri" w:hAnsi="Calibri"/>
          <w:b/>
          <w:color w:val="000000"/>
          <w:sz w:val="22"/>
          <w:szCs w:val="22"/>
          <w:lang w:eastAsia="en-US"/>
        </w:rPr>
        <w:t xml:space="preserve"> CO01 </w:t>
      </w:r>
      <w:r w:rsidR="008D665D" w:rsidRPr="00750779">
        <w:rPr>
          <w:rFonts w:ascii="Calibri" w:eastAsia="Calibri" w:hAnsi="Calibri"/>
          <w:color w:val="000000"/>
          <w:sz w:val="22"/>
          <w:szCs w:val="22"/>
          <w:lang w:eastAsia="en-US"/>
        </w:rPr>
        <w:t>dot. osób bezrobotnych</w:t>
      </w:r>
      <w:r w:rsidR="008D665D" w:rsidRPr="00750779">
        <w:rPr>
          <w:rFonts w:ascii="Calibri" w:eastAsia="Calibri" w:hAnsi="Calibri"/>
          <w:b/>
          <w:color w:val="000000"/>
          <w:sz w:val="22"/>
          <w:szCs w:val="22"/>
          <w:lang w:eastAsia="en-US"/>
        </w:rPr>
        <w:t xml:space="preserve"> </w:t>
      </w:r>
      <w:r w:rsidR="008D665D" w:rsidRPr="00750779">
        <w:rPr>
          <w:rFonts w:ascii="Calibri" w:eastAsia="Calibri" w:hAnsi="Calibri"/>
          <w:color w:val="000000"/>
          <w:sz w:val="22"/>
          <w:szCs w:val="22"/>
          <w:lang w:eastAsia="en-US"/>
        </w:rPr>
        <w:t>został</w:t>
      </w:r>
      <w:r w:rsidRPr="00750779">
        <w:rPr>
          <w:rFonts w:ascii="Calibri" w:eastAsia="Calibri" w:hAnsi="Calibri"/>
          <w:color w:val="000000"/>
          <w:sz w:val="22"/>
          <w:szCs w:val="22"/>
          <w:lang w:eastAsia="en-US"/>
        </w:rPr>
        <w:t xml:space="preserve"> osiągnięty</w:t>
      </w:r>
      <w:r w:rsidR="007466C4" w:rsidRPr="00750779">
        <w:rPr>
          <w:rFonts w:ascii="Calibri" w:eastAsia="Calibri" w:hAnsi="Calibri"/>
          <w:color w:val="000000"/>
          <w:sz w:val="22"/>
          <w:szCs w:val="22"/>
          <w:lang w:eastAsia="en-US"/>
        </w:rPr>
        <w:t xml:space="preserve"> na poziomie 96% wartości pośredniej i</w:t>
      </w:r>
      <w:r w:rsidRPr="00750779">
        <w:rPr>
          <w:rFonts w:ascii="Calibri" w:eastAsia="Calibri" w:hAnsi="Calibri"/>
          <w:b/>
          <w:color w:val="000000"/>
          <w:sz w:val="22"/>
          <w:szCs w:val="22"/>
          <w:lang w:eastAsia="en-US"/>
        </w:rPr>
        <w:t xml:space="preserve"> </w:t>
      </w:r>
      <w:r w:rsidR="008D665D" w:rsidRPr="00750779">
        <w:rPr>
          <w:rFonts w:ascii="Calibri" w:eastAsia="Calibri" w:hAnsi="Calibri"/>
          <w:color w:val="000000"/>
          <w:sz w:val="22"/>
          <w:szCs w:val="22"/>
          <w:lang w:eastAsia="en-US"/>
        </w:rPr>
        <w:t>48% wartości dla 2023</w:t>
      </w:r>
      <w:r w:rsidRPr="00750779">
        <w:rPr>
          <w:rFonts w:ascii="Calibri" w:eastAsia="Calibri" w:hAnsi="Calibri"/>
          <w:color w:val="000000"/>
          <w:sz w:val="22"/>
          <w:szCs w:val="22"/>
          <w:lang w:eastAsia="en-US"/>
        </w:rPr>
        <w:t xml:space="preserve">, w tym kobiety na poziomie </w:t>
      </w:r>
      <w:r w:rsidR="008D665D" w:rsidRPr="00750779">
        <w:rPr>
          <w:rFonts w:ascii="Calibri" w:eastAsia="Calibri" w:hAnsi="Calibri"/>
          <w:color w:val="000000"/>
          <w:sz w:val="22"/>
          <w:szCs w:val="22"/>
          <w:lang w:eastAsia="en-US"/>
        </w:rPr>
        <w:t>48% wartości dla 2023</w:t>
      </w:r>
      <w:r w:rsidRPr="00750779">
        <w:rPr>
          <w:rFonts w:ascii="Calibri" w:eastAsia="Calibri" w:hAnsi="Calibri"/>
          <w:color w:val="000000"/>
          <w:sz w:val="22"/>
          <w:szCs w:val="22"/>
          <w:lang w:eastAsia="en-US"/>
        </w:rPr>
        <w:t xml:space="preserve"> </w:t>
      </w:r>
    </w:p>
    <w:p w14:paraId="08AC32B1" w14:textId="0AE83146" w:rsidR="007466C4" w:rsidRPr="00750779" w:rsidRDefault="008D665D"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CO02</w:t>
      </w:r>
      <w:r w:rsidRPr="00750779">
        <w:rPr>
          <w:rFonts w:ascii="Calibri" w:eastAsia="Calibri" w:hAnsi="Calibri"/>
          <w:color w:val="000000"/>
          <w:sz w:val="22"/>
          <w:szCs w:val="22"/>
          <w:lang w:eastAsia="en-US"/>
        </w:rPr>
        <w:t xml:space="preserve"> dot. osób długotrwale bezrobotnych</w:t>
      </w:r>
      <w:r w:rsidRPr="00750779">
        <w:rPr>
          <w:rFonts w:ascii="Calibri" w:eastAsia="Calibri" w:hAnsi="Calibri"/>
          <w:b/>
          <w:color w:val="000000"/>
          <w:sz w:val="22"/>
          <w:szCs w:val="22"/>
          <w:lang w:eastAsia="en-US"/>
        </w:rPr>
        <w:t xml:space="preserve"> </w:t>
      </w:r>
      <w:r w:rsidR="00992D71">
        <w:rPr>
          <w:rFonts w:ascii="Calibri" w:eastAsia="Calibri" w:hAnsi="Calibri"/>
          <w:color w:val="000000"/>
          <w:sz w:val="22"/>
          <w:szCs w:val="22"/>
          <w:lang w:eastAsia="en-US"/>
        </w:rPr>
        <w:t>osiągnął</w:t>
      </w:r>
      <w:r w:rsidRPr="00750779">
        <w:rPr>
          <w:rFonts w:ascii="Calibri" w:eastAsia="Calibri" w:hAnsi="Calibri"/>
          <w:color w:val="000000"/>
          <w:sz w:val="22"/>
          <w:szCs w:val="22"/>
          <w:lang w:eastAsia="en-US"/>
        </w:rPr>
        <w:t xml:space="preserve"> 100%</w:t>
      </w:r>
    </w:p>
    <w:p w14:paraId="5121760F" w14:textId="60039AA7"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CO03</w:t>
      </w:r>
      <w:r w:rsidR="008D665D" w:rsidRPr="00750779">
        <w:rPr>
          <w:rFonts w:ascii="Calibri" w:eastAsia="Calibri" w:hAnsi="Calibri"/>
          <w:b/>
          <w:color w:val="000000"/>
          <w:sz w:val="22"/>
          <w:szCs w:val="22"/>
          <w:lang w:eastAsia="en-US"/>
        </w:rPr>
        <w:t xml:space="preserve"> </w:t>
      </w:r>
      <w:r w:rsidR="008D665D" w:rsidRPr="00750779">
        <w:rPr>
          <w:rFonts w:ascii="Calibri" w:eastAsia="Calibri" w:hAnsi="Calibri"/>
          <w:color w:val="000000"/>
          <w:sz w:val="22"/>
          <w:szCs w:val="22"/>
          <w:lang w:eastAsia="en-US"/>
        </w:rPr>
        <w:t xml:space="preserve">dot. </w:t>
      </w:r>
      <w:r w:rsidRPr="00750779">
        <w:rPr>
          <w:rFonts w:ascii="Calibri" w:eastAsia="Calibri" w:hAnsi="Calibri"/>
          <w:color w:val="000000"/>
          <w:sz w:val="22"/>
          <w:szCs w:val="22"/>
          <w:lang w:eastAsia="en-US"/>
        </w:rPr>
        <w:t>osób biernych zawodowo</w:t>
      </w:r>
      <w:r w:rsidRPr="00750779">
        <w:rPr>
          <w:rFonts w:ascii="Calibri" w:eastAsia="Calibri" w:hAnsi="Calibri"/>
          <w:b/>
          <w: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8D665D" w:rsidRPr="00750779">
        <w:rPr>
          <w:rFonts w:ascii="Calibri" w:eastAsia="Calibri" w:hAnsi="Calibri"/>
          <w:color w:val="000000"/>
          <w:sz w:val="22"/>
          <w:szCs w:val="22"/>
          <w:lang w:eastAsia="en-US"/>
        </w:rPr>
        <w:t>75%</w:t>
      </w:r>
    </w:p>
    <w:p w14:paraId="0BBAFB6A" w14:textId="2C44A29E"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CO16</w:t>
      </w:r>
      <w:r w:rsidR="008D665D" w:rsidRPr="00750779">
        <w:rPr>
          <w:rFonts w:ascii="Calibri" w:eastAsia="Calibri" w:hAnsi="Calibri"/>
          <w:b/>
          <w:color w:val="000000"/>
          <w:sz w:val="22"/>
          <w:szCs w:val="22"/>
          <w:lang w:eastAsia="en-US"/>
        </w:rPr>
        <w:t xml:space="preserve"> </w:t>
      </w:r>
      <w:r w:rsidR="008D665D" w:rsidRPr="00750779">
        <w:rPr>
          <w:rFonts w:ascii="Calibri" w:eastAsia="Calibri" w:hAnsi="Calibri"/>
          <w:color w:val="000000"/>
          <w:sz w:val="22"/>
          <w:szCs w:val="22"/>
          <w:lang w:eastAsia="en-US"/>
        </w:rPr>
        <w:t xml:space="preserve">dot. </w:t>
      </w:r>
      <w:r w:rsidRPr="00750779">
        <w:rPr>
          <w:rFonts w:ascii="Calibri" w:eastAsia="Calibri" w:hAnsi="Calibri"/>
          <w:color w:val="000000"/>
          <w:sz w:val="22"/>
          <w:szCs w:val="22"/>
          <w:lang w:eastAsia="en-US"/>
        </w:rPr>
        <w:t>osób z niepełnosprawnościami</w:t>
      </w:r>
      <w:r w:rsidRPr="00750779">
        <w:rPr>
          <w:rFonts w:ascii="Calibri" w:eastAsia="Calibri" w:hAnsi="Calibri"/>
          <w:b/>
          <w: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 xml:space="preserve">76% </w:t>
      </w:r>
    </w:p>
    <w:p w14:paraId="1F4BBC72" w14:textId="3AB1D401"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85P1</w:t>
      </w:r>
      <w:r w:rsidR="008D665D" w:rsidRPr="00750779">
        <w:rPr>
          <w:rFonts w:ascii="Calibri" w:eastAsia="Calibri" w:hAnsi="Calibri"/>
          <w:b/>
          <w:color w:val="000000"/>
          <w:sz w:val="22"/>
          <w:szCs w:val="22"/>
          <w:lang w:eastAsia="en-US"/>
        </w:rPr>
        <w:t xml:space="preserve"> </w:t>
      </w:r>
      <w:r w:rsidR="008D665D" w:rsidRPr="00750779">
        <w:rPr>
          <w:rFonts w:ascii="Calibri" w:eastAsia="Calibri" w:hAnsi="Calibri"/>
          <w:color w:val="000000"/>
          <w:sz w:val="22"/>
          <w:szCs w:val="22"/>
          <w:lang w:eastAsia="en-US"/>
        </w:rPr>
        <w:t xml:space="preserve">dot. </w:t>
      </w:r>
      <w:r w:rsidRPr="00750779">
        <w:rPr>
          <w:rFonts w:ascii="Calibri" w:eastAsia="Calibri" w:hAnsi="Calibri"/>
          <w:color w:val="000000"/>
          <w:sz w:val="22"/>
          <w:szCs w:val="22"/>
          <w:lang w:eastAsia="en-US"/>
        </w:rPr>
        <w:t>osób w wieku 50 lat i więcej</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Pr="00750779">
        <w:rPr>
          <w:rFonts w:ascii="Calibri" w:eastAsia="Calibri" w:hAnsi="Calibri"/>
          <w:color w:val="000000"/>
          <w:sz w:val="22"/>
          <w:szCs w:val="22"/>
          <w:lang w:eastAsia="en-US"/>
        </w:rPr>
        <w:t xml:space="preserve"> </w:t>
      </w:r>
      <w:r w:rsidR="008D665D" w:rsidRPr="00750779">
        <w:rPr>
          <w:rFonts w:ascii="Calibri" w:eastAsia="Calibri" w:hAnsi="Calibri"/>
          <w:color w:val="000000"/>
          <w:sz w:val="22"/>
          <w:szCs w:val="22"/>
          <w:lang w:eastAsia="en-US"/>
        </w:rPr>
        <w:t>57%</w:t>
      </w:r>
    </w:p>
    <w:p w14:paraId="378917F6" w14:textId="5C72B4DF"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85P2</w:t>
      </w:r>
      <w:r w:rsidR="008D665D" w:rsidRPr="00750779">
        <w:rPr>
          <w:rFonts w:ascii="Calibri" w:eastAsia="Calibri" w:hAnsi="Calibri"/>
          <w:b/>
          <w:color w:val="000000"/>
          <w:sz w:val="22"/>
          <w:szCs w:val="22"/>
          <w:lang w:eastAsia="en-US"/>
        </w:rPr>
        <w:t xml:space="preserve"> </w:t>
      </w:r>
      <w:r w:rsidR="008D665D" w:rsidRPr="00750779">
        <w:rPr>
          <w:rFonts w:ascii="Calibri" w:eastAsia="Calibri" w:hAnsi="Calibri"/>
          <w:color w:val="000000"/>
          <w:sz w:val="22"/>
          <w:szCs w:val="22"/>
          <w:lang w:eastAsia="en-US"/>
        </w:rPr>
        <w:t xml:space="preserve">dot. </w:t>
      </w:r>
      <w:r w:rsidRPr="00750779">
        <w:rPr>
          <w:rFonts w:ascii="Calibri" w:eastAsia="Calibri" w:hAnsi="Calibri"/>
          <w:color w:val="000000"/>
          <w:sz w:val="22"/>
          <w:szCs w:val="22"/>
          <w:lang w:eastAsia="en-US"/>
        </w:rPr>
        <w:t>osób o niskich kwalifikacjach</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Pr="00750779">
        <w:rPr>
          <w:rFonts w:ascii="Calibri" w:eastAsia="Calibri" w:hAnsi="Calibri"/>
          <w:b/>
          <w:i/>
          <w:color w:val="000000"/>
          <w:sz w:val="22"/>
          <w:szCs w:val="22"/>
          <w:lang w:eastAsia="en-US"/>
        </w:rPr>
        <w:t xml:space="preserve"> </w:t>
      </w:r>
      <w:r w:rsidR="008D665D" w:rsidRPr="00750779">
        <w:rPr>
          <w:rFonts w:ascii="Calibri" w:eastAsia="Calibri" w:hAnsi="Calibri"/>
          <w:color w:val="000000"/>
          <w:sz w:val="22"/>
          <w:szCs w:val="22"/>
          <w:lang w:eastAsia="en-US"/>
        </w:rPr>
        <w:t>51%</w:t>
      </w:r>
    </w:p>
    <w:p w14:paraId="21691B33" w14:textId="48F66918"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85P3</w:t>
      </w:r>
      <w:r w:rsidR="008D665D" w:rsidRPr="00750779">
        <w:rPr>
          <w:rFonts w:ascii="Calibri" w:eastAsia="Calibri" w:hAnsi="Calibri"/>
          <w:b/>
          <w:color w:val="000000"/>
          <w:sz w:val="22"/>
          <w:szCs w:val="22"/>
          <w:lang w:eastAsia="en-US"/>
        </w:rPr>
        <w:t xml:space="preserve"> </w:t>
      </w:r>
      <w:r w:rsidR="008D665D" w:rsidRPr="00750779">
        <w:rPr>
          <w:rFonts w:ascii="Calibri" w:eastAsia="Calibri" w:hAnsi="Calibri"/>
          <w:color w:val="000000"/>
          <w:sz w:val="22"/>
          <w:szCs w:val="22"/>
          <w:lang w:eastAsia="en-US"/>
        </w:rPr>
        <w:t xml:space="preserve">dot. osób, które otrzymały dotacje na </w:t>
      </w:r>
      <w:r w:rsidR="004A5BB9" w:rsidRPr="00750779">
        <w:rPr>
          <w:rFonts w:ascii="Calibri" w:eastAsia="Calibri" w:hAnsi="Calibri"/>
          <w:color w:val="000000"/>
          <w:sz w:val="22"/>
          <w:szCs w:val="22"/>
          <w:lang w:eastAsia="en-US"/>
        </w:rPr>
        <w:t>działalność</w:t>
      </w:r>
      <w:r w:rsidRPr="00750779">
        <w:rPr>
          <w:rFonts w:ascii="Calibri" w:eastAsia="Calibri" w:hAnsi="Calibri"/>
          <w:color w:val="000000"/>
          <w:sz w:val="22"/>
          <w:szCs w:val="22"/>
          <w:lang w:eastAsia="en-US"/>
        </w:rPr>
        <w:t xml:space="preserve"> gospodarc</w:t>
      </w:r>
      <w:r w:rsidR="004A5BB9" w:rsidRPr="00750779">
        <w:rPr>
          <w:rFonts w:ascii="Calibri" w:eastAsia="Calibri" w:hAnsi="Calibri"/>
          <w:color w:val="000000"/>
          <w:sz w:val="22"/>
          <w:szCs w:val="22"/>
          <w:lang w:eastAsia="en-US"/>
        </w:rPr>
        <w:t>zą</w:t>
      </w:r>
      <w:r w:rsidRPr="00750779">
        <w:rPr>
          <w:rFonts w:ascii="Calibri" w:eastAsia="Calibri" w:hAnsi="Calibri"/>
          <w:b/>
          <w: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8D665D" w:rsidRPr="00750779">
        <w:rPr>
          <w:rFonts w:ascii="Calibri" w:eastAsia="Calibri" w:hAnsi="Calibri"/>
          <w:color w:val="000000"/>
          <w:sz w:val="22"/>
          <w:szCs w:val="22"/>
          <w:lang w:eastAsia="en-US"/>
        </w:rPr>
        <w:t>78%</w:t>
      </w:r>
    </w:p>
    <w:p w14:paraId="58453D68" w14:textId="191E0473" w:rsidR="007466C4" w:rsidRPr="00750779" w:rsidRDefault="008D665D"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85P4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 xml:space="preserve">migrantów powrotnych oraz imigrantów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50%</w:t>
      </w:r>
    </w:p>
    <w:p w14:paraId="73519C5D" w14:textId="7899FF01" w:rsidR="007466C4" w:rsidRPr="00750779" w:rsidRDefault="006471A6"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85P5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osób pracujących</w:t>
      </w:r>
      <w:r w:rsidR="007466C4" w:rsidRPr="00750779">
        <w:rPr>
          <w:rFonts w:ascii="Calibri" w:eastAsia="Calibri" w:hAnsi="Calibri"/>
          <w:b/>
          <w:i/>
          <w:color w:val="000000"/>
          <w:sz w:val="22"/>
          <w:szCs w:val="22"/>
          <w:lang w:eastAsia="en-US"/>
        </w:rPr>
        <w:t xml:space="preserve"> </w:t>
      </w:r>
      <w:r w:rsidR="007466C4" w:rsidRPr="00750779">
        <w:rPr>
          <w:rFonts w:ascii="Calibri" w:eastAsia="Calibri" w:hAnsi="Calibri"/>
          <w:color w:val="000000"/>
          <w:sz w:val="22"/>
          <w:szCs w:val="22"/>
          <w:lang w:eastAsia="en-US"/>
        </w:rPr>
        <w:t>wynosi</w:t>
      </w:r>
      <w:r w:rsidR="007466C4" w:rsidRPr="00750779">
        <w:rPr>
          <w:rFonts w:ascii="Calibri" w:eastAsia="Calibri" w:hAnsi="Calibri"/>
          <w:b/>
          <w:i/>
          <w:color w:val="000000"/>
          <w:sz w:val="22"/>
          <w:szCs w:val="22"/>
          <w:lang w:eastAsia="en-US"/>
        </w:rPr>
        <w:t xml:space="preserve"> </w:t>
      </w:r>
      <w:r w:rsidR="007466C4" w:rsidRPr="00750779">
        <w:rPr>
          <w:rFonts w:ascii="Calibri" w:eastAsia="Calibri" w:hAnsi="Calibri"/>
          <w:color w:val="000000"/>
          <w:sz w:val="22"/>
          <w:szCs w:val="22"/>
          <w:lang w:eastAsia="en-US"/>
        </w:rPr>
        <w:t xml:space="preserve">0. Wskaźnik </w:t>
      </w:r>
      <w:r w:rsidRPr="00750779">
        <w:rPr>
          <w:rFonts w:ascii="Calibri" w:eastAsia="Calibri" w:hAnsi="Calibri"/>
          <w:color w:val="000000"/>
          <w:sz w:val="22"/>
          <w:szCs w:val="22"/>
          <w:lang w:eastAsia="en-US"/>
        </w:rPr>
        <w:t xml:space="preserve">dodany do Programu w 2018 r. </w:t>
      </w:r>
      <w:r w:rsidR="007466C4" w:rsidRPr="00750779">
        <w:rPr>
          <w:rFonts w:ascii="Calibri" w:eastAsia="Calibri" w:hAnsi="Calibri"/>
          <w:color w:val="000000"/>
          <w:sz w:val="22"/>
          <w:szCs w:val="22"/>
          <w:lang w:eastAsia="en-US"/>
        </w:rPr>
        <w:t>Przy uwzględnieniu naboru z 2018 r. wartość wskaźnika wzrośnie</w:t>
      </w:r>
      <w:r w:rsidRPr="00750779">
        <w:rPr>
          <w:rFonts w:ascii="Calibri" w:eastAsia="Calibri" w:hAnsi="Calibri"/>
          <w:color w:val="000000"/>
          <w:sz w:val="22"/>
          <w:szCs w:val="22"/>
          <w:lang w:eastAsia="en-US"/>
        </w:rPr>
        <w:t xml:space="preserve">, natomiast nie jest możliwe osiągnięcie celu końcowego. </w:t>
      </w:r>
      <w:r w:rsidR="007466C4" w:rsidRPr="00750779">
        <w:rPr>
          <w:rFonts w:ascii="Calibri" w:eastAsia="Calibri" w:hAnsi="Calibri"/>
          <w:color w:val="000000"/>
          <w:sz w:val="22"/>
          <w:szCs w:val="22"/>
          <w:lang w:eastAsia="en-US"/>
        </w:rPr>
        <w:t xml:space="preserve"> </w:t>
      </w:r>
    </w:p>
    <w:p w14:paraId="1CE896F8" w14:textId="1EFBBFD9" w:rsidR="007466C4" w:rsidRPr="00750779" w:rsidRDefault="007466C4"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 xml:space="preserve">wskaźniki rezultatu </w:t>
      </w:r>
      <w:r w:rsidR="00736D5F" w:rsidRPr="00750779">
        <w:rPr>
          <w:rFonts w:ascii="Calibri" w:eastAsia="Calibri" w:hAnsi="Calibri"/>
          <w:b/>
          <w:i/>
          <w:color w:val="2F5496"/>
          <w:sz w:val="22"/>
          <w:szCs w:val="22"/>
          <w:lang w:eastAsia="en-US"/>
        </w:rPr>
        <w:t>bezpośredniego</w:t>
      </w:r>
      <w:r w:rsidR="006A3017" w:rsidRPr="00750779">
        <w:rPr>
          <w:rFonts w:ascii="Calibri" w:eastAsia="Calibri" w:hAnsi="Calibri"/>
          <w:b/>
          <w:i/>
          <w:color w:val="2F5496"/>
          <w:sz w:val="22"/>
          <w:szCs w:val="22"/>
          <w:lang w:eastAsia="en-US"/>
        </w:rPr>
        <w:t xml:space="preserve"> [WRB]</w:t>
      </w:r>
    </w:p>
    <w:p w14:paraId="21F47340" w14:textId="03B67908"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CR03</w:t>
      </w:r>
      <w:r w:rsidR="006C0C7A" w:rsidRPr="00750779">
        <w:rPr>
          <w:rFonts w:ascii="Calibri" w:eastAsia="Calibri" w:hAnsi="Calibri"/>
          <w:b/>
          <w:color w:val="000000"/>
          <w:sz w:val="22"/>
          <w:szCs w:val="22"/>
          <w:lang w:eastAsia="en-US"/>
        </w:rPr>
        <w:t xml:space="preserve"> </w:t>
      </w:r>
      <w:r w:rsidR="006C0C7A" w:rsidRPr="00750779">
        <w:rPr>
          <w:rFonts w:ascii="Calibri" w:eastAsia="Calibri" w:hAnsi="Calibri"/>
          <w:sz w:val="22"/>
          <w:szCs w:val="22"/>
          <w:lang w:eastAsia="en-US"/>
        </w:rPr>
        <w:t xml:space="preserve">dot. </w:t>
      </w:r>
      <w:r w:rsidRPr="00750779">
        <w:rPr>
          <w:rFonts w:ascii="Calibri" w:eastAsia="Calibri" w:hAnsi="Calibri"/>
          <w:sz w:val="22"/>
          <w:szCs w:val="22"/>
          <w:lang w:eastAsia="en-US"/>
        </w:rPr>
        <w:t xml:space="preserve">osób, które uzyskały kwalifikacje </w:t>
      </w:r>
      <w:r w:rsidR="006C0C7A" w:rsidRPr="00750779">
        <w:rPr>
          <w:rFonts w:ascii="Calibri" w:eastAsia="Calibri" w:hAnsi="Calibri"/>
          <w:sz w:val="22"/>
          <w:szCs w:val="22"/>
          <w:lang w:eastAsia="en-US"/>
        </w:rPr>
        <w:t xml:space="preserve">spośród </w:t>
      </w:r>
      <w:r w:rsidRPr="00750779">
        <w:rPr>
          <w:rFonts w:ascii="Calibri" w:eastAsia="Calibri" w:hAnsi="Calibri"/>
          <w:sz w:val="22"/>
          <w:szCs w:val="22"/>
          <w:lang w:eastAsia="en-US"/>
        </w:rPr>
        <w:t>osób bezrobotnych</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Pr="00750779">
        <w:rPr>
          <w:rFonts w:ascii="Calibri" w:eastAsia="Calibri" w:hAnsi="Calibri"/>
          <w:b/>
          <w:i/>
          <w:sz w:val="22"/>
          <w:szCs w:val="22"/>
          <w:lang w:eastAsia="en-US"/>
        </w:rPr>
        <w:t xml:space="preserve"> </w:t>
      </w:r>
      <w:r w:rsidRPr="00750779">
        <w:rPr>
          <w:rFonts w:ascii="Calibri" w:eastAsia="Calibri" w:hAnsi="Calibri"/>
          <w:color w:val="000000"/>
          <w:sz w:val="22"/>
          <w:szCs w:val="22"/>
          <w:lang w:eastAsia="en-US"/>
        </w:rPr>
        <w:t xml:space="preserve">8% przy założonej wartości </w:t>
      </w:r>
      <w:r w:rsidR="00AA7382" w:rsidRPr="00750779">
        <w:rPr>
          <w:rFonts w:ascii="Calibri" w:eastAsia="Calibri" w:hAnsi="Calibri"/>
          <w:color w:val="000000"/>
          <w:sz w:val="22"/>
          <w:szCs w:val="22"/>
          <w:lang w:eastAsia="en-US"/>
        </w:rPr>
        <w:t>30%</w:t>
      </w:r>
    </w:p>
    <w:p w14:paraId="39F618D8" w14:textId="026E7F51" w:rsidR="007466C4" w:rsidRPr="00750779" w:rsidRDefault="007466C4" w:rsidP="007466C4">
      <w:pPr>
        <w:spacing w:after="120"/>
        <w:jc w:val="both"/>
        <w:rPr>
          <w:rFonts w:ascii="Calibri" w:eastAsia="Calibri" w:hAnsi="Calibri"/>
          <w:b/>
          <w:color w:val="2F5496"/>
          <w:sz w:val="22"/>
          <w:szCs w:val="22"/>
          <w:lang w:eastAsia="en-US"/>
        </w:rPr>
      </w:pPr>
      <w:r w:rsidRPr="00750779">
        <w:rPr>
          <w:rFonts w:ascii="Calibri" w:eastAsia="Calibri" w:hAnsi="Calibri"/>
          <w:b/>
          <w:color w:val="000000"/>
          <w:sz w:val="22"/>
          <w:szCs w:val="22"/>
          <w:lang w:eastAsia="en-US"/>
        </w:rPr>
        <w:t>CR03</w:t>
      </w:r>
      <w:r w:rsidR="006C0C7A" w:rsidRPr="00750779">
        <w:rPr>
          <w:rFonts w:ascii="Calibri" w:eastAsia="Calibri" w:hAnsi="Calibri"/>
          <w:b/>
          <w:color w:val="000000"/>
          <w:sz w:val="22"/>
          <w:szCs w:val="22"/>
          <w:lang w:eastAsia="en-US"/>
        </w:rPr>
        <w:t xml:space="preserve"> </w:t>
      </w:r>
      <w:r w:rsidR="006C0C7A" w:rsidRPr="00750779">
        <w:rPr>
          <w:rFonts w:ascii="Calibri" w:eastAsia="Calibri" w:hAnsi="Calibri"/>
          <w:color w:val="000000"/>
          <w:sz w:val="22"/>
          <w:szCs w:val="22"/>
          <w:lang w:eastAsia="en-US"/>
        </w:rPr>
        <w:t xml:space="preserve">dot. osób, które uzyskały kwalifikacje spośród osób </w:t>
      </w:r>
      <w:r w:rsidR="00AA7382" w:rsidRPr="00750779">
        <w:rPr>
          <w:rFonts w:ascii="Calibri" w:eastAsia="Calibri" w:hAnsi="Calibri"/>
          <w:color w:val="000000"/>
          <w:sz w:val="22"/>
          <w:szCs w:val="22"/>
          <w:lang w:eastAsia="en-US"/>
        </w:rPr>
        <w:t>biernych zawodowo</w:t>
      </w:r>
      <w:r w:rsidR="006C0C7A" w:rsidRPr="00750779">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 xml:space="preserve">17% przy założonej wartości </w:t>
      </w:r>
      <w:r w:rsidR="00AA7382" w:rsidRPr="00750779">
        <w:rPr>
          <w:rFonts w:ascii="Calibri" w:eastAsia="Calibri" w:hAnsi="Calibri"/>
          <w:color w:val="000000"/>
          <w:sz w:val="22"/>
          <w:szCs w:val="22"/>
          <w:lang w:eastAsia="en-US"/>
        </w:rPr>
        <w:t>30%</w:t>
      </w:r>
      <w:r w:rsidRPr="00750779">
        <w:rPr>
          <w:rFonts w:ascii="Calibri" w:eastAsia="Calibri" w:hAnsi="Calibri"/>
          <w:color w:val="000000"/>
          <w:sz w:val="22"/>
          <w:szCs w:val="22"/>
          <w:lang w:eastAsia="en-US"/>
        </w:rPr>
        <w:t xml:space="preserve"> </w:t>
      </w:r>
    </w:p>
    <w:p w14:paraId="3123F1F5" w14:textId="094FCD0B"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CR04</w:t>
      </w:r>
      <w:r w:rsidR="00AA7382" w:rsidRPr="00750779">
        <w:rPr>
          <w:rFonts w:ascii="Calibri" w:eastAsia="Calibri" w:hAnsi="Calibri"/>
          <w:b/>
          <w:color w:val="000000"/>
          <w:sz w:val="22"/>
          <w:szCs w:val="22"/>
          <w:lang w:eastAsia="en-US"/>
        </w:rPr>
        <w:t xml:space="preserve"> </w:t>
      </w:r>
      <w:r w:rsidR="00AA7382" w:rsidRPr="00750779">
        <w:rPr>
          <w:rFonts w:ascii="Calibri" w:eastAsia="Calibri" w:hAnsi="Calibri"/>
          <w:sz w:val="22"/>
          <w:szCs w:val="22"/>
          <w:lang w:eastAsia="en-US"/>
        </w:rPr>
        <w:t xml:space="preserve">dot. </w:t>
      </w:r>
      <w:r w:rsidRPr="00750779">
        <w:rPr>
          <w:rFonts w:ascii="Calibri" w:eastAsia="Calibri" w:hAnsi="Calibri"/>
          <w:sz w:val="22"/>
          <w:szCs w:val="22"/>
          <w:lang w:eastAsia="en-US"/>
        </w:rPr>
        <w:t xml:space="preserve">osób pracujących </w:t>
      </w:r>
      <w:r w:rsidR="00AA7382" w:rsidRPr="00750779">
        <w:rPr>
          <w:rFonts w:ascii="Calibri" w:eastAsia="Calibri" w:hAnsi="Calibri"/>
          <w:sz w:val="22"/>
          <w:szCs w:val="22"/>
          <w:lang w:eastAsia="en-US"/>
        </w:rPr>
        <w:t xml:space="preserve">spośród </w:t>
      </w:r>
      <w:r w:rsidRPr="00750779">
        <w:rPr>
          <w:rFonts w:ascii="Calibri" w:eastAsia="Calibri" w:hAnsi="Calibri"/>
          <w:sz w:val="22"/>
          <w:szCs w:val="22"/>
          <w:lang w:eastAsia="en-US"/>
        </w:rPr>
        <w:t>osób bezrobotnych</w:t>
      </w:r>
      <w:r w:rsidRPr="00750779">
        <w:rPr>
          <w:rFonts w:ascii="Calibri" w:eastAsia="Calibri" w:hAnsi="Calibri"/>
          <w:b/>
          <w:i/>
          <w:sz w:val="22"/>
          <w:szCs w:val="22"/>
          <w:lang w:eastAsia="en-US"/>
        </w:rPr>
        <w:t xml:space="preserve"> </w:t>
      </w:r>
      <w:r w:rsidR="00AA7382" w:rsidRPr="00750779">
        <w:rPr>
          <w:rFonts w:ascii="Calibri" w:eastAsia="Calibri" w:hAnsi="Calibri"/>
          <w:color w:val="000000"/>
          <w:sz w:val="22"/>
          <w:szCs w:val="22"/>
          <w:lang w:eastAsia="en-US"/>
        </w:rPr>
        <w:t>został</w:t>
      </w:r>
      <w:r w:rsidRPr="00750779">
        <w:rPr>
          <w:rFonts w:ascii="Calibri" w:eastAsia="Calibri" w:hAnsi="Calibri"/>
          <w:color w:val="000000"/>
          <w:sz w:val="22"/>
          <w:szCs w:val="22"/>
          <w:lang w:eastAsia="en-US"/>
        </w:rPr>
        <w:t xml:space="preserve"> osiągn</w:t>
      </w:r>
      <w:r w:rsidR="00AA7382" w:rsidRPr="00750779">
        <w:rPr>
          <w:rFonts w:ascii="Calibri" w:eastAsia="Calibri" w:hAnsi="Calibri"/>
          <w:color w:val="000000"/>
          <w:sz w:val="22"/>
          <w:szCs w:val="22"/>
          <w:lang w:eastAsia="en-US"/>
        </w:rPr>
        <w:t>ięty</w:t>
      </w:r>
      <w:r w:rsidRPr="00750779">
        <w:rPr>
          <w:rFonts w:ascii="Calibri" w:eastAsia="Calibri" w:hAnsi="Calibri"/>
          <w:color w:val="000000"/>
          <w:sz w:val="22"/>
          <w:szCs w:val="22"/>
          <w:lang w:eastAsia="en-US"/>
        </w:rPr>
        <w:t xml:space="preserve"> na poziomie 64% przy założonej wartości </w:t>
      </w:r>
      <w:r w:rsidR="00AA7382" w:rsidRPr="00750779">
        <w:rPr>
          <w:rFonts w:ascii="Calibri" w:eastAsia="Calibri" w:hAnsi="Calibri"/>
          <w:color w:val="000000"/>
          <w:sz w:val="22"/>
          <w:szCs w:val="22"/>
          <w:lang w:eastAsia="en-US"/>
        </w:rPr>
        <w:t>53%</w:t>
      </w:r>
    </w:p>
    <w:p w14:paraId="4B061587" w14:textId="39AD92B1" w:rsidR="007466C4" w:rsidRPr="00750779" w:rsidRDefault="007466C4" w:rsidP="007466C4">
      <w:pPr>
        <w:spacing w:after="120"/>
        <w:jc w:val="both"/>
        <w:rPr>
          <w:rFonts w:ascii="Calibri" w:eastAsia="Calibri" w:hAnsi="Calibri"/>
          <w:b/>
          <w:i/>
          <w:color w:val="2F5496"/>
          <w:sz w:val="22"/>
          <w:szCs w:val="22"/>
          <w:lang w:eastAsia="en-US"/>
        </w:rPr>
      </w:pPr>
      <w:r w:rsidRPr="00750779">
        <w:rPr>
          <w:rFonts w:ascii="Calibri" w:eastAsia="Calibri" w:hAnsi="Calibri"/>
          <w:b/>
          <w:color w:val="000000"/>
          <w:sz w:val="22"/>
          <w:szCs w:val="22"/>
          <w:lang w:eastAsia="en-US"/>
        </w:rPr>
        <w:t>CR04</w:t>
      </w:r>
      <w:r w:rsidR="00AA7382" w:rsidRPr="00750779">
        <w:rPr>
          <w:sz w:val="22"/>
          <w:szCs w:val="22"/>
        </w:rPr>
        <w:t xml:space="preserve"> </w:t>
      </w:r>
      <w:r w:rsidR="00AA7382" w:rsidRPr="00750779">
        <w:rPr>
          <w:rFonts w:ascii="Calibri" w:eastAsia="Calibri" w:hAnsi="Calibri"/>
          <w:color w:val="000000"/>
          <w:sz w:val="22"/>
          <w:szCs w:val="22"/>
          <w:lang w:eastAsia="en-US"/>
        </w:rPr>
        <w:t xml:space="preserve">dot. osób pracujących spośród osób biernych zawodowo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 xml:space="preserve">14% przy założonej wartości </w:t>
      </w:r>
      <w:r w:rsidR="00736D5F" w:rsidRPr="00750779">
        <w:rPr>
          <w:rFonts w:ascii="Calibri" w:eastAsia="Calibri" w:hAnsi="Calibri"/>
          <w:color w:val="000000"/>
          <w:sz w:val="22"/>
          <w:szCs w:val="22"/>
          <w:lang w:eastAsia="en-US"/>
        </w:rPr>
        <w:t>53%</w:t>
      </w:r>
      <w:r w:rsidR="00750779" w:rsidRPr="00750779">
        <w:rPr>
          <w:rFonts w:ascii="Calibri" w:eastAsia="Calibri" w:hAnsi="Calibri"/>
          <w:color w:val="000000"/>
          <w:sz w:val="22"/>
          <w:szCs w:val="22"/>
          <w:lang w:eastAsia="en-US"/>
        </w:rPr>
        <w:t xml:space="preserve"> (szacowana realizacja z umów 56%)</w:t>
      </w:r>
    </w:p>
    <w:p w14:paraId="4374A77F" w14:textId="60698897" w:rsidR="007466C4" w:rsidRPr="00750779" w:rsidRDefault="00736D5F"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85R1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 xml:space="preserve">utworzonych miejsc pracy w ramach </w:t>
      </w:r>
      <w:r w:rsidRPr="00750779">
        <w:rPr>
          <w:rFonts w:ascii="Calibri" w:eastAsia="Calibri" w:hAnsi="Calibri"/>
          <w:color w:val="000000"/>
          <w:sz w:val="22"/>
          <w:szCs w:val="22"/>
          <w:lang w:eastAsia="en-US"/>
        </w:rPr>
        <w:t xml:space="preserve">dotacji na </w:t>
      </w:r>
      <w:r w:rsidR="004A5BB9" w:rsidRPr="00750779">
        <w:rPr>
          <w:rFonts w:ascii="Calibri" w:eastAsia="Calibri" w:hAnsi="Calibri"/>
          <w:color w:val="000000"/>
          <w:sz w:val="22"/>
          <w:szCs w:val="22"/>
          <w:lang w:eastAsia="en-US"/>
        </w:rPr>
        <w:t>działalność gospodarczą</w:t>
      </w:r>
      <w:r w:rsidRPr="00750779">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77%</w:t>
      </w:r>
    </w:p>
    <w:p w14:paraId="0688FFC4" w14:textId="3AFBA580" w:rsidR="00736D5F" w:rsidRPr="00750779" w:rsidRDefault="00736D5F" w:rsidP="00736D5F">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wskaźniki rezultatu długoterminowego</w:t>
      </w:r>
      <w:r w:rsidR="006A3017" w:rsidRPr="00750779">
        <w:rPr>
          <w:rFonts w:ascii="Calibri" w:eastAsia="Calibri" w:hAnsi="Calibri"/>
          <w:b/>
          <w:i/>
          <w:color w:val="2F5496"/>
          <w:sz w:val="22"/>
          <w:szCs w:val="22"/>
          <w:lang w:eastAsia="en-US"/>
        </w:rPr>
        <w:t xml:space="preserve"> [WRD]</w:t>
      </w:r>
    </w:p>
    <w:p w14:paraId="6D4A899A" w14:textId="69449D65" w:rsidR="007466C4" w:rsidRPr="00B86E6C" w:rsidRDefault="00F81B7E" w:rsidP="007466C4">
      <w:pPr>
        <w:spacing w:after="120"/>
        <w:jc w:val="both"/>
        <w:rPr>
          <w:rFonts w:ascii="Calibri" w:eastAsia="Calibri" w:hAnsi="Calibri"/>
          <w:b/>
          <w:i/>
          <w:color w:val="000000"/>
          <w:sz w:val="22"/>
          <w:szCs w:val="22"/>
          <w:lang w:eastAsia="en-US"/>
        </w:rPr>
      </w:pPr>
      <w:r w:rsidRPr="00B86E6C">
        <w:rPr>
          <w:rFonts w:ascii="Calibri" w:eastAsia="Calibri" w:hAnsi="Calibri"/>
          <w:b/>
          <w:color w:val="000000"/>
          <w:sz w:val="22"/>
          <w:szCs w:val="22"/>
          <w:lang w:eastAsia="en-US"/>
        </w:rPr>
        <w:t xml:space="preserve">CR06 </w:t>
      </w:r>
      <w:r w:rsidRPr="00B86E6C">
        <w:rPr>
          <w:rFonts w:ascii="Calibri" w:eastAsia="Calibri" w:hAnsi="Calibri"/>
          <w:sz w:val="22"/>
          <w:szCs w:val="22"/>
          <w:lang w:eastAsia="en-US"/>
        </w:rPr>
        <w:t xml:space="preserve">dot. </w:t>
      </w:r>
      <w:r w:rsidR="007466C4" w:rsidRPr="00B86E6C">
        <w:rPr>
          <w:rFonts w:ascii="Calibri" w:eastAsia="Calibri" w:hAnsi="Calibri"/>
          <w:sz w:val="22"/>
          <w:szCs w:val="22"/>
          <w:lang w:eastAsia="en-US"/>
        </w:rPr>
        <w:t>osób pracujących 6 miesięcy po</w:t>
      </w:r>
      <w:r w:rsidR="008431D6" w:rsidRPr="00B86E6C">
        <w:rPr>
          <w:rFonts w:ascii="Calibri" w:eastAsia="Calibri" w:hAnsi="Calibri"/>
          <w:sz w:val="22"/>
          <w:szCs w:val="22"/>
          <w:lang w:eastAsia="en-US"/>
        </w:rPr>
        <w:t>,</w:t>
      </w:r>
      <w:r w:rsidR="007466C4" w:rsidRPr="00B86E6C">
        <w:rPr>
          <w:rFonts w:ascii="Calibri" w:eastAsia="Calibri" w:hAnsi="Calibri"/>
          <w:sz w:val="22"/>
          <w:szCs w:val="22"/>
          <w:lang w:eastAsia="en-US"/>
        </w:rPr>
        <w:t xml:space="preserve"> </w:t>
      </w:r>
      <w:r w:rsidRPr="00B86E6C">
        <w:rPr>
          <w:rFonts w:ascii="Calibri" w:eastAsia="Calibri" w:hAnsi="Calibri"/>
          <w:sz w:val="22"/>
          <w:szCs w:val="22"/>
          <w:lang w:eastAsia="en-US"/>
        </w:rPr>
        <w:t xml:space="preserve">spośród </w:t>
      </w:r>
      <w:r w:rsidR="007466C4" w:rsidRPr="00B86E6C">
        <w:rPr>
          <w:rFonts w:ascii="Calibri" w:eastAsia="Calibri" w:hAnsi="Calibri"/>
          <w:sz w:val="22"/>
          <w:szCs w:val="22"/>
          <w:lang w:eastAsia="en-US"/>
        </w:rPr>
        <w:t xml:space="preserve">osób bezrobotnych </w:t>
      </w:r>
      <w:r w:rsidR="00992D71" w:rsidRPr="00B86E6C">
        <w:rPr>
          <w:rFonts w:ascii="Calibri" w:eastAsia="Calibri" w:hAnsi="Calibri"/>
          <w:color w:val="000000"/>
          <w:sz w:val="22"/>
          <w:szCs w:val="22"/>
          <w:lang w:eastAsia="en-US"/>
        </w:rPr>
        <w:t xml:space="preserve">osiągnął </w:t>
      </w:r>
      <w:r w:rsidR="00113907">
        <w:rPr>
          <w:rFonts w:ascii="Calibri" w:eastAsia="Calibri" w:hAnsi="Calibri"/>
          <w:color w:val="000000"/>
          <w:sz w:val="22"/>
          <w:szCs w:val="22"/>
          <w:lang w:eastAsia="en-US"/>
        </w:rPr>
        <w:t>64</w:t>
      </w:r>
      <w:r w:rsidR="007466C4" w:rsidRPr="00B86E6C">
        <w:rPr>
          <w:rFonts w:ascii="Calibri" w:eastAsia="Calibri" w:hAnsi="Calibri"/>
          <w:color w:val="000000"/>
          <w:sz w:val="22"/>
          <w:szCs w:val="22"/>
          <w:lang w:eastAsia="en-US"/>
        </w:rPr>
        <w:t xml:space="preserve">% </w:t>
      </w:r>
      <w:r w:rsidR="00B86E6C" w:rsidRPr="00B86E6C">
        <w:rPr>
          <w:rFonts w:ascii="Calibri" w:eastAsia="Calibri" w:hAnsi="Calibri"/>
          <w:color w:val="000000"/>
          <w:sz w:val="22"/>
          <w:szCs w:val="22"/>
          <w:lang w:eastAsia="en-US"/>
        </w:rPr>
        <w:t xml:space="preserve">przy założonej wartości 50,9% </w:t>
      </w:r>
      <w:r w:rsidR="007466C4" w:rsidRPr="00B86E6C">
        <w:rPr>
          <w:rFonts w:ascii="Calibri" w:eastAsia="Calibri" w:hAnsi="Calibri"/>
          <w:color w:val="000000"/>
          <w:sz w:val="22"/>
          <w:szCs w:val="22"/>
          <w:lang w:eastAsia="en-US"/>
        </w:rPr>
        <w:t>(</w:t>
      </w:r>
      <w:r w:rsidR="00B86E6C" w:rsidRPr="00B86E6C">
        <w:rPr>
          <w:rFonts w:ascii="Calibri" w:eastAsia="Calibri" w:hAnsi="Calibri"/>
          <w:color w:val="000000"/>
          <w:sz w:val="22"/>
          <w:szCs w:val="22"/>
          <w:lang w:eastAsia="en-US"/>
        </w:rPr>
        <w:t>wskaźnik osiągnięć 1,</w:t>
      </w:r>
      <w:r w:rsidR="00113907">
        <w:rPr>
          <w:rFonts w:ascii="Calibri" w:eastAsia="Calibri" w:hAnsi="Calibri"/>
          <w:color w:val="000000"/>
          <w:sz w:val="22"/>
          <w:szCs w:val="22"/>
          <w:lang w:eastAsia="en-US"/>
        </w:rPr>
        <w:t>27</w:t>
      </w:r>
      <w:r w:rsidR="007466C4" w:rsidRPr="00B86E6C">
        <w:rPr>
          <w:rFonts w:ascii="Calibri" w:eastAsia="Calibri" w:hAnsi="Calibri"/>
          <w:color w:val="000000"/>
          <w:sz w:val="22"/>
          <w:szCs w:val="22"/>
          <w:lang w:eastAsia="en-US"/>
        </w:rPr>
        <w:t>)</w:t>
      </w:r>
      <w:r w:rsidRPr="00B86E6C">
        <w:rPr>
          <w:rFonts w:ascii="Calibri" w:eastAsia="Calibri" w:hAnsi="Calibri"/>
          <w:color w:val="000000"/>
          <w:sz w:val="22"/>
          <w:szCs w:val="22"/>
          <w:lang w:eastAsia="en-US"/>
        </w:rPr>
        <w:t xml:space="preserve">, </w:t>
      </w:r>
    </w:p>
    <w:p w14:paraId="5F8DCA4F" w14:textId="05107432" w:rsidR="007466C4" w:rsidRPr="00750779" w:rsidRDefault="007466C4" w:rsidP="007466C4">
      <w:pPr>
        <w:spacing w:after="120"/>
        <w:jc w:val="both"/>
        <w:rPr>
          <w:rFonts w:ascii="Calibri" w:eastAsia="Calibri" w:hAnsi="Calibri"/>
          <w:color w:val="000000"/>
          <w:sz w:val="22"/>
          <w:szCs w:val="22"/>
          <w:lang w:eastAsia="en-US"/>
        </w:rPr>
      </w:pPr>
      <w:r w:rsidRPr="00B86E6C">
        <w:rPr>
          <w:rFonts w:ascii="Calibri" w:eastAsia="Calibri" w:hAnsi="Calibri"/>
          <w:b/>
          <w:color w:val="000000"/>
          <w:sz w:val="22"/>
          <w:szCs w:val="22"/>
          <w:lang w:eastAsia="en-US"/>
        </w:rPr>
        <w:t>CR06</w:t>
      </w:r>
      <w:r w:rsidR="00F81B7E" w:rsidRPr="00B86E6C">
        <w:rPr>
          <w:sz w:val="22"/>
          <w:szCs w:val="22"/>
        </w:rPr>
        <w:t xml:space="preserve"> </w:t>
      </w:r>
      <w:r w:rsidR="00F81B7E" w:rsidRPr="00B86E6C">
        <w:rPr>
          <w:rFonts w:ascii="Calibri" w:eastAsia="Calibri" w:hAnsi="Calibri"/>
          <w:color w:val="000000"/>
          <w:sz w:val="22"/>
          <w:szCs w:val="22"/>
          <w:lang w:eastAsia="en-US"/>
        </w:rPr>
        <w:t>dot.</w:t>
      </w:r>
      <w:r w:rsidR="008431D6" w:rsidRPr="00B86E6C">
        <w:rPr>
          <w:rFonts w:ascii="Calibri" w:eastAsia="Calibri" w:hAnsi="Calibri"/>
          <w:color w:val="000000"/>
          <w:sz w:val="22"/>
          <w:szCs w:val="22"/>
          <w:lang w:eastAsia="en-US"/>
        </w:rPr>
        <w:t xml:space="preserve"> osób pracujących 6 miesięcy po, </w:t>
      </w:r>
      <w:r w:rsidR="00F81B7E" w:rsidRPr="00B86E6C">
        <w:rPr>
          <w:rFonts w:ascii="Calibri" w:eastAsia="Calibri" w:hAnsi="Calibri"/>
          <w:color w:val="000000"/>
          <w:sz w:val="22"/>
          <w:szCs w:val="22"/>
          <w:lang w:eastAsia="en-US"/>
        </w:rPr>
        <w:t xml:space="preserve">spośród osób biernych zawodowo </w:t>
      </w:r>
      <w:r w:rsidR="00992D71" w:rsidRPr="00B86E6C">
        <w:rPr>
          <w:rFonts w:ascii="Calibri" w:eastAsia="Calibri" w:hAnsi="Calibri"/>
          <w:color w:val="000000"/>
          <w:sz w:val="22"/>
          <w:szCs w:val="22"/>
          <w:lang w:eastAsia="en-US"/>
        </w:rPr>
        <w:t xml:space="preserve">osiągnął </w:t>
      </w:r>
      <w:r w:rsidR="00113907">
        <w:rPr>
          <w:rFonts w:ascii="Calibri" w:eastAsia="Calibri" w:hAnsi="Calibri"/>
          <w:color w:val="000000"/>
          <w:sz w:val="22"/>
          <w:szCs w:val="22"/>
          <w:lang w:eastAsia="en-US"/>
        </w:rPr>
        <w:t>38</w:t>
      </w:r>
      <w:r w:rsidR="00F81B7E" w:rsidRPr="00B86E6C">
        <w:rPr>
          <w:rFonts w:ascii="Calibri" w:eastAsia="Calibri" w:hAnsi="Calibri"/>
          <w:color w:val="000000"/>
          <w:sz w:val="22"/>
          <w:szCs w:val="22"/>
          <w:lang w:eastAsia="en-US"/>
        </w:rPr>
        <w:t>% przy założonej wartości 50,9%</w:t>
      </w:r>
      <w:r w:rsidRPr="00B86E6C">
        <w:rPr>
          <w:rFonts w:ascii="Calibri" w:eastAsia="Calibri" w:hAnsi="Calibri"/>
          <w:color w:val="000000"/>
          <w:sz w:val="22"/>
          <w:szCs w:val="22"/>
          <w:lang w:eastAsia="en-US"/>
        </w:rPr>
        <w:t xml:space="preserve"> </w:t>
      </w:r>
      <w:r w:rsidR="00B86E6C" w:rsidRPr="00B86E6C">
        <w:rPr>
          <w:rFonts w:ascii="Calibri" w:eastAsia="Calibri" w:hAnsi="Calibri"/>
          <w:color w:val="000000"/>
          <w:sz w:val="22"/>
          <w:szCs w:val="22"/>
          <w:lang w:eastAsia="en-US"/>
        </w:rPr>
        <w:t xml:space="preserve">(wskaźnik osiągnięć </w:t>
      </w:r>
      <w:r w:rsidR="00113907">
        <w:rPr>
          <w:rFonts w:ascii="Calibri" w:eastAsia="Calibri" w:hAnsi="Calibri"/>
          <w:color w:val="000000"/>
          <w:sz w:val="22"/>
          <w:szCs w:val="22"/>
          <w:lang w:eastAsia="en-US"/>
        </w:rPr>
        <w:t>0,76</w:t>
      </w:r>
      <w:r w:rsidR="00B86E6C" w:rsidRPr="00B86E6C">
        <w:rPr>
          <w:rFonts w:ascii="Calibri" w:eastAsia="Calibri" w:hAnsi="Calibri"/>
          <w:color w:val="000000"/>
          <w:sz w:val="22"/>
          <w:szCs w:val="22"/>
          <w:lang w:eastAsia="en-US"/>
        </w:rPr>
        <w:t>),</w:t>
      </w:r>
    </w:p>
    <w:p w14:paraId="5D973228" w14:textId="4F2C9153" w:rsidR="007466C4" w:rsidRPr="00750779" w:rsidRDefault="00F81B7E"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85R2 </w:t>
      </w:r>
      <w:r w:rsidRPr="00750779">
        <w:rPr>
          <w:rFonts w:ascii="Calibri" w:eastAsia="Calibri" w:hAnsi="Calibri"/>
          <w:color w:val="000000"/>
          <w:sz w:val="22"/>
          <w:szCs w:val="22"/>
          <w:lang w:eastAsia="en-US"/>
        </w:rPr>
        <w:t>dot.</w:t>
      </w:r>
      <w:r w:rsidR="007466C4" w:rsidRPr="00750779">
        <w:rPr>
          <w:rFonts w:ascii="Calibri" w:eastAsia="Calibri" w:hAnsi="Calibri"/>
          <w:color w:val="000000"/>
          <w:sz w:val="22"/>
          <w:szCs w:val="22"/>
          <w:lang w:eastAsia="en-US"/>
        </w:rPr>
        <w:t xml:space="preserve"> mikroprzedsiębior</w:t>
      </w:r>
      <w:r w:rsidR="008431D6" w:rsidRPr="00750779">
        <w:rPr>
          <w:rFonts w:ascii="Calibri" w:eastAsia="Calibri" w:hAnsi="Calibri"/>
          <w:color w:val="000000"/>
          <w:sz w:val="22"/>
          <w:szCs w:val="22"/>
          <w:lang w:eastAsia="en-US"/>
        </w:rPr>
        <w:t>stw działających 30 miesięcy po,</w:t>
      </w:r>
      <w:r w:rsidRPr="00750779">
        <w:rPr>
          <w:rFonts w:ascii="Calibri" w:eastAsia="Calibri" w:hAnsi="Calibri"/>
          <w:b/>
          <w: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61% przy założonej wartości 60%.</w:t>
      </w:r>
    </w:p>
    <w:p w14:paraId="292A8B16" w14:textId="5C6D8D79" w:rsidR="007466C4" w:rsidRPr="00750779" w:rsidRDefault="00683127" w:rsidP="007466C4">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Z powodu braku </w:t>
      </w:r>
      <w:r w:rsidR="00C32094" w:rsidRPr="00750779">
        <w:rPr>
          <w:rFonts w:ascii="Calibri" w:eastAsia="Calibri" w:hAnsi="Calibri"/>
          <w:color w:val="000000"/>
          <w:sz w:val="22"/>
          <w:szCs w:val="22"/>
          <w:lang w:eastAsia="en-US"/>
        </w:rPr>
        <w:t>realizacji wskaźnika</w:t>
      </w:r>
      <w:r w:rsidR="000069F6" w:rsidRPr="00750779">
        <w:rPr>
          <w:rFonts w:ascii="Calibri" w:eastAsia="Calibri" w:hAnsi="Calibri"/>
          <w:color w:val="000000"/>
          <w:sz w:val="22"/>
          <w:szCs w:val="22"/>
          <w:lang w:eastAsia="en-US"/>
        </w:rPr>
        <w:t xml:space="preserve"> 85P5</w:t>
      </w:r>
      <w:r w:rsidR="00C32094" w:rsidRPr="00750779">
        <w:rPr>
          <w:rFonts w:ascii="Calibri" w:eastAsia="Calibri" w:hAnsi="Calibri"/>
          <w:color w:val="000000"/>
          <w:sz w:val="22"/>
          <w:szCs w:val="22"/>
          <w:lang w:eastAsia="en-US"/>
        </w:rPr>
        <w:t>,</w:t>
      </w:r>
      <w:r w:rsidR="000069F6" w:rsidRPr="00750779">
        <w:rPr>
          <w:rFonts w:ascii="Calibri" w:eastAsia="Calibri" w:hAnsi="Calibri"/>
          <w:color w:val="000000"/>
          <w:sz w:val="22"/>
          <w:szCs w:val="22"/>
          <w:lang w:eastAsia="en-US"/>
        </w:rPr>
        <w:t xml:space="preserve"> WRD</w:t>
      </w:r>
      <w:r w:rsidR="007466C4" w:rsidRPr="00750779">
        <w:rPr>
          <w:rFonts w:ascii="Calibri" w:eastAsia="Calibri" w:hAnsi="Calibri"/>
          <w:color w:val="000000"/>
          <w:sz w:val="22"/>
          <w:szCs w:val="22"/>
          <w:lang w:eastAsia="en-US"/>
        </w:rPr>
        <w:t xml:space="preserve"> </w:t>
      </w:r>
      <w:r w:rsidR="007466C4" w:rsidRPr="00750779">
        <w:rPr>
          <w:rFonts w:ascii="Calibri" w:eastAsia="Calibri" w:hAnsi="Calibri"/>
          <w:b/>
          <w:color w:val="000000"/>
          <w:sz w:val="22"/>
          <w:szCs w:val="22"/>
          <w:lang w:eastAsia="en-US"/>
        </w:rPr>
        <w:t xml:space="preserve">CR07 </w:t>
      </w:r>
      <w:r w:rsidR="000069F6" w:rsidRPr="00750779">
        <w:rPr>
          <w:rFonts w:ascii="Calibri" w:eastAsia="Calibri" w:hAnsi="Calibri"/>
          <w:color w:val="000000"/>
          <w:sz w:val="22"/>
          <w:szCs w:val="22"/>
          <w:lang w:eastAsia="en-US"/>
        </w:rPr>
        <w:t>dot. osób w lepszej sytuacji na rynku pracy 6 miesięcy po</w:t>
      </w:r>
      <w:r w:rsidR="006661BA" w:rsidRPr="00750779">
        <w:rPr>
          <w:rFonts w:ascii="Calibri" w:eastAsia="Calibri" w:hAnsi="Calibri"/>
          <w:color w:val="000000"/>
          <w:sz w:val="22"/>
          <w:szCs w:val="22"/>
          <w:lang w:eastAsia="en-US"/>
        </w:rPr>
        <w:t>,</w:t>
      </w:r>
      <w:r w:rsidR="006661BA" w:rsidRPr="00750779">
        <w:rPr>
          <w:rFonts w:ascii="Calibri" w:eastAsia="Calibri" w:hAnsi="Calibri"/>
          <w:b/>
          <w:color w:val="000000"/>
          <w:sz w:val="22"/>
          <w:szCs w:val="22"/>
          <w:lang w:eastAsia="en-US"/>
        </w:rPr>
        <w:t xml:space="preserve"> </w:t>
      </w:r>
      <w:r w:rsidR="007466C4" w:rsidRPr="00750779">
        <w:rPr>
          <w:rFonts w:ascii="Calibri" w:eastAsia="Calibri" w:hAnsi="Calibri"/>
          <w:color w:val="000000"/>
          <w:sz w:val="22"/>
          <w:szCs w:val="22"/>
          <w:lang w:eastAsia="en-US"/>
        </w:rPr>
        <w:t>nastąpi w ramach zaplanowanego badania ewaluacyjnego.</w:t>
      </w:r>
    </w:p>
    <w:p w14:paraId="60269DDC" w14:textId="526ED620" w:rsidR="007466C4" w:rsidRPr="00750779" w:rsidRDefault="007466C4"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 xml:space="preserve">PI 8iii  </w:t>
      </w:r>
    </w:p>
    <w:p w14:paraId="56B9C873" w14:textId="283FF7F9" w:rsidR="006C54F2" w:rsidRPr="00750779" w:rsidRDefault="006C54F2" w:rsidP="006C54F2">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Postęp finansowy w PI 8iii jest zaawansowany </w:t>
      </w:r>
      <w:r w:rsidR="00F966AE" w:rsidRPr="00750779">
        <w:rPr>
          <w:rFonts w:ascii="Calibri" w:eastAsia="Calibri" w:hAnsi="Calibri"/>
          <w:color w:val="000000"/>
          <w:sz w:val="22"/>
          <w:szCs w:val="22"/>
          <w:lang w:eastAsia="en-US"/>
        </w:rPr>
        <w:t>w zakresie kontraktacji (73%) i niski w zakresie p</w:t>
      </w:r>
      <w:r w:rsidRPr="00750779">
        <w:rPr>
          <w:rFonts w:ascii="Calibri" w:eastAsia="Calibri" w:hAnsi="Calibri"/>
          <w:color w:val="000000"/>
          <w:sz w:val="22"/>
          <w:szCs w:val="22"/>
          <w:lang w:eastAsia="en-US"/>
        </w:rPr>
        <w:t xml:space="preserve">łatności (25%). </w:t>
      </w:r>
      <w:r w:rsidR="00672D29" w:rsidRPr="00750779">
        <w:rPr>
          <w:rFonts w:ascii="Calibri" w:eastAsia="Calibri" w:hAnsi="Calibri"/>
          <w:color w:val="000000"/>
          <w:sz w:val="22"/>
          <w:szCs w:val="22"/>
          <w:lang w:eastAsia="en-US"/>
        </w:rPr>
        <w:t xml:space="preserve">Stopień realizacji wskaźników realizowanych w formie dotacji jest </w:t>
      </w:r>
      <w:r w:rsidR="009E1419" w:rsidRPr="00750779">
        <w:rPr>
          <w:rFonts w:ascii="Calibri" w:eastAsia="Calibri" w:hAnsi="Calibri"/>
          <w:color w:val="000000"/>
          <w:sz w:val="22"/>
          <w:szCs w:val="22"/>
          <w:lang w:eastAsia="en-US"/>
        </w:rPr>
        <w:t xml:space="preserve">znacznie </w:t>
      </w:r>
      <w:r w:rsidR="00672D29" w:rsidRPr="00750779">
        <w:rPr>
          <w:rFonts w:ascii="Calibri" w:eastAsia="Calibri" w:hAnsi="Calibri"/>
          <w:color w:val="000000"/>
          <w:sz w:val="22"/>
          <w:szCs w:val="22"/>
          <w:lang w:eastAsia="en-US"/>
        </w:rPr>
        <w:t xml:space="preserve">wyższy niż w zakresie </w:t>
      </w:r>
      <w:r w:rsidR="009E1419" w:rsidRPr="00750779">
        <w:rPr>
          <w:rFonts w:ascii="Calibri" w:eastAsia="Calibri" w:hAnsi="Calibri"/>
          <w:color w:val="000000"/>
          <w:sz w:val="22"/>
          <w:szCs w:val="22"/>
          <w:lang w:eastAsia="en-US"/>
        </w:rPr>
        <w:t>IF</w:t>
      </w:r>
      <w:r w:rsidR="00694DBD" w:rsidRPr="00750779">
        <w:rPr>
          <w:rFonts w:ascii="Calibri" w:eastAsia="Calibri" w:hAnsi="Calibri"/>
          <w:color w:val="000000"/>
          <w:sz w:val="22"/>
          <w:szCs w:val="22"/>
          <w:lang w:eastAsia="en-US"/>
        </w:rPr>
        <w:t xml:space="preserve">, ponieważ </w:t>
      </w:r>
      <w:r w:rsidR="00672D29" w:rsidRPr="00750779">
        <w:rPr>
          <w:rFonts w:ascii="Calibri" w:eastAsia="Calibri" w:hAnsi="Calibri"/>
          <w:color w:val="000000"/>
          <w:sz w:val="22"/>
          <w:szCs w:val="22"/>
          <w:lang w:eastAsia="en-US"/>
        </w:rPr>
        <w:t xml:space="preserve">sama idea </w:t>
      </w:r>
      <w:r w:rsidR="009E1419" w:rsidRPr="00750779">
        <w:rPr>
          <w:rFonts w:ascii="Calibri" w:eastAsia="Calibri" w:hAnsi="Calibri"/>
          <w:color w:val="000000"/>
          <w:sz w:val="22"/>
          <w:szCs w:val="22"/>
          <w:lang w:eastAsia="en-US"/>
        </w:rPr>
        <w:t>IF</w:t>
      </w:r>
      <w:r w:rsidR="00672D29" w:rsidRPr="00750779">
        <w:rPr>
          <w:rFonts w:ascii="Calibri" w:eastAsia="Calibri" w:hAnsi="Calibri"/>
          <w:color w:val="000000"/>
          <w:sz w:val="22"/>
          <w:szCs w:val="22"/>
          <w:lang w:eastAsia="en-US"/>
        </w:rPr>
        <w:t xml:space="preserve"> może być barierą</w:t>
      </w:r>
      <w:r w:rsidR="00694DBD" w:rsidRPr="00750779">
        <w:rPr>
          <w:rFonts w:ascii="Calibri" w:eastAsia="Calibri" w:hAnsi="Calibri"/>
          <w:color w:val="000000"/>
          <w:sz w:val="22"/>
          <w:szCs w:val="22"/>
          <w:lang w:eastAsia="en-US"/>
        </w:rPr>
        <w:t xml:space="preserve"> </w:t>
      </w:r>
      <w:r w:rsidR="00672D29" w:rsidRPr="00750779">
        <w:rPr>
          <w:rFonts w:ascii="Calibri" w:eastAsia="Calibri" w:hAnsi="Calibri"/>
          <w:color w:val="000000"/>
          <w:sz w:val="22"/>
          <w:szCs w:val="22"/>
          <w:lang w:eastAsia="en-US"/>
        </w:rPr>
        <w:t xml:space="preserve">w przystąpieniu do projektu. </w:t>
      </w:r>
      <w:r w:rsidR="00694DBD" w:rsidRPr="00750779">
        <w:rPr>
          <w:rFonts w:ascii="Calibri" w:eastAsia="Calibri" w:hAnsi="Calibri"/>
          <w:color w:val="000000"/>
          <w:sz w:val="22"/>
          <w:szCs w:val="22"/>
          <w:lang w:eastAsia="en-US"/>
        </w:rPr>
        <w:t>Dotacje są atrakcyjniejszym produktem</w:t>
      </w:r>
      <w:r w:rsidR="004A5BB9" w:rsidRPr="00750779">
        <w:rPr>
          <w:rFonts w:ascii="Calibri" w:eastAsia="Calibri" w:hAnsi="Calibri"/>
          <w:color w:val="000000"/>
          <w:sz w:val="22"/>
          <w:szCs w:val="22"/>
          <w:lang w:eastAsia="en-US"/>
        </w:rPr>
        <w:t>, bardziej konkurencyjnym</w:t>
      </w:r>
      <w:r w:rsidR="00694DBD" w:rsidRPr="00750779">
        <w:rPr>
          <w:rFonts w:ascii="Calibri" w:eastAsia="Calibri" w:hAnsi="Calibri"/>
          <w:color w:val="000000"/>
          <w:sz w:val="22"/>
          <w:szCs w:val="22"/>
          <w:lang w:eastAsia="en-US"/>
        </w:rPr>
        <w:t>.</w:t>
      </w:r>
      <w:r w:rsidR="009E1419" w:rsidRPr="00750779">
        <w:rPr>
          <w:rFonts w:ascii="Calibri" w:eastAsia="Calibri" w:hAnsi="Calibri"/>
          <w:color w:val="000000"/>
          <w:sz w:val="22"/>
          <w:szCs w:val="22"/>
          <w:lang w:eastAsia="en-US"/>
        </w:rPr>
        <w:t xml:space="preserve"> Postęp wskaźników dot. dotacji jest zadawalający z uwagi na fakt, że średni koszt jednostkowy jest dużo niższy od zakładanego przez IZ</w:t>
      </w:r>
      <w:r w:rsidR="00A60013" w:rsidRPr="00750779">
        <w:rPr>
          <w:rFonts w:ascii="Calibri" w:eastAsia="Calibri" w:hAnsi="Calibri"/>
          <w:color w:val="000000"/>
          <w:sz w:val="22"/>
          <w:szCs w:val="22"/>
          <w:lang w:eastAsia="en-US"/>
        </w:rPr>
        <w:t>, bowiem stawkę ustala MIiR w wytycznych krajowych</w:t>
      </w:r>
      <w:r w:rsidR="009E1419" w:rsidRPr="00750779">
        <w:rPr>
          <w:rFonts w:ascii="Calibri" w:eastAsia="Calibri" w:hAnsi="Calibri"/>
          <w:color w:val="000000"/>
          <w:sz w:val="22"/>
          <w:szCs w:val="22"/>
          <w:lang w:eastAsia="en-US"/>
        </w:rPr>
        <w:t>.</w:t>
      </w:r>
      <w:r w:rsidR="00A60013" w:rsidRPr="00750779">
        <w:rPr>
          <w:rFonts w:ascii="Calibri" w:eastAsia="Calibri" w:hAnsi="Calibri"/>
          <w:color w:val="000000"/>
          <w:sz w:val="22"/>
          <w:szCs w:val="22"/>
          <w:lang w:eastAsia="en-US"/>
        </w:rPr>
        <w:t xml:space="preserve"> IZ zawniosku</w:t>
      </w:r>
      <w:r w:rsidR="00476FCF">
        <w:rPr>
          <w:rFonts w:ascii="Calibri" w:eastAsia="Calibri" w:hAnsi="Calibri"/>
          <w:color w:val="000000"/>
          <w:sz w:val="22"/>
          <w:szCs w:val="22"/>
          <w:lang w:eastAsia="en-US"/>
        </w:rPr>
        <w:t xml:space="preserve">je do KE o zwiększenie </w:t>
      </w:r>
      <w:r w:rsidR="00476FCF" w:rsidRPr="000413C1">
        <w:rPr>
          <w:rFonts w:ascii="Calibri" w:eastAsia="Calibri" w:hAnsi="Calibri"/>
          <w:color w:val="000000"/>
          <w:sz w:val="22"/>
          <w:szCs w:val="22"/>
          <w:lang w:eastAsia="en-US"/>
        </w:rPr>
        <w:t>wskaźników</w:t>
      </w:r>
      <w:r w:rsidR="00A60013" w:rsidRPr="000413C1">
        <w:rPr>
          <w:rFonts w:ascii="Calibri" w:eastAsia="Calibri" w:hAnsi="Calibri"/>
          <w:color w:val="000000"/>
          <w:sz w:val="22"/>
          <w:szCs w:val="22"/>
          <w:lang w:eastAsia="en-US"/>
        </w:rPr>
        <w:t xml:space="preserve"> 87P1</w:t>
      </w:r>
      <w:r w:rsidR="00476FCF" w:rsidRPr="000413C1">
        <w:rPr>
          <w:rFonts w:ascii="Calibri" w:eastAsia="Calibri" w:hAnsi="Calibri"/>
          <w:color w:val="000000"/>
          <w:sz w:val="22"/>
          <w:szCs w:val="22"/>
          <w:lang w:eastAsia="en-US"/>
        </w:rPr>
        <w:t>, 87P3 i 87R1</w:t>
      </w:r>
      <w:r w:rsidR="00A60013" w:rsidRPr="000413C1">
        <w:rPr>
          <w:rFonts w:ascii="Calibri" w:eastAsia="Calibri" w:hAnsi="Calibri"/>
          <w:color w:val="000000"/>
          <w:sz w:val="22"/>
          <w:szCs w:val="22"/>
          <w:lang w:eastAsia="en-US"/>
        </w:rPr>
        <w:t>.</w:t>
      </w:r>
      <w:r w:rsidR="00A60013" w:rsidRPr="00750779">
        <w:rPr>
          <w:rFonts w:ascii="Calibri" w:eastAsia="Calibri" w:hAnsi="Calibri"/>
          <w:color w:val="000000"/>
          <w:sz w:val="22"/>
          <w:szCs w:val="22"/>
          <w:lang w:eastAsia="en-US"/>
        </w:rPr>
        <w:t xml:space="preserve"> W zakresie IF, w ocenie</w:t>
      </w:r>
      <w:r w:rsidR="009E1419" w:rsidRPr="00750779">
        <w:rPr>
          <w:rFonts w:ascii="Calibri" w:eastAsia="Calibri" w:hAnsi="Calibri"/>
          <w:color w:val="000000"/>
          <w:sz w:val="22"/>
          <w:szCs w:val="22"/>
          <w:lang w:eastAsia="en-US"/>
        </w:rPr>
        <w:t xml:space="preserve"> </w:t>
      </w:r>
      <w:r w:rsidR="00A60013" w:rsidRPr="00750779">
        <w:rPr>
          <w:rFonts w:ascii="Calibri" w:eastAsia="Calibri" w:hAnsi="Calibri"/>
          <w:color w:val="000000"/>
          <w:sz w:val="22"/>
          <w:szCs w:val="22"/>
          <w:lang w:eastAsia="en-US"/>
        </w:rPr>
        <w:t xml:space="preserve">BGK wskaźniki 87P2 i 87R1 zostaną zrealizowane, natomiast obecnie BGK nie chce realizować wskaźnika 87P4 - IZ zawnioskuje do KE o jego usunięcie z Programu. </w:t>
      </w:r>
      <w:r w:rsidR="004A5BB9" w:rsidRPr="00750779">
        <w:rPr>
          <w:rFonts w:ascii="Calibri" w:eastAsia="Calibri" w:hAnsi="Calibri"/>
          <w:color w:val="000000"/>
          <w:sz w:val="22"/>
          <w:szCs w:val="22"/>
          <w:lang w:eastAsia="en-US"/>
        </w:rPr>
        <w:t>Problemy związane z procesem pozyskania uczestników do projektów z powodu p</w:t>
      </w:r>
      <w:r w:rsidR="00A55873">
        <w:rPr>
          <w:rFonts w:ascii="Calibri" w:eastAsia="Calibri" w:hAnsi="Calibri"/>
          <w:color w:val="000000"/>
          <w:sz w:val="22"/>
          <w:szCs w:val="22"/>
          <w:lang w:eastAsia="en-US"/>
        </w:rPr>
        <w:t xml:space="preserve">oprawy sytuacji na rynku pracy oraz </w:t>
      </w:r>
      <w:r w:rsidR="00A55873" w:rsidRPr="00A55873">
        <w:rPr>
          <w:rFonts w:ascii="Calibri" w:eastAsia="Calibri" w:hAnsi="Calibri"/>
          <w:color w:val="000000"/>
          <w:sz w:val="22"/>
          <w:szCs w:val="22"/>
          <w:lang w:eastAsia="en-US"/>
        </w:rPr>
        <w:t>zbyt duż</w:t>
      </w:r>
      <w:r w:rsidR="00A55873">
        <w:rPr>
          <w:rFonts w:ascii="Calibri" w:eastAsia="Calibri" w:hAnsi="Calibri"/>
          <w:color w:val="000000"/>
          <w:sz w:val="22"/>
          <w:szCs w:val="22"/>
          <w:lang w:eastAsia="en-US"/>
        </w:rPr>
        <w:t>ej liczby</w:t>
      </w:r>
      <w:r w:rsidR="00A55873" w:rsidRPr="00A55873">
        <w:rPr>
          <w:rFonts w:ascii="Calibri" w:eastAsia="Calibri" w:hAnsi="Calibri"/>
          <w:color w:val="000000"/>
          <w:sz w:val="22"/>
          <w:szCs w:val="22"/>
          <w:lang w:eastAsia="en-US"/>
        </w:rPr>
        <w:t xml:space="preserve"> projektów jednocześnie realizowanych na tym samym obszarze i skierowany</w:t>
      </w:r>
      <w:r w:rsidR="00A55873">
        <w:rPr>
          <w:rFonts w:ascii="Calibri" w:eastAsia="Calibri" w:hAnsi="Calibri"/>
          <w:color w:val="000000"/>
          <w:sz w:val="22"/>
          <w:szCs w:val="22"/>
          <w:lang w:eastAsia="en-US"/>
        </w:rPr>
        <w:t>ch do tej samej grupy docelowej,</w:t>
      </w:r>
      <w:r w:rsidR="00A55873" w:rsidRPr="00A55873">
        <w:rPr>
          <w:rFonts w:ascii="Calibri" w:eastAsia="Calibri" w:hAnsi="Calibri"/>
          <w:color w:val="000000"/>
          <w:sz w:val="22"/>
          <w:szCs w:val="22"/>
          <w:lang w:eastAsia="en-US"/>
        </w:rPr>
        <w:t xml:space="preserve"> </w:t>
      </w:r>
      <w:r w:rsidR="004A5BB9" w:rsidRPr="00750779">
        <w:rPr>
          <w:rFonts w:ascii="Calibri" w:eastAsia="Calibri" w:hAnsi="Calibri"/>
          <w:color w:val="000000"/>
          <w:sz w:val="22"/>
          <w:szCs w:val="22"/>
          <w:lang w:eastAsia="en-US"/>
        </w:rPr>
        <w:t xml:space="preserve">sprawiły ze IZ zawnioskowała do KE o przesunięcie pozostałej alokacji w PI 8iii na inny obszar. </w:t>
      </w:r>
    </w:p>
    <w:p w14:paraId="47656E41" w14:textId="0455406F" w:rsidR="00694DBD" w:rsidRPr="00750779" w:rsidRDefault="006A3017" w:rsidP="00694DBD">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WP</w:t>
      </w:r>
    </w:p>
    <w:p w14:paraId="4482FD14" w14:textId="3330CE26" w:rsidR="007466C4" w:rsidRPr="00750779" w:rsidRDefault="004A5BB9" w:rsidP="007466C4">
      <w:pPr>
        <w:shd w:val="clear" w:color="auto" w:fill="D9D9D9" w:themeFill="background1" w:themeFillShade="D9"/>
        <w:spacing w:after="120"/>
        <w:jc w:val="both"/>
        <w:rPr>
          <w:rFonts w:ascii="Calibri" w:eastAsia="Calibri" w:hAnsi="Calibri"/>
          <w:b/>
          <w:color w:val="000000"/>
          <w:sz w:val="22"/>
          <w:szCs w:val="22"/>
          <w:lang w:eastAsia="en-US"/>
        </w:rPr>
      </w:pPr>
      <w:r w:rsidRPr="00750779">
        <w:rPr>
          <w:rFonts w:ascii="Calibri" w:eastAsia="Calibri" w:hAnsi="Calibri"/>
          <w:color w:val="000000"/>
          <w:sz w:val="22"/>
          <w:szCs w:val="22"/>
          <w:lang w:eastAsia="en-US"/>
        </w:rPr>
        <w:t xml:space="preserve">Wskaźnik ramowy </w:t>
      </w:r>
      <w:r w:rsidRPr="00750779">
        <w:rPr>
          <w:rFonts w:ascii="Calibri" w:eastAsia="Calibri" w:hAnsi="Calibri"/>
          <w:b/>
          <w:color w:val="000000"/>
          <w:sz w:val="22"/>
          <w:szCs w:val="22"/>
          <w:lang w:eastAsia="en-US"/>
        </w:rPr>
        <w:t xml:space="preserve">87P1 </w:t>
      </w:r>
      <w:r w:rsidRPr="00750779">
        <w:rPr>
          <w:rFonts w:ascii="Calibri" w:eastAsia="Calibri" w:hAnsi="Calibri"/>
          <w:color w:val="000000"/>
          <w:sz w:val="22"/>
          <w:szCs w:val="22"/>
          <w:lang w:eastAsia="en-US"/>
        </w:rPr>
        <w:t xml:space="preserve">dot. osób </w:t>
      </w:r>
      <w:r w:rsidR="00992D71">
        <w:rPr>
          <w:rFonts w:ascii="Calibri" w:eastAsia="Calibri" w:hAnsi="Calibri"/>
          <w:color w:val="000000"/>
          <w:sz w:val="22"/>
          <w:szCs w:val="22"/>
          <w:lang w:eastAsia="en-US"/>
        </w:rPr>
        <w:t>pozostających bez pracy</w:t>
      </w:r>
      <w:r w:rsidRPr="00750779">
        <w:rPr>
          <w:rFonts w:ascii="Calibri" w:eastAsia="Calibri" w:hAnsi="Calibri"/>
          <w:color w:val="000000"/>
          <w:sz w:val="22"/>
          <w:szCs w:val="22"/>
          <w:lang w:eastAsia="en-US"/>
        </w:rPr>
        <w:t xml:space="preserve"> otrzymujących dotacje na działalność gospodarczą</w:t>
      </w:r>
      <w:r w:rsidRPr="00750779">
        <w:rPr>
          <w:rFonts w:ascii="Calibri" w:eastAsia="Calibri" w:hAnsi="Calibri"/>
          <w:b/>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161% wartości pośredni</w:t>
      </w:r>
      <w:r w:rsidRPr="00750779">
        <w:rPr>
          <w:rFonts w:ascii="Calibri" w:eastAsia="Calibri" w:hAnsi="Calibri"/>
          <w:color w:val="000000"/>
          <w:sz w:val="22"/>
          <w:szCs w:val="22"/>
          <w:lang w:eastAsia="en-US"/>
        </w:rPr>
        <w:t xml:space="preserve">ej </w:t>
      </w:r>
      <w:r w:rsidR="00F966AE" w:rsidRPr="00750779">
        <w:rPr>
          <w:rFonts w:ascii="Calibri" w:eastAsia="Calibri" w:hAnsi="Calibri"/>
          <w:color w:val="000000"/>
          <w:sz w:val="22"/>
          <w:szCs w:val="22"/>
          <w:lang w:eastAsia="en-US"/>
        </w:rPr>
        <w:t>i</w:t>
      </w:r>
      <w:r w:rsidRPr="00750779">
        <w:rPr>
          <w:rFonts w:ascii="Calibri" w:eastAsia="Calibri" w:hAnsi="Calibri"/>
          <w:color w:val="000000"/>
          <w:sz w:val="22"/>
          <w:szCs w:val="22"/>
          <w:lang w:eastAsia="en-US"/>
        </w:rPr>
        <w:t xml:space="preserve"> 82% wartości dla 2023</w:t>
      </w:r>
    </w:p>
    <w:p w14:paraId="7033C147" w14:textId="23B4DF44"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87P2</w:t>
      </w:r>
      <w:r w:rsidR="004A5BB9" w:rsidRPr="00750779">
        <w:rPr>
          <w:rFonts w:ascii="Calibri" w:eastAsia="Calibri" w:hAnsi="Calibri"/>
          <w:b/>
          <w:color w:val="000000"/>
          <w:sz w:val="22"/>
          <w:szCs w:val="22"/>
          <w:lang w:eastAsia="en-US"/>
        </w:rPr>
        <w:t xml:space="preserve"> </w:t>
      </w:r>
      <w:r w:rsidR="004A5BB9" w:rsidRPr="00750779">
        <w:rPr>
          <w:rFonts w:ascii="Calibri" w:eastAsia="Calibri" w:hAnsi="Calibri"/>
          <w:color w:val="000000"/>
          <w:sz w:val="22"/>
          <w:szCs w:val="22"/>
          <w:lang w:eastAsia="en-US"/>
        </w:rPr>
        <w:t xml:space="preserve">dot. osób </w:t>
      </w:r>
      <w:r w:rsidR="00992D71">
        <w:rPr>
          <w:rFonts w:ascii="Calibri" w:eastAsia="Calibri" w:hAnsi="Calibri"/>
          <w:color w:val="000000"/>
          <w:sz w:val="22"/>
          <w:szCs w:val="22"/>
          <w:lang w:eastAsia="en-US"/>
        </w:rPr>
        <w:t>pozostających bez pracy</w:t>
      </w:r>
      <w:r w:rsidR="004A5BB9" w:rsidRPr="00750779">
        <w:rPr>
          <w:rFonts w:ascii="Calibri" w:eastAsia="Calibri" w:hAnsi="Calibri"/>
          <w:color w:val="000000"/>
          <w:sz w:val="22"/>
          <w:szCs w:val="22"/>
          <w:lang w:eastAsia="en-US"/>
        </w:rPr>
        <w:t xml:space="preserve"> otrzymujących pożyczki na działalność gospodarczą</w:t>
      </w:r>
      <w:r w:rsidR="004A5BB9" w:rsidRPr="00750779">
        <w:rPr>
          <w:rFonts w:ascii="Calibri" w:eastAsia="Calibri" w:hAnsi="Calibri"/>
          <w:b/>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F966AE" w:rsidRPr="00750779">
        <w:rPr>
          <w:rFonts w:ascii="Calibri" w:eastAsia="Calibri" w:hAnsi="Calibri"/>
          <w:color w:val="000000"/>
          <w:sz w:val="22"/>
          <w:szCs w:val="22"/>
          <w:lang w:eastAsia="en-US"/>
        </w:rPr>
        <w:t>13%</w:t>
      </w:r>
    </w:p>
    <w:p w14:paraId="0C8AB8E8" w14:textId="24E07843"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87P3</w:t>
      </w:r>
      <w:r w:rsidR="004A5BB9" w:rsidRPr="00750779">
        <w:rPr>
          <w:rFonts w:ascii="Calibri" w:eastAsia="Calibri" w:hAnsi="Calibri"/>
          <w:b/>
          <w:color w:val="000000"/>
          <w:sz w:val="22"/>
          <w:szCs w:val="22"/>
          <w:lang w:eastAsia="en-US"/>
        </w:rPr>
        <w:t xml:space="preserve"> </w:t>
      </w:r>
      <w:r w:rsidR="004A5BB9" w:rsidRPr="00750779">
        <w:rPr>
          <w:rFonts w:ascii="Calibri" w:eastAsia="Calibri" w:hAnsi="Calibri"/>
          <w:color w:val="000000"/>
          <w:sz w:val="22"/>
          <w:szCs w:val="22"/>
          <w:lang w:eastAsia="en-US"/>
        </w:rPr>
        <w:t xml:space="preserve">dot. </w:t>
      </w:r>
      <w:r w:rsidR="00F966AE" w:rsidRPr="00750779">
        <w:rPr>
          <w:rFonts w:ascii="Calibri" w:eastAsia="Calibri" w:hAnsi="Calibri"/>
          <w:color w:val="000000"/>
          <w:sz w:val="22"/>
          <w:szCs w:val="22"/>
          <w:lang w:eastAsia="en-US"/>
        </w:rPr>
        <w:t xml:space="preserve">osób </w:t>
      </w:r>
      <w:r w:rsidRPr="00750779">
        <w:rPr>
          <w:rFonts w:ascii="Calibri" w:eastAsia="Calibri" w:hAnsi="Calibri"/>
          <w:color w:val="000000"/>
          <w:sz w:val="22"/>
          <w:szCs w:val="22"/>
          <w:lang w:eastAsia="en-US"/>
        </w:rPr>
        <w:t>pracujących</w:t>
      </w:r>
      <w:r w:rsidR="004A5BB9" w:rsidRPr="00750779">
        <w:rPr>
          <w:rFonts w:ascii="Calibri" w:eastAsia="Calibri" w:hAnsi="Calibri"/>
          <w:b/>
          <w:i/>
          <w:color w:val="000000"/>
          <w:sz w:val="22"/>
          <w:szCs w:val="22"/>
          <w:lang w:eastAsia="en-US"/>
        </w:rPr>
        <w:t xml:space="preserve"> </w:t>
      </w:r>
      <w:r w:rsidR="004A5BB9" w:rsidRPr="00750779">
        <w:rPr>
          <w:rFonts w:ascii="Calibri" w:eastAsia="Calibri" w:hAnsi="Calibri"/>
          <w:color w:val="000000"/>
          <w:sz w:val="22"/>
          <w:szCs w:val="22"/>
          <w:lang w:eastAsia="en-US"/>
        </w:rPr>
        <w:t>otrzymujących dotacje na działalność gospodarczą</w:t>
      </w:r>
      <w:r w:rsidRPr="00750779">
        <w:rPr>
          <w:rFonts w:ascii="Calibri" w:eastAsia="Calibri" w:hAnsi="Calibri"/>
          <w:b/>
          <w:i/>
          <w:color w:val="000000"/>
          <w:sz w:val="22"/>
          <w:szCs w:val="22"/>
          <w:lang w:eastAsia="en-US"/>
        </w:rPr>
        <w:t xml:space="preserve"> </w:t>
      </w:r>
      <w:r w:rsidR="00F966AE" w:rsidRPr="00750779">
        <w:rPr>
          <w:rFonts w:ascii="Calibri" w:eastAsia="Calibri" w:hAnsi="Calibri"/>
          <w:color w:val="000000"/>
          <w:sz w:val="22"/>
          <w:szCs w:val="22"/>
          <w:lang w:eastAsia="en-US"/>
        </w:rPr>
        <w:t>wynosi 0 (szacowana</w:t>
      </w:r>
      <w:r w:rsidRPr="00750779">
        <w:rPr>
          <w:rFonts w:ascii="Calibri" w:eastAsia="Calibri" w:hAnsi="Calibri"/>
          <w:color w:val="000000"/>
          <w:sz w:val="22"/>
          <w:szCs w:val="22"/>
          <w:lang w:eastAsia="en-US"/>
        </w:rPr>
        <w:t xml:space="preserve"> </w:t>
      </w:r>
      <w:r w:rsidR="00F966AE" w:rsidRPr="00750779">
        <w:rPr>
          <w:rFonts w:ascii="Calibri" w:eastAsia="Calibri" w:hAnsi="Calibri"/>
          <w:color w:val="000000"/>
          <w:sz w:val="22"/>
          <w:szCs w:val="22"/>
          <w:lang w:eastAsia="en-US"/>
        </w:rPr>
        <w:t>470%), wskaźnik nie jest zagrożony</w:t>
      </w:r>
    </w:p>
    <w:p w14:paraId="40E4565A" w14:textId="04D0A4D9" w:rsidR="007466C4" w:rsidRPr="00750779" w:rsidRDefault="00F966AE"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87P4 </w:t>
      </w:r>
      <w:r w:rsidRPr="00750779">
        <w:rPr>
          <w:rFonts w:ascii="Calibri" w:eastAsia="Calibri" w:hAnsi="Calibri"/>
          <w:color w:val="000000"/>
          <w:sz w:val="22"/>
          <w:szCs w:val="22"/>
          <w:lang w:eastAsia="en-US"/>
        </w:rPr>
        <w:t>dot. osób pracujących otrzymujących pożyczki na działalność gospodarczą</w:t>
      </w:r>
      <w:r w:rsidR="007466C4" w:rsidRPr="00750779">
        <w:rPr>
          <w:rFonts w:ascii="Calibri" w:eastAsia="Calibri" w:hAnsi="Calibri"/>
          <w:b/>
          <w:color w:val="000000"/>
          <w:sz w:val="22"/>
          <w:szCs w:val="22"/>
          <w:lang w:eastAsia="en-US"/>
        </w:rPr>
        <w:t xml:space="preserve"> </w:t>
      </w:r>
      <w:r w:rsidR="007466C4" w:rsidRPr="00750779">
        <w:rPr>
          <w:rFonts w:ascii="Calibri" w:eastAsia="Calibri" w:hAnsi="Calibri"/>
          <w:color w:val="000000"/>
          <w:sz w:val="22"/>
          <w:szCs w:val="22"/>
          <w:lang w:eastAsia="en-US"/>
        </w:rPr>
        <w:t>wynosi 0. Na podstawie us</w:t>
      </w:r>
      <w:r w:rsidRPr="00750779">
        <w:rPr>
          <w:rFonts w:ascii="Calibri" w:eastAsia="Calibri" w:hAnsi="Calibri"/>
          <w:color w:val="000000"/>
          <w:sz w:val="22"/>
          <w:szCs w:val="22"/>
          <w:lang w:eastAsia="en-US"/>
        </w:rPr>
        <w:t xml:space="preserve">taleń z BGK wskaźnik planowany </w:t>
      </w:r>
      <w:r w:rsidR="007466C4" w:rsidRPr="00750779">
        <w:rPr>
          <w:rFonts w:ascii="Calibri" w:eastAsia="Calibri" w:hAnsi="Calibri"/>
          <w:color w:val="000000"/>
          <w:sz w:val="22"/>
          <w:szCs w:val="22"/>
          <w:lang w:eastAsia="en-US"/>
        </w:rPr>
        <w:t>do usunięcia</w:t>
      </w:r>
      <w:r w:rsidRPr="00750779">
        <w:rPr>
          <w:rFonts w:ascii="Calibri" w:eastAsia="Calibri" w:hAnsi="Calibri"/>
          <w:color w:val="000000"/>
          <w:sz w:val="22"/>
          <w:szCs w:val="22"/>
          <w:lang w:eastAsia="en-US"/>
        </w:rPr>
        <w:t xml:space="preserve"> z Programu</w:t>
      </w:r>
    </w:p>
    <w:p w14:paraId="12D18BC5" w14:textId="59F892FC" w:rsidR="007466C4" w:rsidRPr="00750779" w:rsidRDefault="006A3017"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WRB</w:t>
      </w:r>
    </w:p>
    <w:p w14:paraId="179FC23E" w14:textId="6F037826" w:rsidR="00F966AE" w:rsidRPr="00750779" w:rsidRDefault="00F966AE"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87R1</w:t>
      </w:r>
      <w:r w:rsidR="007466C4" w:rsidRPr="00750779">
        <w:rPr>
          <w:rFonts w:ascii="Calibri" w:eastAsia="Calibri" w:hAnsi="Calibri"/>
          <w:b/>
          <w:color w:val="000000"/>
          <w:sz w:val="22"/>
          <w:szCs w:val="22"/>
          <w:lang w:eastAsia="en-US"/>
        </w:rPr>
        <w:t xml:space="preserve"> </w:t>
      </w:r>
      <w:r w:rsidRPr="00750779">
        <w:rPr>
          <w:rFonts w:ascii="Calibri" w:eastAsia="Calibri" w:hAnsi="Calibri"/>
          <w:color w:val="000000"/>
          <w:sz w:val="22"/>
          <w:szCs w:val="22"/>
          <w:lang w:eastAsia="en-US"/>
        </w:rPr>
        <w:t xml:space="preserve">dot. utworzonych miejsc pracy w ramach dotacji na działalność gospodarczą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B92A39">
        <w:rPr>
          <w:rFonts w:ascii="Calibri" w:eastAsia="Calibri" w:hAnsi="Calibri"/>
          <w:color w:val="000000"/>
          <w:sz w:val="22"/>
          <w:szCs w:val="22"/>
          <w:lang w:eastAsia="en-US"/>
        </w:rPr>
        <w:t>63</w:t>
      </w:r>
      <w:r w:rsidR="00E20932" w:rsidRPr="00750779">
        <w:rPr>
          <w:rFonts w:ascii="Calibri" w:eastAsia="Calibri" w:hAnsi="Calibri"/>
          <w:color w:val="000000"/>
          <w:sz w:val="22"/>
          <w:szCs w:val="22"/>
          <w:lang w:eastAsia="en-US"/>
        </w:rPr>
        <w:t>%, wskaźnik nie jest zagrożony</w:t>
      </w:r>
    </w:p>
    <w:p w14:paraId="7013EC3B" w14:textId="2A29754D" w:rsidR="007466C4" w:rsidRPr="00750779" w:rsidRDefault="001E338C" w:rsidP="007466C4">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Z powodu braku próby p</w:t>
      </w:r>
      <w:r w:rsidR="00F966AE" w:rsidRPr="00750779">
        <w:rPr>
          <w:rFonts w:ascii="Calibri" w:eastAsia="Calibri" w:hAnsi="Calibri"/>
          <w:color w:val="000000"/>
          <w:sz w:val="22"/>
          <w:szCs w:val="22"/>
          <w:lang w:eastAsia="en-US"/>
        </w:rPr>
        <w:t xml:space="preserve">omiar </w:t>
      </w:r>
      <w:r w:rsidR="00683127" w:rsidRPr="00750779">
        <w:rPr>
          <w:rFonts w:ascii="Calibri" w:eastAsia="Calibri" w:hAnsi="Calibri"/>
          <w:b/>
          <w:color w:val="2F5496"/>
          <w:sz w:val="22"/>
          <w:szCs w:val="22"/>
          <w:lang w:eastAsia="en-US"/>
        </w:rPr>
        <w:t>WRD</w:t>
      </w:r>
      <w:r w:rsidR="00683127" w:rsidRPr="00750779">
        <w:rPr>
          <w:rFonts w:ascii="Calibri" w:eastAsia="Calibri" w:hAnsi="Calibri"/>
          <w:color w:val="000000"/>
          <w:sz w:val="22"/>
          <w:szCs w:val="22"/>
          <w:lang w:eastAsia="en-US"/>
        </w:rPr>
        <w:t xml:space="preserve"> </w:t>
      </w:r>
      <w:r w:rsidR="00F966AE" w:rsidRPr="00750779">
        <w:rPr>
          <w:rFonts w:ascii="Calibri" w:eastAsia="Calibri" w:hAnsi="Calibri"/>
          <w:b/>
          <w:color w:val="000000"/>
          <w:sz w:val="22"/>
          <w:szCs w:val="22"/>
          <w:lang w:eastAsia="en-US"/>
        </w:rPr>
        <w:t xml:space="preserve">87R2 </w:t>
      </w:r>
      <w:r w:rsidR="00F966AE"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mikroprzedsiębiorstw działających 30 miesięcy po</w:t>
      </w:r>
      <w:r w:rsidR="008431D6"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nastąpi w ramach k</w:t>
      </w:r>
      <w:r w:rsidR="00F966AE" w:rsidRPr="00750779">
        <w:rPr>
          <w:rFonts w:ascii="Calibri" w:eastAsia="Calibri" w:hAnsi="Calibri"/>
          <w:color w:val="000000"/>
          <w:sz w:val="22"/>
          <w:szCs w:val="22"/>
          <w:lang w:eastAsia="en-US"/>
        </w:rPr>
        <w:t>olejnego badania ewaluacyjnego</w:t>
      </w:r>
      <w:r w:rsidRPr="00750779">
        <w:rPr>
          <w:rFonts w:ascii="Calibri" w:eastAsia="Calibri" w:hAnsi="Calibri"/>
          <w:color w:val="000000"/>
          <w:sz w:val="22"/>
          <w:szCs w:val="22"/>
          <w:lang w:eastAsia="en-US"/>
        </w:rPr>
        <w:t>.</w:t>
      </w:r>
    </w:p>
    <w:p w14:paraId="60BF3DFD" w14:textId="77777777" w:rsidR="000936F7" w:rsidRPr="00750779" w:rsidRDefault="007466C4"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 xml:space="preserve">PI 8iv </w:t>
      </w:r>
    </w:p>
    <w:p w14:paraId="3AB6497A" w14:textId="4270EC02" w:rsidR="000936F7" w:rsidRPr="00750779" w:rsidRDefault="00E20932" w:rsidP="000936F7">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Występuje tutaj korzystna relacja efektów rzeczowych do wyniku finansowego. </w:t>
      </w:r>
      <w:r w:rsidR="000936F7" w:rsidRPr="00750779">
        <w:rPr>
          <w:rFonts w:ascii="Calibri" w:eastAsia="Calibri" w:hAnsi="Calibri"/>
          <w:color w:val="000000"/>
          <w:sz w:val="22"/>
          <w:szCs w:val="22"/>
          <w:lang w:eastAsia="en-US"/>
        </w:rPr>
        <w:t>Postęp finansowy w PI 8i</w:t>
      </w:r>
      <w:r w:rsidR="00AC13FC" w:rsidRPr="00750779">
        <w:rPr>
          <w:rFonts w:ascii="Calibri" w:eastAsia="Calibri" w:hAnsi="Calibri"/>
          <w:color w:val="000000"/>
          <w:sz w:val="22"/>
          <w:szCs w:val="22"/>
          <w:lang w:eastAsia="en-US"/>
        </w:rPr>
        <w:t>v</w:t>
      </w:r>
      <w:r w:rsidR="000936F7" w:rsidRPr="00750779">
        <w:rPr>
          <w:rFonts w:ascii="Calibri" w:eastAsia="Calibri" w:hAnsi="Calibri"/>
          <w:color w:val="000000"/>
          <w:sz w:val="22"/>
          <w:szCs w:val="22"/>
          <w:lang w:eastAsia="en-US"/>
        </w:rPr>
        <w:t xml:space="preserve"> jest </w:t>
      </w:r>
      <w:r w:rsidR="006A3017" w:rsidRPr="00750779">
        <w:rPr>
          <w:rFonts w:ascii="Calibri" w:eastAsia="Calibri" w:hAnsi="Calibri"/>
          <w:color w:val="000000"/>
          <w:sz w:val="22"/>
          <w:szCs w:val="22"/>
          <w:lang w:eastAsia="en-US"/>
        </w:rPr>
        <w:t xml:space="preserve">umiarkowany (kontraktacja </w:t>
      </w:r>
      <w:r w:rsidR="000936F7" w:rsidRPr="00750779">
        <w:rPr>
          <w:rFonts w:ascii="Calibri" w:eastAsia="Calibri" w:hAnsi="Calibri"/>
          <w:color w:val="000000"/>
          <w:sz w:val="22"/>
          <w:szCs w:val="22"/>
          <w:lang w:eastAsia="en-US"/>
        </w:rPr>
        <w:t>55%</w:t>
      </w:r>
      <w:r w:rsidR="006A3017" w:rsidRPr="00750779">
        <w:rPr>
          <w:rFonts w:ascii="Calibri" w:eastAsia="Calibri" w:hAnsi="Calibri"/>
          <w:color w:val="000000"/>
          <w:sz w:val="22"/>
          <w:szCs w:val="22"/>
          <w:lang w:eastAsia="en-US"/>
        </w:rPr>
        <w:t>, płatności 15%</w:t>
      </w:r>
      <w:r w:rsidR="009C32E5" w:rsidRPr="00750779">
        <w:rPr>
          <w:rFonts w:ascii="Calibri" w:eastAsia="Calibri" w:hAnsi="Calibri"/>
          <w:color w:val="000000"/>
          <w:sz w:val="22"/>
          <w:szCs w:val="22"/>
          <w:lang w:eastAsia="en-US"/>
        </w:rPr>
        <w:t>), istnieje ryzyko nieosiągnięcia jedynie wskaźnika 88R2.</w:t>
      </w:r>
      <w:r w:rsidR="000936F7" w:rsidRPr="00750779">
        <w:rPr>
          <w:rFonts w:ascii="Calibri" w:eastAsia="Calibri" w:hAnsi="Calibri"/>
          <w:color w:val="000000"/>
          <w:sz w:val="22"/>
          <w:szCs w:val="22"/>
          <w:lang w:eastAsia="en-US"/>
        </w:rPr>
        <w:t xml:space="preserve"> </w:t>
      </w:r>
      <w:r w:rsidR="006A3017" w:rsidRPr="00750779">
        <w:rPr>
          <w:rFonts w:ascii="Calibri" w:eastAsia="Calibri" w:hAnsi="Calibri"/>
          <w:color w:val="000000"/>
          <w:sz w:val="22"/>
          <w:szCs w:val="22"/>
          <w:lang w:eastAsia="en-US"/>
        </w:rPr>
        <w:t>I</w:t>
      </w:r>
      <w:r w:rsidR="00C25375" w:rsidRPr="00750779">
        <w:rPr>
          <w:rFonts w:ascii="Calibri" w:eastAsia="Calibri" w:hAnsi="Calibri"/>
          <w:color w:val="000000"/>
          <w:sz w:val="22"/>
          <w:szCs w:val="22"/>
          <w:lang w:eastAsia="en-US"/>
        </w:rPr>
        <w:t>nterwencja okazała się najbardziej adekwatna do potrzeb w regionie i jest to na</w:t>
      </w:r>
      <w:r w:rsidR="000936F7" w:rsidRPr="00750779">
        <w:rPr>
          <w:rFonts w:ascii="Calibri" w:eastAsia="Calibri" w:hAnsi="Calibri"/>
          <w:color w:val="000000"/>
          <w:sz w:val="22"/>
          <w:szCs w:val="22"/>
          <w:lang w:eastAsia="en-US"/>
        </w:rPr>
        <w:t>jlepiej wdrażany</w:t>
      </w:r>
      <w:r w:rsidR="00C25375" w:rsidRPr="00750779">
        <w:rPr>
          <w:rFonts w:ascii="Calibri" w:eastAsia="Calibri" w:hAnsi="Calibri"/>
          <w:color w:val="000000"/>
          <w:sz w:val="22"/>
          <w:szCs w:val="22"/>
          <w:lang w:eastAsia="en-US"/>
        </w:rPr>
        <w:t xml:space="preserve"> PI</w:t>
      </w:r>
      <w:r w:rsidR="006A3017" w:rsidRPr="00750779">
        <w:rPr>
          <w:rFonts w:ascii="Calibri" w:eastAsia="Calibri" w:hAnsi="Calibri"/>
          <w:color w:val="000000"/>
          <w:sz w:val="22"/>
          <w:szCs w:val="22"/>
          <w:lang w:eastAsia="en-US"/>
        </w:rPr>
        <w:t xml:space="preserve"> w OP VII</w:t>
      </w:r>
      <w:r w:rsidR="00C25375" w:rsidRPr="00750779">
        <w:rPr>
          <w:rFonts w:ascii="Calibri" w:eastAsia="Calibri" w:hAnsi="Calibri"/>
          <w:color w:val="000000"/>
          <w:sz w:val="22"/>
          <w:szCs w:val="22"/>
          <w:lang w:eastAsia="en-US"/>
        </w:rPr>
        <w:t>.</w:t>
      </w:r>
      <w:r w:rsidR="000936F7" w:rsidRPr="00750779">
        <w:rPr>
          <w:rFonts w:ascii="Calibri" w:eastAsia="Calibri" w:hAnsi="Calibri"/>
          <w:color w:val="000000"/>
          <w:sz w:val="22"/>
          <w:szCs w:val="22"/>
          <w:lang w:eastAsia="en-US"/>
        </w:rPr>
        <w:t xml:space="preserve"> W związku z</w:t>
      </w:r>
      <w:r w:rsidR="006A3017" w:rsidRPr="00750779">
        <w:rPr>
          <w:rFonts w:ascii="Calibri" w:eastAsia="Calibri" w:hAnsi="Calibri"/>
          <w:color w:val="000000"/>
          <w:sz w:val="22"/>
          <w:szCs w:val="22"/>
          <w:lang w:eastAsia="en-US"/>
        </w:rPr>
        <w:t xml:space="preserve"> potencjałem absorpcyjnym </w:t>
      </w:r>
      <w:r w:rsidR="000936F7" w:rsidRPr="00750779">
        <w:rPr>
          <w:rFonts w:ascii="Calibri" w:eastAsia="Calibri" w:hAnsi="Calibri"/>
          <w:color w:val="000000"/>
          <w:sz w:val="22"/>
          <w:szCs w:val="22"/>
          <w:lang w:eastAsia="en-US"/>
        </w:rPr>
        <w:t>IZ zawnioskował</w:t>
      </w:r>
      <w:r w:rsidRPr="00750779">
        <w:rPr>
          <w:rFonts w:ascii="Calibri" w:eastAsia="Calibri" w:hAnsi="Calibri"/>
          <w:color w:val="000000"/>
          <w:sz w:val="22"/>
          <w:szCs w:val="22"/>
          <w:lang w:eastAsia="en-US"/>
        </w:rPr>
        <w:t>a do KE o zwiększenie alokacji, z czym się wiąże zwiększenie</w:t>
      </w:r>
      <w:r w:rsidR="006A3017"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wskaźników</w:t>
      </w:r>
      <w:r w:rsidR="006A3017" w:rsidRPr="00750779">
        <w:rPr>
          <w:rFonts w:ascii="Calibri" w:eastAsia="Calibri" w:hAnsi="Calibri"/>
          <w:color w:val="000000"/>
          <w:sz w:val="22"/>
          <w:szCs w:val="22"/>
          <w:lang w:eastAsia="en-US"/>
        </w:rPr>
        <w:t xml:space="preserve"> 88P1 i 88P2</w:t>
      </w:r>
      <w:r w:rsidR="000936F7" w:rsidRPr="00750779">
        <w:rPr>
          <w:rFonts w:ascii="Calibri" w:eastAsia="Calibri" w:hAnsi="Calibri"/>
          <w:color w:val="000000"/>
          <w:sz w:val="22"/>
          <w:szCs w:val="22"/>
          <w:lang w:eastAsia="en-US"/>
        </w:rPr>
        <w:t xml:space="preserve">.  </w:t>
      </w:r>
    </w:p>
    <w:p w14:paraId="475A828D" w14:textId="17EDF666" w:rsidR="007466C4" w:rsidRPr="00750779" w:rsidRDefault="006A3017"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WP</w:t>
      </w:r>
    </w:p>
    <w:p w14:paraId="764F4372" w14:textId="0DCDC9B5" w:rsidR="007466C4" w:rsidRPr="00750779" w:rsidRDefault="00E20932"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88P1 </w:t>
      </w:r>
      <w:r w:rsidRPr="00750779">
        <w:rPr>
          <w:rFonts w:ascii="Calibri" w:eastAsia="Calibri" w:hAnsi="Calibri"/>
          <w:color w:val="000000"/>
          <w:sz w:val="22"/>
          <w:szCs w:val="22"/>
          <w:lang w:eastAsia="en-US"/>
        </w:rPr>
        <w:t>dot.</w:t>
      </w:r>
      <w:r w:rsidR="007466C4" w:rsidRPr="00750779">
        <w:rPr>
          <w:rFonts w:ascii="Calibri" w:eastAsia="Calibri" w:hAnsi="Calibri"/>
          <w:color w:val="000000"/>
          <w:sz w:val="22"/>
          <w:szCs w:val="22"/>
          <w:lang w:eastAsia="en-US"/>
        </w:rPr>
        <w:t xml:space="preserve"> osób opiekujących się dziećmi do lat 3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301%. Przekroczenie wynika z oszacowania przez beneficjenta większej wartości wskaźnika niż IZ z</w:t>
      </w:r>
      <w:r w:rsidRPr="00750779">
        <w:rPr>
          <w:rFonts w:ascii="Calibri" w:eastAsia="Calibri" w:hAnsi="Calibri"/>
          <w:color w:val="000000"/>
          <w:sz w:val="22"/>
          <w:szCs w:val="22"/>
          <w:lang w:eastAsia="en-US"/>
        </w:rPr>
        <w:t>ałożyła na etapie programowania</w:t>
      </w:r>
    </w:p>
    <w:p w14:paraId="59DB5FA7" w14:textId="2B209C55" w:rsidR="007466C4" w:rsidRPr="00750779" w:rsidRDefault="00E20932"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88P2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 xml:space="preserve">miejsc opieki nad dziećmi do lat 3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9C32E5" w:rsidRPr="00750779">
        <w:rPr>
          <w:rFonts w:ascii="Calibri" w:eastAsia="Calibri" w:hAnsi="Calibri"/>
          <w:color w:val="000000"/>
          <w:sz w:val="22"/>
          <w:szCs w:val="22"/>
          <w:lang w:eastAsia="en-US"/>
        </w:rPr>
        <w:t>36</w:t>
      </w:r>
      <w:r w:rsidR="007466C4" w:rsidRPr="00750779">
        <w:rPr>
          <w:rFonts w:ascii="Calibri" w:eastAsia="Calibri" w:hAnsi="Calibri"/>
          <w:color w:val="000000"/>
          <w:sz w:val="22"/>
          <w:szCs w:val="22"/>
          <w:lang w:eastAsia="en-US"/>
        </w:rPr>
        <w:t xml:space="preserve">% (szacowana </w:t>
      </w:r>
      <w:r w:rsidRPr="00750779">
        <w:rPr>
          <w:rFonts w:ascii="Calibri" w:eastAsia="Calibri" w:hAnsi="Calibri"/>
          <w:color w:val="000000"/>
          <w:sz w:val="22"/>
          <w:szCs w:val="22"/>
          <w:lang w:eastAsia="en-US"/>
        </w:rPr>
        <w:t>82%), wskaźnik nie jest zagrożony</w:t>
      </w:r>
      <w:r w:rsidR="007466C4" w:rsidRPr="00750779">
        <w:rPr>
          <w:rFonts w:ascii="Calibri" w:eastAsia="Calibri" w:hAnsi="Calibri"/>
          <w:color w:val="000000"/>
          <w:sz w:val="22"/>
          <w:szCs w:val="22"/>
          <w:lang w:eastAsia="en-US"/>
        </w:rPr>
        <w:t xml:space="preserve">  </w:t>
      </w:r>
    </w:p>
    <w:p w14:paraId="4FF17198" w14:textId="7D061070" w:rsidR="007466C4" w:rsidRPr="00750779" w:rsidRDefault="006A3017"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WRB</w:t>
      </w:r>
    </w:p>
    <w:p w14:paraId="7C9FAB95" w14:textId="442637DE" w:rsidR="007466C4" w:rsidRPr="00750779" w:rsidRDefault="009C32E5"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88R1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osób, które powróciły na rynek pracy</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7466C4" w:rsidRPr="00750779">
        <w:rPr>
          <w:rFonts w:ascii="Calibri" w:eastAsia="Calibri" w:hAnsi="Calibri"/>
          <w:b/>
          <w:i/>
          <w:color w:val="000000"/>
          <w:sz w:val="22"/>
          <w:szCs w:val="22"/>
          <w:lang w:eastAsia="en-US"/>
        </w:rPr>
        <w:t xml:space="preserve"> </w:t>
      </w:r>
      <w:r w:rsidRPr="00750779">
        <w:rPr>
          <w:rFonts w:ascii="Calibri" w:eastAsia="Calibri" w:hAnsi="Calibri"/>
          <w:color w:val="000000"/>
          <w:sz w:val="22"/>
          <w:szCs w:val="22"/>
          <w:lang w:eastAsia="en-US"/>
        </w:rPr>
        <w:t>46</w:t>
      </w:r>
      <w:r w:rsidR="007466C4" w:rsidRPr="00750779">
        <w:rPr>
          <w:rFonts w:ascii="Calibri" w:eastAsia="Calibri" w:hAnsi="Calibri"/>
          <w:color w:val="000000"/>
          <w:sz w:val="22"/>
          <w:szCs w:val="22"/>
          <w:lang w:eastAsia="en-US"/>
        </w:rPr>
        <w:t xml:space="preserve">% przy założonej </w:t>
      </w:r>
      <w:r w:rsidRPr="00750779">
        <w:rPr>
          <w:rFonts w:ascii="Calibri" w:eastAsia="Calibri" w:hAnsi="Calibri"/>
          <w:color w:val="000000"/>
          <w:sz w:val="22"/>
          <w:szCs w:val="22"/>
          <w:lang w:eastAsia="en-US"/>
        </w:rPr>
        <w:t xml:space="preserve">wartości </w:t>
      </w:r>
      <w:r w:rsidR="007466C4" w:rsidRPr="00750779">
        <w:rPr>
          <w:rFonts w:ascii="Calibri" w:eastAsia="Calibri" w:hAnsi="Calibri"/>
          <w:color w:val="000000"/>
          <w:sz w:val="22"/>
          <w:szCs w:val="22"/>
          <w:lang w:eastAsia="en-US"/>
        </w:rPr>
        <w:t xml:space="preserve">73% (szacowana </w:t>
      </w:r>
      <w:r w:rsidRPr="00750779">
        <w:rPr>
          <w:rFonts w:ascii="Calibri" w:eastAsia="Calibri" w:hAnsi="Calibri"/>
          <w:color w:val="000000"/>
          <w:sz w:val="22"/>
          <w:szCs w:val="22"/>
          <w:lang w:eastAsia="en-US"/>
        </w:rPr>
        <w:t>80%)</w:t>
      </w:r>
      <w:r w:rsidR="007466C4" w:rsidRPr="00750779">
        <w:rPr>
          <w:rFonts w:ascii="Calibri" w:eastAsia="Calibri" w:hAnsi="Calibri"/>
          <w:color w:val="000000"/>
          <w:sz w:val="22"/>
          <w:szCs w:val="22"/>
          <w:lang w:eastAsia="en-US"/>
        </w:rPr>
        <w:t xml:space="preserve"> </w:t>
      </w:r>
    </w:p>
    <w:p w14:paraId="5C20239B" w14:textId="2FB88544" w:rsidR="006A3017" w:rsidRPr="00750779" w:rsidRDefault="009C32E5"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88R2 </w:t>
      </w:r>
      <w:r w:rsidRPr="00750779">
        <w:rPr>
          <w:rFonts w:ascii="Calibri" w:eastAsia="Calibri" w:hAnsi="Calibri"/>
          <w:color w:val="000000"/>
          <w:sz w:val="22"/>
          <w:szCs w:val="22"/>
          <w:lang w:eastAsia="en-US"/>
        </w:rPr>
        <w:t xml:space="preserve">dot. osób bezrobotnych, </w:t>
      </w:r>
      <w:r w:rsidR="007466C4" w:rsidRPr="00750779">
        <w:rPr>
          <w:rFonts w:ascii="Calibri" w:eastAsia="Calibri" w:hAnsi="Calibri"/>
          <w:color w:val="000000"/>
          <w:sz w:val="22"/>
          <w:szCs w:val="22"/>
          <w:lang w:eastAsia="en-US"/>
        </w:rPr>
        <w:t>które znalazły pracę lub</w:t>
      </w:r>
      <w:r w:rsidRPr="00750779">
        <w:rPr>
          <w:rFonts w:ascii="Calibri" w:eastAsia="Calibri" w:hAnsi="Calibri"/>
          <w:color w:val="000000"/>
          <w:sz w:val="22"/>
          <w:szCs w:val="22"/>
          <w:lang w:eastAsia="en-US"/>
        </w:rPr>
        <w:t xml:space="preserve"> jej</w:t>
      </w:r>
      <w:r w:rsidR="007466C4" w:rsidRPr="00750779">
        <w:rPr>
          <w:rFonts w:ascii="Calibri" w:eastAsia="Calibri" w:hAnsi="Calibri"/>
          <w:color w:val="000000"/>
          <w:sz w:val="22"/>
          <w:szCs w:val="22"/>
          <w:lang w:eastAsia="en-US"/>
        </w:rPr>
        <w:t xml:space="preserve"> poszukują</w:t>
      </w:r>
      <w:r w:rsidRPr="00750779">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 xml:space="preserve">31% przy założonej wartości 95% (szacowana </w:t>
      </w:r>
      <w:r w:rsidRPr="00750779">
        <w:rPr>
          <w:rFonts w:ascii="Calibri" w:eastAsia="Calibri" w:hAnsi="Calibri"/>
          <w:color w:val="000000"/>
          <w:sz w:val="22"/>
          <w:szCs w:val="22"/>
          <w:lang w:eastAsia="en-US"/>
        </w:rPr>
        <w:t>73%), wskaźnik jest zagrożony</w:t>
      </w:r>
    </w:p>
    <w:p w14:paraId="03D2A357" w14:textId="5D429704" w:rsidR="007466C4" w:rsidRPr="00750779" w:rsidRDefault="007466C4" w:rsidP="007466C4">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Pomiar </w:t>
      </w:r>
      <w:r w:rsidR="00683127" w:rsidRPr="00750779">
        <w:rPr>
          <w:rFonts w:ascii="Calibri" w:eastAsia="Calibri" w:hAnsi="Calibri"/>
          <w:b/>
          <w:color w:val="2F5496"/>
          <w:sz w:val="22"/>
          <w:szCs w:val="22"/>
          <w:lang w:eastAsia="en-US"/>
        </w:rPr>
        <w:t>WRD</w:t>
      </w:r>
      <w:r w:rsidR="00683127" w:rsidRPr="00750779">
        <w:rPr>
          <w:rFonts w:ascii="Calibri" w:eastAsia="Calibri" w:hAnsi="Calibri"/>
          <w:color w:val="000000"/>
          <w:sz w:val="22"/>
          <w:szCs w:val="22"/>
          <w:lang w:eastAsia="en-US"/>
        </w:rPr>
        <w:t xml:space="preserve"> </w:t>
      </w:r>
      <w:r w:rsidRPr="00750779">
        <w:rPr>
          <w:rFonts w:ascii="Calibri" w:eastAsia="Calibri" w:hAnsi="Calibri"/>
          <w:b/>
          <w:color w:val="000000"/>
          <w:sz w:val="22"/>
          <w:szCs w:val="22"/>
          <w:lang w:eastAsia="en-US"/>
        </w:rPr>
        <w:t xml:space="preserve">88R3 </w:t>
      </w:r>
      <w:r w:rsidR="009C32E5" w:rsidRPr="00750779">
        <w:rPr>
          <w:rFonts w:ascii="Calibri" w:eastAsia="Calibri" w:hAnsi="Calibri"/>
          <w:color w:val="000000"/>
          <w:sz w:val="22"/>
          <w:szCs w:val="22"/>
          <w:lang w:eastAsia="en-US"/>
        </w:rPr>
        <w:t>dot. miejsc opieki funkcjonujących</w:t>
      </w:r>
      <w:r w:rsidR="008431D6" w:rsidRPr="00750779">
        <w:rPr>
          <w:rFonts w:ascii="Calibri" w:eastAsia="Calibri" w:hAnsi="Calibri"/>
          <w:color w:val="000000"/>
          <w:sz w:val="22"/>
          <w:szCs w:val="22"/>
          <w:lang w:eastAsia="en-US"/>
        </w:rPr>
        <w:t xml:space="preserve"> 2 lata po,</w:t>
      </w:r>
      <w:r w:rsidR="009C32E5" w:rsidRPr="00750779">
        <w:rPr>
          <w:rFonts w:ascii="Calibri" w:eastAsia="Calibri" w:hAnsi="Calibri"/>
          <w:b/>
          <w:color w:val="000000"/>
          <w:sz w:val="22"/>
          <w:szCs w:val="22"/>
          <w:lang w:eastAsia="en-US"/>
        </w:rPr>
        <w:t xml:space="preserve"> </w:t>
      </w:r>
      <w:r w:rsidR="00683127" w:rsidRPr="00750779">
        <w:rPr>
          <w:rFonts w:ascii="Calibri" w:eastAsia="Calibri" w:hAnsi="Calibri"/>
          <w:color w:val="000000"/>
          <w:sz w:val="22"/>
          <w:szCs w:val="22"/>
          <w:lang w:eastAsia="en-US"/>
        </w:rPr>
        <w:t>z powodu braku próby</w:t>
      </w:r>
      <w:r w:rsidR="00683127" w:rsidRPr="00750779">
        <w:rPr>
          <w:rFonts w:ascii="Calibri" w:eastAsia="Calibri" w:hAnsi="Calibri"/>
          <w:b/>
          <w:color w:val="000000"/>
          <w:sz w:val="22"/>
          <w:szCs w:val="22"/>
          <w:lang w:eastAsia="en-US"/>
        </w:rPr>
        <w:t xml:space="preserve"> </w:t>
      </w:r>
      <w:r w:rsidRPr="00750779">
        <w:rPr>
          <w:rFonts w:ascii="Calibri" w:eastAsia="Calibri" w:hAnsi="Calibri"/>
          <w:color w:val="000000"/>
          <w:sz w:val="22"/>
          <w:szCs w:val="22"/>
          <w:lang w:eastAsia="en-US"/>
        </w:rPr>
        <w:t>nastąpi w ramach zaplanowanego badania ewaluacyjnego</w:t>
      </w:r>
    </w:p>
    <w:p w14:paraId="767E471D" w14:textId="77777777" w:rsidR="00B26F32" w:rsidRPr="00750779" w:rsidRDefault="007466C4"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 xml:space="preserve">PI 8v </w:t>
      </w:r>
    </w:p>
    <w:p w14:paraId="050F334F" w14:textId="506923A7" w:rsidR="00B5067A" w:rsidRPr="00750779" w:rsidRDefault="002F2DC3" w:rsidP="00B5067A">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W PI 8v występuje duża dysproporcja między kontraktacją (91%) a płatnościami (3%). </w:t>
      </w:r>
      <w:r w:rsidR="00B5067A" w:rsidRPr="00750779">
        <w:rPr>
          <w:rFonts w:ascii="Calibri" w:eastAsia="Calibri" w:hAnsi="Calibri"/>
          <w:color w:val="000000"/>
          <w:sz w:val="22"/>
          <w:szCs w:val="22"/>
          <w:lang w:eastAsia="en-US"/>
        </w:rPr>
        <w:t>Realizacja wskaźników produktu jest na niskim poziomie</w:t>
      </w:r>
      <w:r w:rsidRPr="00750779">
        <w:rPr>
          <w:rFonts w:ascii="Calibri" w:eastAsia="Calibri" w:hAnsi="Calibri"/>
          <w:color w:val="000000"/>
          <w:sz w:val="22"/>
          <w:szCs w:val="22"/>
          <w:lang w:eastAsia="en-US"/>
        </w:rPr>
        <w:t xml:space="preserve"> (w przedziale 7</w:t>
      </w:r>
      <w:r w:rsidR="00E849A4">
        <w:rPr>
          <w:rFonts w:ascii="Calibri" w:eastAsia="Calibri" w:hAnsi="Calibri"/>
          <w:color w:val="000000"/>
          <w:sz w:val="22"/>
          <w:szCs w:val="22"/>
          <w:lang w:eastAsia="en-US"/>
        </w:rPr>
        <w:t xml:space="preserve">-21%). </w:t>
      </w:r>
      <w:r w:rsidR="005A2D5F">
        <w:rPr>
          <w:rFonts w:ascii="Calibri" w:eastAsia="Calibri" w:hAnsi="Calibri"/>
          <w:color w:val="000000"/>
          <w:sz w:val="22"/>
          <w:szCs w:val="22"/>
          <w:lang w:eastAsia="en-US"/>
        </w:rPr>
        <w:t>W obszarze usług rozwojowych dla MŚP i ich pracowników, szacowana realizacja</w:t>
      </w:r>
      <w:r w:rsidR="00B5067A" w:rsidRPr="00750779">
        <w:rPr>
          <w:rFonts w:ascii="Calibri" w:eastAsia="Calibri" w:hAnsi="Calibri"/>
          <w:color w:val="000000"/>
          <w:sz w:val="22"/>
          <w:szCs w:val="22"/>
          <w:lang w:eastAsia="en-US"/>
        </w:rPr>
        <w:t xml:space="preserve"> na poziomie</w:t>
      </w:r>
      <w:r w:rsidRPr="00750779">
        <w:rPr>
          <w:rFonts w:ascii="Calibri" w:eastAsia="Calibri" w:hAnsi="Calibri"/>
          <w:color w:val="000000"/>
          <w:sz w:val="22"/>
          <w:szCs w:val="22"/>
          <w:lang w:eastAsia="en-US"/>
        </w:rPr>
        <w:t xml:space="preserve"> umów </w:t>
      </w:r>
      <w:r w:rsidR="005A2D5F">
        <w:rPr>
          <w:rFonts w:ascii="Calibri" w:eastAsia="Calibri" w:hAnsi="Calibri"/>
          <w:color w:val="000000"/>
          <w:sz w:val="22"/>
          <w:szCs w:val="22"/>
          <w:lang w:eastAsia="en-US"/>
        </w:rPr>
        <w:t>wynosi 100</w:t>
      </w:r>
      <w:r w:rsidR="00B5067A" w:rsidRPr="00750779">
        <w:rPr>
          <w:rFonts w:ascii="Calibri" w:eastAsia="Calibri" w:hAnsi="Calibri"/>
          <w:color w:val="000000"/>
          <w:sz w:val="22"/>
          <w:szCs w:val="22"/>
          <w:lang w:eastAsia="en-US"/>
        </w:rPr>
        <w:t>%</w:t>
      </w:r>
      <w:r w:rsidR="005A2D5F">
        <w:rPr>
          <w:rFonts w:ascii="Calibri" w:eastAsia="Calibri" w:hAnsi="Calibri"/>
          <w:color w:val="000000"/>
          <w:sz w:val="22"/>
          <w:szCs w:val="22"/>
          <w:lang w:eastAsia="en-US"/>
        </w:rPr>
        <w:t xml:space="preserve"> dlatego</w:t>
      </w:r>
      <w:r w:rsidRPr="00750779">
        <w:rPr>
          <w:rFonts w:ascii="Calibri" w:eastAsia="Calibri" w:hAnsi="Calibri"/>
          <w:color w:val="000000"/>
          <w:sz w:val="22"/>
          <w:szCs w:val="22"/>
          <w:lang w:eastAsia="en-US"/>
        </w:rPr>
        <w:t xml:space="preserve"> </w:t>
      </w:r>
      <w:r w:rsidR="005A2D5F">
        <w:rPr>
          <w:rFonts w:ascii="Calibri" w:eastAsia="Calibri" w:hAnsi="Calibri"/>
          <w:color w:val="000000"/>
          <w:sz w:val="22"/>
          <w:szCs w:val="22"/>
          <w:lang w:eastAsia="en-US"/>
        </w:rPr>
        <w:t>wskaźniki nie są zagrożone</w:t>
      </w:r>
      <w:r w:rsidRPr="00750779">
        <w:rPr>
          <w:rFonts w:ascii="Calibri" w:eastAsia="Calibri" w:hAnsi="Calibri"/>
          <w:color w:val="000000"/>
          <w:sz w:val="22"/>
          <w:szCs w:val="22"/>
          <w:lang w:eastAsia="en-US"/>
        </w:rPr>
        <w:t>.</w:t>
      </w:r>
      <w:r w:rsidR="005A2D5F">
        <w:rPr>
          <w:rFonts w:ascii="Calibri" w:eastAsia="Calibri" w:hAnsi="Calibri"/>
          <w:color w:val="000000"/>
          <w:sz w:val="22"/>
          <w:szCs w:val="22"/>
          <w:lang w:eastAsia="en-US"/>
        </w:rPr>
        <w:t xml:space="preserve"> Z uwagi na brak potencjału w zakresie wsparcia outplacementowego,</w:t>
      </w:r>
      <w:r w:rsidRPr="00750779">
        <w:rPr>
          <w:rFonts w:ascii="Calibri" w:eastAsia="Calibri" w:hAnsi="Calibri"/>
          <w:color w:val="000000"/>
          <w:sz w:val="22"/>
          <w:szCs w:val="22"/>
          <w:lang w:eastAsia="en-US"/>
        </w:rPr>
        <w:t xml:space="preserve"> </w:t>
      </w:r>
      <w:r w:rsidR="00E849A4">
        <w:rPr>
          <w:rFonts w:ascii="Calibri" w:eastAsia="Calibri" w:hAnsi="Calibri"/>
          <w:color w:val="000000"/>
          <w:sz w:val="22"/>
          <w:szCs w:val="22"/>
          <w:lang w:eastAsia="en-US"/>
        </w:rPr>
        <w:t>IZ zawnioskowała do KE o przesunięcie pozostałej alokacji</w:t>
      </w:r>
      <w:r w:rsidR="005A2D5F">
        <w:rPr>
          <w:rFonts w:ascii="Calibri" w:eastAsia="Calibri" w:hAnsi="Calibri"/>
          <w:color w:val="000000"/>
          <w:sz w:val="22"/>
          <w:szCs w:val="22"/>
          <w:lang w:eastAsia="en-US"/>
        </w:rPr>
        <w:t xml:space="preserve"> i tym samym zmniejszenie wskaźnika 89P4</w:t>
      </w:r>
      <w:r w:rsidR="00E849A4">
        <w:rPr>
          <w:rFonts w:ascii="Calibri" w:eastAsia="Calibri" w:hAnsi="Calibri"/>
          <w:color w:val="000000"/>
          <w:sz w:val="22"/>
          <w:szCs w:val="22"/>
          <w:lang w:eastAsia="en-US"/>
        </w:rPr>
        <w:t>.</w:t>
      </w:r>
      <w:r w:rsidR="00B5067A" w:rsidRPr="00750779">
        <w:rPr>
          <w:rFonts w:ascii="Calibri" w:eastAsia="Calibri" w:hAnsi="Calibri"/>
          <w:color w:val="000000"/>
          <w:sz w:val="22"/>
          <w:szCs w:val="22"/>
          <w:lang w:eastAsia="en-US"/>
        </w:rPr>
        <w:t xml:space="preserve"> </w:t>
      </w:r>
    </w:p>
    <w:p w14:paraId="42D0E313" w14:textId="1F139A7A" w:rsidR="007466C4" w:rsidRPr="00750779" w:rsidRDefault="006A3017"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WP</w:t>
      </w:r>
    </w:p>
    <w:p w14:paraId="62A418A8" w14:textId="726F9E94" w:rsidR="007466C4" w:rsidRPr="00750779" w:rsidRDefault="008613A6"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CO05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osób pracujących</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7466C4" w:rsidRPr="00750779">
        <w:rPr>
          <w:rFonts w:ascii="Calibri" w:eastAsia="Calibri" w:hAnsi="Calibri"/>
          <w:b/>
          <w:i/>
          <w:color w:val="000000"/>
          <w:sz w:val="22"/>
          <w:szCs w:val="22"/>
          <w:lang w:eastAsia="en-US"/>
        </w:rPr>
        <w:t xml:space="preserve"> </w:t>
      </w:r>
      <w:r w:rsidR="00401A5E">
        <w:rPr>
          <w:rFonts w:ascii="Calibri" w:eastAsia="Calibri" w:hAnsi="Calibri"/>
          <w:color w:val="000000"/>
          <w:sz w:val="22"/>
          <w:szCs w:val="22"/>
          <w:lang w:eastAsia="en-US"/>
        </w:rPr>
        <w:t>10</w:t>
      </w:r>
      <w:r w:rsidR="007466C4" w:rsidRPr="00750779">
        <w:rPr>
          <w:rFonts w:ascii="Calibri" w:eastAsia="Calibri" w:hAnsi="Calibri"/>
          <w:color w:val="000000"/>
          <w:sz w:val="22"/>
          <w:szCs w:val="22"/>
          <w:lang w:eastAsia="en-US"/>
        </w:rPr>
        <w:t xml:space="preserve">% </w:t>
      </w:r>
    </w:p>
    <w:p w14:paraId="4C52CD2E" w14:textId="17E99A8E" w:rsidR="007466C4" w:rsidRPr="00750779" w:rsidRDefault="008613A6"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89PI </w:t>
      </w:r>
      <w:r w:rsidRPr="00750779">
        <w:rPr>
          <w:rFonts w:ascii="Calibri" w:eastAsia="Calibri" w:hAnsi="Calibri"/>
          <w:color w:val="000000"/>
          <w:sz w:val="22"/>
          <w:szCs w:val="22"/>
          <w:lang w:eastAsia="en-US"/>
        </w:rPr>
        <w:t>dot. MŚP</w:t>
      </w:r>
      <w:r w:rsidR="007466C4" w:rsidRPr="00750779">
        <w:rPr>
          <w:rFonts w:ascii="Calibri" w:eastAsia="Calibri" w:hAnsi="Calibri"/>
          <w:b/>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 xml:space="preserve">17% </w:t>
      </w:r>
    </w:p>
    <w:p w14:paraId="1F9649FC" w14:textId="6FC83D66" w:rsidR="007466C4" w:rsidRPr="00750779" w:rsidRDefault="008613A6"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89P2 </w:t>
      </w:r>
      <w:r w:rsidRPr="00750779">
        <w:rPr>
          <w:rFonts w:ascii="Calibri" w:eastAsia="Calibri" w:hAnsi="Calibri"/>
          <w:color w:val="000000"/>
          <w:sz w:val="22"/>
          <w:szCs w:val="22"/>
          <w:lang w:eastAsia="en-US"/>
        </w:rPr>
        <w:t>dot.</w:t>
      </w:r>
      <w:r w:rsidR="007466C4" w:rsidRPr="00750779">
        <w:rPr>
          <w:rFonts w:ascii="Calibri" w:eastAsia="Calibri" w:hAnsi="Calibri"/>
          <w:color w:val="000000"/>
          <w:sz w:val="22"/>
          <w:szCs w:val="22"/>
          <w:lang w:eastAsia="en-US"/>
        </w:rPr>
        <w:t xml:space="preserve"> osób pracujących w wieku 50 lat i więcej</w:t>
      </w:r>
      <w:r w:rsidR="007466C4" w:rsidRPr="00750779">
        <w:rPr>
          <w:rFonts w:ascii="Calibri" w:eastAsia="Calibri" w:hAnsi="Calibri"/>
          <w:b/>
          <w: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7</w:t>
      </w:r>
      <w:r w:rsidR="007466C4" w:rsidRPr="00750779">
        <w:rPr>
          <w:rFonts w:ascii="Calibri" w:eastAsia="Calibri" w:hAnsi="Calibri"/>
          <w:color w:val="000000"/>
          <w:sz w:val="22"/>
          <w:szCs w:val="22"/>
          <w:lang w:eastAsia="en-US"/>
        </w:rPr>
        <w:t xml:space="preserve">% </w:t>
      </w:r>
    </w:p>
    <w:p w14:paraId="63A10E14" w14:textId="122D812F" w:rsidR="007466C4" w:rsidRPr="00750779" w:rsidRDefault="008613A6"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89P3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osób pracujących o niskich kwalifikacjach</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7466C4" w:rsidRPr="00750779">
        <w:rPr>
          <w:rFonts w:ascii="Calibri" w:eastAsia="Calibri" w:hAnsi="Calibri"/>
          <w:b/>
          <w:i/>
          <w:color w:val="000000"/>
          <w:sz w:val="22"/>
          <w:szCs w:val="22"/>
          <w:lang w:eastAsia="en-US"/>
        </w:rPr>
        <w:t xml:space="preserve"> </w:t>
      </w:r>
      <w:r w:rsidRPr="00750779">
        <w:rPr>
          <w:rFonts w:ascii="Calibri" w:eastAsia="Calibri" w:hAnsi="Calibri"/>
          <w:color w:val="000000"/>
          <w:sz w:val="22"/>
          <w:szCs w:val="22"/>
          <w:lang w:eastAsia="en-US"/>
        </w:rPr>
        <w:t>8</w:t>
      </w:r>
      <w:r w:rsidR="007466C4" w:rsidRPr="00750779">
        <w:rPr>
          <w:rFonts w:ascii="Calibri" w:eastAsia="Calibri" w:hAnsi="Calibri"/>
          <w:color w:val="000000"/>
          <w:sz w:val="22"/>
          <w:szCs w:val="22"/>
          <w:lang w:eastAsia="en-US"/>
        </w:rPr>
        <w:t xml:space="preserve">% </w:t>
      </w:r>
    </w:p>
    <w:p w14:paraId="34A604AF" w14:textId="668241D4" w:rsidR="007466C4" w:rsidRPr="00750779" w:rsidRDefault="008613A6"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89P4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pracowników zagrożonych zwolnieniem z pracy</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7466C4" w:rsidRPr="00750779">
        <w:rPr>
          <w:rFonts w:ascii="Calibri" w:eastAsia="Calibri" w:hAnsi="Calibri"/>
          <w:b/>
          <w:i/>
          <w:color w:val="000000"/>
          <w:sz w:val="22"/>
          <w:szCs w:val="22"/>
          <w:lang w:eastAsia="en-US"/>
        </w:rPr>
        <w:t xml:space="preserve"> </w:t>
      </w:r>
      <w:r w:rsidRPr="00750779">
        <w:rPr>
          <w:rFonts w:ascii="Calibri" w:eastAsia="Calibri" w:hAnsi="Calibri"/>
          <w:color w:val="000000"/>
          <w:sz w:val="22"/>
          <w:szCs w:val="22"/>
          <w:lang w:eastAsia="en-US"/>
        </w:rPr>
        <w:t>21%</w:t>
      </w:r>
    </w:p>
    <w:p w14:paraId="29005896" w14:textId="7FD90FB9" w:rsidR="007466C4" w:rsidRPr="00750779" w:rsidRDefault="006A3017"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WRB</w:t>
      </w:r>
    </w:p>
    <w:p w14:paraId="0D533987" w14:textId="5B38625B" w:rsidR="007466C4" w:rsidRPr="00750779" w:rsidRDefault="008431D6" w:rsidP="007466C4">
      <w:pPr>
        <w:spacing w:after="120"/>
        <w:jc w:val="both"/>
        <w:rPr>
          <w:rFonts w:ascii="Calibri" w:eastAsia="Calibri" w:hAnsi="Calibri"/>
          <w:color w:val="000000"/>
          <w:sz w:val="22"/>
          <w:szCs w:val="22"/>
          <w:lang w:eastAsia="en-US"/>
        </w:rPr>
      </w:pPr>
      <w:r w:rsidRPr="00750779">
        <w:rPr>
          <w:rFonts w:ascii="Calibri" w:eastAsia="Calibri" w:hAnsi="Calibri"/>
          <w:b/>
          <w:sz w:val="22"/>
          <w:szCs w:val="22"/>
          <w:lang w:eastAsia="en-US"/>
        </w:rPr>
        <w:t xml:space="preserve">89R1 </w:t>
      </w:r>
      <w:r w:rsidRPr="00750779">
        <w:rPr>
          <w:rFonts w:ascii="Calibri" w:eastAsia="Calibri" w:hAnsi="Calibri"/>
          <w:sz w:val="22"/>
          <w:szCs w:val="22"/>
          <w:lang w:eastAsia="en-US"/>
        </w:rPr>
        <w:t>dot.</w:t>
      </w:r>
      <w:r w:rsidR="007466C4" w:rsidRPr="00750779">
        <w:rPr>
          <w:rFonts w:ascii="Calibri" w:eastAsia="Calibri" w:hAnsi="Calibri"/>
          <w:sz w:val="22"/>
          <w:szCs w:val="22"/>
          <w:lang w:eastAsia="en-US"/>
        </w:rPr>
        <w:t xml:space="preserve"> osób, które uzyskały kwalifikacje lub nabyły kompetencje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 xml:space="preserve">69% przy założonej wartości 95% (szacowana 100%).   </w:t>
      </w:r>
    </w:p>
    <w:p w14:paraId="4CD2AB03" w14:textId="5D51DC3C" w:rsidR="007466C4" w:rsidRPr="00750779" w:rsidRDefault="008431D6" w:rsidP="007466C4">
      <w:pPr>
        <w:spacing w:after="120"/>
        <w:jc w:val="both"/>
        <w:rPr>
          <w:rFonts w:ascii="Calibri" w:eastAsia="Calibri" w:hAnsi="Calibri"/>
          <w:color w:val="000000"/>
          <w:sz w:val="22"/>
          <w:szCs w:val="22"/>
          <w:lang w:eastAsia="en-US"/>
        </w:rPr>
      </w:pPr>
      <w:r w:rsidRPr="00750779">
        <w:rPr>
          <w:rFonts w:ascii="Calibri" w:eastAsia="Calibri" w:hAnsi="Calibri"/>
          <w:b/>
          <w:sz w:val="22"/>
          <w:szCs w:val="22"/>
          <w:lang w:eastAsia="en-US"/>
        </w:rPr>
        <w:t xml:space="preserve">89R2 </w:t>
      </w:r>
      <w:r w:rsidRPr="00750779">
        <w:rPr>
          <w:rFonts w:ascii="Calibri" w:eastAsia="Calibri" w:hAnsi="Calibri"/>
          <w:sz w:val="22"/>
          <w:szCs w:val="22"/>
          <w:lang w:eastAsia="en-US"/>
        </w:rPr>
        <w:t>dot. MŚP</w:t>
      </w:r>
      <w:r w:rsidR="007466C4" w:rsidRPr="00750779">
        <w:rPr>
          <w:rFonts w:ascii="Calibri" w:eastAsia="Calibri" w:hAnsi="Calibri"/>
          <w:sz w:val="22"/>
          <w:szCs w:val="22"/>
          <w:lang w:eastAsia="en-US"/>
        </w:rPr>
        <w:t>, które zrealizowały cel rozwojowy</w:t>
      </w:r>
      <w:r w:rsidR="007466C4" w:rsidRPr="00750779">
        <w:rPr>
          <w:rFonts w:ascii="Calibri" w:eastAsia="Calibri" w:hAnsi="Calibri"/>
          <w:b/>
          <w:i/>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56% przy założon</w:t>
      </w:r>
      <w:r w:rsidR="00373E47">
        <w:rPr>
          <w:rFonts w:ascii="Calibri" w:eastAsia="Calibri" w:hAnsi="Calibri"/>
          <w:color w:val="000000"/>
          <w:sz w:val="22"/>
          <w:szCs w:val="22"/>
          <w:lang w:eastAsia="en-US"/>
        </w:rPr>
        <w:t>ej wartości 80% (szacowana 80%)</w:t>
      </w:r>
      <w:r w:rsidR="007466C4" w:rsidRPr="00750779">
        <w:rPr>
          <w:rFonts w:ascii="Calibri" w:eastAsia="Calibri" w:hAnsi="Calibri"/>
          <w:color w:val="000000"/>
          <w:sz w:val="22"/>
          <w:szCs w:val="22"/>
          <w:lang w:eastAsia="en-US"/>
        </w:rPr>
        <w:t xml:space="preserve">  </w:t>
      </w:r>
    </w:p>
    <w:p w14:paraId="48F76A0E" w14:textId="0B733613" w:rsidR="007466C4" w:rsidRPr="00750779" w:rsidRDefault="008431D6" w:rsidP="007466C4">
      <w:pPr>
        <w:spacing w:after="120"/>
        <w:jc w:val="both"/>
        <w:rPr>
          <w:rFonts w:ascii="Calibri" w:eastAsia="Calibri" w:hAnsi="Calibri"/>
          <w:color w:val="000000"/>
          <w:sz w:val="22"/>
          <w:szCs w:val="22"/>
          <w:lang w:eastAsia="en-US"/>
        </w:rPr>
      </w:pPr>
      <w:r w:rsidRPr="00750779">
        <w:rPr>
          <w:rFonts w:ascii="Calibri" w:eastAsia="Calibri" w:hAnsi="Calibri"/>
          <w:b/>
          <w:sz w:val="22"/>
          <w:szCs w:val="22"/>
          <w:lang w:eastAsia="en-US"/>
        </w:rPr>
        <w:t xml:space="preserve">89R3 </w:t>
      </w:r>
      <w:r w:rsidRPr="00750779">
        <w:rPr>
          <w:rFonts w:ascii="Calibri" w:eastAsia="Calibri" w:hAnsi="Calibri"/>
          <w:sz w:val="22"/>
          <w:szCs w:val="22"/>
          <w:lang w:eastAsia="en-US"/>
        </w:rPr>
        <w:t xml:space="preserve">dot. </w:t>
      </w:r>
      <w:r w:rsidR="007466C4" w:rsidRPr="00750779">
        <w:rPr>
          <w:rFonts w:ascii="Calibri" w:eastAsia="Calibri" w:hAnsi="Calibri"/>
          <w:sz w:val="22"/>
          <w:szCs w:val="22"/>
          <w:lang w:eastAsia="en-US"/>
        </w:rPr>
        <w:t>osób, które podjęły pracę lub kontynuowały zatrudnienie</w:t>
      </w:r>
      <w:r w:rsidR="007466C4" w:rsidRPr="00750779">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wynosi</w:t>
      </w:r>
      <w:r w:rsidR="00992D71" w:rsidRPr="00750779">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0 przy założon</w:t>
      </w:r>
      <w:r w:rsidR="00373E47">
        <w:rPr>
          <w:rFonts w:ascii="Calibri" w:eastAsia="Calibri" w:hAnsi="Calibri"/>
          <w:color w:val="000000"/>
          <w:sz w:val="22"/>
          <w:szCs w:val="22"/>
          <w:lang w:eastAsia="en-US"/>
        </w:rPr>
        <w:t>ej wartości 67% (szacowana 66%)</w:t>
      </w:r>
      <w:r w:rsidR="007466C4" w:rsidRPr="00750779">
        <w:rPr>
          <w:rFonts w:ascii="Calibri" w:eastAsia="Calibri" w:hAnsi="Calibri"/>
          <w:color w:val="000000"/>
          <w:sz w:val="22"/>
          <w:szCs w:val="22"/>
          <w:lang w:eastAsia="en-US"/>
        </w:rPr>
        <w:t xml:space="preserve"> </w:t>
      </w:r>
    </w:p>
    <w:p w14:paraId="4AF0501D" w14:textId="65F83FD1" w:rsidR="00D65767" w:rsidRPr="00B86E6C" w:rsidRDefault="002F2DC3" w:rsidP="00D65767">
      <w:pPr>
        <w:spacing w:after="120"/>
        <w:jc w:val="both"/>
        <w:rPr>
          <w:rFonts w:ascii="Calibri" w:eastAsia="Calibri" w:hAnsi="Calibri"/>
          <w:b/>
          <w:i/>
          <w:color w:val="000000"/>
          <w:sz w:val="22"/>
          <w:szCs w:val="22"/>
          <w:lang w:eastAsia="en-US"/>
        </w:rPr>
      </w:pPr>
      <w:r w:rsidRPr="00A14FEF">
        <w:rPr>
          <w:rFonts w:ascii="Calibri" w:eastAsia="Calibri" w:hAnsi="Calibri"/>
          <w:b/>
          <w:color w:val="2F5496"/>
          <w:sz w:val="22"/>
          <w:szCs w:val="22"/>
          <w:lang w:eastAsia="en-US"/>
        </w:rPr>
        <w:t>WRD</w:t>
      </w:r>
      <w:r w:rsidRPr="00A14FEF">
        <w:rPr>
          <w:rFonts w:ascii="Calibri" w:eastAsia="Calibri" w:hAnsi="Calibri"/>
          <w:color w:val="000000"/>
          <w:sz w:val="22"/>
          <w:szCs w:val="22"/>
          <w:lang w:eastAsia="en-US"/>
        </w:rPr>
        <w:t xml:space="preserve"> </w:t>
      </w:r>
      <w:r w:rsidR="007466C4" w:rsidRPr="00A14FEF">
        <w:rPr>
          <w:rFonts w:ascii="Calibri" w:eastAsia="Calibri" w:hAnsi="Calibri"/>
          <w:b/>
          <w:color w:val="000000"/>
          <w:sz w:val="22"/>
          <w:szCs w:val="22"/>
          <w:lang w:eastAsia="en-US"/>
        </w:rPr>
        <w:t>CR07</w:t>
      </w:r>
      <w:r w:rsidR="006661BA" w:rsidRPr="00A14FEF">
        <w:rPr>
          <w:rFonts w:ascii="Calibri" w:eastAsia="Calibri" w:hAnsi="Calibri"/>
          <w:b/>
          <w:color w:val="000000"/>
          <w:sz w:val="22"/>
          <w:szCs w:val="22"/>
          <w:lang w:eastAsia="en-US"/>
        </w:rPr>
        <w:t xml:space="preserve"> </w:t>
      </w:r>
      <w:r w:rsidR="001E338C" w:rsidRPr="00A14FEF">
        <w:rPr>
          <w:rFonts w:ascii="Calibri" w:eastAsia="Calibri" w:hAnsi="Calibri"/>
          <w:color w:val="000000"/>
          <w:sz w:val="22"/>
          <w:szCs w:val="22"/>
          <w:lang w:eastAsia="en-US"/>
        </w:rPr>
        <w:t>dot. osób w lepszej sytuacji na rynku pracy 6 miesięcy po,</w:t>
      </w:r>
      <w:r w:rsidR="00A14FEF" w:rsidRPr="00A14FEF">
        <w:t xml:space="preserve"> </w:t>
      </w:r>
      <w:r w:rsidR="00A14FEF" w:rsidRPr="00A14FEF">
        <w:rPr>
          <w:rFonts w:ascii="Calibri" w:eastAsia="Calibri" w:hAnsi="Calibri"/>
          <w:color w:val="000000"/>
          <w:sz w:val="22"/>
          <w:szCs w:val="22"/>
          <w:lang w:eastAsia="en-US"/>
        </w:rPr>
        <w:t>osi</w:t>
      </w:r>
      <w:r w:rsidR="00D65767">
        <w:rPr>
          <w:rFonts w:ascii="Calibri" w:eastAsia="Calibri" w:hAnsi="Calibri"/>
          <w:color w:val="000000"/>
          <w:sz w:val="22"/>
          <w:szCs w:val="22"/>
          <w:lang w:eastAsia="en-US"/>
        </w:rPr>
        <w:t>ągnął 8</w:t>
      </w:r>
      <w:r w:rsidR="00A14FEF">
        <w:rPr>
          <w:rFonts w:ascii="Calibri" w:eastAsia="Calibri" w:hAnsi="Calibri"/>
          <w:color w:val="000000"/>
          <w:sz w:val="22"/>
          <w:szCs w:val="22"/>
          <w:lang w:eastAsia="en-US"/>
        </w:rPr>
        <w:t>%</w:t>
      </w:r>
      <w:r w:rsidR="00D65767">
        <w:rPr>
          <w:rFonts w:ascii="Calibri" w:eastAsia="Calibri" w:hAnsi="Calibri"/>
          <w:color w:val="000000"/>
          <w:sz w:val="22"/>
          <w:szCs w:val="22"/>
          <w:lang w:eastAsia="en-US"/>
        </w:rPr>
        <w:t xml:space="preserve"> </w:t>
      </w:r>
      <w:r w:rsidR="00D65767" w:rsidRPr="00B86E6C">
        <w:rPr>
          <w:rFonts w:ascii="Calibri" w:eastAsia="Calibri" w:hAnsi="Calibri"/>
          <w:color w:val="000000"/>
          <w:sz w:val="22"/>
          <w:szCs w:val="22"/>
          <w:lang w:eastAsia="en-US"/>
        </w:rPr>
        <w:t xml:space="preserve">przy założonej wartości </w:t>
      </w:r>
      <w:r w:rsidR="00D65767">
        <w:rPr>
          <w:rFonts w:ascii="Calibri" w:eastAsia="Calibri" w:hAnsi="Calibri"/>
          <w:color w:val="000000"/>
          <w:sz w:val="22"/>
          <w:szCs w:val="22"/>
          <w:lang w:eastAsia="en-US"/>
        </w:rPr>
        <w:t>7</w:t>
      </w:r>
      <w:r w:rsidR="00D65767" w:rsidRPr="00B86E6C">
        <w:rPr>
          <w:rFonts w:ascii="Calibri" w:eastAsia="Calibri" w:hAnsi="Calibri"/>
          <w:color w:val="000000"/>
          <w:sz w:val="22"/>
          <w:szCs w:val="22"/>
          <w:lang w:eastAsia="en-US"/>
        </w:rPr>
        <w:t>% (wskaźnik osiągnięć 1,</w:t>
      </w:r>
      <w:r w:rsidR="00D65767">
        <w:rPr>
          <w:rFonts w:ascii="Calibri" w:eastAsia="Calibri" w:hAnsi="Calibri"/>
          <w:color w:val="000000"/>
          <w:sz w:val="22"/>
          <w:szCs w:val="22"/>
          <w:lang w:eastAsia="en-US"/>
        </w:rPr>
        <w:t>15</w:t>
      </w:r>
      <w:r w:rsidR="00D65767" w:rsidRPr="00B86E6C">
        <w:rPr>
          <w:rFonts w:ascii="Calibri" w:eastAsia="Calibri" w:hAnsi="Calibri"/>
          <w:color w:val="000000"/>
          <w:sz w:val="22"/>
          <w:szCs w:val="22"/>
          <w:lang w:eastAsia="en-US"/>
        </w:rPr>
        <w:t>)</w:t>
      </w:r>
    </w:p>
    <w:p w14:paraId="6AA22A63" w14:textId="77777777" w:rsidR="00B5067A" w:rsidRPr="00750779" w:rsidRDefault="007466C4"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PI 8vi</w:t>
      </w:r>
    </w:p>
    <w:p w14:paraId="16CBC98E" w14:textId="217AA1B2" w:rsidR="00B5067A" w:rsidRPr="00750779" w:rsidRDefault="002A7E17" w:rsidP="00B5067A">
      <w:pPr>
        <w:spacing w:before="160" w:after="160" w:line="259" w:lineRule="auto"/>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Stan realizacji jest niezadawalający. </w:t>
      </w:r>
      <w:r w:rsidR="00B5067A" w:rsidRPr="00750779">
        <w:rPr>
          <w:rFonts w:ascii="Calibri" w:eastAsia="Calibri" w:hAnsi="Calibri"/>
          <w:color w:val="000000"/>
          <w:sz w:val="22"/>
          <w:szCs w:val="22"/>
          <w:lang w:eastAsia="en-US"/>
        </w:rPr>
        <w:t xml:space="preserve">Postęp finansowy jest </w:t>
      </w:r>
      <w:r w:rsidR="001E338C" w:rsidRPr="00750779">
        <w:rPr>
          <w:rFonts w:ascii="Calibri" w:eastAsia="Calibri" w:hAnsi="Calibri"/>
          <w:color w:val="000000"/>
          <w:sz w:val="22"/>
          <w:szCs w:val="22"/>
          <w:lang w:eastAsia="en-US"/>
        </w:rPr>
        <w:t xml:space="preserve">bardzo </w:t>
      </w:r>
      <w:r w:rsidR="008D403F" w:rsidRPr="00750779">
        <w:rPr>
          <w:rFonts w:ascii="Calibri" w:eastAsia="Calibri" w:hAnsi="Calibri"/>
          <w:color w:val="000000"/>
          <w:sz w:val="22"/>
          <w:szCs w:val="22"/>
          <w:lang w:eastAsia="en-US"/>
        </w:rPr>
        <w:t>niski</w:t>
      </w:r>
      <w:r w:rsidR="00B5067A"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 xml:space="preserve">(kontraktacja </w:t>
      </w:r>
      <w:r w:rsidR="008D403F" w:rsidRPr="00750779">
        <w:rPr>
          <w:rFonts w:ascii="Calibri" w:eastAsia="Calibri" w:hAnsi="Calibri"/>
          <w:color w:val="000000"/>
          <w:sz w:val="22"/>
          <w:szCs w:val="22"/>
          <w:lang w:eastAsia="en-US"/>
        </w:rPr>
        <w:t>38</w:t>
      </w:r>
      <w:r w:rsidRPr="00750779">
        <w:rPr>
          <w:rFonts w:ascii="Calibri" w:eastAsia="Calibri" w:hAnsi="Calibri"/>
          <w:color w:val="000000"/>
          <w:sz w:val="22"/>
          <w:szCs w:val="22"/>
          <w:lang w:eastAsia="en-US"/>
        </w:rPr>
        <w:t>%,</w:t>
      </w:r>
      <w:r w:rsidR="001E338C" w:rsidRPr="00750779">
        <w:rPr>
          <w:rFonts w:ascii="Calibri" w:eastAsia="Calibri" w:hAnsi="Calibri"/>
          <w:color w:val="000000"/>
          <w:sz w:val="22"/>
          <w:szCs w:val="22"/>
          <w:lang w:eastAsia="en-US"/>
        </w:rPr>
        <w:t xml:space="preserve"> </w:t>
      </w:r>
      <w:r w:rsidR="00B5067A" w:rsidRPr="00750779">
        <w:rPr>
          <w:rFonts w:ascii="Calibri" w:eastAsia="Calibri" w:hAnsi="Calibri"/>
          <w:color w:val="000000"/>
          <w:sz w:val="22"/>
          <w:szCs w:val="22"/>
          <w:lang w:eastAsia="en-US"/>
        </w:rPr>
        <w:t>płatności</w:t>
      </w:r>
      <w:r w:rsidR="001E338C" w:rsidRPr="00750779">
        <w:rPr>
          <w:rFonts w:ascii="Calibri" w:eastAsia="Calibri" w:hAnsi="Calibri"/>
          <w:color w:val="000000"/>
          <w:sz w:val="22"/>
          <w:szCs w:val="22"/>
          <w:lang w:eastAsia="en-US"/>
        </w:rPr>
        <w:t xml:space="preserve"> 1%)</w:t>
      </w:r>
      <w:r w:rsidR="008D403F" w:rsidRPr="00750779">
        <w:rPr>
          <w:rFonts w:ascii="Calibri" w:eastAsia="Calibri" w:hAnsi="Calibri"/>
          <w:color w:val="000000"/>
          <w:sz w:val="22"/>
          <w:szCs w:val="22"/>
          <w:lang w:eastAsia="en-US"/>
        </w:rPr>
        <w:t xml:space="preserve">. </w:t>
      </w:r>
      <w:r w:rsidR="001E338C" w:rsidRPr="00750779">
        <w:rPr>
          <w:rFonts w:ascii="Calibri" w:eastAsia="Calibri" w:hAnsi="Calibri"/>
          <w:color w:val="000000"/>
          <w:sz w:val="22"/>
          <w:szCs w:val="22"/>
          <w:lang w:eastAsia="en-US"/>
        </w:rPr>
        <w:t>W</w:t>
      </w:r>
      <w:r w:rsidR="00B5067A" w:rsidRPr="00750779">
        <w:rPr>
          <w:rFonts w:ascii="Calibri" w:eastAsia="Calibri" w:hAnsi="Calibri"/>
          <w:color w:val="000000"/>
          <w:sz w:val="22"/>
          <w:szCs w:val="22"/>
          <w:lang w:eastAsia="en-US"/>
        </w:rPr>
        <w:t xml:space="preserve">ykonanie wskaźników jest bliskie 0. </w:t>
      </w:r>
      <w:r w:rsidR="001E338C" w:rsidRPr="00750779">
        <w:rPr>
          <w:rFonts w:ascii="Calibri" w:eastAsia="Calibri" w:hAnsi="Calibri"/>
          <w:color w:val="000000"/>
          <w:sz w:val="22"/>
          <w:szCs w:val="22"/>
          <w:lang w:eastAsia="en-US"/>
        </w:rPr>
        <w:t xml:space="preserve">W PI 8vi są </w:t>
      </w:r>
      <w:r w:rsidR="001B7107" w:rsidRPr="00750779">
        <w:rPr>
          <w:rFonts w:ascii="Calibri" w:eastAsia="Calibri" w:hAnsi="Calibri"/>
          <w:color w:val="000000"/>
          <w:sz w:val="22"/>
          <w:szCs w:val="22"/>
          <w:lang w:eastAsia="en-US"/>
        </w:rPr>
        <w:t xml:space="preserve">spore trudności we wdrażaniu regionalnych i krajowych programów zdrowotnych. </w:t>
      </w:r>
      <w:r w:rsidR="001E338C" w:rsidRPr="00750779">
        <w:rPr>
          <w:rFonts w:ascii="Calibri" w:eastAsia="Calibri" w:hAnsi="Calibri"/>
          <w:color w:val="000000"/>
          <w:sz w:val="22"/>
          <w:szCs w:val="22"/>
          <w:lang w:eastAsia="en-US"/>
        </w:rPr>
        <w:t>Poziom wskaźników będzie systematycznie wzrastać ale p</w:t>
      </w:r>
      <w:r w:rsidR="00B5067A" w:rsidRPr="00750779">
        <w:rPr>
          <w:rFonts w:ascii="Calibri" w:eastAsia="Calibri" w:hAnsi="Calibri"/>
          <w:color w:val="000000"/>
          <w:sz w:val="22"/>
          <w:szCs w:val="22"/>
          <w:lang w:eastAsia="en-US"/>
        </w:rPr>
        <w:t xml:space="preserve">omimo tego nie zostaną osiągnięte w zakładanej wysokości. </w:t>
      </w:r>
      <w:r w:rsidRPr="00750779">
        <w:rPr>
          <w:rFonts w:ascii="Calibri" w:eastAsia="Calibri" w:hAnsi="Calibri"/>
          <w:color w:val="000000"/>
          <w:sz w:val="22"/>
          <w:szCs w:val="22"/>
          <w:lang w:eastAsia="en-US"/>
        </w:rPr>
        <w:t>IZ zawnioskowała do KE o przesunięcie pozostałej alokacji z programów krajowych na inny obszar, z czym się wiąże obniżenie wskaźników 80P1, 80R1 i 80R2. Planowane jest wdrożenie jeszcze 1 programu zdrowotnego dlatego wskaźnik 80P2 nie jest zagrożony.</w:t>
      </w:r>
    </w:p>
    <w:p w14:paraId="5A0A722E" w14:textId="7379EC31" w:rsidR="007466C4" w:rsidRPr="00750779" w:rsidRDefault="006A3017"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WP</w:t>
      </w:r>
    </w:p>
    <w:p w14:paraId="5DCB25C7" w14:textId="525BC13F" w:rsidR="007466C4" w:rsidRPr="00750779" w:rsidRDefault="001E338C"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80P1 </w:t>
      </w:r>
      <w:r w:rsidRPr="00750779">
        <w:rPr>
          <w:rFonts w:ascii="Calibri" w:eastAsia="Calibri" w:hAnsi="Calibri"/>
          <w:color w:val="000000"/>
          <w:sz w:val="22"/>
          <w:szCs w:val="22"/>
          <w:lang w:eastAsia="en-US"/>
        </w:rPr>
        <w:t>dot.</w:t>
      </w:r>
      <w:r w:rsidR="007466C4" w:rsidRPr="00750779">
        <w:rPr>
          <w:rFonts w:ascii="Calibri" w:eastAsia="Calibri" w:hAnsi="Calibri"/>
          <w:color w:val="000000"/>
          <w:sz w:val="22"/>
          <w:szCs w:val="22"/>
          <w:lang w:eastAsia="en-US"/>
        </w:rPr>
        <w:t xml:space="preserve"> osób objętych programem zdrowotnym</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7466C4" w:rsidRPr="00750779">
        <w:rPr>
          <w:rFonts w:ascii="Calibri" w:eastAsia="Calibri" w:hAnsi="Calibri"/>
          <w:b/>
          <w:i/>
          <w:color w:val="000000"/>
          <w:sz w:val="22"/>
          <w:szCs w:val="22"/>
          <w:lang w:eastAsia="en-US"/>
        </w:rPr>
        <w:t xml:space="preserve"> </w:t>
      </w:r>
      <w:r w:rsidRPr="00750779">
        <w:rPr>
          <w:rFonts w:ascii="Calibri" w:eastAsia="Calibri" w:hAnsi="Calibri"/>
          <w:color w:val="000000"/>
          <w:sz w:val="22"/>
          <w:szCs w:val="22"/>
          <w:lang w:eastAsia="en-US"/>
        </w:rPr>
        <w:t>1</w:t>
      </w:r>
      <w:r w:rsidR="007466C4" w:rsidRPr="00750779">
        <w:rPr>
          <w:rFonts w:ascii="Calibri" w:eastAsia="Calibri" w:hAnsi="Calibri"/>
          <w:color w:val="000000"/>
          <w:sz w:val="22"/>
          <w:szCs w:val="22"/>
          <w:lang w:eastAsia="en-US"/>
        </w:rPr>
        <w:t xml:space="preserve">% (szacowana </w:t>
      </w:r>
      <w:r w:rsidRPr="00750779">
        <w:rPr>
          <w:rFonts w:ascii="Calibri" w:eastAsia="Calibri" w:hAnsi="Calibri"/>
          <w:color w:val="000000"/>
          <w:sz w:val="22"/>
          <w:szCs w:val="22"/>
          <w:lang w:eastAsia="en-US"/>
        </w:rPr>
        <w:t>50%)</w:t>
      </w:r>
      <w:r w:rsidR="007466C4" w:rsidRPr="00750779">
        <w:rPr>
          <w:rFonts w:ascii="Calibri" w:eastAsia="Calibri" w:hAnsi="Calibri"/>
          <w:color w:val="000000"/>
          <w:sz w:val="22"/>
          <w:szCs w:val="22"/>
          <w:lang w:eastAsia="en-US"/>
        </w:rPr>
        <w:t xml:space="preserve">  </w:t>
      </w:r>
    </w:p>
    <w:p w14:paraId="55751FAE" w14:textId="3A13B776" w:rsidR="007466C4" w:rsidRDefault="001E338C"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80P2 </w:t>
      </w:r>
      <w:r w:rsidRPr="00750779">
        <w:rPr>
          <w:rFonts w:ascii="Calibri" w:eastAsia="Calibri" w:hAnsi="Calibri"/>
          <w:color w:val="000000"/>
          <w:sz w:val="22"/>
          <w:szCs w:val="22"/>
          <w:lang w:eastAsia="en-US"/>
        </w:rPr>
        <w:t>dot.</w:t>
      </w:r>
      <w:r w:rsidR="007466C4" w:rsidRPr="00750779">
        <w:rPr>
          <w:rFonts w:ascii="Calibri" w:eastAsia="Calibri" w:hAnsi="Calibri"/>
          <w:color w:val="000000"/>
          <w:sz w:val="22"/>
          <w:szCs w:val="22"/>
          <w:lang w:eastAsia="en-US"/>
        </w:rPr>
        <w:t xml:space="preserve"> wdrożonych programów zdrowotnych</w:t>
      </w:r>
      <w:r w:rsidR="00992D71" w:rsidRPr="00992D71">
        <w:rPr>
          <w:rFonts w:ascii="Calibri" w:eastAsia="Calibri" w:hAnsi="Calibri"/>
          <w:color w:val="000000"/>
          <w:sz w:val="22"/>
          <w:szCs w:val="22"/>
          <w:lang w:eastAsia="en-US"/>
        </w:rPr>
        <w:t xml:space="preserve"> </w:t>
      </w:r>
      <w:r w:rsidR="00992D71">
        <w:rPr>
          <w:rFonts w:ascii="Calibri" w:eastAsia="Calibri" w:hAnsi="Calibri"/>
          <w:color w:val="000000"/>
          <w:sz w:val="22"/>
          <w:szCs w:val="22"/>
          <w:lang w:eastAsia="en-US"/>
        </w:rPr>
        <w:t>osiągnął</w:t>
      </w:r>
      <w:r w:rsidR="007466C4" w:rsidRPr="00750779">
        <w:rPr>
          <w:rFonts w:ascii="Calibri" w:eastAsia="Calibri" w:hAnsi="Calibri"/>
          <w:b/>
          <w:i/>
          <w:color w:val="000000"/>
          <w:sz w:val="22"/>
          <w:szCs w:val="22"/>
          <w:lang w:eastAsia="en-US"/>
        </w:rPr>
        <w:t xml:space="preserve"> </w:t>
      </w:r>
      <w:r w:rsidRPr="00750779">
        <w:rPr>
          <w:rFonts w:ascii="Calibri" w:eastAsia="Calibri" w:hAnsi="Calibri"/>
          <w:color w:val="000000"/>
          <w:sz w:val="22"/>
          <w:szCs w:val="22"/>
          <w:lang w:eastAsia="en-US"/>
        </w:rPr>
        <w:t>6</w:t>
      </w:r>
      <w:r w:rsidR="007466C4" w:rsidRPr="00750779">
        <w:rPr>
          <w:rFonts w:ascii="Calibri" w:eastAsia="Calibri" w:hAnsi="Calibri"/>
          <w:color w:val="000000"/>
          <w:sz w:val="22"/>
          <w:szCs w:val="22"/>
          <w:lang w:eastAsia="en-US"/>
        </w:rPr>
        <w:t xml:space="preserve">7% </w:t>
      </w:r>
    </w:p>
    <w:p w14:paraId="7FB50FA9" w14:textId="77777777" w:rsidR="00D65767" w:rsidRPr="00750779" w:rsidRDefault="00D65767" w:rsidP="007466C4">
      <w:pPr>
        <w:spacing w:after="120"/>
        <w:jc w:val="both"/>
        <w:rPr>
          <w:rFonts w:ascii="Calibri" w:eastAsia="Calibri" w:hAnsi="Calibri"/>
          <w:color w:val="000000"/>
          <w:sz w:val="22"/>
          <w:szCs w:val="22"/>
          <w:lang w:eastAsia="en-US"/>
        </w:rPr>
      </w:pPr>
    </w:p>
    <w:p w14:paraId="094D2EA1" w14:textId="186E60A3" w:rsidR="007466C4" w:rsidRPr="00750779" w:rsidRDefault="006A3017" w:rsidP="007466C4">
      <w:pPr>
        <w:spacing w:after="120"/>
        <w:jc w:val="both"/>
        <w:rPr>
          <w:rFonts w:ascii="Calibri" w:eastAsia="Calibri" w:hAnsi="Calibri"/>
          <w:b/>
          <w:i/>
          <w:color w:val="2F5496"/>
          <w:sz w:val="22"/>
          <w:szCs w:val="22"/>
          <w:lang w:eastAsia="en-US"/>
        </w:rPr>
      </w:pPr>
      <w:r w:rsidRPr="00750779">
        <w:rPr>
          <w:rFonts w:ascii="Calibri" w:eastAsia="Calibri" w:hAnsi="Calibri"/>
          <w:b/>
          <w:i/>
          <w:color w:val="2F5496"/>
          <w:sz w:val="22"/>
          <w:szCs w:val="22"/>
          <w:lang w:eastAsia="en-US"/>
        </w:rPr>
        <w:t>WRB</w:t>
      </w:r>
    </w:p>
    <w:p w14:paraId="710296D9" w14:textId="48EEE39E" w:rsidR="007466C4" w:rsidRPr="00750779" w:rsidRDefault="001E338C"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80R1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 xml:space="preserve">osób, które podjęły pracę lub kontynuowały zatrudnienie </w:t>
      </w:r>
      <w:r w:rsidR="00992D71">
        <w:rPr>
          <w:rFonts w:ascii="Calibri" w:eastAsia="Calibri" w:hAnsi="Calibri"/>
          <w:color w:val="000000"/>
          <w:sz w:val="22"/>
          <w:szCs w:val="22"/>
          <w:lang w:eastAsia="en-US"/>
        </w:rPr>
        <w:t xml:space="preserve">wynosi </w:t>
      </w:r>
      <w:r w:rsidR="007466C4" w:rsidRPr="00750779">
        <w:rPr>
          <w:rFonts w:ascii="Calibri" w:eastAsia="Calibri" w:hAnsi="Calibri"/>
          <w:color w:val="000000"/>
          <w:sz w:val="22"/>
          <w:szCs w:val="22"/>
          <w:lang w:eastAsia="en-US"/>
        </w:rPr>
        <w:t>0</w:t>
      </w:r>
      <w:r w:rsidR="00476FCF">
        <w:rPr>
          <w:rFonts w:ascii="Calibri" w:eastAsia="Calibri" w:hAnsi="Calibri"/>
          <w:color w:val="000000"/>
          <w:sz w:val="22"/>
          <w:szCs w:val="22"/>
          <w:lang w:eastAsia="en-US"/>
        </w:rPr>
        <w:t>,</w:t>
      </w:r>
      <w:r w:rsidR="007466C4" w:rsidRPr="00750779">
        <w:rPr>
          <w:rFonts w:ascii="Calibri" w:eastAsia="Calibri" w:hAnsi="Calibri"/>
          <w:color w:val="000000"/>
          <w:sz w:val="22"/>
          <w:szCs w:val="22"/>
          <w:lang w:eastAsia="en-US"/>
        </w:rPr>
        <w:t xml:space="preserve"> </w:t>
      </w:r>
      <w:r w:rsidR="00476FCF" w:rsidRPr="000413C1">
        <w:rPr>
          <w:rFonts w:ascii="Calibri" w:eastAsia="Calibri" w:hAnsi="Calibri"/>
          <w:color w:val="000000"/>
          <w:sz w:val="22"/>
          <w:szCs w:val="22"/>
          <w:lang w:eastAsia="en-US"/>
        </w:rPr>
        <w:t>przy założonej 58%</w:t>
      </w:r>
      <w:r w:rsidR="00476FCF">
        <w:rPr>
          <w:rFonts w:ascii="Calibri" w:eastAsia="Calibri" w:hAnsi="Calibri"/>
          <w:color w:val="000000"/>
          <w:sz w:val="22"/>
          <w:szCs w:val="22"/>
          <w:lang w:eastAsia="en-US"/>
        </w:rPr>
        <w:t xml:space="preserve"> </w:t>
      </w:r>
      <w:r w:rsidR="007466C4" w:rsidRPr="00750779">
        <w:rPr>
          <w:rFonts w:ascii="Calibri" w:eastAsia="Calibri" w:hAnsi="Calibri"/>
          <w:color w:val="000000"/>
          <w:sz w:val="22"/>
          <w:szCs w:val="22"/>
          <w:lang w:eastAsia="en-US"/>
        </w:rPr>
        <w:t xml:space="preserve">(szacowana </w:t>
      </w:r>
      <w:r w:rsidRPr="00750779">
        <w:rPr>
          <w:rFonts w:ascii="Calibri" w:eastAsia="Calibri" w:hAnsi="Calibri"/>
          <w:color w:val="000000"/>
          <w:sz w:val="22"/>
          <w:szCs w:val="22"/>
          <w:lang w:eastAsia="en-US"/>
        </w:rPr>
        <w:t>32%)</w:t>
      </w:r>
      <w:r w:rsidR="007466C4" w:rsidRPr="00750779">
        <w:rPr>
          <w:rFonts w:ascii="Calibri" w:eastAsia="Calibri" w:hAnsi="Calibri"/>
          <w:color w:val="000000"/>
          <w:sz w:val="22"/>
          <w:szCs w:val="22"/>
          <w:lang w:eastAsia="en-US"/>
        </w:rPr>
        <w:t xml:space="preserve">  </w:t>
      </w:r>
    </w:p>
    <w:p w14:paraId="0B620429" w14:textId="0B5A8A8D" w:rsidR="007466C4" w:rsidRPr="001B7107" w:rsidRDefault="001E338C" w:rsidP="007466C4">
      <w:pPr>
        <w:spacing w:after="120"/>
        <w:jc w:val="both"/>
        <w:rPr>
          <w:rFonts w:ascii="Calibri" w:eastAsia="Calibri" w:hAnsi="Calibri"/>
          <w:color w:val="000000"/>
          <w:sz w:val="22"/>
          <w:szCs w:val="22"/>
          <w:lang w:eastAsia="en-US"/>
        </w:rPr>
      </w:pPr>
      <w:r w:rsidRPr="00750779">
        <w:rPr>
          <w:rFonts w:ascii="Calibri" w:eastAsia="Calibri" w:hAnsi="Calibri"/>
          <w:b/>
          <w:color w:val="000000"/>
          <w:sz w:val="22"/>
          <w:szCs w:val="22"/>
          <w:lang w:eastAsia="en-US"/>
        </w:rPr>
        <w:t xml:space="preserve">80R2 </w:t>
      </w:r>
      <w:r w:rsidRPr="00750779">
        <w:rPr>
          <w:rFonts w:ascii="Calibri" w:eastAsia="Calibri" w:hAnsi="Calibri"/>
          <w:color w:val="000000"/>
          <w:sz w:val="22"/>
          <w:szCs w:val="22"/>
          <w:lang w:eastAsia="en-US"/>
        </w:rPr>
        <w:t xml:space="preserve">dot. </w:t>
      </w:r>
      <w:r w:rsidR="007466C4" w:rsidRPr="00750779">
        <w:rPr>
          <w:rFonts w:ascii="Calibri" w:eastAsia="Calibri" w:hAnsi="Calibri"/>
          <w:color w:val="000000"/>
          <w:sz w:val="22"/>
          <w:szCs w:val="22"/>
          <w:lang w:eastAsia="en-US"/>
        </w:rPr>
        <w:t>osób, które zgłosiły się na badanie profilaktyczne</w:t>
      </w:r>
      <w:r w:rsidR="007466C4" w:rsidRPr="00750779">
        <w:rPr>
          <w:rFonts w:ascii="Calibri" w:eastAsia="Calibri" w:hAnsi="Calibri"/>
          <w:b/>
          <w:i/>
          <w:color w:val="000000"/>
          <w:sz w:val="22"/>
          <w:szCs w:val="22"/>
          <w:lang w:eastAsia="en-US"/>
        </w:rPr>
        <w:t xml:space="preserve"> </w:t>
      </w:r>
      <w:r w:rsidR="00992D71">
        <w:rPr>
          <w:rFonts w:ascii="Calibri" w:eastAsia="Calibri" w:hAnsi="Calibri"/>
          <w:color w:val="000000"/>
          <w:sz w:val="22"/>
          <w:szCs w:val="22"/>
          <w:lang w:eastAsia="en-US"/>
        </w:rPr>
        <w:t>osiągnął</w:t>
      </w:r>
      <w:r w:rsidR="00992D71" w:rsidRPr="00750779">
        <w:rPr>
          <w:rFonts w:ascii="Calibri" w:eastAsia="Calibri" w:hAnsi="Calibri"/>
          <w:color w:val="000000"/>
          <w:sz w:val="22"/>
          <w:szCs w:val="22"/>
          <w:lang w:eastAsia="en-US"/>
        </w:rPr>
        <w:t xml:space="preserve"> </w:t>
      </w:r>
      <w:r w:rsidRPr="00750779">
        <w:rPr>
          <w:rFonts w:ascii="Calibri" w:eastAsia="Calibri" w:hAnsi="Calibri"/>
          <w:color w:val="000000"/>
          <w:sz w:val="22"/>
          <w:szCs w:val="22"/>
          <w:lang w:eastAsia="en-US"/>
        </w:rPr>
        <w:t>1</w:t>
      </w:r>
      <w:r w:rsidR="007466C4" w:rsidRPr="00750779">
        <w:rPr>
          <w:rFonts w:ascii="Calibri" w:eastAsia="Calibri" w:hAnsi="Calibri"/>
          <w:color w:val="000000"/>
          <w:sz w:val="22"/>
          <w:szCs w:val="22"/>
          <w:lang w:eastAsia="en-US"/>
        </w:rPr>
        <w:t xml:space="preserve">% (szacowana </w:t>
      </w:r>
      <w:r w:rsidRPr="00750779">
        <w:rPr>
          <w:rFonts w:ascii="Calibri" w:eastAsia="Calibri" w:hAnsi="Calibri"/>
          <w:color w:val="000000"/>
          <w:sz w:val="22"/>
          <w:szCs w:val="22"/>
          <w:lang w:eastAsia="en-US"/>
        </w:rPr>
        <w:t>33</w:t>
      </w:r>
      <w:r w:rsidR="007466C4" w:rsidRPr="00750779">
        <w:rPr>
          <w:rFonts w:ascii="Calibri" w:eastAsia="Calibri" w:hAnsi="Calibri"/>
          <w:color w:val="000000"/>
          <w:sz w:val="22"/>
          <w:szCs w:val="22"/>
          <w:lang w:eastAsia="en-US"/>
        </w:rPr>
        <w:t>%).</w:t>
      </w:r>
      <w:r w:rsidR="007466C4" w:rsidRPr="001B7107">
        <w:rPr>
          <w:rFonts w:ascii="Calibri" w:eastAsia="Calibri" w:hAnsi="Calibri"/>
          <w:color w:val="000000"/>
          <w:sz w:val="22"/>
          <w:szCs w:val="22"/>
          <w:lang w:eastAsia="en-US"/>
        </w:rPr>
        <w:t xml:space="preserve">  </w:t>
      </w:r>
    </w:p>
    <w:p w14:paraId="5331C9C9" w14:textId="6041D1A9" w:rsidR="007466C4" w:rsidRPr="000466A0" w:rsidRDefault="007466C4" w:rsidP="000466A0">
      <w:pPr>
        <w:spacing w:after="120"/>
        <w:jc w:val="both"/>
        <w:rPr>
          <w:rFonts w:ascii="Calibri" w:eastAsia="Calibri" w:hAnsi="Calibri"/>
          <w:b/>
          <w:i/>
          <w:color w:val="00B400"/>
          <w:sz w:val="22"/>
          <w:szCs w:val="22"/>
          <w:lang w:eastAsia="en-US"/>
        </w:rPr>
      </w:pPr>
      <w:r w:rsidRPr="000466A0">
        <w:rPr>
          <w:rFonts w:ascii="Calibri" w:eastAsia="Calibri" w:hAnsi="Calibri"/>
          <w:b/>
          <w:color w:val="00B400"/>
          <w:sz w:val="22"/>
          <w:szCs w:val="22"/>
          <w:lang w:eastAsia="en-US"/>
        </w:rPr>
        <w:t xml:space="preserve">OŚ PRIORYTETOWA 8 </w:t>
      </w:r>
      <w:r w:rsidRPr="000466A0">
        <w:rPr>
          <w:rFonts w:ascii="Calibri" w:eastAsia="Calibri" w:hAnsi="Calibri"/>
          <w:b/>
          <w:i/>
          <w:color w:val="00B400"/>
          <w:sz w:val="22"/>
          <w:szCs w:val="22"/>
          <w:lang w:eastAsia="en-US"/>
        </w:rPr>
        <w:t xml:space="preserve">Integracja społeczna </w:t>
      </w:r>
    </w:p>
    <w:p w14:paraId="61CB7A1C" w14:textId="6F916AC2" w:rsidR="006535DE" w:rsidRDefault="00C01E6C" w:rsidP="006535DE">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Do końca 2018 r. </w:t>
      </w:r>
      <w:r w:rsidR="006535DE" w:rsidRPr="00106236">
        <w:rPr>
          <w:rFonts w:ascii="Calibri" w:eastAsia="Calibri" w:hAnsi="Calibri"/>
          <w:color w:val="000000"/>
          <w:sz w:val="22"/>
          <w:szCs w:val="22"/>
          <w:lang w:eastAsia="en-US"/>
        </w:rPr>
        <w:t xml:space="preserve">wskaźniki </w:t>
      </w:r>
      <w:r w:rsidR="006535DE" w:rsidRPr="00F54813">
        <w:rPr>
          <w:rFonts w:ascii="Calibri" w:eastAsia="Calibri" w:hAnsi="Calibri"/>
          <w:b/>
          <w:color w:val="000000"/>
          <w:sz w:val="22"/>
          <w:szCs w:val="22"/>
          <w:lang w:eastAsia="en-US"/>
        </w:rPr>
        <w:t>Ram Wykonania dla roku 2018</w:t>
      </w:r>
      <w:r w:rsidR="006535DE" w:rsidRPr="00106236">
        <w:rPr>
          <w:rFonts w:ascii="Calibri" w:eastAsia="Calibri" w:hAnsi="Calibri"/>
          <w:color w:val="000000"/>
          <w:sz w:val="22"/>
          <w:szCs w:val="22"/>
          <w:lang w:eastAsia="en-US"/>
        </w:rPr>
        <w:t xml:space="preserve"> zostały osiągnięte. Wskaźnik </w:t>
      </w:r>
      <w:r w:rsidR="00F626A0">
        <w:rPr>
          <w:rFonts w:ascii="Calibri" w:eastAsia="Calibri" w:hAnsi="Calibri"/>
          <w:color w:val="000000"/>
          <w:sz w:val="22"/>
          <w:szCs w:val="22"/>
          <w:lang w:eastAsia="en-US"/>
        </w:rPr>
        <w:t>97P1</w:t>
      </w:r>
      <w:r w:rsidR="006535DE">
        <w:rPr>
          <w:rFonts w:ascii="Calibri" w:eastAsia="Calibri" w:hAnsi="Calibri"/>
          <w:color w:val="000000"/>
          <w:sz w:val="22"/>
          <w:szCs w:val="22"/>
          <w:lang w:eastAsia="en-US"/>
        </w:rPr>
        <w:t xml:space="preserve"> </w:t>
      </w:r>
      <w:r w:rsidR="00CD7FD8">
        <w:rPr>
          <w:rFonts w:ascii="Calibri" w:eastAsia="Calibri" w:hAnsi="Calibri"/>
          <w:color w:val="000000"/>
          <w:sz w:val="22"/>
          <w:szCs w:val="22"/>
          <w:lang w:eastAsia="en-US"/>
        </w:rPr>
        <w:t>osiągnął</w:t>
      </w:r>
      <w:r w:rsidR="006535DE" w:rsidRPr="00EC7B8C">
        <w:rPr>
          <w:rFonts w:ascii="Calibri" w:eastAsia="Calibri" w:hAnsi="Calibri"/>
          <w:color w:val="000000"/>
          <w:sz w:val="22"/>
          <w:szCs w:val="22"/>
          <w:lang w:eastAsia="en-US"/>
        </w:rPr>
        <w:t xml:space="preserve"> </w:t>
      </w:r>
      <w:r w:rsidR="00F626A0">
        <w:rPr>
          <w:rFonts w:ascii="Calibri" w:eastAsia="Calibri" w:hAnsi="Calibri"/>
          <w:b/>
          <w:color w:val="000000"/>
          <w:sz w:val="22"/>
          <w:szCs w:val="22"/>
          <w:lang w:eastAsia="en-US"/>
        </w:rPr>
        <w:t>209</w:t>
      </w:r>
      <w:r w:rsidR="006535DE" w:rsidRPr="00EC7B8C">
        <w:rPr>
          <w:rFonts w:ascii="Calibri" w:eastAsia="Calibri" w:hAnsi="Calibri"/>
          <w:b/>
          <w:color w:val="000000"/>
          <w:sz w:val="22"/>
          <w:szCs w:val="22"/>
          <w:lang w:eastAsia="en-US"/>
        </w:rPr>
        <w:t>%</w:t>
      </w:r>
      <w:r w:rsidR="006535DE" w:rsidRPr="00EC7B8C">
        <w:rPr>
          <w:rFonts w:ascii="Calibri" w:eastAsia="Calibri" w:hAnsi="Calibri"/>
          <w:color w:val="000000"/>
          <w:sz w:val="22"/>
          <w:szCs w:val="22"/>
          <w:lang w:eastAsia="en-US"/>
        </w:rPr>
        <w:t xml:space="preserve">, a </w:t>
      </w:r>
      <w:r w:rsidR="00F626A0">
        <w:rPr>
          <w:rFonts w:ascii="Calibri" w:eastAsia="Calibri" w:hAnsi="Calibri"/>
          <w:color w:val="000000"/>
          <w:sz w:val="22"/>
          <w:szCs w:val="22"/>
          <w:lang w:eastAsia="en-US"/>
        </w:rPr>
        <w:t>97P2</w:t>
      </w:r>
      <w:r w:rsidR="006535DE" w:rsidRPr="00EC7B8C">
        <w:rPr>
          <w:rFonts w:ascii="Calibri" w:eastAsia="Calibri" w:hAnsi="Calibri"/>
          <w:color w:val="000000"/>
          <w:sz w:val="22"/>
          <w:szCs w:val="22"/>
          <w:lang w:eastAsia="en-US"/>
        </w:rPr>
        <w:t xml:space="preserve"> </w:t>
      </w:r>
      <w:r w:rsidR="006535DE" w:rsidRPr="00EC7B8C">
        <w:rPr>
          <w:rFonts w:ascii="Calibri" w:eastAsia="Calibri" w:hAnsi="Calibri"/>
          <w:b/>
          <w:color w:val="000000"/>
          <w:sz w:val="22"/>
          <w:szCs w:val="22"/>
          <w:lang w:eastAsia="en-US"/>
        </w:rPr>
        <w:t>1</w:t>
      </w:r>
      <w:r w:rsidR="00F626A0">
        <w:rPr>
          <w:rFonts w:ascii="Calibri" w:eastAsia="Calibri" w:hAnsi="Calibri"/>
          <w:b/>
          <w:color w:val="000000"/>
          <w:sz w:val="22"/>
          <w:szCs w:val="22"/>
          <w:lang w:eastAsia="en-US"/>
        </w:rPr>
        <w:t>29</w:t>
      </w:r>
      <w:r w:rsidR="006535DE" w:rsidRPr="00EC7B8C">
        <w:rPr>
          <w:rFonts w:ascii="Calibri" w:eastAsia="Calibri" w:hAnsi="Calibri"/>
          <w:b/>
          <w:color w:val="000000"/>
          <w:sz w:val="22"/>
          <w:szCs w:val="22"/>
          <w:lang w:eastAsia="en-US"/>
        </w:rPr>
        <w:t>%</w:t>
      </w:r>
      <w:r w:rsidR="006535DE" w:rsidRPr="00EC7B8C">
        <w:rPr>
          <w:rFonts w:ascii="Calibri" w:eastAsia="Calibri" w:hAnsi="Calibri"/>
          <w:color w:val="000000"/>
          <w:sz w:val="22"/>
          <w:szCs w:val="22"/>
          <w:lang w:eastAsia="en-US"/>
        </w:rPr>
        <w:t xml:space="preserve">. Wskaźnik finansowy </w:t>
      </w:r>
      <w:r w:rsidR="00CD7FD8">
        <w:rPr>
          <w:rFonts w:ascii="Calibri" w:eastAsia="Calibri" w:hAnsi="Calibri"/>
          <w:color w:val="000000"/>
          <w:sz w:val="22"/>
          <w:szCs w:val="22"/>
          <w:lang w:eastAsia="en-US"/>
        </w:rPr>
        <w:t>osiągnął</w:t>
      </w:r>
      <w:r w:rsidR="006535DE" w:rsidRPr="00EC7B8C">
        <w:rPr>
          <w:rFonts w:ascii="Calibri" w:eastAsia="Calibri" w:hAnsi="Calibri"/>
          <w:color w:val="000000"/>
          <w:sz w:val="22"/>
          <w:szCs w:val="22"/>
          <w:lang w:eastAsia="en-US"/>
        </w:rPr>
        <w:t xml:space="preserve"> </w:t>
      </w:r>
      <w:r w:rsidR="006535DE" w:rsidRPr="00EC7B8C">
        <w:rPr>
          <w:rFonts w:ascii="Calibri" w:eastAsia="Calibri" w:hAnsi="Calibri"/>
          <w:b/>
          <w:color w:val="000000"/>
          <w:sz w:val="22"/>
          <w:szCs w:val="22"/>
          <w:lang w:eastAsia="en-US"/>
        </w:rPr>
        <w:t>8</w:t>
      </w:r>
      <w:r w:rsidR="00F626A0">
        <w:rPr>
          <w:rFonts w:ascii="Calibri" w:eastAsia="Calibri" w:hAnsi="Calibri"/>
          <w:b/>
          <w:color w:val="000000"/>
          <w:sz w:val="22"/>
          <w:szCs w:val="22"/>
          <w:lang w:eastAsia="en-US"/>
        </w:rPr>
        <w:t>3</w:t>
      </w:r>
      <w:r w:rsidR="006535DE" w:rsidRPr="00EC7B8C">
        <w:rPr>
          <w:rFonts w:ascii="Calibri" w:eastAsia="Calibri" w:hAnsi="Calibri"/>
          <w:b/>
          <w:color w:val="000000"/>
          <w:sz w:val="22"/>
          <w:szCs w:val="22"/>
          <w:lang w:eastAsia="en-US"/>
        </w:rPr>
        <w:t>%</w:t>
      </w:r>
      <w:r w:rsidR="006535DE" w:rsidRPr="00EC7B8C">
        <w:rPr>
          <w:rFonts w:ascii="Calibri" w:eastAsia="Calibri" w:hAnsi="Calibri"/>
          <w:color w:val="000000"/>
          <w:sz w:val="22"/>
          <w:szCs w:val="22"/>
          <w:lang w:eastAsia="en-US"/>
        </w:rPr>
        <w:t xml:space="preserve"> celu pośredniego, co jest dopuszczalne biorąc pod uwagę, iż pozostałe 2 wskaźniki rzeczowe osiągnięto powyżej 85%. </w:t>
      </w:r>
    </w:p>
    <w:p w14:paraId="56186BCC" w14:textId="121BAD06" w:rsidR="006535DE" w:rsidRPr="00106236" w:rsidRDefault="006535DE" w:rsidP="006535DE">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 xml:space="preserve">W odniesieniu do </w:t>
      </w:r>
      <w:r w:rsidRPr="00F54813">
        <w:rPr>
          <w:rFonts w:ascii="Calibri" w:eastAsia="Calibri" w:hAnsi="Calibri"/>
          <w:b/>
          <w:color w:val="000000"/>
          <w:sz w:val="22"/>
          <w:szCs w:val="22"/>
          <w:lang w:eastAsia="en-US"/>
        </w:rPr>
        <w:t>Ram Wykonania dla roku 2023</w:t>
      </w:r>
      <w:r>
        <w:rPr>
          <w:rFonts w:ascii="Calibri" w:eastAsia="Calibri" w:hAnsi="Calibri"/>
          <w:color w:val="000000"/>
          <w:sz w:val="22"/>
          <w:szCs w:val="22"/>
          <w:lang w:eastAsia="en-US"/>
        </w:rPr>
        <w:t xml:space="preserve">, wskaźnik </w:t>
      </w:r>
      <w:r w:rsidR="00F626A0">
        <w:rPr>
          <w:rFonts w:ascii="Calibri" w:eastAsia="Calibri" w:hAnsi="Calibri"/>
          <w:color w:val="000000"/>
          <w:sz w:val="22"/>
          <w:szCs w:val="22"/>
          <w:lang w:eastAsia="en-US"/>
        </w:rPr>
        <w:t xml:space="preserve">97P1 </w:t>
      </w:r>
      <w:r w:rsidR="00CD7FD8">
        <w:rPr>
          <w:rFonts w:ascii="Calibri" w:eastAsia="Calibri" w:hAnsi="Calibri"/>
          <w:color w:val="000000"/>
          <w:sz w:val="22"/>
          <w:szCs w:val="22"/>
          <w:lang w:eastAsia="en-US"/>
        </w:rPr>
        <w:t>osiągnął</w:t>
      </w:r>
      <w:r w:rsidRPr="00106236">
        <w:rPr>
          <w:rFonts w:ascii="Calibri" w:eastAsia="Calibri" w:hAnsi="Calibri"/>
          <w:color w:val="000000"/>
          <w:sz w:val="22"/>
          <w:szCs w:val="22"/>
          <w:lang w:eastAsia="en-US"/>
        </w:rPr>
        <w:t xml:space="preserve"> </w:t>
      </w:r>
      <w:r w:rsidR="00F626A0">
        <w:rPr>
          <w:rFonts w:ascii="Calibri" w:eastAsia="Calibri" w:hAnsi="Calibri"/>
          <w:b/>
          <w:color w:val="000000"/>
          <w:sz w:val="22"/>
          <w:szCs w:val="22"/>
          <w:lang w:eastAsia="en-US"/>
        </w:rPr>
        <w:t>63</w:t>
      </w:r>
      <w:r w:rsidRPr="00F54813">
        <w:rPr>
          <w:rFonts w:ascii="Calibri" w:eastAsia="Calibri" w:hAnsi="Calibri"/>
          <w:b/>
          <w:color w:val="000000"/>
          <w:sz w:val="22"/>
          <w:szCs w:val="22"/>
          <w:lang w:eastAsia="en-US"/>
        </w:rPr>
        <w:t>%</w:t>
      </w:r>
      <w:r w:rsidRPr="00106236">
        <w:rPr>
          <w:rFonts w:ascii="Calibri" w:eastAsia="Calibri" w:hAnsi="Calibri"/>
          <w:color w:val="000000"/>
          <w:sz w:val="22"/>
          <w:szCs w:val="22"/>
          <w:lang w:eastAsia="en-US"/>
        </w:rPr>
        <w:t xml:space="preserve"> celu końcowego, </w:t>
      </w:r>
      <w:r>
        <w:rPr>
          <w:rFonts w:ascii="Calibri" w:eastAsia="Calibri" w:hAnsi="Calibri"/>
          <w:color w:val="000000"/>
          <w:sz w:val="22"/>
          <w:szCs w:val="22"/>
          <w:lang w:eastAsia="en-US"/>
        </w:rPr>
        <w:t xml:space="preserve">a </w:t>
      </w:r>
      <w:r w:rsidR="00F626A0">
        <w:rPr>
          <w:rFonts w:ascii="Calibri" w:eastAsia="Calibri" w:hAnsi="Calibri"/>
          <w:color w:val="000000"/>
          <w:sz w:val="22"/>
          <w:szCs w:val="22"/>
          <w:lang w:eastAsia="en-US"/>
        </w:rPr>
        <w:t>97P2</w:t>
      </w:r>
      <w:r w:rsidRPr="00106236">
        <w:rPr>
          <w:rFonts w:ascii="Calibri" w:eastAsia="Calibri" w:hAnsi="Calibri"/>
          <w:color w:val="000000"/>
          <w:sz w:val="22"/>
          <w:szCs w:val="22"/>
          <w:lang w:eastAsia="en-US"/>
        </w:rPr>
        <w:t xml:space="preserve"> </w:t>
      </w:r>
      <w:r w:rsidR="00F626A0">
        <w:rPr>
          <w:rFonts w:ascii="Calibri" w:eastAsia="Calibri" w:hAnsi="Calibri"/>
          <w:b/>
          <w:color w:val="000000"/>
          <w:sz w:val="22"/>
          <w:szCs w:val="22"/>
          <w:lang w:eastAsia="en-US"/>
        </w:rPr>
        <w:t>39</w:t>
      </w:r>
      <w:r w:rsidRPr="00F54813">
        <w:rPr>
          <w:rFonts w:ascii="Calibri" w:eastAsia="Calibri" w:hAnsi="Calibri"/>
          <w:b/>
          <w:color w:val="000000"/>
          <w:sz w:val="22"/>
          <w:szCs w:val="22"/>
          <w:lang w:eastAsia="en-US"/>
        </w:rPr>
        <w:t>%</w:t>
      </w:r>
      <w:r w:rsidRPr="00106236">
        <w:rPr>
          <w:rFonts w:ascii="Calibri" w:eastAsia="Calibri" w:hAnsi="Calibri"/>
          <w:color w:val="000000"/>
          <w:sz w:val="22"/>
          <w:szCs w:val="22"/>
          <w:lang w:eastAsia="en-US"/>
        </w:rPr>
        <w:t xml:space="preserve">. Wskaźnik finansowy </w:t>
      </w:r>
      <w:r w:rsidR="00CD7FD8">
        <w:rPr>
          <w:rFonts w:ascii="Calibri" w:eastAsia="Calibri" w:hAnsi="Calibri"/>
          <w:color w:val="000000"/>
          <w:sz w:val="22"/>
          <w:szCs w:val="22"/>
          <w:lang w:eastAsia="en-US"/>
        </w:rPr>
        <w:t>osiągnął</w:t>
      </w:r>
      <w:r w:rsidRPr="00106236">
        <w:rPr>
          <w:rFonts w:ascii="Calibri" w:eastAsia="Calibri" w:hAnsi="Calibri"/>
          <w:color w:val="000000"/>
          <w:sz w:val="22"/>
          <w:szCs w:val="22"/>
          <w:lang w:eastAsia="en-US"/>
        </w:rPr>
        <w:t xml:space="preserve"> </w:t>
      </w:r>
      <w:r w:rsidR="00F626A0">
        <w:rPr>
          <w:rFonts w:ascii="Calibri" w:eastAsia="Calibri" w:hAnsi="Calibri"/>
          <w:b/>
          <w:color w:val="000000"/>
          <w:sz w:val="22"/>
          <w:szCs w:val="22"/>
          <w:lang w:eastAsia="en-US"/>
        </w:rPr>
        <w:t>16</w:t>
      </w:r>
      <w:r w:rsidRPr="00F54813">
        <w:rPr>
          <w:rFonts w:ascii="Calibri" w:eastAsia="Calibri" w:hAnsi="Calibri"/>
          <w:b/>
          <w:color w:val="000000"/>
          <w:sz w:val="22"/>
          <w:szCs w:val="22"/>
          <w:lang w:eastAsia="en-US"/>
        </w:rPr>
        <w:t>%</w:t>
      </w:r>
      <w:r w:rsidRPr="00106236">
        <w:rPr>
          <w:rFonts w:ascii="Calibri" w:eastAsia="Calibri" w:hAnsi="Calibri"/>
          <w:color w:val="000000"/>
          <w:sz w:val="22"/>
          <w:szCs w:val="22"/>
          <w:lang w:eastAsia="en-US"/>
        </w:rPr>
        <w:t xml:space="preserve"> wartości końcowej. </w:t>
      </w:r>
      <w:r w:rsidR="00262F1D" w:rsidRPr="00262F1D">
        <w:rPr>
          <w:rFonts w:ascii="Calibri" w:eastAsia="Calibri" w:hAnsi="Calibri"/>
          <w:color w:val="000000"/>
          <w:sz w:val="22"/>
          <w:szCs w:val="22"/>
          <w:lang w:eastAsia="en-US"/>
        </w:rPr>
        <w:t xml:space="preserve">Uwzględniając planowane zwiększenie alokacji </w:t>
      </w:r>
      <w:r w:rsidR="00262F1D">
        <w:rPr>
          <w:rFonts w:ascii="Calibri" w:eastAsia="Calibri" w:hAnsi="Calibri"/>
          <w:color w:val="000000"/>
          <w:sz w:val="22"/>
          <w:szCs w:val="22"/>
          <w:lang w:eastAsia="en-US"/>
        </w:rPr>
        <w:t xml:space="preserve">w PI 9iv osiągnięcie celów końcowych ustanowionych w Ramach Wykonania nie jest zagrożone. </w:t>
      </w:r>
      <w:r w:rsidR="00262F1D" w:rsidRPr="00262F1D">
        <w:rPr>
          <w:rFonts w:ascii="Calibri" w:eastAsia="Calibri" w:hAnsi="Calibri"/>
          <w:color w:val="000000"/>
          <w:sz w:val="22"/>
          <w:szCs w:val="22"/>
          <w:lang w:eastAsia="en-US"/>
        </w:rPr>
        <w:t xml:space="preserve">  </w:t>
      </w:r>
      <w:r w:rsidRPr="00106236">
        <w:rPr>
          <w:rFonts w:ascii="Calibri" w:eastAsia="Calibri" w:hAnsi="Calibri"/>
          <w:color w:val="000000"/>
          <w:sz w:val="22"/>
          <w:szCs w:val="22"/>
          <w:lang w:eastAsia="en-US"/>
        </w:rPr>
        <w:t xml:space="preserve"> </w:t>
      </w:r>
    </w:p>
    <w:p w14:paraId="6220A9B2" w14:textId="1DBA9FBF" w:rsidR="00F626A0" w:rsidRPr="00F626A0" w:rsidRDefault="00262F1D" w:rsidP="00F626A0">
      <w:pPr>
        <w:spacing w:after="120"/>
        <w:jc w:val="both"/>
        <w:rPr>
          <w:rFonts w:ascii="Calibri" w:eastAsia="Calibri" w:hAnsi="Calibri"/>
          <w:color w:val="000000"/>
          <w:sz w:val="22"/>
          <w:szCs w:val="22"/>
          <w:lang w:eastAsia="en-US"/>
        </w:rPr>
      </w:pPr>
      <w:r>
        <w:rPr>
          <w:rFonts w:ascii="Calibri" w:eastAsia="Calibri" w:hAnsi="Calibri"/>
          <w:sz w:val="22"/>
          <w:szCs w:val="22"/>
          <w:lang w:eastAsia="en-US"/>
        </w:rPr>
        <w:t xml:space="preserve">Stan realizacji </w:t>
      </w:r>
      <w:r w:rsidR="00CD7FD8">
        <w:rPr>
          <w:rFonts w:ascii="Calibri" w:eastAsia="Calibri" w:hAnsi="Calibri"/>
          <w:sz w:val="22"/>
          <w:szCs w:val="22"/>
          <w:lang w:eastAsia="en-US"/>
        </w:rPr>
        <w:t>OP VIII jest niezadawalający</w:t>
      </w:r>
      <w:r>
        <w:rPr>
          <w:rFonts w:ascii="Calibri" w:eastAsia="Calibri" w:hAnsi="Calibri"/>
          <w:sz w:val="22"/>
          <w:szCs w:val="22"/>
          <w:lang w:eastAsia="en-US"/>
        </w:rPr>
        <w:t xml:space="preserve">. </w:t>
      </w:r>
      <w:r w:rsidR="00CD7FD8">
        <w:rPr>
          <w:rFonts w:ascii="Calibri" w:eastAsia="Calibri" w:hAnsi="Calibri"/>
          <w:sz w:val="22"/>
          <w:szCs w:val="22"/>
          <w:lang w:eastAsia="en-US"/>
        </w:rPr>
        <w:t>Postęp finansowy jest</w:t>
      </w:r>
      <w:r w:rsidR="002F0C0E">
        <w:rPr>
          <w:rFonts w:ascii="Calibri" w:eastAsia="Calibri" w:hAnsi="Calibri"/>
          <w:sz w:val="22"/>
          <w:szCs w:val="22"/>
          <w:lang w:eastAsia="en-US"/>
        </w:rPr>
        <w:t xml:space="preserve"> </w:t>
      </w:r>
      <w:r>
        <w:rPr>
          <w:rFonts w:ascii="Calibri" w:eastAsia="Calibri" w:hAnsi="Calibri"/>
          <w:sz w:val="22"/>
          <w:szCs w:val="22"/>
          <w:lang w:eastAsia="en-US"/>
        </w:rPr>
        <w:t>najniżs</w:t>
      </w:r>
      <w:r w:rsidR="00CD7FD8">
        <w:rPr>
          <w:rFonts w:ascii="Calibri" w:eastAsia="Calibri" w:hAnsi="Calibri"/>
          <w:sz w:val="22"/>
          <w:szCs w:val="22"/>
          <w:lang w:eastAsia="en-US"/>
        </w:rPr>
        <w:t>zy</w:t>
      </w:r>
      <w:r>
        <w:rPr>
          <w:rFonts w:ascii="Calibri" w:eastAsia="Calibri" w:hAnsi="Calibri"/>
          <w:sz w:val="22"/>
          <w:szCs w:val="22"/>
          <w:lang w:eastAsia="en-US"/>
        </w:rPr>
        <w:t xml:space="preserve"> </w:t>
      </w:r>
      <w:r w:rsidR="002F0C0E">
        <w:rPr>
          <w:rFonts w:ascii="Calibri" w:eastAsia="Calibri" w:hAnsi="Calibri"/>
          <w:sz w:val="22"/>
          <w:szCs w:val="22"/>
          <w:lang w:eastAsia="en-US"/>
        </w:rPr>
        <w:t xml:space="preserve">spośród wszystkich OP EFS. Niski postęp rzeczowy </w:t>
      </w:r>
      <w:r w:rsidR="00CD7FD8">
        <w:rPr>
          <w:rFonts w:ascii="Calibri" w:eastAsia="Calibri" w:hAnsi="Calibri"/>
          <w:sz w:val="22"/>
          <w:szCs w:val="22"/>
          <w:lang w:eastAsia="en-US"/>
        </w:rPr>
        <w:t>jest</w:t>
      </w:r>
      <w:r w:rsidR="002F0C0E">
        <w:rPr>
          <w:rFonts w:ascii="Calibri" w:eastAsia="Calibri" w:hAnsi="Calibri"/>
          <w:sz w:val="22"/>
          <w:szCs w:val="22"/>
          <w:lang w:eastAsia="en-US"/>
        </w:rPr>
        <w:t xml:space="preserve"> w PI 9i i 9v. Pozytywnym przejawem jest p</w:t>
      </w:r>
      <w:r w:rsidR="006535DE" w:rsidRPr="00B55A68">
        <w:rPr>
          <w:rFonts w:ascii="Calibri" w:eastAsia="Calibri" w:hAnsi="Calibri"/>
          <w:sz w:val="22"/>
          <w:szCs w:val="22"/>
          <w:lang w:eastAsia="en-US"/>
        </w:rPr>
        <w:t xml:space="preserve">ostęp rzeczowy </w:t>
      </w:r>
      <w:r w:rsidR="002F0C0E">
        <w:rPr>
          <w:rFonts w:ascii="Calibri" w:eastAsia="Calibri" w:hAnsi="Calibri"/>
          <w:sz w:val="22"/>
          <w:szCs w:val="22"/>
          <w:lang w:eastAsia="en-US"/>
        </w:rPr>
        <w:t>znacząco wyprzedzający postęp</w:t>
      </w:r>
      <w:r w:rsidR="006535DE">
        <w:rPr>
          <w:rFonts w:ascii="Calibri" w:eastAsia="Calibri" w:hAnsi="Calibri"/>
          <w:sz w:val="22"/>
          <w:szCs w:val="22"/>
          <w:lang w:eastAsia="en-US"/>
        </w:rPr>
        <w:t xml:space="preserve"> finansowy</w:t>
      </w:r>
      <w:r w:rsidR="002F0C0E">
        <w:rPr>
          <w:rFonts w:ascii="Calibri" w:eastAsia="Calibri" w:hAnsi="Calibri"/>
          <w:sz w:val="22"/>
          <w:szCs w:val="22"/>
          <w:lang w:eastAsia="en-US"/>
        </w:rPr>
        <w:t xml:space="preserve"> w PI 9iv</w:t>
      </w:r>
      <w:r w:rsidR="006535DE">
        <w:rPr>
          <w:rFonts w:ascii="Calibri" w:eastAsia="Calibri" w:hAnsi="Calibri"/>
          <w:sz w:val="22"/>
          <w:szCs w:val="22"/>
          <w:lang w:eastAsia="en-US"/>
        </w:rPr>
        <w:t>.</w:t>
      </w:r>
      <w:r w:rsidR="00207C8F">
        <w:rPr>
          <w:rFonts w:ascii="Calibri" w:eastAsia="Calibri" w:hAnsi="Calibri"/>
          <w:sz w:val="22"/>
          <w:szCs w:val="22"/>
          <w:lang w:eastAsia="en-US"/>
        </w:rPr>
        <w:t xml:space="preserve"> </w:t>
      </w:r>
      <w:r w:rsidR="002F0C0E">
        <w:rPr>
          <w:rFonts w:ascii="Calibri" w:eastAsia="Calibri" w:hAnsi="Calibri"/>
          <w:sz w:val="22"/>
          <w:szCs w:val="22"/>
          <w:lang w:eastAsia="en-US"/>
        </w:rPr>
        <w:t xml:space="preserve">Z powodu braku próby pomiar 2 wskaźników rezultatu długoterminowego </w:t>
      </w:r>
      <w:r w:rsidR="002F0C0E">
        <w:rPr>
          <w:rFonts w:ascii="Calibri" w:eastAsia="Calibri" w:hAnsi="Calibri"/>
          <w:color w:val="000000"/>
          <w:sz w:val="22"/>
          <w:szCs w:val="22"/>
          <w:lang w:eastAsia="en-US"/>
        </w:rPr>
        <w:t>nastąpi w ramach zaplanowanych badań ewaluacyjnych.</w:t>
      </w:r>
    </w:p>
    <w:p w14:paraId="65D9C043" w14:textId="5B43B116" w:rsidR="00207C8F" w:rsidRDefault="00207C8F" w:rsidP="00F626A0">
      <w:pPr>
        <w:spacing w:after="120"/>
        <w:jc w:val="both"/>
        <w:rPr>
          <w:rFonts w:ascii="Calibri" w:eastAsia="Calibri" w:hAnsi="Calibri"/>
          <w:color w:val="000000"/>
          <w:sz w:val="22"/>
          <w:szCs w:val="22"/>
          <w:lang w:eastAsia="en-US"/>
        </w:rPr>
      </w:pPr>
      <w:r w:rsidRPr="00207C8F">
        <w:rPr>
          <w:rFonts w:ascii="Calibri" w:eastAsia="Calibri" w:hAnsi="Calibri"/>
          <w:color w:val="000000"/>
          <w:sz w:val="22"/>
          <w:szCs w:val="22"/>
          <w:lang w:eastAsia="en-US"/>
        </w:rPr>
        <w:t>Najlepiej wdrażany jest PI 9iv. IZ zawnioskowała do KE o zwiększenie alokacji z uwagi na potrzeby występujące w regionie</w:t>
      </w:r>
      <w:r w:rsidR="00347B49">
        <w:rPr>
          <w:rFonts w:ascii="Calibri" w:eastAsia="Calibri" w:hAnsi="Calibri"/>
          <w:color w:val="000000"/>
          <w:sz w:val="22"/>
          <w:szCs w:val="22"/>
          <w:lang w:eastAsia="en-US"/>
        </w:rPr>
        <w:t xml:space="preserve"> w zakresie usług zdrowotnych i usług społecznych</w:t>
      </w:r>
      <w:r w:rsidRPr="00207C8F">
        <w:rPr>
          <w:rFonts w:ascii="Calibri" w:eastAsia="Calibri" w:hAnsi="Calibri"/>
          <w:color w:val="000000"/>
          <w:sz w:val="22"/>
          <w:szCs w:val="22"/>
          <w:lang w:eastAsia="en-US"/>
        </w:rPr>
        <w:t xml:space="preserve">. </w:t>
      </w:r>
    </w:p>
    <w:p w14:paraId="16F47817" w14:textId="12539C81" w:rsidR="00F626A0" w:rsidRDefault="004456CE" w:rsidP="00F626A0">
      <w:pPr>
        <w:spacing w:after="120"/>
        <w:jc w:val="both"/>
        <w:rPr>
          <w:rFonts w:ascii="Calibri" w:eastAsia="Calibri" w:hAnsi="Calibri"/>
          <w:color w:val="000000"/>
          <w:sz w:val="22"/>
          <w:szCs w:val="22"/>
          <w:lang w:eastAsia="en-US"/>
        </w:rPr>
      </w:pPr>
      <w:r w:rsidRPr="007A40AB">
        <w:rPr>
          <w:rFonts w:ascii="Calibri" w:eastAsia="Calibri" w:hAnsi="Calibri"/>
          <w:color w:val="000000"/>
          <w:sz w:val="22"/>
          <w:szCs w:val="22"/>
          <w:lang w:eastAsia="en-US"/>
        </w:rPr>
        <w:t xml:space="preserve">Największe trudności zidentyfikowano w </w:t>
      </w:r>
      <w:r w:rsidR="00262F1D">
        <w:rPr>
          <w:rFonts w:ascii="Calibri" w:eastAsia="Calibri" w:hAnsi="Calibri"/>
          <w:color w:val="000000"/>
          <w:sz w:val="22"/>
          <w:szCs w:val="22"/>
          <w:lang w:eastAsia="en-US"/>
        </w:rPr>
        <w:t xml:space="preserve">PI 9i i </w:t>
      </w:r>
      <w:r w:rsidRPr="007A40AB">
        <w:rPr>
          <w:rFonts w:ascii="Calibri" w:eastAsia="Calibri" w:hAnsi="Calibri"/>
          <w:color w:val="000000"/>
          <w:sz w:val="22"/>
          <w:szCs w:val="22"/>
          <w:lang w:eastAsia="en-US"/>
        </w:rPr>
        <w:t>PI 9v, głównie w związku z trudnościami w znalezieniu uczestników</w:t>
      </w:r>
      <w:r w:rsidR="00207C8F">
        <w:rPr>
          <w:rFonts w:ascii="Calibri" w:eastAsia="Calibri" w:hAnsi="Calibri"/>
          <w:color w:val="000000"/>
          <w:sz w:val="22"/>
          <w:szCs w:val="22"/>
          <w:lang w:eastAsia="en-US"/>
        </w:rPr>
        <w:t xml:space="preserve"> projektów</w:t>
      </w:r>
      <w:r w:rsidR="00262F1D">
        <w:rPr>
          <w:rFonts w:ascii="Calibri" w:eastAsia="Calibri" w:hAnsi="Calibri"/>
          <w:color w:val="000000"/>
          <w:sz w:val="22"/>
          <w:szCs w:val="22"/>
          <w:lang w:eastAsia="en-US"/>
        </w:rPr>
        <w:t xml:space="preserve"> </w:t>
      </w:r>
      <w:r w:rsidR="00CD7FD8">
        <w:rPr>
          <w:rFonts w:ascii="Calibri" w:eastAsia="Calibri" w:hAnsi="Calibri"/>
          <w:color w:val="000000"/>
          <w:sz w:val="22"/>
          <w:szCs w:val="22"/>
          <w:lang w:eastAsia="en-US"/>
        </w:rPr>
        <w:t>z powodu poprawy</w:t>
      </w:r>
      <w:r w:rsidR="00262F1D">
        <w:rPr>
          <w:rFonts w:ascii="Calibri" w:eastAsia="Calibri" w:hAnsi="Calibri"/>
          <w:color w:val="000000"/>
          <w:sz w:val="22"/>
          <w:szCs w:val="22"/>
          <w:lang w:eastAsia="en-US"/>
        </w:rPr>
        <w:t xml:space="preserve"> sytuacji społeczno – gospodarczej w regionie</w:t>
      </w:r>
      <w:r w:rsidR="007A40AB" w:rsidRPr="007A40AB">
        <w:rPr>
          <w:rFonts w:ascii="Calibri" w:eastAsia="Calibri" w:hAnsi="Calibri"/>
          <w:color w:val="000000"/>
          <w:sz w:val="22"/>
          <w:szCs w:val="22"/>
          <w:lang w:eastAsia="en-US"/>
        </w:rPr>
        <w:t xml:space="preserve">. </w:t>
      </w:r>
      <w:r w:rsidR="008720A8">
        <w:rPr>
          <w:rFonts w:ascii="Calibri" w:eastAsia="Calibri" w:hAnsi="Calibri"/>
          <w:color w:val="000000"/>
          <w:sz w:val="22"/>
          <w:szCs w:val="22"/>
          <w:lang w:eastAsia="en-US"/>
        </w:rPr>
        <w:t>IZ zawnioskowała do KE o zmniejszenie alokacji w PI 9i a tym samym obniżenie wskaźników.</w:t>
      </w:r>
      <w:r w:rsidR="00F626A0" w:rsidRPr="004456CE">
        <w:rPr>
          <w:rFonts w:ascii="Calibri" w:eastAsia="Calibri" w:hAnsi="Calibri"/>
          <w:color w:val="000000"/>
          <w:sz w:val="22"/>
          <w:szCs w:val="22"/>
          <w:lang w:eastAsia="en-US"/>
        </w:rPr>
        <w:t xml:space="preserve">   </w:t>
      </w:r>
    </w:p>
    <w:p w14:paraId="0587270D" w14:textId="5E752050" w:rsidR="006535DE" w:rsidRPr="00106236" w:rsidRDefault="006535DE" w:rsidP="006535DE">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IZ zidentyfikowała ryzyko nieosiągnięcia celów końcowych w</w:t>
      </w:r>
      <w:r w:rsidR="007A40AB">
        <w:rPr>
          <w:rFonts w:ascii="Calibri" w:eastAsia="Calibri" w:hAnsi="Calibri"/>
          <w:color w:val="000000"/>
          <w:sz w:val="22"/>
          <w:szCs w:val="22"/>
          <w:lang w:eastAsia="en-US"/>
        </w:rPr>
        <w:t xml:space="preserve">e </w:t>
      </w:r>
      <w:r w:rsidR="006226A3">
        <w:rPr>
          <w:rFonts w:ascii="Calibri" w:eastAsia="Calibri" w:hAnsi="Calibri"/>
          <w:color w:val="000000"/>
          <w:sz w:val="22"/>
          <w:szCs w:val="22"/>
          <w:lang w:eastAsia="en-US"/>
        </w:rPr>
        <w:t xml:space="preserve">wskaźnikach programowych we </w:t>
      </w:r>
      <w:r w:rsidR="007A40AB">
        <w:rPr>
          <w:rFonts w:ascii="Calibri" w:eastAsia="Calibri" w:hAnsi="Calibri"/>
          <w:color w:val="000000"/>
          <w:sz w:val="22"/>
          <w:szCs w:val="22"/>
          <w:lang w:eastAsia="en-US"/>
        </w:rPr>
        <w:t xml:space="preserve">wszystkich PI </w:t>
      </w:r>
      <w:r w:rsidRPr="00106236">
        <w:rPr>
          <w:rFonts w:ascii="Calibri" w:eastAsia="Calibri" w:hAnsi="Calibri"/>
          <w:color w:val="000000"/>
          <w:sz w:val="22"/>
          <w:szCs w:val="22"/>
          <w:lang w:eastAsia="en-US"/>
        </w:rPr>
        <w:t>OP V</w:t>
      </w:r>
      <w:r>
        <w:rPr>
          <w:rFonts w:ascii="Calibri" w:eastAsia="Calibri" w:hAnsi="Calibri"/>
          <w:color w:val="000000"/>
          <w:sz w:val="22"/>
          <w:szCs w:val="22"/>
          <w:lang w:eastAsia="en-US"/>
        </w:rPr>
        <w:t>II</w:t>
      </w:r>
      <w:r w:rsidR="00207C8F">
        <w:rPr>
          <w:rFonts w:ascii="Calibri" w:eastAsia="Calibri" w:hAnsi="Calibri"/>
          <w:color w:val="000000"/>
          <w:sz w:val="22"/>
          <w:szCs w:val="22"/>
          <w:lang w:eastAsia="en-US"/>
        </w:rPr>
        <w:t>I</w:t>
      </w:r>
      <w:r w:rsidR="006226A3">
        <w:rPr>
          <w:rFonts w:ascii="Calibri" w:eastAsia="Calibri" w:hAnsi="Calibri"/>
          <w:color w:val="000000"/>
          <w:sz w:val="22"/>
          <w:szCs w:val="22"/>
          <w:lang w:eastAsia="en-US"/>
        </w:rPr>
        <w:t>. W</w:t>
      </w:r>
      <w:r w:rsidR="006226A3" w:rsidRPr="00F626A0">
        <w:rPr>
          <w:rFonts w:ascii="Calibri" w:hAnsi="Calibri" w:cs="Arial"/>
          <w:sz w:val="22"/>
          <w:szCs w:val="22"/>
        </w:rPr>
        <w:t xml:space="preserve"> </w:t>
      </w:r>
      <w:r w:rsidR="006226A3" w:rsidRPr="00F626A0">
        <w:rPr>
          <w:rFonts w:ascii="Calibri" w:eastAsia="Calibri" w:hAnsi="Calibri"/>
          <w:color w:val="000000"/>
          <w:sz w:val="22"/>
          <w:szCs w:val="22"/>
          <w:lang w:eastAsia="en-US"/>
        </w:rPr>
        <w:t>ramach przeglądu Programu</w:t>
      </w:r>
      <w:r w:rsidR="006226A3">
        <w:rPr>
          <w:rFonts w:ascii="Calibri" w:eastAsia="Calibri" w:hAnsi="Calibri"/>
          <w:color w:val="000000"/>
          <w:sz w:val="22"/>
          <w:szCs w:val="22"/>
          <w:lang w:eastAsia="en-US"/>
        </w:rPr>
        <w:t xml:space="preserve"> IZ</w:t>
      </w:r>
      <w:r>
        <w:rPr>
          <w:rFonts w:ascii="Calibri" w:eastAsia="Calibri" w:hAnsi="Calibri"/>
          <w:color w:val="000000"/>
          <w:sz w:val="22"/>
          <w:szCs w:val="22"/>
          <w:lang w:eastAsia="en-US"/>
        </w:rPr>
        <w:t xml:space="preserve"> </w:t>
      </w:r>
      <w:r w:rsidRPr="00106236">
        <w:rPr>
          <w:rFonts w:ascii="Calibri" w:eastAsia="Calibri" w:hAnsi="Calibri"/>
          <w:color w:val="000000"/>
          <w:sz w:val="22"/>
          <w:szCs w:val="22"/>
          <w:lang w:eastAsia="en-US"/>
        </w:rPr>
        <w:t>zawnio</w:t>
      </w:r>
      <w:r w:rsidR="006226A3">
        <w:rPr>
          <w:rFonts w:ascii="Calibri" w:eastAsia="Calibri" w:hAnsi="Calibri"/>
          <w:color w:val="000000"/>
          <w:sz w:val="22"/>
          <w:szCs w:val="22"/>
          <w:lang w:eastAsia="en-US"/>
        </w:rPr>
        <w:t>skuje do</w:t>
      </w:r>
      <w:r w:rsidRPr="00106236">
        <w:rPr>
          <w:rFonts w:ascii="Calibri" w:eastAsia="Calibri" w:hAnsi="Calibri"/>
          <w:color w:val="000000"/>
          <w:sz w:val="22"/>
          <w:szCs w:val="22"/>
          <w:lang w:eastAsia="en-US"/>
        </w:rPr>
        <w:t xml:space="preserve"> KE o </w:t>
      </w:r>
      <w:r w:rsidRPr="000F6A0B">
        <w:rPr>
          <w:rFonts w:ascii="Calibri" w:eastAsia="Calibri" w:hAnsi="Calibri"/>
          <w:color w:val="000000"/>
          <w:sz w:val="22"/>
          <w:szCs w:val="22"/>
          <w:lang w:eastAsia="en-US"/>
        </w:rPr>
        <w:t>obniżenie</w:t>
      </w:r>
      <w:r w:rsidR="00F626A0" w:rsidRPr="000F6A0B">
        <w:rPr>
          <w:rFonts w:ascii="Calibri" w:eastAsia="Calibri" w:hAnsi="Calibri"/>
          <w:color w:val="000000"/>
          <w:sz w:val="22"/>
          <w:szCs w:val="22"/>
          <w:lang w:eastAsia="en-US"/>
        </w:rPr>
        <w:t xml:space="preserve"> </w:t>
      </w:r>
      <w:r w:rsidR="00FC0493" w:rsidRPr="000F6A0B">
        <w:rPr>
          <w:rFonts w:ascii="Calibri" w:eastAsia="Calibri" w:hAnsi="Calibri"/>
          <w:color w:val="000000"/>
          <w:sz w:val="22"/>
          <w:szCs w:val="22"/>
          <w:lang w:eastAsia="en-US"/>
        </w:rPr>
        <w:t xml:space="preserve">wartości </w:t>
      </w:r>
      <w:r w:rsidRPr="0052525F">
        <w:rPr>
          <w:rFonts w:ascii="Calibri" w:eastAsia="Calibri" w:hAnsi="Calibri"/>
          <w:color w:val="000000"/>
          <w:sz w:val="22"/>
          <w:szCs w:val="22"/>
          <w:lang w:eastAsia="en-US"/>
        </w:rPr>
        <w:t>wskaźników</w:t>
      </w:r>
      <w:r w:rsidR="00476FCF" w:rsidRPr="0052525F">
        <w:rPr>
          <w:rFonts w:ascii="Calibri" w:eastAsia="Calibri" w:hAnsi="Calibri"/>
          <w:color w:val="000000"/>
          <w:sz w:val="22"/>
          <w:szCs w:val="22"/>
          <w:lang w:eastAsia="en-US"/>
        </w:rPr>
        <w:t xml:space="preserve"> 9WP1 w PI 9i i PI 9v</w:t>
      </w:r>
      <w:r w:rsidR="004D124F" w:rsidRPr="0052525F">
        <w:rPr>
          <w:rFonts w:ascii="Calibri" w:eastAsia="Calibri" w:hAnsi="Calibri"/>
          <w:color w:val="000000"/>
          <w:sz w:val="22"/>
          <w:szCs w:val="22"/>
          <w:lang w:eastAsia="en-US"/>
        </w:rPr>
        <w:t>, 94R2, 97P3 oraz</w:t>
      </w:r>
      <w:r w:rsidR="00476FCF" w:rsidRPr="0052525F">
        <w:rPr>
          <w:rFonts w:ascii="Calibri" w:eastAsia="Calibri" w:hAnsi="Calibri"/>
          <w:color w:val="000000"/>
          <w:sz w:val="22"/>
          <w:szCs w:val="22"/>
          <w:lang w:eastAsia="en-US"/>
        </w:rPr>
        <w:t xml:space="preserve"> 9WR1</w:t>
      </w:r>
      <w:r w:rsidR="004D124F" w:rsidRPr="0052525F">
        <w:rPr>
          <w:rFonts w:ascii="Calibri" w:eastAsia="Calibri" w:hAnsi="Calibri"/>
          <w:color w:val="000000"/>
          <w:sz w:val="22"/>
          <w:szCs w:val="22"/>
          <w:lang w:eastAsia="en-US"/>
        </w:rPr>
        <w:t xml:space="preserve"> w PI 9v</w:t>
      </w:r>
      <w:r w:rsidR="004456CE" w:rsidRPr="0052525F">
        <w:rPr>
          <w:rFonts w:ascii="Calibri" w:eastAsia="Calibri" w:hAnsi="Calibri"/>
          <w:color w:val="000000"/>
          <w:sz w:val="22"/>
          <w:szCs w:val="22"/>
          <w:lang w:eastAsia="en-US"/>
        </w:rPr>
        <w:t>.</w:t>
      </w:r>
    </w:p>
    <w:p w14:paraId="027BD25B" w14:textId="77777777" w:rsidR="006535DE" w:rsidRPr="00F626A0" w:rsidRDefault="007466C4" w:rsidP="007466C4">
      <w:pPr>
        <w:spacing w:after="120"/>
        <w:jc w:val="both"/>
        <w:rPr>
          <w:rFonts w:ascii="Calibri" w:eastAsia="Calibri" w:hAnsi="Calibri"/>
          <w:b/>
          <w:i/>
          <w:color w:val="2F5496"/>
          <w:sz w:val="22"/>
          <w:szCs w:val="22"/>
          <w:lang w:eastAsia="en-US"/>
        </w:rPr>
      </w:pPr>
      <w:r w:rsidRPr="00F626A0">
        <w:rPr>
          <w:rFonts w:ascii="Calibri" w:eastAsia="Calibri" w:hAnsi="Calibri"/>
          <w:b/>
          <w:i/>
          <w:color w:val="2F5496"/>
          <w:sz w:val="22"/>
          <w:szCs w:val="22"/>
          <w:lang w:eastAsia="en-US"/>
        </w:rPr>
        <w:t xml:space="preserve">PI 9i </w:t>
      </w:r>
    </w:p>
    <w:p w14:paraId="12B99896" w14:textId="466D08F4" w:rsidR="00D6465C" w:rsidRDefault="006535DE" w:rsidP="00665F0D">
      <w:pPr>
        <w:spacing w:before="120" w:after="120"/>
        <w:jc w:val="both"/>
        <w:rPr>
          <w:rFonts w:ascii="Calibri" w:eastAsia="Calibri" w:hAnsi="Calibri"/>
          <w:color w:val="000000"/>
          <w:sz w:val="22"/>
          <w:szCs w:val="22"/>
          <w:lang w:eastAsia="en-US"/>
        </w:rPr>
      </w:pPr>
      <w:r w:rsidRPr="00F54813">
        <w:rPr>
          <w:rFonts w:ascii="Calibri" w:eastAsia="Calibri" w:hAnsi="Calibri"/>
          <w:color w:val="000000"/>
          <w:sz w:val="22"/>
          <w:szCs w:val="22"/>
          <w:lang w:eastAsia="en-US"/>
        </w:rPr>
        <w:t xml:space="preserve">Postęp finansowy w PI </w:t>
      </w:r>
      <w:r w:rsidR="00F626A0">
        <w:rPr>
          <w:rFonts w:ascii="Calibri" w:eastAsia="Calibri" w:hAnsi="Calibri"/>
          <w:color w:val="000000"/>
          <w:sz w:val="22"/>
          <w:szCs w:val="22"/>
          <w:lang w:eastAsia="en-US"/>
        </w:rPr>
        <w:t>9</w:t>
      </w:r>
      <w:r>
        <w:rPr>
          <w:rFonts w:ascii="Calibri" w:eastAsia="Calibri" w:hAnsi="Calibri"/>
          <w:color w:val="000000"/>
          <w:sz w:val="22"/>
          <w:szCs w:val="22"/>
          <w:lang w:eastAsia="en-US"/>
        </w:rPr>
        <w:t>i</w:t>
      </w:r>
      <w:r w:rsidRPr="00F54813">
        <w:rPr>
          <w:rFonts w:ascii="Calibri" w:eastAsia="Calibri" w:hAnsi="Calibri"/>
          <w:color w:val="000000"/>
          <w:sz w:val="22"/>
          <w:szCs w:val="22"/>
          <w:lang w:eastAsia="en-US"/>
        </w:rPr>
        <w:t xml:space="preserve"> jest </w:t>
      </w:r>
      <w:r>
        <w:rPr>
          <w:rFonts w:ascii="Calibri" w:eastAsia="Calibri" w:hAnsi="Calibri"/>
          <w:color w:val="000000"/>
          <w:sz w:val="22"/>
          <w:szCs w:val="22"/>
          <w:lang w:eastAsia="en-US"/>
        </w:rPr>
        <w:t>n</w:t>
      </w:r>
      <w:r w:rsidR="003D1D34">
        <w:rPr>
          <w:rFonts w:ascii="Calibri" w:eastAsia="Calibri" w:hAnsi="Calibri"/>
          <w:color w:val="000000"/>
          <w:sz w:val="22"/>
          <w:szCs w:val="22"/>
          <w:lang w:eastAsia="en-US"/>
        </w:rPr>
        <w:t xml:space="preserve">iski w zakresie kontraktacji </w:t>
      </w:r>
      <w:r w:rsidR="003D1D34" w:rsidRPr="007720F3">
        <w:rPr>
          <w:rFonts w:ascii="Calibri" w:eastAsia="Calibri" w:hAnsi="Calibri"/>
          <w:color w:val="000000"/>
          <w:sz w:val="22"/>
          <w:szCs w:val="22"/>
          <w:lang w:eastAsia="en-US"/>
        </w:rPr>
        <w:t>(48</w:t>
      </w:r>
      <w:r w:rsidRPr="007720F3">
        <w:rPr>
          <w:rFonts w:ascii="Calibri" w:eastAsia="Calibri" w:hAnsi="Calibri"/>
          <w:color w:val="000000"/>
          <w:sz w:val="22"/>
          <w:szCs w:val="22"/>
          <w:lang w:eastAsia="en-US"/>
        </w:rPr>
        <w:t xml:space="preserve">%) </w:t>
      </w:r>
      <w:r w:rsidR="00F63F5F" w:rsidRPr="007720F3">
        <w:rPr>
          <w:rFonts w:ascii="Calibri" w:eastAsia="Calibri" w:hAnsi="Calibri"/>
          <w:color w:val="000000"/>
          <w:sz w:val="22"/>
          <w:szCs w:val="22"/>
          <w:lang w:eastAsia="en-US"/>
        </w:rPr>
        <w:t>i</w:t>
      </w:r>
      <w:r w:rsidRPr="007720F3">
        <w:rPr>
          <w:rFonts w:ascii="Calibri" w:eastAsia="Calibri" w:hAnsi="Calibri"/>
          <w:color w:val="000000"/>
          <w:sz w:val="22"/>
          <w:szCs w:val="22"/>
          <w:lang w:eastAsia="en-US"/>
        </w:rPr>
        <w:t xml:space="preserve"> bardzo niski na poziomie płatności</w:t>
      </w:r>
      <w:r w:rsidR="00347B49" w:rsidRPr="007720F3">
        <w:rPr>
          <w:rFonts w:ascii="Calibri" w:eastAsia="Calibri" w:hAnsi="Calibri"/>
          <w:color w:val="000000"/>
          <w:sz w:val="22"/>
          <w:szCs w:val="22"/>
          <w:lang w:eastAsia="en-US"/>
        </w:rPr>
        <w:t xml:space="preserve"> (1</w:t>
      </w:r>
      <w:r w:rsidR="003D1D34" w:rsidRPr="007720F3">
        <w:rPr>
          <w:rFonts w:ascii="Calibri" w:eastAsia="Calibri" w:hAnsi="Calibri"/>
          <w:color w:val="000000"/>
          <w:sz w:val="22"/>
          <w:szCs w:val="22"/>
          <w:lang w:eastAsia="en-US"/>
        </w:rPr>
        <w:t>7</w:t>
      </w:r>
      <w:r w:rsidR="00347B49" w:rsidRPr="007720F3">
        <w:rPr>
          <w:rFonts w:ascii="Calibri" w:eastAsia="Calibri" w:hAnsi="Calibri"/>
          <w:color w:val="000000"/>
          <w:sz w:val="22"/>
          <w:szCs w:val="22"/>
          <w:lang w:eastAsia="en-US"/>
        </w:rPr>
        <w:t>%)</w:t>
      </w:r>
      <w:r w:rsidRPr="007720F3">
        <w:rPr>
          <w:rFonts w:ascii="Calibri" w:eastAsia="Calibri" w:hAnsi="Calibri"/>
          <w:color w:val="000000"/>
          <w:sz w:val="22"/>
          <w:szCs w:val="22"/>
          <w:lang w:eastAsia="en-US"/>
        </w:rPr>
        <w:t>.</w:t>
      </w:r>
      <w:r w:rsidR="003C7C1D">
        <w:rPr>
          <w:rFonts w:ascii="Calibri" w:eastAsia="Calibri" w:hAnsi="Calibri"/>
          <w:color w:val="000000"/>
          <w:sz w:val="22"/>
          <w:szCs w:val="22"/>
          <w:lang w:eastAsia="en-US"/>
        </w:rPr>
        <w:t xml:space="preserve"> </w:t>
      </w:r>
      <w:r w:rsidR="00D6465C">
        <w:rPr>
          <w:rFonts w:ascii="Calibri" w:eastAsia="Calibri" w:hAnsi="Calibri"/>
          <w:color w:val="000000"/>
          <w:sz w:val="22"/>
          <w:szCs w:val="22"/>
          <w:lang w:eastAsia="en-US"/>
        </w:rPr>
        <w:t>P</w:t>
      </w:r>
      <w:r w:rsidR="00D6465C" w:rsidRPr="00D6465C">
        <w:rPr>
          <w:rFonts w:ascii="Calibri" w:eastAsia="Calibri" w:hAnsi="Calibri"/>
          <w:color w:val="000000"/>
          <w:sz w:val="22"/>
          <w:szCs w:val="22"/>
          <w:lang w:eastAsia="en-US"/>
        </w:rPr>
        <w:t>ostęp rzeczowy</w:t>
      </w:r>
      <w:r w:rsidR="00D6465C">
        <w:rPr>
          <w:rFonts w:ascii="Calibri" w:eastAsia="Calibri" w:hAnsi="Calibri"/>
          <w:color w:val="000000"/>
          <w:sz w:val="22"/>
          <w:szCs w:val="22"/>
          <w:lang w:eastAsia="en-US"/>
        </w:rPr>
        <w:t xml:space="preserve"> </w:t>
      </w:r>
      <w:r w:rsidR="00D6465C" w:rsidRPr="00D6465C">
        <w:rPr>
          <w:rFonts w:ascii="Calibri" w:eastAsia="Calibri" w:hAnsi="Calibri"/>
          <w:color w:val="000000"/>
          <w:sz w:val="22"/>
          <w:szCs w:val="22"/>
          <w:lang w:eastAsia="en-US"/>
        </w:rPr>
        <w:t xml:space="preserve">był równy </w:t>
      </w:r>
      <w:r w:rsidR="000077E1">
        <w:rPr>
          <w:rFonts w:ascii="Calibri" w:eastAsia="Calibri" w:hAnsi="Calibri"/>
          <w:color w:val="000000"/>
          <w:sz w:val="22"/>
          <w:szCs w:val="22"/>
          <w:lang w:eastAsia="en-US"/>
        </w:rPr>
        <w:t xml:space="preserve">(wskaźniki rezultatu) </w:t>
      </w:r>
      <w:r w:rsidR="00D6465C" w:rsidRPr="00D6465C">
        <w:rPr>
          <w:rFonts w:ascii="Calibri" w:eastAsia="Calibri" w:hAnsi="Calibri"/>
          <w:color w:val="000000"/>
          <w:sz w:val="22"/>
          <w:szCs w:val="22"/>
          <w:lang w:eastAsia="en-US"/>
        </w:rPr>
        <w:t>lub szybszy</w:t>
      </w:r>
      <w:r w:rsidR="000077E1">
        <w:rPr>
          <w:rFonts w:ascii="Calibri" w:eastAsia="Calibri" w:hAnsi="Calibri"/>
          <w:color w:val="000000"/>
          <w:sz w:val="22"/>
          <w:szCs w:val="22"/>
          <w:lang w:eastAsia="en-US"/>
        </w:rPr>
        <w:t xml:space="preserve"> (wskaźniki produktu)</w:t>
      </w:r>
      <w:r w:rsidR="00D6465C" w:rsidRPr="00D6465C">
        <w:rPr>
          <w:rFonts w:ascii="Calibri" w:eastAsia="Calibri" w:hAnsi="Calibri"/>
          <w:color w:val="000000"/>
          <w:sz w:val="22"/>
          <w:szCs w:val="22"/>
          <w:lang w:eastAsia="en-US"/>
        </w:rPr>
        <w:t xml:space="preserve"> niż postęp finansowy. </w:t>
      </w:r>
    </w:p>
    <w:p w14:paraId="69ACA2F0" w14:textId="3E556A61" w:rsidR="006535DE" w:rsidRDefault="00665F0D" w:rsidP="00665F0D">
      <w:pPr>
        <w:spacing w:before="120" w:after="120"/>
        <w:jc w:val="both"/>
        <w:rPr>
          <w:rFonts w:ascii="Calibri" w:eastAsia="Calibri" w:hAnsi="Calibri"/>
          <w:color w:val="000000"/>
          <w:sz w:val="22"/>
          <w:szCs w:val="22"/>
          <w:lang w:eastAsia="en-US"/>
        </w:rPr>
      </w:pPr>
      <w:r w:rsidRPr="00665F0D">
        <w:rPr>
          <w:rFonts w:ascii="Calibri" w:eastAsia="Calibri" w:hAnsi="Calibri"/>
          <w:color w:val="000000"/>
          <w:sz w:val="22"/>
          <w:szCs w:val="22"/>
          <w:lang w:eastAsia="en-US"/>
        </w:rPr>
        <w:t xml:space="preserve">Trudności </w:t>
      </w:r>
      <w:r>
        <w:rPr>
          <w:rFonts w:ascii="Calibri" w:eastAsia="Calibri" w:hAnsi="Calibri"/>
          <w:color w:val="000000"/>
          <w:sz w:val="22"/>
          <w:szCs w:val="22"/>
          <w:lang w:eastAsia="en-US"/>
        </w:rPr>
        <w:t xml:space="preserve">w osiągnięciu wskaźników </w:t>
      </w:r>
      <w:r w:rsidRPr="00665F0D">
        <w:rPr>
          <w:rFonts w:ascii="Calibri" w:eastAsia="Calibri" w:hAnsi="Calibri"/>
          <w:color w:val="000000"/>
          <w:sz w:val="22"/>
          <w:szCs w:val="22"/>
          <w:lang w:eastAsia="en-US"/>
        </w:rPr>
        <w:t xml:space="preserve">wynikają ze zmniejszającej się liczby mieszkańców regionu zagrożonych wykluczeniem społecznym w związku z rozszerzeniem skali polityki rodzinnej (pakiet 500+) i ożywienia sytuacji na rynku pracy, zmniejszającym skalę bezrobocia. IZ podejmowała działania zaradcze wprowadzając preferencje punktowe dla projektów wykazujących wyższe wartości wskaźników. Działania </w:t>
      </w:r>
      <w:r w:rsidR="00CD7FD8">
        <w:rPr>
          <w:rFonts w:ascii="Calibri" w:eastAsia="Calibri" w:hAnsi="Calibri"/>
          <w:color w:val="000000"/>
          <w:sz w:val="22"/>
          <w:szCs w:val="22"/>
          <w:lang w:eastAsia="en-US"/>
        </w:rPr>
        <w:t xml:space="preserve">nie </w:t>
      </w:r>
      <w:r w:rsidR="000077E1">
        <w:rPr>
          <w:rFonts w:ascii="Calibri" w:eastAsia="Calibri" w:hAnsi="Calibri"/>
          <w:color w:val="000000"/>
          <w:sz w:val="22"/>
          <w:szCs w:val="22"/>
          <w:lang w:eastAsia="en-US"/>
        </w:rPr>
        <w:t>przyniosły</w:t>
      </w:r>
      <w:r w:rsidRPr="00665F0D">
        <w:rPr>
          <w:rFonts w:ascii="Calibri" w:eastAsia="Calibri" w:hAnsi="Calibri"/>
          <w:color w:val="000000"/>
          <w:sz w:val="22"/>
          <w:szCs w:val="22"/>
          <w:lang w:eastAsia="en-US"/>
        </w:rPr>
        <w:t xml:space="preserve"> efektów, gdyż problematyczny okazał się proces rekrutacji uczestników, wynikający ze zmian w wielkości i specyfice grupy docelowej potencjalnych odbiorców wsparcia. </w:t>
      </w:r>
      <w:r w:rsidR="002A3A63">
        <w:rPr>
          <w:rFonts w:ascii="Calibri" w:eastAsia="Calibri" w:hAnsi="Calibri"/>
          <w:color w:val="000000"/>
          <w:sz w:val="22"/>
          <w:szCs w:val="22"/>
          <w:lang w:eastAsia="en-US"/>
        </w:rPr>
        <w:t xml:space="preserve">Ze względu na trudności realizacyjne </w:t>
      </w:r>
      <w:r w:rsidR="003C7C1D">
        <w:rPr>
          <w:rFonts w:ascii="Calibri" w:eastAsia="Calibri" w:hAnsi="Calibri"/>
          <w:color w:val="000000"/>
          <w:sz w:val="22"/>
          <w:szCs w:val="22"/>
          <w:lang w:eastAsia="en-US"/>
        </w:rPr>
        <w:t xml:space="preserve">IZ </w:t>
      </w:r>
      <w:r w:rsidR="003D1D34">
        <w:rPr>
          <w:rFonts w:ascii="Calibri" w:eastAsia="Calibri" w:hAnsi="Calibri"/>
          <w:color w:val="000000"/>
          <w:sz w:val="22"/>
          <w:szCs w:val="22"/>
          <w:lang w:eastAsia="en-US"/>
        </w:rPr>
        <w:t>zawnioskowała do KE o</w:t>
      </w:r>
      <w:r w:rsidR="003C7C1D">
        <w:rPr>
          <w:rFonts w:ascii="Calibri" w:eastAsia="Calibri" w:hAnsi="Calibri"/>
          <w:color w:val="000000"/>
          <w:sz w:val="22"/>
          <w:szCs w:val="22"/>
          <w:lang w:eastAsia="en-US"/>
        </w:rPr>
        <w:t xml:space="preserve"> przesunięcie </w:t>
      </w:r>
      <w:r w:rsidR="003D1D34">
        <w:rPr>
          <w:rFonts w:ascii="Calibri" w:eastAsia="Calibri" w:hAnsi="Calibri"/>
          <w:color w:val="000000"/>
          <w:sz w:val="22"/>
          <w:szCs w:val="22"/>
          <w:lang w:eastAsia="en-US"/>
        </w:rPr>
        <w:t xml:space="preserve">części </w:t>
      </w:r>
      <w:r w:rsidR="003C7C1D">
        <w:rPr>
          <w:rFonts w:ascii="Calibri" w:eastAsia="Calibri" w:hAnsi="Calibri"/>
          <w:color w:val="000000"/>
          <w:sz w:val="22"/>
          <w:szCs w:val="22"/>
          <w:lang w:eastAsia="en-US"/>
        </w:rPr>
        <w:t>środków na PI 9iv</w:t>
      </w:r>
      <w:r w:rsidR="003D1D34">
        <w:rPr>
          <w:rFonts w:ascii="Calibri" w:eastAsia="Calibri" w:hAnsi="Calibri"/>
          <w:color w:val="000000"/>
          <w:sz w:val="22"/>
          <w:szCs w:val="22"/>
          <w:lang w:eastAsia="en-US"/>
        </w:rPr>
        <w:t xml:space="preserve">, konieczne jest </w:t>
      </w:r>
      <w:r w:rsidR="002D379C">
        <w:rPr>
          <w:rFonts w:ascii="Calibri" w:eastAsia="Calibri" w:hAnsi="Calibri"/>
          <w:color w:val="000000"/>
          <w:sz w:val="22"/>
          <w:szCs w:val="22"/>
          <w:lang w:eastAsia="en-US"/>
        </w:rPr>
        <w:t xml:space="preserve">także </w:t>
      </w:r>
      <w:r w:rsidR="00D6465C">
        <w:rPr>
          <w:rFonts w:ascii="Calibri" w:eastAsia="Calibri" w:hAnsi="Calibri"/>
          <w:color w:val="000000"/>
          <w:sz w:val="22"/>
          <w:szCs w:val="22"/>
          <w:lang w:eastAsia="en-US"/>
        </w:rPr>
        <w:t>zmniejszenie wartości wskaźników</w:t>
      </w:r>
      <w:r w:rsidR="002D379C">
        <w:rPr>
          <w:rFonts w:ascii="Calibri" w:eastAsia="Calibri" w:hAnsi="Calibri"/>
          <w:color w:val="000000"/>
          <w:sz w:val="22"/>
          <w:szCs w:val="22"/>
          <w:lang w:eastAsia="en-US"/>
        </w:rPr>
        <w:t xml:space="preserve"> 9WP1</w:t>
      </w:r>
      <w:r w:rsidR="00F940B8">
        <w:rPr>
          <w:rFonts w:ascii="Calibri" w:eastAsia="Calibri" w:hAnsi="Calibri"/>
          <w:color w:val="000000"/>
          <w:sz w:val="22"/>
          <w:szCs w:val="22"/>
          <w:lang w:eastAsia="en-US"/>
        </w:rPr>
        <w:t xml:space="preserve"> </w:t>
      </w:r>
      <w:r w:rsidR="00D6465C">
        <w:rPr>
          <w:rFonts w:ascii="Calibri" w:eastAsia="Calibri" w:hAnsi="Calibri"/>
          <w:color w:val="000000"/>
          <w:sz w:val="22"/>
          <w:szCs w:val="22"/>
          <w:lang w:eastAsia="en-US"/>
        </w:rPr>
        <w:t>i</w:t>
      </w:r>
      <w:r w:rsidR="00F556B7">
        <w:rPr>
          <w:rFonts w:ascii="Calibri" w:eastAsia="Calibri" w:hAnsi="Calibri"/>
          <w:color w:val="000000"/>
          <w:sz w:val="22"/>
          <w:szCs w:val="22"/>
          <w:lang w:eastAsia="en-US"/>
        </w:rPr>
        <w:t xml:space="preserve"> </w:t>
      </w:r>
      <w:r w:rsidR="00F940B8">
        <w:rPr>
          <w:rFonts w:ascii="Calibri" w:eastAsia="Calibri" w:hAnsi="Calibri"/>
          <w:color w:val="000000"/>
          <w:sz w:val="22"/>
          <w:szCs w:val="22"/>
          <w:lang w:eastAsia="en-US"/>
        </w:rPr>
        <w:t>94R2</w:t>
      </w:r>
      <w:r w:rsidR="002D379C">
        <w:rPr>
          <w:rFonts w:ascii="Calibri" w:eastAsia="Calibri" w:hAnsi="Calibri"/>
          <w:color w:val="000000"/>
          <w:sz w:val="22"/>
          <w:szCs w:val="22"/>
          <w:lang w:eastAsia="en-US"/>
        </w:rPr>
        <w:t xml:space="preserve">. </w:t>
      </w:r>
    </w:p>
    <w:p w14:paraId="3816F4DE" w14:textId="54CC8CBF" w:rsidR="007466C4" w:rsidRPr="00F626A0" w:rsidRDefault="007466C4" w:rsidP="007466C4">
      <w:pPr>
        <w:spacing w:after="120"/>
        <w:jc w:val="both"/>
        <w:rPr>
          <w:rFonts w:ascii="Calibri" w:eastAsia="Calibri" w:hAnsi="Calibri"/>
          <w:b/>
          <w:i/>
          <w:color w:val="2F5496"/>
          <w:sz w:val="22"/>
          <w:szCs w:val="22"/>
          <w:lang w:eastAsia="en-US"/>
        </w:rPr>
      </w:pPr>
      <w:r w:rsidRPr="00F626A0">
        <w:rPr>
          <w:rFonts w:ascii="Calibri" w:eastAsia="Calibri" w:hAnsi="Calibri"/>
          <w:b/>
          <w:i/>
          <w:color w:val="2F5496"/>
          <w:sz w:val="22"/>
          <w:szCs w:val="22"/>
          <w:lang w:eastAsia="en-US"/>
        </w:rPr>
        <w:t>wskaźniki produktu</w:t>
      </w:r>
      <w:r w:rsidR="00BB0F31">
        <w:rPr>
          <w:rFonts w:ascii="Calibri" w:eastAsia="Calibri" w:hAnsi="Calibri"/>
          <w:b/>
          <w:i/>
          <w:color w:val="2F5496"/>
          <w:sz w:val="22"/>
          <w:szCs w:val="22"/>
          <w:lang w:eastAsia="en-US"/>
        </w:rPr>
        <w:t xml:space="preserve"> [WP]</w:t>
      </w:r>
    </w:p>
    <w:p w14:paraId="50911F4C" w14:textId="5D67016D" w:rsidR="000077E1" w:rsidRPr="008F7C81" w:rsidRDefault="007466C4" w:rsidP="000077E1">
      <w:pPr>
        <w:spacing w:before="120"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9WP1: </w:t>
      </w:r>
      <w:r w:rsidRPr="00F626A0">
        <w:rPr>
          <w:rFonts w:ascii="Calibri" w:eastAsia="Calibri" w:hAnsi="Calibri"/>
          <w:b/>
          <w:i/>
          <w:color w:val="000000"/>
          <w:sz w:val="22"/>
          <w:szCs w:val="22"/>
          <w:lang w:eastAsia="en-US"/>
        </w:rPr>
        <w:t xml:space="preserve">Liczba osób </w:t>
      </w:r>
      <w:r w:rsidRPr="00F626A0">
        <w:rPr>
          <w:rFonts w:ascii="Calibri" w:eastAsia="Calibri" w:hAnsi="Calibri"/>
          <w:b/>
          <w:color w:val="000000"/>
          <w:sz w:val="22"/>
          <w:szCs w:val="22"/>
          <w:lang w:eastAsia="en-US"/>
        </w:rPr>
        <w:t>zagrożonych</w:t>
      </w:r>
      <w:r w:rsidRPr="00F626A0">
        <w:rPr>
          <w:rFonts w:ascii="Calibri" w:eastAsia="Calibri" w:hAnsi="Calibri"/>
          <w:b/>
          <w:i/>
          <w:color w:val="000000"/>
          <w:sz w:val="22"/>
          <w:szCs w:val="22"/>
          <w:lang w:eastAsia="en-US"/>
        </w:rPr>
        <w:t xml:space="preserve"> ubóstwem lub wykluczeniem społecznym, ob</w:t>
      </w:r>
      <w:r w:rsidR="00D6465C">
        <w:rPr>
          <w:rFonts w:ascii="Calibri" w:eastAsia="Calibri" w:hAnsi="Calibri"/>
          <w:b/>
          <w:i/>
          <w:color w:val="000000"/>
          <w:sz w:val="22"/>
          <w:szCs w:val="22"/>
          <w:lang w:eastAsia="en-US"/>
        </w:rPr>
        <w:t xml:space="preserve">jętych wsparciem w programie </w:t>
      </w:r>
      <w:r w:rsidR="00D6465C">
        <w:rPr>
          <w:rFonts w:ascii="Calibri" w:eastAsia="Calibri" w:hAnsi="Calibri"/>
          <w:b/>
          <w:i/>
          <w:color w:val="000000"/>
          <w:sz w:val="22"/>
          <w:szCs w:val="22"/>
          <w:lang w:eastAsia="en-US"/>
        </w:rPr>
        <w:softHyphen/>
      </w:r>
      <w:r w:rsidR="00D6465C">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25%</w:t>
      </w:r>
      <w:r w:rsidR="00F63F5F">
        <w:rPr>
          <w:rFonts w:ascii="Calibri" w:eastAsia="Calibri" w:hAnsi="Calibri"/>
          <w:color w:val="000000"/>
          <w:sz w:val="22"/>
          <w:szCs w:val="22"/>
          <w:lang w:eastAsia="en-US"/>
        </w:rPr>
        <w:t xml:space="preserve"> (szacowana z umów 36%)</w:t>
      </w:r>
      <w:r w:rsidRPr="00F626A0">
        <w:rPr>
          <w:rFonts w:ascii="Calibri" w:eastAsia="Calibri" w:hAnsi="Calibri"/>
          <w:color w:val="000000"/>
          <w:sz w:val="22"/>
          <w:szCs w:val="22"/>
          <w:lang w:eastAsia="en-US"/>
        </w:rPr>
        <w:t xml:space="preserve">. </w:t>
      </w:r>
      <w:r w:rsidR="000077E1">
        <w:rPr>
          <w:rFonts w:ascii="Calibri" w:eastAsia="Calibri" w:hAnsi="Calibri"/>
          <w:color w:val="000000"/>
          <w:sz w:val="22"/>
          <w:szCs w:val="22"/>
          <w:lang w:eastAsia="en-US"/>
        </w:rPr>
        <w:t xml:space="preserve">Wskaźnik jest zagrożony. </w:t>
      </w:r>
      <w:r w:rsidR="000077E1" w:rsidRPr="000077E1">
        <w:rPr>
          <w:rFonts w:ascii="Calibri" w:eastAsia="Calibri" w:hAnsi="Calibri"/>
          <w:color w:val="000000"/>
          <w:sz w:val="22"/>
          <w:szCs w:val="22"/>
          <w:lang w:eastAsia="en-US"/>
        </w:rPr>
        <w:t xml:space="preserve">Koszt jednostkowy wskaźnika </w:t>
      </w:r>
      <w:r w:rsidR="000077E1">
        <w:rPr>
          <w:rFonts w:ascii="Calibri" w:eastAsia="Calibri" w:hAnsi="Calibri"/>
          <w:color w:val="000000"/>
          <w:sz w:val="22"/>
          <w:szCs w:val="22"/>
          <w:lang w:eastAsia="en-US"/>
        </w:rPr>
        <w:t>jest znacznie</w:t>
      </w:r>
      <w:r w:rsidR="000077E1" w:rsidRPr="000077E1">
        <w:rPr>
          <w:rFonts w:ascii="Calibri" w:eastAsia="Calibri" w:hAnsi="Calibri"/>
          <w:color w:val="000000"/>
          <w:sz w:val="22"/>
          <w:szCs w:val="22"/>
          <w:lang w:eastAsia="en-US"/>
        </w:rPr>
        <w:t xml:space="preserve"> wyżs</w:t>
      </w:r>
      <w:r w:rsidR="00F63F5F">
        <w:rPr>
          <w:rFonts w:ascii="Calibri" w:eastAsia="Calibri" w:hAnsi="Calibri"/>
          <w:color w:val="000000"/>
          <w:sz w:val="22"/>
          <w:szCs w:val="22"/>
          <w:lang w:eastAsia="en-US"/>
        </w:rPr>
        <w:t xml:space="preserve">zy, niż szacowała IZ. </w:t>
      </w:r>
      <w:r w:rsidR="000077E1" w:rsidRPr="000077E1">
        <w:rPr>
          <w:rFonts w:ascii="Calibri" w:eastAsia="Calibri" w:hAnsi="Calibri"/>
          <w:color w:val="000000"/>
          <w:sz w:val="22"/>
          <w:szCs w:val="22"/>
          <w:lang w:eastAsia="en-US"/>
        </w:rPr>
        <w:t xml:space="preserve">Zmniejszenie liczby </w:t>
      </w:r>
      <w:r w:rsidR="00F63F5F">
        <w:rPr>
          <w:rFonts w:ascii="Calibri" w:eastAsia="Calibri" w:hAnsi="Calibri"/>
          <w:color w:val="000000"/>
          <w:sz w:val="22"/>
          <w:szCs w:val="22"/>
          <w:lang w:eastAsia="en-US"/>
        </w:rPr>
        <w:t>potencjalnych odbiorców</w:t>
      </w:r>
      <w:r w:rsidR="000077E1" w:rsidRPr="000077E1">
        <w:rPr>
          <w:rFonts w:ascii="Calibri" w:eastAsia="Calibri" w:hAnsi="Calibri"/>
          <w:color w:val="000000"/>
          <w:sz w:val="22"/>
          <w:szCs w:val="22"/>
          <w:lang w:eastAsia="en-US"/>
        </w:rPr>
        <w:t xml:space="preserve"> spowodowało, że grupa uczestników projektów zawęziła się do osób wymagających bardziej złożonych, długotrwałych działań aktywizacyjnych, generujących wyższe koszty</w:t>
      </w:r>
      <w:r w:rsidR="000077E1">
        <w:rPr>
          <w:rFonts w:ascii="Calibri" w:eastAsia="Calibri" w:hAnsi="Calibri"/>
          <w:color w:val="000000"/>
          <w:sz w:val="22"/>
          <w:szCs w:val="22"/>
          <w:lang w:eastAsia="en-US"/>
        </w:rPr>
        <w:t xml:space="preserve">. W związku z ww. trudnościami oraz planowanym zmniejszeniem alokacji planowane </w:t>
      </w:r>
      <w:r w:rsidR="000077E1" w:rsidRPr="008F7C81">
        <w:rPr>
          <w:rFonts w:ascii="Calibri" w:eastAsia="Calibri" w:hAnsi="Calibri"/>
          <w:color w:val="000000"/>
          <w:sz w:val="22"/>
          <w:szCs w:val="22"/>
          <w:lang w:eastAsia="en-US"/>
        </w:rPr>
        <w:t>jest o</w:t>
      </w:r>
      <w:r w:rsidR="000077E1">
        <w:rPr>
          <w:rFonts w:ascii="Calibri" w:eastAsia="Calibri" w:hAnsi="Calibri"/>
          <w:color w:val="000000"/>
          <w:sz w:val="22"/>
          <w:szCs w:val="22"/>
          <w:lang w:eastAsia="en-US"/>
        </w:rPr>
        <w:t>bniżenie wskaźnika do poziomu 68</w:t>
      </w:r>
      <w:r w:rsidR="000077E1" w:rsidRPr="008F7C81">
        <w:rPr>
          <w:rFonts w:ascii="Calibri" w:eastAsia="Calibri" w:hAnsi="Calibri"/>
          <w:color w:val="000000"/>
          <w:sz w:val="22"/>
          <w:szCs w:val="22"/>
          <w:lang w:eastAsia="en-US"/>
        </w:rPr>
        <w:t xml:space="preserve">% aktualnej </w:t>
      </w:r>
      <w:r w:rsidR="00BB0F31">
        <w:rPr>
          <w:rFonts w:ascii="Calibri" w:eastAsia="Calibri" w:hAnsi="Calibri"/>
          <w:color w:val="000000"/>
          <w:sz w:val="22"/>
          <w:szCs w:val="22"/>
          <w:lang w:eastAsia="en-US"/>
        </w:rPr>
        <w:t>wartości docelowej</w:t>
      </w:r>
      <w:r w:rsidR="000077E1" w:rsidRPr="008F7C81">
        <w:rPr>
          <w:rFonts w:ascii="Calibri" w:eastAsia="Calibri" w:hAnsi="Calibri"/>
          <w:color w:val="000000"/>
          <w:sz w:val="22"/>
          <w:szCs w:val="22"/>
          <w:lang w:eastAsia="en-US"/>
        </w:rPr>
        <w:t xml:space="preserve">  </w:t>
      </w:r>
    </w:p>
    <w:p w14:paraId="5B6FA7BA" w14:textId="2F90357F" w:rsidR="007466C4" w:rsidRPr="00F626A0" w:rsidRDefault="007466C4" w:rsidP="007466C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CO16: </w:t>
      </w:r>
      <w:r w:rsidRPr="00F626A0">
        <w:rPr>
          <w:rFonts w:ascii="Calibri" w:eastAsia="Calibri" w:hAnsi="Calibri"/>
          <w:b/>
          <w:i/>
          <w:color w:val="000000"/>
          <w:sz w:val="22"/>
          <w:szCs w:val="22"/>
          <w:lang w:eastAsia="en-US"/>
        </w:rPr>
        <w:t xml:space="preserve">Liczba osób z niepełnosprawnościami objętych wsparciem w programie </w:t>
      </w:r>
      <w:r w:rsidR="00D6465C" w:rsidRPr="00D6465C">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43%</w:t>
      </w:r>
      <w:r w:rsidR="00F63F5F">
        <w:rPr>
          <w:rFonts w:ascii="Calibri" w:eastAsia="Calibri" w:hAnsi="Calibri"/>
          <w:color w:val="000000"/>
          <w:sz w:val="22"/>
          <w:szCs w:val="22"/>
          <w:lang w:eastAsia="en-US"/>
        </w:rPr>
        <w:t xml:space="preserve"> (szacowana </w:t>
      </w:r>
      <w:r w:rsidR="0017222C">
        <w:rPr>
          <w:rFonts w:ascii="Calibri" w:eastAsia="Calibri" w:hAnsi="Calibri"/>
          <w:color w:val="000000"/>
          <w:sz w:val="22"/>
          <w:szCs w:val="22"/>
          <w:lang w:eastAsia="en-US"/>
        </w:rPr>
        <w:t>59%)</w:t>
      </w:r>
      <w:r w:rsidR="00D6465C">
        <w:rPr>
          <w:rFonts w:ascii="Calibri" w:eastAsia="Calibri" w:hAnsi="Calibri"/>
          <w:color w:val="000000"/>
          <w:sz w:val="22"/>
          <w:szCs w:val="22"/>
          <w:lang w:eastAsia="en-US"/>
        </w:rPr>
        <w:t xml:space="preserve">. </w:t>
      </w:r>
      <w:r w:rsidR="000077E1">
        <w:rPr>
          <w:rFonts w:ascii="Calibri" w:eastAsia="Calibri" w:hAnsi="Calibri"/>
          <w:color w:val="000000"/>
          <w:sz w:val="22"/>
          <w:szCs w:val="22"/>
          <w:lang w:eastAsia="en-US"/>
        </w:rPr>
        <w:t xml:space="preserve">Wskaźnik nie jest zagrożony. </w:t>
      </w:r>
      <w:r w:rsidR="0017222C">
        <w:rPr>
          <w:rFonts w:ascii="Calibri" w:eastAsia="Calibri" w:hAnsi="Calibri"/>
          <w:color w:val="000000"/>
          <w:sz w:val="22"/>
          <w:szCs w:val="22"/>
          <w:lang w:eastAsia="en-US"/>
        </w:rPr>
        <w:t xml:space="preserve">W odniesieniu do pozostałych wskaźników w PI 9i poziom realizacji wskaźnika </w:t>
      </w:r>
      <w:r w:rsidR="00DD348C">
        <w:rPr>
          <w:rFonts w:ascii="Calibri" w:eastAsia="Calibri" w:hAnsi="Calibri"/>
          <w:color w:val="000000"/>
          <w:sz w:val="22"/>
          <w:szCs w:val="22"/>
          <w:lang w:eastAsia="en-US"/>
        </w:rPr>
        <w:t>jest wysoki dzięki kryteriom premiującym</w:t>
      </w:r>
      <w:r w:rsidR="0017222C">
        <w:rPr>
          <w:rFonts w:ascii="Calibri" w:eastAsia="Calibri" w:hAnsi="Calibri"/>
          <w:color w:val="000000"/>
          <w:sz w:val="22"/>
          <w:szCs w:val="22"/>
          <w:lang w:eastAsia="en-US"/>
        </w:rPr>
        <w:t xml:space="preserve"> wyższy niż minimalny poziom (tj. powyżej 20%) osób z niepełnosprawnościami w ogóln</w:t>
      </w:r>
      <w:r w:rsidR="00BB0F31">
        <w:rPr>
          <w:rFonts w:ascii="Calibri" w:eastAsia="Calibri" w:hAnsi="Calibri"/>
          <w:color w:val="000000"/>
          <w:sz w:val="22"/>
          <w:szCs w:val="22"/>
          <w:lang w:eastAsia="en-US"/>
        </w:rPr>
        <w:t>ej liczbie uczestników projektu</w:t>
      </w:r>
      <w:r w:rsidR="0017222C">
        <w:rPr>
          <w:rFonts w:ascii="Calibri" w:eastAsia="Calibri" w:hAnsi="Calibri"/>
          <w:color w:val="000000"/>
          <w:sz w:val="22"/>
          <w:szCs w:val="22"/>
          <w:lang w:eastAsia="en-US"/>
        </w:rPr>
        <w:t xml:space="preserve"> </w:t>
      </w:r>
      <w:r w:rsidRPr="00F626A0">
        <w:rPr>
          <w:rFonts w:ascii="Calibri" w:eastAsia="Calibri" w:hAnsi="Calibri"/>
          <w:color w:val="000000"/>
          <w:sz w:val="22"/>
          <w:szCs w:val="22"/>
          <w:lang w:eastAsia="en-US"/>
        </w:rPr>
        <w:t xml:space="preserve"> </w:t>
      </w:r>
    </w:p>
    <w:p w14:paraId="65827890" w14:textId="46405B38" w:rsidR="007466C4" w:rsidRPr="00F626A0" w:rsidRDefault="007466C4" w:rsidP="007466C4">
      <w:pPr>
        <w:spacing w:after="120"/>
        <w:jc w:val="both"/>
        <w:rPr>
          <w:rFonts w:ascii="Calibri" w:eastAsia="Calibri" w:hAnsi="Calibri"/>
          <w:b/>
          <w:i/>
          <w:color w:val="2F5496"/>
          <w:sz w:val="22"/>
          <w:szCs w:val="22"/>
          <w:lang w:eastAsia="en-US"/>
        </w:rPr>
      </w:pPr>
      <w:r w:rsidRPr="00F626A0">
        <w:rPr>
          <w:rFonts w:ascii="Calibri" w:eastAsia="Calibri" w:hAnsi="Calibri"/>
          <w:b/>
          <w:i/>
          <w:color w:val="2F5496"/>
          <w:sz w:val="22"/>
          <w:szCs w:val="22"/>
          <w:lang w:eastAsia="en-US"/>
        </w:rPr>
        <w:t xml:space="preserve">wskaźniki rezultatu </w:t>
      </w:r>
      <w:r w:rsidR="00D6465C">
        <w:rPr>
          <w:rFonts w:ascii="Calibri" w:eastAsia="Calibri" w:hAnsi="Calibri"/>
          <w:b/>
          <w:i/>
          <w:color w:val="2F5496"/>
          <w:sz w:val="22"/>
          <w:szCs w:val="22"/>
          <w:lang w:eastAsia="en-US"/>
        </w:rPr>
        <w:t>bezpośredniego</w:t>
      </w:r>
      <w:r w:rsidR="00BB0F31">
        <w:rPr>
          <w:rFonts w:ascii="Calibri" w:eastAsia="Calibri" w:hAnsi="Calibri"/>
          <w:b/>
          <w:i/>
          <w:color w:val="2F5496"/>
          <w:sz w:val="22"/>
          <w:szCs w:val="22"/>
          <w:lang w:eastAsia="en-US"/>
        </w:rPr>
        <w:t xml:space="preserve"> [WRB]</w:t>
      </w:r>
    </w:p>
    <w:p w14:paraId="59581F07" w14:textId="6434C997" w:rsidR="007466C4" w:rsidRPr="00F626A0" w:rsidRDefault="007466C4" w:rsidP="007466C4">
      <w:pPr>
        <w:spacing w:after="120"/>
        <w:jc w:val="both"/>
        <w:rPr>
          <w:rFonts w:ascii="Calibri" w:eastAsia="Calibri" w:hAnsi="Calibri"/>
          <w:b/>
          <w:i/>
          <w:color w:val="000000"/>
          <w:sz w:val="22"/>
          <w:szCs w:val="22"/>
          <w:lang w:eastAsia="en-US"/>
        </w:rPr>
      </w:pPr>
      <w:r w:rsidRPr="00F626A0">
        <w:rPr>
          <w:rFonts w:ascii="Calibri" w:eastAsia="Calibri" w:hAnsi="Calibri"/>
          <w:b/>
          <w:color w:val="000000"/>
          <w:sz w:val="22"/>
          <w:szCs w:val="22"/>
          <w:lang w:eastAsia="en-US"/>
        </w:rPr>
        <w:t>94R1:</w:t>
      </w:r>
      <w:r w:rsidRPr="00F626A0">
        <w:rPr>
          <w:rFonts w:ascii="Calibri" w:eastAsia="Calibri" w:hAnsi="Calibri"/>
          <w:b/>
          <w:i/>
          <w:color w:val="000000"/>
          <w:sz w:val="22"/>
          <w:szCs w:val="22"/>
          <w:lang w:eastAsia="en-US"/>
        </w:rPr>
        <w:t xml:space="preserve"> Liczba osób zagrożonych ubóstwem lub wykluczeniem społecznym, które uzyskały kwalifikacje lub nabyły kompetencje po opuszczeniu programu </w:t>
      </w:r>
      <w:r w:rsidR="00BB0F31" w:rsidRPr="00BB0F31">
        <w:rPr>
          <w:rFonts w:ascii="Calibri" w:eastAsia="Calibri" w:hAnsi="Calibri"/>
          <w:color w:val="000000"/>
          <w:sz w:val="22"/>
          <w:szCs w:val="22"/>
          <w:lang w:eastAsia="en-US"/>
        </w:rPr>
        <w:t>osiągnął</w:t>
      </w:r>
      <w:r w:rsidRPr="00BB0F31">
        <w:rPr>
          <w:rFonts w:ascii="Calibri" w:eastAsia="Calibri" w:hAnsi="Calibri"/>
          <w:color w:val="000000"/>
          <w:sz w:val="22"/>
          <w:szCs w:val="22"/>
          <w:lang w:eastAsia="en-US"/>
        </w:rPr>
        <w:t xml:space="preserve"> </w:t>
      </w:r>
      <w:r w:rsidRPr="00F626A0">
        <w:rPr>
          <w:rFonts w:ascii="Calibri" w:eastAsia="Calibri" w:hAnsi="Calibri"/>
          <w:color w:val="000000"/>
          <w:sz w:val="22"/>
          <w:szCs w:val="22"/>
          <w:lang w:eastAsia="en-US"/>
        </w:rPr>
        <w:t xml:space="preserve">16% przy założonej wartości </w:t>
      </w:r>
      <w:r w:rsidR="00BB0F31">
        <w:rPr>
          <w:rFonts w:ascii="Calibri" w:eastAsia="Calibri" w:hAnsi="Calibri"/>
          <w:color w:val="000000"/>
          <w:sz w:val="22"/>
          <w:szCs w:val="22"/>
          <w:lang w:eastAsia="en-US"/>
        </w:rPr>
        <w:t>30% (szacowana 40%). Wskaźnik nie jest zagrożony.</w:t>
      </w:r>
      <w:r w:rsidRPr="00F626A0">
        <w:rPr>
          <w:rFonts w:ascii="Calibri" w:eastAsia="Calibri" w:hAnsi="Calibri"/>
          <w:color w:val="000000"/>
          <w:sz w:val="22"/>
          <w:szCs w:val="22"/>
          <w:lang w:eastAsia="en-US"/>
        </w:rPr>
        <w:t xml:space="preserve"> </w:t>
      </w:r>
    </w:p>
    <w:p w14:paraId="24AB2CE8" w14:textId="518B5159" w:rsidR="007466C4" w:rsidRPr="00F626A0" w:rsidRDefault="007466C4" w:rsidP="007466C4">
      <w:pPr>
        <w:spacing w:after="120"/>
        <w:jc w:val="both"/>
        <w:rPr>
          <w:rFonts w:ascii="Calibri" w:eastAsia="Calibri" w:hAnsi="Calibri"/>
          <w:b/>
          <w:i/>
          <w:color w:val="000000"/>
          <w:sz w:val="22"/>
          <w:szCs w:val="22"/>
          <w:lang w:eastAsia="en-US"/>
        </w:rPr>
      </w:pPr>
      <w:r w:rsidRPr="00F626A0">
        <w:rPr>
          <w:rFonts w:ascii="Calibri" w:eastAsia="Calibri" w:hAnsi="Calibri"/>
          <w:b/>
          <w:color w:val="000000"/>
          <w:sz w:val="22"/>
          <w:szCs w:val="22"/>
          <w:lang w:eastAsia="en-US"/>
        </w:rPr>
        <w:t>94R2:</w:t>
      </w:r>
      <w:r w:rsidRPr="00F626A0">
        <w:rPr>
          <w:rFonts w:ascii="Calibri" w:eastAsia="Calibri" w:hAnsi="Calibri"/>
          <w:b/>
          <w:i/>
          <w:color w:val="000000"/>
          <w:sz w:val="22"/>
          <w:szCs w:val="22"/>
          <w:lang w:eastAsia="en-US"/>
        </w:rPr>
        <w:t xml:space="preserve"> Liczba osób zagrożonych ubóstwem lub wykluczeniem społecznym poszukujących </w:t>
      </w:r>
      <w:r w:rsidR="00BB0F31">
        <w:rPr>
          <w:rFonts w:ascii="Calibri" w:eastAsia="Calibri" w:hAnsi="Calibri"/>
          <w:b/>
          <w:i/>
          <w:color w:val="000000"/>
          <w:sz w:val="22"/>
          <w:szCs w:val="22"/>
          <w:lang w:eastAsia="en-US"/>
        </w:rPr>
        <w:t xml:space="preserve">pracy po opuszczeniu programu </w:t>
      </w:r>
      <w:r w:rsidR="00BB0F31">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15% przy założonej wartości 40%</w:t>
      </w:r>
      <w:r w:rsidR="00BB0F31">
        <w:rPr>
          <w:rFonts w:ascii="Calibri" w:eastAsia="Calibri" w:hAnsi="Calibri"/>
          <w:color w:val="000000"/>
          <w:sz w:val="22"/>
          <w:szCs w:val="22"/>
          <w:lang w:eastAsia="en-US"/>
        </w:rPr>
        <w:t xml:space="preserve"> (szacowana 26%). </w:t>
      </w:r>
      <w:r w:rsidR="009D5C26" w:rsidRPr="009D5C26">
        <w:rPr>
          <w:rFonts w:ascii="Calibri" w:eastAsia="Calibri" w:hAnsi="Calibri"/>
          <w:color w:val="000000"/>
          <w:sz w:val="22"/>
          <w:szCs w:val="22"/>
          <w:lang w:eastAsia="en-US"/>
        </w:rPr>
        <w:t xml:space="preserve">Wskaźnik jest liczony w odniesieniu do </w:t>
      </w:r>
      <w:r w:rsidR="009D5C26">
        <w:rPr>
          <w:rFonts w:ascii="Calibri" w:eastAsia="Calibri" w:hAnsi="Calibri"/>
          <w:color w:val="000000"/>
          <w:sz w:val="22"/>
          <w:szCs w:val="22"/>
          <w:lang w:eastAsia="en-US"/>
        </w:rPr>
        <w:t xml:space="preserve">wszystkich </w:t>
      </w:r>
      <w:r w:rsidR="009D5C26" w:rsidRPr="009D5C26">
        <w:rPr>
          <w:rFonts w:ascii="Calibri" w:eastAsia="Calibri" w:hAnsi="Calibri"/>
          <w:color w:val="000000"/>
          <w:sz w:val="22"/>
          <w:szCs w:val="22"/>
          <w:lang w:eastAsia="en-US"/>
        </w:rPr>
        <w:t xml:space="preserve">osób zagrożonych ubóstwem lub wykluczeniem społecznym </w:t>
      </w:r>
      <w:r w:rsidR="009D5C26">
        <w:rPr>
          <w:rFonts w:ascii="Calibri" w:eastAsia="Calibri" w:hAnsi="Calibri"/>
          <w:color w:val="000000"/>
          <w:sz w:val="22"/>
          <w:szCs w:val="22"/>
          <w:lang w:eastAsia="en-US"/>
        </w:rPr>
        <w:t>będących osobami biernymi</w:t>
      </w:r>
      <w:r w:rsidR="009D5C26" w:rsidRPr="009D5C26">
        <w:rPr>
          <w:rFonts w:ascii="Calibri" w:eastAsia="Calibri" w:hAnsi="Calibri"/>
          <w:color w:val="000000"/>
          <w:sz w:val="22"/>
          <w:szCs w:val="22"/>
          <w:lang w:eastAsia="en-US"/>
        </w:rPr>
        <w:t xml:space="preserve"> zawodowo</w:t>
      </w:r>
      <w:r w:rsidR="009D5C26">
        <w:rPr>
          <w:rFonts w:ascii="Calibri" w:eastAsia="Calibri" w:hAnsi="Calibri"/>
          <w:color w:val="000000"/>
          <w:sz w:val="22"/>
          <w:szCs w:val="22"/>
          <w:lang w:eastAsia="en-US"/>
        </w:rPr>
        <w:t>. S</w:t>
      </w:r>
      <w:r w:rsidR="009D5C26" w:rsidRPr="009D5C26">
        <w:rPr>
          <w:rFonts w:ascii="Calibri" w:eastAsia="Calibri" w:hAnsi="Calibri"/>
          <w:color w:val="000000"/>
          <w:sz w:val="22"/>
          <w:szCs w:val="22"/>
          <w:lang w:eastAsia="en-US"/>
        </w:rPr>
        <w:t xml:space="preserve">ą to także osoby z otoczenia osób zagrożonych, których wsparcie jest konieczne dla skuteczności działań prowadzonych dla osób zagrożonych </w:t>
      </w:r>
      <w:r w:rsidR="009D5C26">
        <w:rPr>
          <w:rFonts w:ascii="Calibri" w:eastAsia="Calibri" w:hAnsi="Calibri"/>
          <w:color w:val="000000"/>
          <w:sz w:val="22"/>
          <w:szCs w:val="22"/>
          <w:lang w:eastAsia="en-US"/>
        </w:rPr>
        <w:t>oraz dzieci i młodzież wymagające</w:t>
      </w:r>
      <w:r w:rsidR="009D5C26" w:rsidRPr="009D5C26">
        <w:rPr>
          <w:rFonts w:ascii="Calibri" w:eastAsia="Calibri" w:hAnsi="Calibri"/>
          <w:color w:val="000000"/>
          <w:sz w:val="22"/>
          <w:szCs w:val="22"/>
          <w:lang w:eastAsia="en-US"/>
        </w:rPr>
        <w:t xml:space="preserve"> reintegracji i resocjalizacji.</w:t>
      </w:r>
      <w:r w:rsidR="009D5C26">
        <w:rPr>
          <w:rFonts w:ascii="Calibri" w:eastAsia="Calibri" w:hAnsi="Calibri"/>
          <w:color w:val="000000"/>
          <w:sz w:val="22"/>
          <w:szCs w:val="22"/>
          <w:lang w:eastAsia="en-US"/>
        </w:rPr>
        <w:t xml:space="preserve"> W związku z tym, iż te osoby biorą udział w projektach</w:t>
      </w:r>
      <w:r w:rsidR="009D5C26" w:rsidRPr="009D5C26">
        <w:rPr>
          <w:rFonts w:ascii="Calibri" w:eastAsia="Calibri" w:hAnsi="Calibri"/>
          <w:color w:val="000000"/>
          <w:sz w:val="22"/>
          <w:szCs w:val="22"/>
          <w:lang w:eastAsia="en-US"/>
        </w:rPr>
        <w:t xml:space="preserve">, ale nie kieruje się </w:t>
      </w:r>
      <w:r w:rsidR="009D5C26">
        <w:rPr>
          <w:rFonts w:ascii="Calibri" w:eastAsia="Calibri" w:hAnsi="Calibri"/>
          <w:color w:val="000000"/>
          <w:sz w:val="22"/>
          <w:szCs w:val="22"/>
          <w:lang w:eastAsia="en-US"/>
        </w:rPr>
        <w:t xml:space="preserve">do nich aktywizacji zawodowej, </w:t>
      </w:r>
      <w:r w:rsidR="009D5C26" w:rsidRPr="009D5C26">
        <w:rPr>
          <w:rFonts w:ascii="Calibri" w:eastAsia="Calibri" w:hAnsi="Calibri"/>
          <w:color w:val="000000"/>
          <w:sz w:val="22"/>
          <w:szCs w:val="22"/>
          <w:lang w:eastAsia="en-US"/>
        </w:rPr>
        <w:t xml:space="preserve">efektem wsparcia nie będzie poszukiwanie przez nich pracy. </w:t>
      </w:r>
      <w:r w:rsidR="009D5C26">
        <w:rPr>
          <w:rFonts w:ascii="Calibri" w:eastAsia="Calibri" w:hAnsi="Calibri"/>
          <w:color w:val="000000"/>
          <w:sz w:val="22"/>
          <w:szCs w:val="22"/>
          <w:lang w:eastAsia="en-US"/>
        </w:rPr>
        <w:t>Zasilenie wskaźnika 9WP1 osobami</w:t>
      </w:r>
      <w:r w:rsidR="009D5C26" w:rsidRPr="009D5C26">
        <w:rPr>
          <w:rFonts w:ascii="Calibri" w:eastAsia="Calibri" w:hAnsi="Calibri"/>
          <w:color w:val="000000"/>
          <w:sz w:val="22"/>
          <w:szCs w:val="22"/>
          <w:lang w:eastAsia="en-US"/>
        </w:rPr>
        <w:t xml:space="preserve">, które nie wpływają na wskaźnik </w:t>
      </w:r>
      <w:r w:rsidR="009D5C26">
        <w:rPr>
          <w:rFonts w:ascii="Calibri" w:eastAsia="Calibri" w:hAnsi="Calibri"/>
          <w:color w:val="000000"/>
          <w:sz w:val="22"/>
          <w:szCs w:val="22"/>
          <w:lang w:eastAsia="en-US"/>
        </w:rPr>
        <w:t>94R2</w:t>
      </w:r>
      <w:r w:rsidR="009D5C26" w:rsidRPr="009D5C26">
        <w:rPr>
          <w:rFonts w:ascii="Calibri" w:eastAsia="Calibri" w:hAnsi="Calibri"/>
          <w:color w:val="000000"/>
          <w:sz w:val="22"/>
          <w:szCs w:val="22"/>
          <w:lang w:eastAsia="en-US"/>
        </w:rPr>
        <w:t xml:space="preserve"> powoduje ryzyko nieosiągnięcia tego drugiego. </w:t>
      </w:r>
      <w:r w:rsidR="009D5C26">
        <w:rPr>
          <w:rFonts w:ascii="Calibri" w:eastAsia="Calibri" w:hAnsi="Calibri"/>
          <w:color w:val="000000"/>
          <w:sz w:val="22"/>
          <w:szCs w:val="22"/>
          <w:lang w:eastAsia="en-US"/>
        </w:rPr>
        <w:t>P</w:t>
      </w:r>
      <w:r w:rsidR="009D5C26" w:rsidRPr="009D5C26">
        <w:rPr>
          <w:rFonts w:ascii="Calibri" w:eastAsia="Calibri" w:hAnsi="Calibri"/>
          <w:color w:val="000000"/>
          <w:sz w:val="22"/>
          <w:szCs w:val="22"/>
          <w:lang w:eastAsia="en-US"/>
        </w:rPr>
        <w:t xml:space="preserve">lanowane jest obniżenie wskaźnika do poziomu </w:t>
      </w:r>
      <w:r w:rsidR="008F65D0">
        <w:rPr>
          <w:rFonts w:ascii="Calibri" w:eastAsia="Calibri" w:hAnsi="Calibri"/>
          <w:color w:val="000000"/>
          <w:sz w:val="22"/>
          <w:szCs w:val="22"/>
          <w:lang w:eastAsia="en-US"/>
        </w:rPr>
        <w:t xml:space="preserve">26%. </w:t>
      </w:r>
    </w:p>
    <w:p w14:paraId="55E68032" w14:textId="2DF1AA7A" w:rsidR="007466C4" w:rsidRDefault="007466C4" w:rsidP="007466C4">
      <w:pPr>
        <w:spacing w:after="120"/>
        <w:jc w:val="both"/>
        <w:rPr>
          <w:rFonts w:ascii="Calibri" w:eastAsia="Calibri" w:hAnsi="Calibri"/>
          <w:b/>
          <w:i/>
          <w:color w:val="000000"/>
          <w:sz w:val="22"/>
          <w:szCs w:val="22"/>
          <w:lang w:eastAsia="en-US"/>
        </w:rPr>
      </w:pPr>
      <w:r w:rsidRPr="00F626A0">
        <w:rPr>
          <w:rFonts w:ascii="Calibri" w:eastAsia="Calibri" w:hAnsi="Calibri"/>
          <w:b/>
          <w:color w:val="000000"/>
          <w:sz w:val="22"/>
          <w:szCs w:val="22"/>
          <w:lang w:eastAsia="en-US"/>
        </w:rPr>
        <w:t xml:space="preserve">9WR1: </w:t>
      </w:r>
      <w:r w:rsidRPr="00F626A0">
        <w:rPr>
          <w:rFonts w:ascii="Calibri" w:eastAsia="Calibri" w:hAnsi="Calibri"/>
          <w:b/>
          <w:i/>
          <w:color w:val="000000"/>
          <w:sz w:val="22"/>
          <w:szCs w:val="22"/>
          <w:lang w:eastAsia="en-US"/>
        </w:rPr>
        <w:t>Liczba osób zagrożonych ubóstwem lub wykluczeniem społecznym pracujących po opuszczeniu programu (łącznie z pr</w:t>
      </w:r>
      <w:r w:rsidR="00BB0F31">
        <w:rPr>
          <w:rFonts w:ascii="Calibri" w:eastAsia="Calibri" w:hAnsi="Calibri"/>
          <w:b/>
          <w:i/>
          <w:color w:val="000000"/>
          <w:sz w:val="22"/>
          <w:szCs w:val="22"/>
          <w:lang w:eastAsia="en-US"/>
        </w:rPr>
        <w:t xml:space="preserve">acującymi na własny rachunek) </w:t>
      </w:r>
      <w:r w:rsidR="00BB0F31">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9% przy założonej wartości </w:t>
      </w:r>
      <w:r w:rsidR="00BB0F31">
        <w:rPr>
          <w:rFonts w:ascii="Calibri" w:eastAsia="Calibri" w:hAnsi="Calibri"/>
          <w:color w:val="000000"/>
          <w:sz w:val="22"/>
          <w:szCs w:val="22"/>
          <w:lang w:eastAsia="en-US"/>
        </w:rPr>
        <w:t>20% (szacowana 20%). Wskaźnik nie jest zagrożony.</w:t>
      </w:r>
    </w:p>
    <w:p w14:paraId="37205059" w14:textId="2DF85966" w:rsidR="00D6465C" w:rsidRPr="00BB0F31" w:rsidRDefault="00D6465C"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wskaźnik</w:t>
      </w:r>
      <w:r w:rsidRPr="00F626A0">
        <w:rPr>
          <w:rFonts w:ascii="Calibri" w:eastAsia="Calibri" w:hAnsi="Calibri"/>
          <w:b/>
          <w:i/>
          <w:color w:val="2F5496"/>
          <w:sz w:val="22"/>
          <w:szCs w:val="22"/>
          <w:lang w:eastAsia="en-US"/>
        </w:rPr>
        <w:t xml:space="preserve"> rezultatu </w:t>
      </w:r>
      <w:r>
        <w:rPr>
          <w:rFonts w:ascii="Calibri" w:eastAsia="Calibri" w:hAnsi="Calibri"/>
          <w:b/>
          <w:i/>
          <w:color w:val="2F5496"/>
          <w:sz w:val="22"/>
          <w:szCs w:val="22"/>
          <w:lang w:eastAsia="en-US"/>
        </w:rPr>
        <w:t>długoterminowego</w:t>
      </w:r>
      <w:r w:rsidR="00BB0F31">
        <w:rPr>
          <w:rFonts w:ascii="Calibri" w:eastAsia="Calibri" w:hAnsi="Calibri"/>
          <w:b/>
          <w:i/>
          <w:color w:val="2F5496"/>
          <w:sz w:val="22"/>
          <w:szCs w:val="22"/>
          <w:lang w:eastAsia="en-US"/>
        </w:rPr>
        <w:t xml:space="preserve"> [WRD]</w:t>
      </w:r>
    </w:p>
    <w:p w14:paraId="06D0D5AF" w14:textId="5C225FF0" w:rsidR="007466C4" w:rsidRPr="00F626A0" w:rsidRDefault="007466C4" w:rsidP="007466C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94R3: </w:t>
      </w:r>
      <w:r w:rsidRPr="00F626A0">
        <w:rPr>
          <w:rFonts w:ascii="Calibri" w:eastAsia="Calibri" w:hAnsi="Calibri"/>
          <w:b/>
          <w:i/>
          <w:color w:val="000000"/>
          <w:sz w:val="22"/>
          <w:szCs w:val="22"/>
          <w:lang w:eastAsia="en-US"/>
        </w:rPr>
        <w:t>Liczba osób zagrożonych ubóstwem lub wykluczeniem społecznym pracujących 6 miesięcy po opuszczeniu programu (łącznie z pracującymi na własny rachunek)</w:t>
      </w:r>
      <w:r w:rsidRPr="00F626A0">
        <w:rPr>
          <w:rFonts w:ascii="Calibri" w:eastAsia="Calibri" w:hAnsi="Calibri"/>
          <w:i/>
          <w:color w:val="000000"/>
          <w:sz w:val="22"/>
          <w:szCs w:val="22"/>
          <w:lang w:eastAsia="en-US"/>
        </w:rPr>
        <w:t xml:space="preserve"> </w:t>
      </w:r>
      <w:r w:rsidRPr="00F626A0">
        <w:rPr>
          <w:rFonts w:ascii="Calibri" w:eastAsia="Calibri" w:hAnsi="Calibri"/>
          <w:color w:val="000000"/>
          <w:sz w:val="22"/>
          <w:szCs w:val="22"/>
          <w:lang w:eastAsia="en-US"/>
        </w:rPr>
        <w:t>–</w:t>
      </w:r>
      <w:r w:rsidRPr="00F626A0">
        <w:rPr>
          <w:rFonts w:ascii="Calibri" w:eastAsia="Calibri" w:hAnsi="Calibri"/>
          <w:b/>
          <w:color w:val="000000"/>
          <w:sz w:val="22"/>
          <w:szCs w:val="22"/>
          <w:lang w:eastAsia="en-US"/>
        </w:rPr>
        <w:t xml:space="preserve"> </w:t>
      </w:r>
      <w:r w:rsidRPr="00F626A0">
        <w:rPr>
          <w:rFonts w:ascii="Calibri" w:eastAsia="Calibri" w:hAnsi="Calibri"/>
          <w:color w:val="000000"/>
          <w:sz w:val="22"/>
          <w:szCs w:val="22"/>
          <w:lang w:eastAsia="en-US"/>
        </w:rPr>
        <w:t>pomiar wskaźnika nastąpi w ramach kolejnego badania ewaluacyjnego</w:t>
      </w:r>
      <w:r w:rsidR="00BB0F31">
        <w:rPr>
          <w:rFonts w:ascii="Calibri" w:eastAsia="Calibri" w:hAnsi="Calibri"/>
          <w:color w:val="000000"/>
          <w:sz w:val="22"/>
          <w:szCs w:val="22"/>
          <w:lang w:eastAsia="en-US"/>
        </w:rPr>
        <w:t xml:space="preserve"> z powodu braku próby w przeprowadzonym badaniu.</w:t>
      </w:r>
    </w:p>
    <w:p w14:paraId="59C11C28" w14:textId="77777777" w:rsidR="00F626A0" w:rsidRPr="00F626A0" w:rsidRDefault="007466C4" w:rsidP="007466C4">
      <w:pPr>
        <w:spacing w:after="120"/>
        <w:jc w:val="both"/>
        <w:rPr>
          <w:rFonts w:ascii="Calibri" w:eastAsia="Calibri" w:hAnsi="Calibri"/>
          <w:b/>
          <w:i/>
          <w:color w:val="2F5496"/>
          <w:sz w:val="22"/>
          <w:szCs w:val="22"/>
          <w:lang w:eastAsia="en-US"/>
        </w:rPr>
      </w:pPr>
      <w:r w:rsidRPr="00F626A0">
        <w:rPr>
          <w:rFonts w:ascii="Calibri" w:eastAsia="Calibri" w:hAnsi="Calibri"/>
          <w:b/>
          <w:i/>
          <w:color w:val="2F5496"/>
          <w:sz w:val="22"/>
          <w:szCs w:val="22"/>
          <w:lang w:eastAsia="en-US"/>
        </w:rPr>
        <w:t xml:space="preserve">PI 9iv </w:t>
      </w:r>
    </w:p>
    <w:p w14:paraId="697CF37D" w14:textId="35B27A09" w:rsidR="00DA219B" w:rsidRPr="00DA219B" w:rsidRDefault="00F626A0" w:rsidP="00F626A0">
      <w:pPr>
        <w:spacing w:after="120"/>
        <w:jc w:val="both"/>
        <w:rPr>
          <w:rFonts w:ascii="Calibri" w:eastAsia="Calibri" w:hAnsi="Calibri"/>
          <w:color w:val="000000"/>
          <w:sz w:val="22"/>
          <w:szCs w:val="22"/>
          <w:lang w:eastAsia="en-US"/>
        </w:rPr>
      </w:pPr>
      <w:r w:rsidRPr="00F626A0">
        <w:rPr>
          <w:rFonts w:ascii="Calibri" w:eastAsia="Calibri" w:hAnsi="Calibri"/>
          <w:color w:val="000000"/>
          <w:sz w:val="22"/>
          <w:szCs w:val="22"/>
          <w:lang w:eastAsia="en-US"/>
        </w:rPr>
        <w:t>Postęp finansowy w PI 9iv jest średnio zaawansowan</w:t>
      </w:r>
      <w:r w:rsidR="00DD348C">
        <w:rPr>
          <w:rFonts w:ascii="Calibri" w:eastAsia="Calibri" w:hAnsi="Calibri"/>
          <w:color w:val="000000"/>
          <w:sz w:val="22"/>
          <w:szCs w:val="22"/>
          <w:lang w:eastAsia="en-US"/>
        </w:rPr>
        <w:t xml:space="preserve">y w zakresie kontraktacji (60%) i niski w zakresie </w:t>
      </w:r>
      <w:r w:rsidRPr="00F626A0">
        <w:rPr>
          <w:rFonts w:ascii="Calibri" w:eastAsia="Calibri" w:hAnsi="Calibri"/>
          <w:color w:val="000000"/>
          <w:sz w:val="22"/>
          <w:szCs w:val="22"/>
          <w:lang w:eastAsia="en-US"/>
        </w:rPr>
        <w:t xml:space="preserve">płatności (16%). </w:t>
      </w:r>
      <w:r w:rsidR="008F65D0" w:rsidRPr="00207C8F">
        <w:rPr>
          <w:rFonts w:ascii="Calibri" w:eastAsia="Calibri" w:hAnsi="Calibri"/>
          <w:color w:val="000000"/>
          <w:sz w:val="22"/>
          <w:szCs w:val="22"/>
          <w:lang w:eastAsia="en-US"/>
        </w:rPr>
        <w:t>Pomimo trudności w realizacji wsparcia występuje tutaj korzystna relacja efektów rzeczowych do wyniku finansowego</w:t>
      </w:r>
      <w:r w:rsidR="008F65D0">
        <w:rPr>
          <w:rFonts w:ascii="Calibri" w:eastAsia="Calibri" w:hAnsi="Calibri"/>
          <w:color w:val="000000"/>
          <w:sz w:val="22"/>
          <w:szCs w:val="22"/>
          <w:lang w:eastAsia="en-US"/>
        </w:rPr>
        <w:t xml:space="preserve"> (wskaźniki w przedziale od 16 do 147%). </w:t>
      </w:r>
      <w:r w:rsidR="00A17416">
        <w:rPr>
          <w:rFonts w:ascii="Calibri" w:eastAsia="Calibri" w:hAnsi="Calibri"/>
          <w:color w:val="000000"/>
          <w:sz w:val="22"/>
          <w:szCs w:val="22"/>
          <w:lang w:eastAsia="en-US"/>
        </w:rPr>
        <w:t xml:space="preserve">IZ planuje przesunięcie środków zarówno na usługi zdrowotne, gdzie zdiagnozowano dalsze potrzeby w zakresie wsparcia osób starszych, oraz na usługi społeczne, gdzie występuje </w:t>
      </w:r>
      <w:r w:rsidR="00DA219B">
        <w:rPr>
          <w:rFonts w:ascii="Calibri" w:eastAsia="Calibri" w:hAnsi="Calibri"/>
          <w:color w:val="000000"/>
          <w:sz w:val="22"/>
          <w:szCs w:val="22"/>
          <w:lang w:eastAsia="en-US"/>
        </w:rPr>
        <w:t xml:space="preserve">deficyt środków na wsparcie rodzin </w:t>
      </w:r>
      <w:r w:rsidR="00671F01">
        <w:rPr>
          <w:rFonts w:ascii="Calibri" w:eastAsia="Calibri" w:hAnsi="Calibri"/>
          <w:color w:val="000000"/>
          <w:sz w:val="22"/>
          <w:szCs w:val="22"/>
          <w:lang w:eastAsia="en-US"/>
        </w:rPr>
        <w:t xml:space="preserve">przeżywających trudności opiekuńczo-wychowawcze i wsparcie pieczy zastępczej. </w:t>
      </w:r>
      <w:r w:rsidR="00121D98">
        <w:rPr>
          <w:rFonts w:ascii="Calibri" w:eastAsia="Calibri" w:hAnsi="Calibri"/>
          <w:color w:val="000000"/>
          <w:sz w:val="22"/>
          <w:szCs w:val="22"/>
          <w:lang w:eastAsia="en-US"/>
        </w:rPr>
        <w:t>W związku z planowanymi zmianami finansowymi jak również z trudnościami w realizacji IZ zawnioskowała do KE o zwiększenie wskaźników 97P1, 97P4 i 97R2</w:t>
      </w:r>
      <w:r w:rsidR="00DA219B">
        <w:rPr>
          <w:rFonts w:ascii="Calibri" w:eastAsia="Calibri" w:hAnsi="Calibri"/>
          <w:color w:val="000000"/>
          <w:sz w:val="22"/>
          <w:szCs w:val="22"/>
          <w:lang w:eastAsia="en-US"/>
        </w:rPr>
        <w:t xml:space="preserve"> </w:t>
      </w:r>
      <w:r w:rsidR="00121D98">
        <w:rPr>
          <w:rFonts w:ascii="Calibri" w:eastAsia="Calibri" w:hAnsi="Calibri"/>
          <w:color w:val="000000"/>
          <w:sz w:val="22"/>
          <w:szCs w:val="22"/>
          <w:lang w:eastAsia="en-US"/>
        </w:rPr>
        <w:t>oraz obniżenie wskaźnika 97P3.</w:t>
      </w:r>
    </w:p>
    <w:p w14:paraId="14A2540C" w14:textId="1F555557" w:rsidR="007466C4" w:rsidRPr="00F626A0" w:rsidRDefault="00C01CAE"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WP</w:t>
      </w:r>
    </w:p>
    <w:p w14:paraId="327F100D" w14:textId="50145743" w:rsidR="007466C4" w:rsidRPr="00F626A0" w:rsidRDefault="007466C4" w:rsidP="007466C4">
      <w:pPr>
        <w:shd w:val="clear" w:color="auto" w:fill="D9D9D9" w:themeFill="background1" w:themeFillShade="D9"/>
        <w:spacing w:after="120"/>
        <w:jc w:val="both"/>
        <w:rPr>
          <w:rFonts w:ascii="Calibri" w:eastAsia="Calibri" w:hAnsi="Calibri"/>
          <w:b/>
          <w:color w:val="000000"/>
          <w:sz w:val="22"/>
          <w:szCs w:val="22"/>
          <w:lang w:eastAsia="en-US"/>
        </w:rPr>
      </w:pPr>
      <w:r w:rsidRPr="00F626A0">
        <w:rPr>
          <w:rFonts w:ascii="Calibri" w:eastAsia="Calibri" w:hAnsi="Calibri"/>
          <w:b/>
          <w:color w:val="000000"/>
          <w:sz w:val="22"/>
          <w:szCs w:val="22"/>
          <w:lang w:eastAsia="en-US"/>
        </w:rPr>
        <w:t xml:space="preserve">97P1: </w:t>
      </w:r>
      <w:r w:rsidRPr="00F626A0">
        <w:rPr>
          <w:rFonts w:ascii="Calibri" w:eastAsia="Calibri" w:hAnsi="Calibri"/>
          <w:b/>
          <w:i/>
          <w:color w:val="000000"/>
          <w:sz w:val="22"/>
          <w:szCs w:val="22"/>
          <w:lang w:eastAsia="en-US"/>
        </w:rPr>
        <w:t>Liczba osób objętych us</w:t>
      </w:r>
      <w:r w:rsidR="00121D98">
        <w:rPr>
          <w:rFonts w:ascii="Calibri" w:eastAsia="Calibri" w:hAnsi="Calibri"/>
          <w:b/>
          <w:i/>
          <w:color w:val="000000"/>
          <w:sz w:val="22"/>
          <w:szCs w:val="22"/>
          <w:lang w:eastAsia="en-US"/>
        </w:rPr>
        <w:t xml:space="preserve">ługami zdrowotnymi w programie </w:t>
      </w:r>
      <w:r w:rsidR="00121D98">
        <w:rPr>
          <w:rFonts w:ascii="Calibri" w:eastAsia="Calibri" w:hAnsi="Calibri"/>
          <w:color w:val="000000"/>
          <w:sz w:val="22"/>
          <w:szCs w:val="22"/>
          <w:lang w:eastAsia="en-US"/>
        </w:rPr>
        <w:t xml:space="preserve">osiągnął </w:t>
      </w:r>
      <w:r w:rsidRPr="00F626A0">
        <w:rPr>
          <w:rFonts w:ascii="Calibri" w:eastAsia="Calibri" w:hAnsi="Calibri"/>
          <w:color w:val="000000"/>
          <w:sz w:val="22"/>
          <w:szCs w:val="22"/>
          <w:lang w:eastAsia="en-US"/>
        </w:rPr>
        <w:t xml:space="preserve">209% wartości pośredniej </w:t>
      </w:r>
      <w:r w:rsidR="00121D98">
        <w:rPr>
          <w:rFonts w:ascii="Calibri" w:eastAsia="Calibri" w:hAnsi="Calibri"/>
          <w:color w:val="000000"/>
          <w:sz w:val="22"/>
          <w:szCs w:val="22"/>
          <w:lang w:eastAsia="en-US"/>
        </w:rPr>
        <w:t xml:space="preserve">i </w:t>
      </w:r>
      <w:r w:rsidRPr="00F626A0">
        <w:rPr>
          <w:rFonts w:ascii="Calibri" w:eastAsia="Calibri" w:hAnsi="Calibri"/>
          <w:color w:val="000000"/>
          <w:sz w:val="22"/>
          <w:szCs w:val="22"/>
          <w:lang w:eastAsia="en-US"/>
        </w:rPr>
        <w:t>63% wartości docelowej</w:t>
      </w:r>
      <w:r w:rsidR="004B2D7B">
        <w:rPr>
          <w:rFonts w:ascii="Calibri" w:eastAsia="Calibri" w:hAnsi="Calibri"/>
          <w:color w:val="000000"/>
          <w:sz w:val="22"/>
          <w:szCs w:val="22"/>
          <w:lang w:eastAsia="en-US"/>
        </w:rPr>
        <w:t xml:space="preserve"> (szacowana 204%)</w:t>
      </w:r>
      <w:r w:rsidR="00121D98">
        <w:rPr>
          <w:rFonts w:ascii="Calibri" w:eastAsia="Calibri" w:hAnsi="Calibri"/>
          <w:color w:val="000000"/>
          <w:sz w:val="22"/>
          <w:szCs w:val="22"/>
          <w:lang w:eastAsia="en-US"/>
        </w:rPr>
        <w:t>.</w:t>
      </w:r>
      <w:r w:rsidR="004B2D7B">
        <w:rPr>
          <w:rFonts w:ascii="Calibri" w:eastAsia="Calibri" w:hAnsi="Calibri"/>
          <w:color w:val="000000"/>
          <w:sz w:val="22"/>
          <w:szCs w:val="22"/>
          <w:lang w:eastAsia="en-US"/>
        </w:rPr>
        <w:t xml:space="preserve"> Przekroczenie</w:t>
      </w:r>
      <w:r w:rsidR="004B2D7B" w:rsidRPr="004B2D7B">
        <w:rPr>
          <w:rFonts w:ascii="Calibri" w:eastAsia="Calibri" w:hAnsi="Calibri"/>
          <w:color w:val="000000"/>
          <w:sz w:val="22"/>
          <w:szCs w:val="22"/>
          <w:lang w:eastAsia="en-US"/>
        </w:rPr>
        <w:t xml:space="preserve"> na </w:t>
      </w:r>
      <w:r w:rsidR="00C01E6C">
        <w:rPr>
          <w:rFonts w:ascii="Calibri" w:eastAsia="Calibri" w:hAnsi="Calibri"/>
          <w:color w:val="000000"/>
          <w:sz w:val="22"/>
          <w:szCs w:val="22"/>
          <w:lang w:eastAsia="en-US"/>
        </w:rPr>
        <w:t xml:space="preserve">poziomie umów </w:t>
      </w:r>
      <w:r w:rsidR="004B2D7B">
        <w:rPr>
          <w:rFonts w:ascii="Calibri" w:eastAsia="Calibri" w:hAnsi="Calibri"/>
          <w:color w:val="000000"/>
          <w:sz w:val="22"/>
          <w:szCs w:val="22"/>
          <w:lang w:eastAsia="en-US"/>
        </w:rPr>
        <w:t xml:space="preserve">wynika ze zmiany </w:t>
      </w:r>
      <w:r w:rsidR="004B2D7B" w:rsidRPr="004B2D7B">
        <w:rPr>
          <w:rFonts w:ascii="Calibri" w:eastAsia="Calibri" w:hAnsi="Calibri"/>
          <w:color w:val="000000"/>
          <w:sz w:val="22"/>
          <w:szCs w:val="22"/>
          <w:lang w:eastAsia="en-US"/>
        </w:rPr>
        <w:t>definicji usług zdrowotnych</w:t>
      </w:r>
      <w:r w:rsidR="00220A44">
        <w:rPr>
          <w:rFonts w:ascii="Calibri" w:eastAsia="Calibri" w:hAnsi="Calibri"/>
          <w:color w:val="000000"/>
          <w:sz w:val="22"/>
          <w:szCs w:val="22"/>
          <w:lang w:eastAsia="en-US"/>
        </w:rPr>
        <w:t xml:space="preserve"> oraz uwag AOTMiT do RPZ. Obecnie</w:t>
      </w:r>
      <w:r w:rsidR="004B2D7B">
        <w:rPr>
          <w:rFonts w:ascii="Calibri" w:eastAsia="Calibri" w:hAnsi="Calibri"/>
          <w:color w:val="000000"/>
          <w:sz w:val="22"/>
          <w:szCs w:val="22"/>
          <w:lang w:eastAsia="en-US"/>
        </w:rPr>
        <w:t xml:space="preserve"> </w:t>
      </w:r>
      <w:r w:rsidR="00220A44">
        <w:rPr>
          <w:rFonts w:ascii="Calibri" w:eastAsia="Calibri" w:hAnsi="Calibri"/>
          <w:color w:val="000000"/>
          <w:sz w:val="22"/>
          <w:szCs w:val="22"/>
          <w:lang w:eastAsia="en-US"/>
        </w:rPr>
        <w:t>za usługę zdrowotną uznaje</w:t>
      </w:r>
      <w:r w:rsidR="004B2D7B">
        <w:rPr>
          <w:rFonts w:ascii="Calibri" w:eastAsia="Calibri" w:hAnsi="Calibri"/>
          <w:color w:val="000000"/>
          <w:sz w:val="22"/>
          <w:szCs w:val="22"/>
          <w:lang w:eastAsia="en-US"/>
        </w:rPr>
        <w:t xml:space="preserve"> </w:t>
      </w:r>
      <w:r w:rsidR="00220A44">
        <w:rPr>
          <w:rFonts w:ascii="Calibri" w:eastAsia="Calibri" w:hAnsi="Calibri"/>
          <w:color w:val="000000"/>
          <w:sz w:val="22"/>
          <w:szCs w:val="22"/>
          <w:lang w:eastAsia="en-US"/>
        </w:rPr>
        <w:t xml:space="preserve">się </w:t>
      </w:r>
      <w:r w:rsidR="004B2D7B">
        <w:rPr>
          <w:rFonts w:ascii="Calibri" w:eastAsia="Calibri" w:hAnsi="Calibri"/>
          <w:color w:val="000000"/>
          <w:sz w:val="22"/>
          <w:szCs w:val="22"/>
          <w:lang w:eastAsia="en-US"/>
        </w:rPr>
        <w:t>także profilaktykę</w:t>
      </w:r>
      <w:r w:rsidR="00220A44">
        <w:rPr>
          <w:rFonts w:ascii="Calibri" w:eastAsia="Calibri" w:hAnsi="Calibri"/>
          <w:color w:val="000000"/>
          <w:sz w:val="22"/>
          <w:szCs w:val="22"/>
          <w:lang w:eastAsia="en-US"/>
        </w:rPr>
        <w:t xml:space="preserve">. IZ na etapie programowania do wskaźnika nie uwzględniła osób objętych badaniami przesiewowymi. Ponadto AOTMiT zaleciła wielokrotnie zwiększyć grupę objętą profilaktyką w RPZ dot. nadwagi/otyłości i cukrzycy. </w:t>
      </w:r>
      <w:r w:rsidR="00134100">
        <w:rPr>
          <w:rFonts w:ascii="Calibri" w:eastAsia="Calibri" w:hAnsi="Calibri"/>
          <w:color w:val="000000"/>
          <w:sz w:val="22"/>
          <w:szCs w:val="22"/>
          <w:lang w:eastAsia="en-US"/>
        </w:rPr>
        <w:t xml:space="preserve">W RPZ dot. poprawy opieki nad matką i dzieckiem osiągnięto dotychczas wyższe efekty niż IZ założyła. </w:t>
      </w:r>
      <w:r w:rsidR="00DD348C">
        <w:rPr>
          <w:rFonts w:ascii="Calibri" w:eastAsia="Calibri" w:hAnsi="Calibri"/>
          <w:color w:val="000000"/>
          <w:sz w:val="22"/>
          <w:szCs w:val="22"/>
          <w:lang w:eastAsia="en-US"/>
        </w:rPr>
        <w:t>P</w:t>
      </w:r>
      <w:r w:rsidR="00220A44" w:rsidRPr="00220A44">
        <w:rPr>
          <w:rFonts w:ascii="Calibri" w:eastAsia="Calibri" w:hAnsi="Calibri"/>
          <w:color w:val="000000"/>
          <w:sz w:val="22"/>
          <w:szCs w:val="22"/>
          <w:lang w:eastAsia="en-US"/>
        </w:rPr>
        <w:t xml:space="preserve">lanowane jest </w:t>
      </w:r>
      <w:r w:rsidR="00220A44">
        <w:rPr>
          <w:rFonts w:ascii="Calibri" w:eastAsia="Calibri" w:hAnsi="Calibri"/>
          <w:color w:val="000000"/>
          <w:sz w:val="22"/>
          <w:szCs w:val="22"/>
          <w:lang w:eastAsia="en-US"/>
        </w:rPr>
        <w:t>zwiększenie wskaźnika do poziomu 229</w:t>
      </w:r>
      <w:r w:rsidR="00220A44" w:rsidRPr="00220A44">
        <w:rPr>
          <w:rFonts w:ascii="Calibri" w:eastAsia="Calibri" w:hAnsi="Calibri"/>
          <w:color w:val="000000"/>
          <w:sz w:val="22"/>
          <w:szCs w:val="22"/>
          <w:lang w:eastAsia="en-US"/>
        </w:rPr>
        <w:t xml:space="preserve">% aktualnej wartości docelowej  </w:t>
      </w:r>
      <w:r w:rsidR="00220A44">
        <w:rPr>
          <w:rFonts w:ascii="Calibri" w:eastAsia="Calibri" w:hAnsi="Calibri"/>
          <w:color w:val="000000"/>
          <w:sz w:val="22"/>
          <w:szCs w:val="22"/>
          <w:lang w:eastAsia="en-US"/>
        </w:rPr>
        <w:t xml:space="preserve"> </w:t>
      </w:r>
      <w:r w:rsidR="004B2D7B">
        <w:rPr>
          <w:rFonts w:ascii="Calibri" w:eastAsia="Calibri" w:hAnsi="Calibri"/>
          <w:color w:val="000000"/>
          <w:sz w:val="22"/>
          <w:szCs w:val="22"/>
          <w:lang w:eastAsia="en-US"/>
        </w:rPr>
        <w:t xml:space="preserve"> </w:t>
      </w:r>
    </w:p>
    <w:p w14:paraId="4F978555" w14:textId="44813668" w:rsidR="007466C4" w:rsidRPr="00F626A0" w:rsidRDefault="007466C4" w:rsidP="007466C4">
      <w:pPr>
        <w:shd w:val="clear" w:color="auto" w:fill="D9D9D9" w:themeFill="background1" w:themeFillShade="D9"/>
        <w:spacing w:after="120"/>
        <w:jc w:val="both"/>
        <w:rPr>
          <w:rFonts w:ascii="Calibri" w:eastAsia="Calibri" w:hAnsi="Calibri"/>
          <w:b/>
          <w:color w:val="000000"/>
          <w:sz w:val="22"/>
          <w:szCs w:val="22"/>
          <w:lang w:eastAsia="en-US"/>
        </w:rPr>
      </w:pPr>
      <w:r w:rsidRPr="00F626A0">
        <w:rPr>
          <w:rFonts w:ascii="Calibri" w:eastAsia="Calibri" w:hAnsi="Calibri"/>
          <w:b/>
          <w:color w:val="000000"/>
          <w:sz w:val="22"/>
          <w:szCs w:val="22"/>
          <w:lang w:eastAsia="en-US"/>
        </w:rPr>
        <w:t xml:space="preserve">97P2: </w:t>
      </w:r>
      <w:r w:rsidRPr="00F626A0">
        <w:rPr>
          <w:rFonts w:ascii="Calibri" w:eastAsia="Calibri" w:hAnsi="Calibri"/>
          <w:b/>
          <w:i/>
          <w:color w:val="000000"/>
          <w:sz w:val="22"/>
          <w:szCs w:val="22"/>
          <w:lang w:eastAsia="en-US"/>
        </w:rPr>
        <w:t xml:space="preserve">Liczba osób objętych usługami społecznymi świadczonymi w interesie ogólnym w programie </w:t>
      </w:r>
      <w:r w:rsidR="00C01CAE">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129% wartości pośredn</w:t>
      </w:r>
      <w:r w:rsidR="00C01CAE">
        <w:rPr>
          <w:rFonts w:ascii="Calibri" w:eastAsia="Calibri" w:hAnsi="Calibri"/>
          <w:color w:val="000000"/>
          <w:sz w:val="22"/>
          <w:szCs w:val="22"/>
          <w:lang w:eastAsia="en-US"/>
        </w:rPr>
        <w:t>iej oraz 39% wartości docelowej.</w:t>
      </w:r>
      <w:r w:rsidR="00134100">
        <w:rPr>
          <w:rFonts w:ascii="Calibri" w:eastAsia="Calibri" w:hAnsi="Calibri"/>
          <w:color w:val="000000"/>
          <w:sz w:val="22"/>
          <w:szCs w:val="22"/>
          <w:lang w:eastAsia="en-US"/>
        </w:rPr>
        <w:t xml:space="preserve"> Z uwagi na fakt, iż koszt jednostkowy w ramach usług społecznych dla seniorów okazał się znacznie wyższy niż IZ zakładała, zagrożone byłoby osiągnięcie celu końcowego. Jedynie uwzględniając środki planowane do przesunięcia na usługi społeczne wskaźnik nie jest zagrożony. IZ </w:t>
      </w:r>
      <w:r w:rsidR="00447518">
        <w:rPr>
          <w:rFonts w:ascii="Calibri" w:eastAsia="Calibri" w:hAnsi="Calibri"/>
          <w:color w:val="000000"/>
          <w:sz w:val="22"/>
          <w:szCs w:val="22"/>
          <w:lang w:eastAsia="en-US"/>
        </w:rPr>
        <w:t>zawnioskowała</w:t>
      </w:r>
      <w:r w:rsidR="00134100">
        <w:rPr>
          <w:rFonts w:ascii="Calibri" w:eastAsia="Calibri" w:hAnsi="Calibri"/>
          <w:color w:val="000000"/>
          <w:sz w:val="22"/>
          <w:szCs w:val="22"/>
          <w:lang w:eastAsia="en-US"/>
        </w:rPr>
        <w:t xml:space="preserve"> do KE aby pomimo zmian finansowych wartość docelowa pozostała na obecnym poziomie. </w:t>
      </w:r>
    </w:p>
    <w:p w14:paraId="02E2FA14" w14:textId="405EA932" w:rsidR="007466C4" w:rsidRPr="00F626A0" w:rsidRDefault="007466C4" w:rsidP="007466C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97P3: </w:t>
      </w:r>
      <w:r w:rsidRPr="00F626A0">
        <w:rPr>
          <w:rFonts w:ascii="Calibri" w:eastAsia="Calibri" w:hAnsi="Calibri"/>
          <w:b/>
          <w:i/>
          <w:color w:val="000000"/>
          <w:sz w:val="22"/>
          <w:szCs w:val="22"/>
          <w:lang w:eastAsia="en-US"/>
        </w:rPr>
        <w:t>Liczba osób zagrożonych ubóstwem lub wykluczeniem społecznym objętych usługami zdrowotnymi w programie</w:t>
      </w:r>
      <w:r w:rsidRPr="00F626A0">
        <w:rPr>
          <w:rFonts w:ascii="Calibri" w:eastAsia="Calibri" w:hAnsi="Calibri"/>
          <w:b/>
          <w:color w:val="000000"/>
          <w:sz w:val="22"/>
          <w:szCs w:val="22"/>
          <w:lang w:eastAsia="en-US"/>
        </w:rPr>
        <w:t xml:space="preserve"> </w:t>
      </w:r>
      <w:r w:rsidR="00C01CAE">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w:t>
      </w:r>
      <w:r w:rsidR="00C01CAE">
        <w:rPr>
          <w:rFonts w:ascii="Calibri" w:eastAsia="Calibri" w:hAnsi="Calibri"/>
          <w:color w:val="000000"/>
          <w:sz w:val="22"/>
          <w:szCs w:val="22"/>
          <w:lang w:eastAsia="en-US"/>
        </w:rPr>
        <w:t>16%.</w:t>
      </w:r>
      <w:r w:rsidR="0059388F">
        <w:rPr>
          <w:rFonts w:ascii="Calibri" w:eastAsia="Calibri" w:hAnsi="Calibri"/>
          <w:color w:val="000000"/>
          <w:sz w:val="22"/>
          <w:szCs w:val="22"/>
          <w:lang w:eastAsia="en-US"/>
        </w:rPr>
        <w:t xml:space="preserve"> Osoby zagrożone ubóstwem </w:t>
      </w:r>
      <w:r w:rsidR="001B0509" w:rsidRPr="001B0509">
        <w:rPr>
          <w:rFonts w:ascii="Calibri" w:eastAsia="Calibri" w:hAnsi="Calibri"/>
          <w:color w:val="000000"/>
          <w:sz w:val="22"/>
          <w:szCs w:val="22"/>
          <w:lang w:eastAsia="en-US"/>
        </w:rPr>
        <w:t xml:space="preserve">lub wykluczeniem społecznym </w:t>
      </w:r>
      <w:r w:rsidR="0059388F">
        <w:rPr>
          <w:rFonts w:ascii="Calibri" w:eastAsia="Calibri" w:hAnsi="Calibri"/>
          <w:color w:val="000000"/>
          <w:sz w:val="22"/>
          <w:szCs w:val="22"/>
          <w:lang w:eastAsia="en-US"/>
        </w:rPr>
        <w:t>miały stanowić 60% z ogółu osób objętych usługami zdrowotnymi, co nie jest możliwe w grupie osób objętych RPZ. Zgodnie z opinią AOTMiT ze względu na profilaktyczny charakter RPZ powinny być skierowane do jak najszerszej grupy osób. P</w:t>
      </w:r>
      <w:r w:rsidR="0059388F" w:rsidRPr="00220A44">
        <w:rPr>
          <w:rFonts w:ascii="Calibri" w:eastAsia="Calibri" w:hAnsi="Calibri"/>
          <w:color w:val="000000"/>
          <w:sz w:val="22"/>
          <w:szCs w:val="22"/>
          <w:lang w:eastAsia="en-US"/>
        </w:rPr>
        <w:t xml:space="preserve">lanowane jest </w:t>
      </w:r>
      <w:r w:rsidR="0059388F">
        <w:rPr>
          <w:rFonts w:ascii="Calibri" w:eastAsia="Calibri" w:hAnsi="Calibri"/>
          <w:color w:val="000000"/>
          <w:sz w:val="22"/>
          <w:szCs w:val="22"/>
          <w:lang w:eastAsia="en-US"/>
        </w:rPr>
        <w:t>obniżenie wskaźnika do poziomu 59</w:t>
      </w:r>
      <w:r w:rsidR="0059388F" w:rsidRPr="00220A44">
        <w:rPr>
          <w:rFonts w:ascii="Calibri" w:eastAsia="Calibri" w:hAnsi="Calibri"/>
          <w:color w:val="000000"/>
          <w:sz w:val="22"/>
          <w:szCs w:val="22"/>
          <w:lang w:eastAsia="en-US"/>
        </w:rPr>
        <w:t xml:space="preserve">% aktualnej wartości docelowej  </w:t>
      </w:r>
      <w:r w:rsidR="0059388F">
        <w:rPr>
          <w:rFonts w:ascii="Calibri" w:eastAsia="Calibri" w:hAnsi="Calibri"/>
          <w:color w:val="000000"/>
          <w:sz w:val="22"/>
          <w:szCs w:val="22"/>
          <w:lang w:eastAsia="en-US"/>
        </w:rPr>
        <w:t xml:space="preserve">  </w:t>
      </w:r>
    </w:p>
    <w:p w14:paraId="271E7C83" w14:textId="3F8115AD" w:rsidR="00645D74" w:rsidRPr="00F626A0" w:rsidRDefault="007466C4" w:rsidP="007466C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97P4: </w:t>
      </w:r>
      <w:r w:rsidRPr="00F626A0">
        <w:rPr>
          <w:rFonts w:ascii="Calibri" w:eastAsia="Calibri" w:hAnsi="Calibri"/>
          <w:b/>
          <w:i/>
          <w:color w:val="000000"/>
          <w:sz w:val="22"/>
          <w:szCs w:val="22"/>
          <w:lang w:eastAsia="en-US"/>
        </w:rPr>
        <w:t xml:space="preserve">Liczba osób zagrożonych ubóstwem lub wykluczeniem społecznym objętych usługami społecznymi świadczonymi w interesie ogólnym w programie </w:t>
      </w:r>
      <w:r w:rsidR="00C01CAE">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147%.</w:t>
      </w:r>
      <w:r w:rsidR="00645D74">
        <w:rPr>
          <w:rFonts w:ascii="Calibri" w:eastAsia="Calibri" w:hAnsi="Calibri"/>
          <w:color w:val="000000"/>
          <w:sz w:val="22"/>
          <w:szCs w:val="22"/>
          <w:lang w:eastAsia="en-US"/>
        </w:rPr>
        <w:t xml:space="preserve"> </w:t>
      </w:r>
      <w:r w:rsidR="004D34A9">
        <w:rPr>
          <w:rFonts w:ascii="Calibri" w:eastAsia="Calibri" w:hAnsi="Calibri"/>
          <w:color w:val="000000"/>
          <w:sz w:val="22"/>
          <w:szCs w:val="22"/>
          <w:lang w:eastAsia="en-US"/>
        </w:rPr>
        <w:t>IZ założyła błędnie</w:t>
      </w:r>
      <w:r w:rsidR="001B0509">
        <w:rPr>
          <w:rFonts w:ascii="Calibri" w:eastAsia="Calibri" w:hAnsi="Calibri"/>
          <w:color w:val="000000"/>
          <w:sz w:val="22"/>
          <w:szCs w:val="22"/>
          <w:lang w:eastAsia="en-US"/>
        </w:rPr>
        <w:t>,</w:t>
      </w:r>
      <w:r w:rsidR="004D34A9">
        <w:rPr>
          <w:rFonts w:ascii="Calibri" w:eastAsia="Calibri" w:hAnsi="Calibri"/>
          <w:color w:val="000000"/>
          <w:sz w:val="22"/>
          <w:szCs w:val="22"/>
          <w:lang w:eastAsia="en-US"/>
        </w:rPr>
        <w:t xml:space="preserve"> iż </w:t>
      </w:r>
      <w:r w:rsidR="004D34A9" w:rsidRPr="004D34A9">
        <w:rPr>
          <w:rFonts w:ascii="Calibri" w:eastAsia="Calibri" w:hAnsi="Calibri"/>
          <w:color w:val="000000"/>
          <w:sz w:val="22"/>
          <w:szCs w:val="22"/>
          <w:lang w:eastAsia="en-US"/>
        </w:rPr>
        <w:t>odsetek osób zagrożonych ubóstwem lub wykluczeniem społecznym wśród wszystkich odbiorców usług społecznych będzie</w:t>
      </w:r>
      <w:r w:rsidR="001B0509">
        <w:rPr>
          <w:rFonts w:ascii="Calibri" w:eastAsia="Calibri" w:hAnsi="Calibri"/>
          <w:color w:val="000000"/>
          <w:sz w:val="22"/>
          <w:szCs w:val="22"/>
          <w:lang w:eastAsia="en-US"/>
        </w:rPr>
        <w:t xml:space="preserve"> stanowić 23%. S</w:t>
      </w:r>
      <w:r w:rsidR="001B0509" w:rsidRPr="001B0509">
        <w:rPr>
          <w:rFonts w:ascii="Calibri" w:eastAsia="Calibri" w:hAnsi="Calibri"/>
          <w:color w:val="000000"/>
          <w:sz w:val="22"/>
          <w:szCs w:val="22"/>
          <w:lang w:eastAsia="en-US"/>
        </w:rPr>
        <w:t>pecyfika projektów wskazuje</w:t>
      </w:r>
      <w:r w:rsidR="001B0509">
        <w:rPr>
          <w:rFonts w:ascii="Calibri" w:eastAsia="Calibri" w:hAnsi="Calibri"/>
          <w:color w:val="000000"/>
          <w:sz w:val="22"/>
          <w:szCs w:val="22"/>
          <w:lang w:eastAsia="en-US"/>
        </w:rPr>
        <w:t>,</w:t>
      </w:r>
      <w:r w:rsidR="001B0509" w:rsidRPr="001B0509">
        <w:rPr>
          <w:rFonts w:ascii="Calibri" w:eastAsia="Calibri" w:hAnsi="Calibri"/>
          <w:color w:val="000000"/>
          <w:sz w:val="22"/>
          <w:szCs w:val="22"/>
          <w:lang w:eastAsia="en-US"/>
        </w:rPr>
        <w:t xml:space="preserve"> </w:t>
      </w:r>
      <w:r w:rsidR="001B0509">
        <w:rPr>
          <w:rFonts w:ascii="Calibri" w:eastAsia="Calibri" w:hAnsi="Calibri"/>
          <w:color w:val="000000"/>
          <w:sz w:val="22"/>
          <w:szCs w:val="22"/>
          <w:lang w:eastAsia="en-US"/>
        </w:rPr>
        <w:t xml:space="preserve">iż osoby te są głównymi odbiorcami usług i stanowią 83%. </w:t>
      </w:r>
      <w:r w:rsidR="00DD348C">
        <w:rPr>
          <w:rFonts w:ascii="Calibri" w:eastAsia="Calibri" w:hAnsi="Calibri"/>
          <w:color w:val="000000"/>
          <w:sz w:val="22"/>
          <w:szCs w:val="22"/>
          <w:lang w:eastAsia="en-US"/>
        </w:rPr>
        <w:t>P</w:t>
      </w:r>
      <w:r w:rsidR="00CD7FD8" w:rsidRPr="00CD7FD8">
        <w:rPr>
          <w:rFonts w:ascii="Calibri" w:eastAsia="Calibri" w:hAnsi="Calibri"/>
          <w:color w:val="000000"/>
          <w:sz w:val="22"/>
          <w:szCs w:val="22"/>
          <w:lang w:eastAsia="en-US"/>
        </w:rPr>
        <w:t>lanowane jest zwię</w:t>
      </w:r>
      <w:r w:rsidR="00CD7FD8">
        <w:rPr>
          <w:rFonts w:ascii="Calibri" w:eastAsia="Calibri" w:hAnsi="Calibri"/>
          <w:color w:val="000000"/>
          <w:sz w:val="22"/>
          <w:szCs w:val="22"/>
          <w:lang w:eastAsia="en-US"/>
        </w:rPr>
        <w:t>kszenie wskaźnika do poziomu 308</w:t>
      </w:r>
      <w:r w:rsidR="00CD7FD8" w:rsidRPr="00CD7FD8">
        <w:rPr>
          <w:rFonts w:ascii="Calibri" w:eastAsia="Calibri" w:hAnsi="Calibri"/>
          <w:color w:val="000000"/>
          <w:sz w:val="22"/>
          <w:szCs w:val="22"/>
          <w:lang w:eastAsia="en-US"/>
        </w:rPr>
        <w:t xml:space="preserve">% aktualnej wartości docelowej    </w:t>
      </w:r>
    </w:p>
    <w:p w14:paraId="22BAAB8F" w14:textId="786F966B" w:rsidR="007466C4" w:rsidRPr="00F626A0" w:rsidRDefault="00C01CAE"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WRB</w:t>
      </w:r>
      <w:r w:rsidR="007466C4" w:rsidRPr="00F626A0">
        <w:rPr>
          <w:rFonts w:ascii="Calibri" w:eastAsia="Calibri" w:hAnsi="Calibri"/>
          <w:b/>
          <w:i/>
          <w:color w:val="2F5496"/>
          <w:sz w:val="22"/>
          <w:szCs w:val="22"/>
          <w:lang w:eastAsia="en-US"/>
        </w:rPr>
        <w:t xml:space="preserve"> </w:t>
      </w:r>
    </w:p>
    <w:p w14:paraId="6E545ADF" w14:textId="3D88BAD6" w:rsidR="007466C4" w:rsidRPr="00F626A0" w:rsidRDefault="007466C4" w:rsidP="007466C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97R1: </w:t>
      </w:r>
      <w:r w:rsidRPr="00F626A0">
        <w:rPr>
          <w:rFonts w:ascii="Calibri" w:eastAsia="Calibri" w:hAnsi="Calibri"/>
          <w:b/>
          <w:i/>
          <w:color w:val="000000"/>
          <w:sz w:val="22"/>
          <w:szCs w:val="22"/>
          <w:lang w:eastAsia="en-US"/>
        </w:rPr>
        <w:t>Liczba osób zagrożonych ubóstwem lub wykluczeniem społecznym, które deklarują wzrost jakości</w:t>
      </w:r>
      <w:r w:rsidR="00121D98">
        <w:rPr>
          <w:rFonts w:ascii="Calibri" w:eastAsia="Calibri" w:hAnsi="Calibri"/>
          <w:b/>
          <w:i/>
          <w:color w:val="000000"/>
          <w:sz w:val="22"/>
          <w:szCs w:val="22"/>
          <w:lang w:eastAsia="en-US"/>
        </w:rPr>
        <w:t xml:space="preserve"> życia dzięki interwencji EFS </w:t>
      </w:r>
      <w:r w:rsidR="00121D98">
        <w:rPr>
          <w:rFonts w:ascii="Calibri" w:eastAsia="Calibri" w:hAnsi="Calibri"/>
          <w:b/>
          <w:i/>
          <w:color w:val="000000"/>
          <w:sz w:val="22"/>
          <w:szCs w:val="22"/>
          <w:lang w:eastAsia="en-US"/>
        </w:rPr>
        <w:softHyphen/>
      </w:r>
      <w:r w:rsidR="00121D98">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25% przy założonej wartości 95%.</w:t>
      </w:r>
      <w:r w:rsidR="00121D98">
        <w:rPr>
          <w:rFonts w:ascii="Calibri" w:eastAsia="Calibri" w:hAnsi="Calibri"/>
          <w:color w:val="000000"/>
          <w:sz w:val="22"/>
          <w:szCs w:val="22"/>
          <w:lang w:eastAsia="en-US"/>
        </w:rPr>
        <w:t xml:space="preserve"> Wskaźnik nie jest zagrożony.</w:t>
      </w:r>
    </w:p>
    <w:p w14:paraId="18113417" w14:textId="7BBDC378" w:rsidR="00AC4B3A" w:rsidRPr="00F626A0" w:rsidRDefault="00A3180E" w:rsidP="00AC4B3A">
      <w:pPr>
        <w:spacing w:after="120"/>
        <w:jc w:val="both"/>
        <w:rPr>
          <w:rFonts w:ascii="Calibri" w:eastAsia="Calibri" w:hAnsi="Calibri"/>
          <w:b/>
          <w:color w:val="000000"/>
          <w:sz w:val="22"/>
          <w:szCs w:val="22"/>
          <w:lang w:eastAsia="en-US"/>
        </w:rPr>
      </w:pPr>
      <w:r>
        <w:rPr>
          <w:rFonts w:ascii="Calibri" w:eastAsia="Calibri" w:hAnsi="Calibri"/>
          <w:b/>
          <w:color w:val="000000"/>
          <w:sz w:val="22"/>
          <w:szCs w:val="22"/>
          <w:lang w:eastAsia="en-US"/>
        </w:rPr>
        <w:t xml:space="preserve">97R2: </w:t>
      </w:r>
      <w:r w:rsidR="007466C4" w:rsidRPr="00F626A0">
        <w:rPr>
          <w:rFonts w:ascii="Calibri" w:eastAsia="Calibri" w:hAnsi="Calibri"/>
          <w:b/>
          <w:i/>
          <w:color w:val="000000"/>
          <w:sz w:val="22"/>
          <w:szCs w:val="22"/>
          <w:lang w:eastAsia="en-US"/>
        </w:rPr>
        <w:t xml:space="preserve">Liczba wspartych w programie miejsc świadczenia usług społecznych, istniejących po zakończeniu projektu </w:t>
      </w:r>
      <w:r w:rsidR="00C01CAE">
        <w:rPr>
          <w:rFonts w:ascii="Calibri" w:eastAsia="Calibri" w:hAnsi="Calibri"/>
          <w:color w:val="000000"/>
          <w:sz w:val="22"/>
          <w:szCs w:val="22"/>
          <w:lang w:eastAsia="en-US"/>
        </w:rPr>
        <w:t xml:space="preserve">osiągnął </w:t>
      </w:r>
      <w:r w:rsidR="007466C4" w:rsidRPr="00F626A0">
        <w:rPr>
          <w:rFonts w:ascii="Calibri" w:eastAsia="Calibri" w:hAnsi="Calibri"/>
          <w:color w:val="000000"/>
          <w:sz w:val="22"/>
          <w:szCs w:val="22"/>
          <w:lang w:eastAsia="en-US"/>
        </w:rPr>
        <w:t>142%.</w:t>
      </w:r>
      <w:r w:rsidR="00DD348C">
        <w:rPr>
          <w:rFonts w:ascii="Calibri" w:eastAsia="Calibri" w:hAnsi="Calibri"/>
          <w:color w:val="000000"/>
          <w:sz w:val="22"/>
          <w:szCs w:val="22"/>
          <w:lang w:eastAsia="en-US"/>
        </w:rPr>
        <w:t xml:space="preserve"> Przekroczenie wynika z doprecyzowania definicji wskaźnika przez MIiR na etapie realizacji projektów, co spowodowało rozbieżności w sposobie liczeni</w:t>
      </w:r>
      <w:r>
        <w:rPr>
          <w:rFonts w:ascii="Calibri" w:eastAsia="Calibri" w:hAnsi="Calibri"/>
          <w:color w:val="000000"/>
          <w:sz w:val="22"/>
          <w:szCs w:val="22"/>
          <w:lang w:eastAsia="en-US"/>
        </w:rPr>
        <w:t xml:space="preserve">a przyjętym wcześniej przez IZ. </w:t>
      </w:r>
      <w:r w:rsidR="00DD348C" w:rsidRPr="00DD348C">
        <w:rPr>
          <w:rFonts w:ascii="Calibri" w:eastAsia="Calibri" w:hAnsi="Calibri"/>
          <w:color w:val="000000"/>
          <w:sz w:val="22"/>
          <w:szCs w:val="22"/>
          <w:lang w:eastAsia="en-US"/>
        </w:rPr>
        <w:t>Planowane jest zwię</w:t>
      </w:r>
      <w:r w:rsidR="00DD348C">
        <w:rPr>
          <w:rFonts w:ascii="Calibri" w:eastAsia="Calibri" w:hAnsi="Calibri"/>
          <w:color w:val="000000"/>
          <w:sz w:val="22"/>
          <w:szCs w:val="22"/>
          <w:lang w:eastAsia="en-US"/>
        </w:rPr>
        <w:t>kszenie wskaźnika do poziomu 560</w:t>
      </w:r>
      <w:r w:rsidR="00DD348C" w:rsidRPr="00DD348C">
        <w:rPr>
          <w:rFonts w:ascii="Calibri" w:eastAsia="Calibri" w:hAnsi="Calibri"/>
          <w:color w:val="000000"/>
          <w:sz w:val="22"/>
          <w:szCs w:val="22"/>
          <w:lang w:eastAsia="en-US"/>
        </w:rPr>
        <w:t xml:space="preserve">% aktualnej wartości docelowej    </w:t>
      </w:r>
    </w:p>
    <w:p w14:paraId="758A6D75" w14:textId="77777777" w:rsidR="00F626A0" w:rsidRDefault="007466C4" w:rsidP="007466C4">
      <w:pPr>
        <w:spacing w:after="120"/>
        <w:jc w:val="both"/>
        <w:rPr>
          <w:rFonts w:ascii="Calibri" w:eastAsia="Calibri" w:hAnsi="Calibri"/>
          <w:b/>
          <w:i/>
          <w:color w:val="2F5496"/>
          <w:sz w:val="22"/>
          <w:szCs w:val="22"/>
          <w:lang w:eastAsia="en-US"/>
        </w:rPr>
      </w:pPr>
      <w:r w:rsidRPr="00F626A0">
        <w:rPr>
          <w:rFonts w:ascii="Calibri" w:eastAsia="Calibri" w:hAnsi="Calibri"/>
          <w:b/>
          <w:i/>
          <w:color w:val="2F5496"/>
          <w:sz w:val="22"/>
          <w:szCs w:val="22"/>
          <w:lang w:eastAsia="en-US"/>
        </w:rPr>
        <w:t xml:space="preserve">PI 9v </w:t>
      </w:r>
    </w:p>
    <w:p w14:paraId="2E90E583" w14:textId="702142CD" w:rsidR="001440EC" w:rsidRDefault="00F626A0" w:rsidP="001440EC">
      <w:pPr>
        <w:spacing w:before="120" w:after="120"/>
        <w:jc w:val="both"/>
        <w:rPr>
          <w:rFonts w:ascii="Calibri" w:eastAsia="Calibri" w:hAnsi="Calibri"/>
          <w:color w:val="000000"/>
          <w:sz w:val="22"/>
          <w:szCs w:val="22"/>
          <w:lang w:eastAsia="en-US"/>
        </w:rPr>
      </w:pPr>
      <w:r w:rsidRPr="00F626A0">
        <w:rPr>
          <w:rFonts w:ascii="Calibri" w:eastAsia="Calibri" w:hAnsi="Calibri"/>
          <w:color w:val="000000"/>
          <w:sz w:val="22"/>
          <w:szCs w:val="22"/>
          <w:lang w:eastAsia="en-US"/>
        </w:rPr>
        <w:t>Postęp finansowy w PI 9v jest średnio zaawansowany w zakresie kontraktacji (</w:t>
      </w:r>
      <w:r>
        <w:rPr>
          <w:rFonts w:ascii="Calibri" w:eastAsia="Calibri" w:hAnsi="Calibri"/>
          <w:color w:val="000000"/>
          <w:sz w:val="22"/>
          <w:szCs w:val="22"/>
          <w:lang w:eastAsia="en-US"/>
        </w:rPr>
        <w:t>59</w:t>
      </w:r>
      <w:r w:rsidR="00447518">
        <w:rPr>
          <w:rFonts w:ascii="Calibri" w:eastAsia="Calibri" w:hAnsi="Calibri"/>
          <w:color w:val="000000"/>
          <w:sz w:val="22"/>
          <w:szCs w:val="22"/>
          <w:lang w:eastAsia="en-US"/>
        </w:rPr>
        <w:t xml:space="preserve">%) i </w:t>
      </w:r>
      <w:r w:rsidRPr="00F626A0">
        <w:rPr>
          <w:rFonts w:ascii="Calibri" w:eastAsia="Calibri" w:hAnsi="Calibri"/>
          <w:color w:val="000000"/>
          <w:sz w:val="22"/>
          <w:szCs w:val="22"/>
          <w:lang w:eastAsia="en-US"/>
        </w:rPr>
        <w:t xml:space="preserve">niskim </w:t>
      </w:r>
      <w:r w:rsidR="00447518">
        <w:rPr>
          <w:rFonts w:ascii="Calibri" w:eastAsia="Calibri" w:hAnsi="Calibri"/>
          <w:color w:val="000000"/>
          <w:sz w:val="22"/>
          <w:szCs w:val="22"/>
          <w:lang w:eastAsia="en-US"/>
        </w:rPr>
        <w:t xml:space="preserve">na płatnościach </w:t>
      </w:r>
      <w:r w:rsidRPr="00F626A0">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20</w:t>
      </w:r>
      <w:r w:rsidR="00447518">
        <w:rPr>
          <w:rFonts w:ascii="Calibri" w:eastAsia="Calibri" w:hAnsi="Calibri"/>
          <w:color w:val="000000"/>
          <w:sz w:val="22"/>
          <w:szCs w:val="22"/>
          <w:lang w:eastAsia="en-US"/>
        </w:rPr>
        <w:t xml:space="preserve">%). </w:t>
      </w:r>
      <w:r w:rsidR="006E78A2">
        <w:rPr>
          <w:rFonts w:ascii="Calibri" w:eastAsia="Calibri" w:hAnsi="Calibri"/>
          <w:color w:val="000000"/>
          <w:sz w:val="22"/>
          <w:szCs w:val="22"/>
          <w:lang w:eastAsia="en-US"/>
        </w:rPr>
        <w:t xml:space="preserve">Osiągnięcie celów końcowych </w:t>
      </w:r>
      <w:r w:rsidR="00C93C20">
        <w:rPr>
          <w:rFonts w:ascii="Calibri" w:eastAsia="Calibri" w:hAnsi="Calibri"/>
          <w:color w:val="000000"/>
          <w:sz w:val="22"/>
          <w:szCs w:val="22"/>
          <w:lang w:eastAsia="en-US"/>
        </w:rPr>
        <w:t xml:space="preserve">mierzonych wskaźnikami </w:t>
      </w:r>
      <w:r w:rsidR="006E78A2">
        <w:rPr>
          <w:rFonts w:ascii="Calibri" w:eastAsia="Calibri" w:hAnsi="Calibri"/>
          <w:color w:val="000000"/>
          <w:sz w:val="22"/>
          <w:szCs w:val="22"/>
          <w:lang w:eastAsia="en-US"/>
        </w:rPr>
        <w:t>jest zagrożone. M</w:t>
      </w:r>
      <w:r w:rsidR="000F1ACC">
        <w:rPr>
          <w:rFonts w:ascii="Calibri" w:eastAsia="Calibri" w:hAnsi="Calibri"/>
          <w:color w:val="000000"/>
          <w:sz w:val="22"/>
          <w:szCs w:val="22"/>
          <w:lang w:eastAsia="en-US"/>
        </w:rPr>
        <w:t xml:space="preserve">alejący poziom ubóstwa oraz bezrobocia powodują, </w:t>
      </w:r>
      <w:r w:rsidR="001440EC">
        <w:rPr>
          <w:rFonts w:ascii="Calibri" w:eastAsia="Calibri" w:hAnsi="Calibri"/>
          <w:color w:val="000000"/>
          <w:sz w:val="22"/>
          <w:szCs w:val="22"/>
          <w:lang w:eastAsia="en-US"/>
        </w:rPr>
        <w:t xml:space="preserve">że zakładane w projektach wskaźniki mogą nie zostać w pełni osiągnięte. </w:t>
      </w:r>
      <w:r w:rsidR="007F6694" w:rsidRPr="007F6694">
        <w:rPr>
          <w:rFonts w:ascii="Calibri" w:eastAsia="Calibri" w:hAnsi="Calibri"/>
          <w:color w:val="000000"/>
          <w:sz w:val="22"/>
          <w:szCs w:val="22"/>
          <w:lang w:eastAsia="en-US"/>
        </w:rPr>
        <w:t xml:space="preserve">Koszt jednostkowy wskaźnika jest znacznie wyższy, niż szacowała IZ. </w:t>
      </w:r>
      <w:r w:rsidR="007F6694">
        <w:rPr>
          <w:rFonts w:ascii="Calibri" w:eastAsia="Calibri" w:hAnsi="Calibri"/>
          <w:color w:val="000000"/>
          <w:sz w:val="22"/>
          <w:szCs w:val="22"/>
          <w:lang w:eastAsia="en-US"/>
        </w:rPr>
        <w:t>Ponadto o</w:t>
      </w:r>
      <w:r w:rsidR="00447518" w:rsidRPr="007A40AB">
        <w:rPr>
          <w:rFonts w:ascii="Calibri" w:eastAsia="Calibri" w:hAnsi="Calibri"/>
          <w:color w:val="000000"/>
          <w:sz w:val="22"/>
          <w:szCs w:val="22"/>
          <w:lang w:eastAsia="en-US"/>
        </w:rPr>
        <w:t>becnie działają w regionie tylko 2 OWES, które nie funkcjonują sprawnie.</w:t>
      </w:r>
      <w:r w:rsidR="00447518" w:rsidRPr="00447518">
        <w:rPr>
          <w:rFonts w:ascii="Calibri" w:eastAsia="Calibri" w:hAnsi="Calibri"/>
          <w:color w:val="000000"/>
          <w:sz w:val="22"/>
          <w:szCs w:val="22"/>
          <w:lang w:eastAsia="en-US"/>
        </w:rPr>
        <w:t xml:space="preserve"> </w:t>
      </w:r>
      <w:r w:rsidR="007F6694">
        <w:rPr>
          <w:rFonts w:ascii="Calibri" w:eastAsia="Calibri" w:hAnsi="Calibri"/>
          <w:color w:val="000000"/>
          <w:sz w:val="22"/>
          <w:szCs w:val="22"/>
          <w:lang w:eastAsia="en-US"/>
        </w:rPr>
        <w:t>Z</w:t>
      </w:r>
      <w:r w:rsidR="007F6694" w:rsidRPr="007F6694">
        <w:rPr>
          <w:rFonts w:ascii="Calibri" w:eastAsia="Calibri" w:hAnsi="Calibri"/>
          <w:color w:val="000000"/>
          <w:sz w:val="22"/>
          <w:szCs w:val="22"/>
          <w:lang w:eastAsia="en-US"/>
        </w:rPr>
        <w:t>asoby kadrowe, finansowe i merytoryczne tych podmiotów nie są wystarczające do prowadzenia tak szeroko zakrojonej działalności. Prowadzi to do różnego rodzaju niedociągnięć i opóźnień w realizacji i rozliczaniu projektów</w:t>
      </w:r>
      <w:r w:rsidR="007F6694">
        <w:rPr>
          <w:rFonts w:ascii="Calibri" w:eastAsia="Calibri" w:hAnsi="Calibri"/>
          <w:color w:val="000000"/>
          <w:sz w:val="22"/>
          <w:szCs w:val="22"/>
          <w:lang w:eastAsia="en-US"/>
        </w:rPr>
        <w:t xml:space="preserve">. </w:t>
      </w:r>
      <w:r w:rsidR="001440EC">
        <w:rPr>
          <w:rFonts w:ascii="Calibri" w:eastAsia="Calibri" w:hAnsi="Calibri"/>
          <w:color w:val="000000"/>
          <w:sz w:val="22"/>
          <w:szCs w:val="22"/>
          <w:lang w:eastAsia="en-US"/>
        </w:rPr>
        <w:t xml:space="preserve">W związku z </w:t>
      </w:r>
      <w:r w:rsidR="000F1ACC">
        <w:rPr>
          <w:rFonts w:ascii="Calibri" w:eastAsia="Calibri" w:hAnsi="Calibri"/>
          <w:color w:val="000000"/>
          <w:sz w:val="22"/>
          <w:szCs w:val="22"/>
          <w:lang w:eastAsia="en-US"/>
        </w:rPr>
        <w:t xml:space="preserve">trudnościami realizacyjnymi </w:t>
      </w:r>
      <w:r w:rsidR="001440EC">
        <w:rPr>
          <w:rFonts w:ascii="Calibri" w:eastAsia="Calibri" w:hAnsi="Calibri"/>
          <w:color w:val="000000"/>
          <w:sz w:val="22"/>
          <w:szCs w:val="22"/>
          <w:lang w:eastAsia="en-US"/>
        </w:rPr>
        <w:t xml:space="preserve">IZ planuje </w:t>
      </w:r>
      <w:r w:rsidR="00447518">
        <w:rPr>
          <w:rFonts w:ascii="Calibri" w:eastAsia="Calibri" w:hAnsi="Calibri"/>
          <w:color w:val="000000"/>
          <w:sz w:val="22"/>
          <w:szCs w:val="22"/>
          <w:lang w:eastAsia="en-US"/>
        </w:rPr>
        <w:t>zawnioskować do KE podczas przeglądu śródokresowego o zmniejszenie wartości wskaźników 9WP1 i</w:t>
      </w:r>
      <w:r w:rsidR="001440EC">
        <w:rPr>
          <w:rFonts w:ascii="Calibri" w:eastAsia="Calibri" w:hAnsi="Calibri"/>
          <w:color w:val="000000"/>
          <w:sz w:val="22"/>
          <w:szCs w:val="22"/>
          <w:lang w:eastAsia="en-US"/>
        </w:rPr>
        <w:t xml:space="preserve"> 9WR1. </w:t>
      </w:r>
    </w:p>
    <w:p w14:paraId="6AF69EEF" w14:textId="7E93F135" w:rsidR="007466C4" w:rsidRPr="00F626A0" w:rsidRDefault="00C01CAE"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WP</w:t>
      </w:r>
    </w:p>
    <w:p w14:paraId="4AAFCBF9" w14:textId="4EDBA3CE" w:rsidR="00D11AA4" w:rsidRPr="00F626A0" w:rsidRDefault="007466C4" w:rsidP="00D11AA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9WP1: </w:t>
      </w:r>
      <w:r w:rsidRPr="00F626A0">
        <w:rPr>
          <w:rFonts w:ascii="Calibri" w:eastAsia="Calibri" w:hAnsi="Calibri"/>
          <w:b/>
          <w:i/>
          <w:color w:val="000000"/>
          <w:sz w:val="22"/>
          <w:szCs w:val="22"/>
          <w:lang w:eastAsia="en-US"/>
        </w:rPr>
        <w:t xml:space="preserve">Liczba osób zagrożonych ubóstwem lub wykluczeniem społecznym, objętych wsparciem w programie </w:t>
      </w:r>
      <w:r w:rsidR="00C01CAE">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7% (szacowana 67%). </w:t>
      </w:r>
      <w:r w:rsidR="007F6694" w:rsidRPr="00DD348C">
        <w:rPr>
          <w:rFonts w:ascii="Calibri" w:eastAsia="Calibri" w:hAnsi="Calibri"/>
          <w:color w:val="000000"/>
          <w:sz w:val="22"/>
          <w:szCs w:val="22"/>
          <w:lang w:eastAsia="en-US"/>
        </w:rPr>
        <w:t xml:space="preserve">Planowane jest </w:t>
      </w:r>
      <w:r w:rsidR="007F6694">
        <w:rPr>
          <w:rFonts w:ascii="Calibri" w:eastAsia="Calibri" w:hAnsi="Calibri"/>
          <w:color w:val="000000"/>
          <w:sz w:val="22"/>
          <w:szCs w:val="22"/>
          <w:lang w:eastAsia="en-US"/>
        </w:rPr>
        <w:t>obniżenie wskaźnika do poziomu 63</w:t>
      </w:r>
      <w:r w:rsidR="007F6694" w:rsidRPr="00DD348C">
        <w:rPr>
          <w:rFonts w:ascii="Calibri" w:eastAsia="Calibri" w:hAnsi="Calibri"/>
          <w:color w:val="000000"/>
          <w:sz w:val="22"/>
          <w:szCs w:val="22"/>
          <w:lang w:eastAsia="en-US"/>
        </w:rPr>
        <w:t>% aktualnej wartości docel</w:t>
      </w:r>
      <w:r w:rsidR="007F6694">
        <w:rPr>
          <w:rFonts w:ascii="Calibri" w:eastAsia="Calibri" w:hAnsi="Calibri"/>
          <w:color w:val="000000"/>
          <w:sz w:val="22"/>
          <w:szCs w:val="22"/>
          <w:lang w:eastAsia="en-US"/>
        </w:rPr>
        <w:t>owej</w:t>
      </w:r>
      <w:r w:rsidR="00D11AA4">
        <w:rPr>
          <w:rFonts w:ascii="Calibri" w:eastAsia="Calibri" w:hAnsi="Calibri"/>
          <w:color w:val="000000"/>
          <w:sz w:val="22"/>
          <w:szCs w:val="22"/>
          <w:lang w:eastAsia="en-US"/>
        </w:rPr>
        <w:t xml:space="preserve"> </w:t>
      </w:r>
    </w:p>
    <w:p w14:paraId="273825FC" w14:textId="426230E4" w:rsidR="007466C4" w:rsidRPr="00F626A0" w:rsidRDefault="007466C4" w:rsidP="007466C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98P1: </w:t>
      </w:r>
      <w:r w:rsidRPr="00F626A0">
        <w:rPr>
          <w:rFonts w:ascii="Calibri" w:eastAsia="Calibri" w:hAnsi="Calibri"/>
          <w:b/>
          <w:i/>
          <w:color w:val="000000"/>
          <w:sz w:val="22"/>
          <w:szCs w:val="22"/>
          <w:lang w:eastAsia="en-US"/>
        </w:rPr>
        <w:t xml:space="preserve">Liczba podmiotów ekonomii społecznej objętych wsparciem </w:t>
      </w:r>
      <w:r w:rsidR="00C01CAE">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32% (szacowana 74%). </w:t>
      </w:r>
      <w:r w:rsidR="007F6694">
        <w:rPr>
          <w:rFonts w:ascii="Calibri" w:eastAsia="Calibri" w:hAnsi="Calibri"/>
          <w:color w:val="000000"/>
          <w:sz w:val="22"/>
          <w:szCs w:val="22"/>
          <w:lang w:eastAsia="en-US"/>
        </w:rPr>
        <w:t xml:space="preserve">Wskaźnik nie jest zagrożony </w:t>
      </w:r>
      <w:r w:rsidRPr="00F626A0">
        <w:rPr>
          <w:rFonts w:ascii="Calibri" w:eastAsia="Calibri" w:hAnsi="Calibri"/>
          <w:color w:val="000000"/>
          <w:sz w:val="22"/>
          <w:szCs w:val="22"/>
          <w:lang w:eastAsia="en-US"/>
        </w:rPr>
        <w:t xml:space="preserve"> </w:t>
      </w:r>
    </w:p>
    <w:p w14:paraId="3015F7D5" w14:textId="34F17493" w:rsidR="007466C4" w:rsidRPr="00F626A0" w:rsidRDefault="00C01CAE"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WRB</w:t>
      </w:r>
    </w:p>
    <w:p w14:paraId="75A6A876" w14:textId="2DD12E3F" w:rsidR="00D11AA4" w:rsidRPr="00F626A0" w:rsidRDefault="007466C4" w:rsidP="00D11AA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9WR1: </w:t>
      </w:r>
      <w:r w:rsidRPr="00F626A0">
        <w:rPr>
          <w:rFonts w:ascii="Calibri" w:eastAsia="Calibri" w:hAnsi="Calibri"/>
          <w:b/>
          <w:i/>
          <w:color w:val="000000"/>
          <w:sz w:val="22"/>
          <w:szCs w:val="22"/>
          <w:lang w:eastAsia="en-US"/>
        </w:rPr>
        <w:t xml:space="preserve">Liczba osób zagrożonych ubóstwem lub wykluczeniem społecznym pracujących po opuszczeniu programu (łącznie z pracującymi na własny rachunek) </w:t>
      </w:r>
      <w:r w:rsidRPr="00F626A0">
        <w:rPr>
          <w:rFonts w:ascii="Calibri" w:eastAsia="Calibri" w:hAnsi="Calibri"/>
          <w:b/>
          <w:i/>
          <w:color w:val="000000"/>
          <w:sz w:val="22"/>
          <w:szCs w:val="22"/>
          <w:lang w:eastAsia="en-US"/>
        </w:rPr>
        <w:softHyphen/>
      </w:r>
      <w:r w:rsidR="00C01CAE" w:rsidRPr="00C01CAE">
        <w:rPr>
          <w:rFonts w:ascii="Calibri" w:eastAsia="Calibri" w:hAnsi="Calibri"/>
          <w:color w:val="000000"/>
          <w:sz w:val="22"/>
          <w:szCs w:val="22"/>
          <w:lang w:eastAsia="en-US"/>
        </w:rPr>
        <w:t>wynosi</w:t>
      </w:r>
      <w:r w:rsidRPr="00C01CAE">
        <w:rPr>
          <w:rFonts w:ascii="Calibri" w:eastAsia="Calibri" w:hAnsi="Calibri"/>
          <w:color w:val="000000"/>
          <w:sz w:val="22"/>
          <w:szCs w:val="22"/>
          <w:lang w:eastAsia="en-US"/>
        </w:rPr>
        <w:t xml:space="preserve"> </w:t>
      </w:r>
      <w:r w:rsidRPr="00F626A0">
        <w:rPr>
          <w:rFonts w:ascii="Calibri" w:eastAsia="Calibri" w:hAnsi="Calibri"/>
          <w:color w:val="000000"/>
          <w:sz w:val="22"/>
          <w:szCs w:val="22"/>
          <w:lang w:eastAsia="en-US"/>
        </w:rPr>
        <w:t>0</w:t>
      </w:r>
      <w:r w:rsidR="00C01CAE" w:rsidRPr="00C01CAE">
        <w:rPr>
          <w:rFonts w:ascii="Calibri" w:eastAsia="Calibri" w:hAnsi="Calibri"/>
          <w:color w:val="000000"/>
          <w:sz w:val="22"/>
          <w:szCs w:val="22"/>
          <w:lang w:eastAsia="en-US"/>
        </w:rPr>
        <w:t xml:space="preserve"> </w:t>
      </w:r>
      <w:r w:rsidR="00C01CAE" w:rsidRPr="00F626A0">
        <w:rPr>
          <w:rFonts w:ascii="Calibri" w:eastAsia="Calibri" w:hAnsi="Calibri"/>
          <w:color w:val="000000"/>
          <w:sz w:val="22"/>
          <w:szCs w:val="22"/>
          <w:lang w:eastAsia="en-US"/>
        </w:rPr>
        <w:t xml:space="preserve">przy założonej wartości </w:t>
      </w:r>
      <w:r w:rsidR="00C01CAE">
        <w:rPr>
          <w:rFonts w:ascii="Calibri" w:eastAsia="Calibri" w:hAnsi="Calibri"/>
          <w:color w:val="000000"/>
          <w:sz w:val="22"/>
          <w:szCs w:val="22"/>
          <w:lang w:eastAsia="en-US"/>
        </w:rPr>
        <w:t>20% (</w:t>
      </w:r>
      <w:r w:rsidRPr="00F626A0">
        <w:rPr>
          <w:rFonts w:ascii="Calibri" w:eastAsia="Calibri" w:hAnsi="Calibri"/>
          <w:color w:val="000000"/>
          <w:sz w:val="22"/>
          <w:szCs w:val="22"/>
          <w:lang w:eastAsia="en-US"/>
        </w:rPr>
        <w:t>szacowa</w:t>
      </w:r>
      <w:r w:rsidR="00C01CAE">
        <w:rPr>
          <w:rFonts w:ascii="Calibri" w:eastAsia="Calibri" w:hAnsi="Calibri"/>
          <w:color w:val="000000"/>
          <w:sz w:val="22"/>
          <w:szCs w:val="22"/>
          <w:lang w:eastAsia="en-US"/>
        </w:rPr>
        <w:t>na</w:t>
      </w:r>
      <w:r w:rsidRPr="00F626A0">
        <w:rPr>
          <w:rFonts w:ascii="Calibri" w:eastAsia="Calibri" w:hAnsi="Calibri"/>
          <w:color w:val="000000"/>
          <w:sz w:val="22"/>
          <w:szCs w:val="22"/>
          <w:lang w:eastAsia="en-US"/>
        </w:rPr>
        <w:t xml:space="preserve"> </w:t>
      </w:r>
      <w:r w:rsidR="00C01CAE">
        <w:rPr>
          <w:rFonts w:ascii="Calibri" w:eastAsia="Calibri" w:hAnsi="Calibri"/>
          <w:color w:val="000000"/>
          <w:sz w:val="22"/>
          <w:szCs w:val="22"/>
          <w:lang w:eastAsia="en-US"/>
        </w:rPr>
        <w:t>10</w:t>
      </w:r>
      <w:r w:rsidRPr="00F626A0">
        <w:rPr>
          <w:rFonts w:ascii="Calibri" w:eastAsia="Calibri" w:hAnsi="Calibri"/>
          <w:color w:val="000000"/>
          <w:sz w:val="22"/>
          <w:szCs w:val="22"/>
          <w:lang w:eastAsia="en-US"/>
        </w:rPr>
        <w:t>%</w:t>
      </w:r>
      <w:r w:rsidR="00C01CAE">
        <w:rPr>
          <w:rFonts w:ascii="Calibri" w:eastAsia="Calibri" w:hAnsi="Calibri"/>
          <w:color w:val="000000"/>
          <w:sz w:val="22"/>
          <w:szCs w:val="22"/>
          <w:lang w:eastAsia="en-US"/>
        </w:rPr>
        <w:t>).</w:t>
      </w:r>
      <w:r w:rsidR="007F6694">
        <w:rPr>
          <w:rFonts w:ascii="Calibri" w:eastAsia="Calibri" w:hAnsi="Calibri"/>
          <w:color w:val="000000"/>
          <w:sz w:val="22"/>
          <w:szCs w:val="22"/>
          <w:lang w:eastAsia="en-US"/>
        </w:rPr>
        <w:t xml:space="preserve"> Wskaźnik jest zagrożony. </w:t>
      </w:r>
      <w:r w:rsidR="007F6694" w:rsidRPr="00DD348C">
        <w:rPr>
          <w:rFonts w:ascii="Calibri" w:eastAsia="Calibri" w:hAnsi="Calibri"/>
          <w:color w:val="000000"/>
          <w:sz w:val="22"/>
          <w:szCs w:val="22"/>
          <w:lang w:eastAsia="en-US"/>
        </w:rPr>
        <w:t xml:space="preserve">Planowane jest </w:t>
      </w:r>
      <w:r w:rsidR="007F6694">
        <w:rPr>
          <w:rFonts w:ascii="Calibri" w:eastAsia="Calibri" w:hAnsi="Calibri"/>
          <w:color w:val="000000"/>
          <w:sz w:val="22"/>
          <w:szCs w:val="22"/>
          <w:lang w:eastAsia="en-US"/>
        </w:rPr>
        <w:t>obniżenie wskaźnika do poziomu 10</w:t>
      </w:r>
      <w:r w:rsidR="007F6694" w:rsidRPr="00DD348C">
        <w:rPr>
          <w:rFonts w:ascii="Calibri" w:eastAsia="Calibri" w:hAnsi="Calibri"/>
          <w:color w:val="000000"/>
          <w:sz w:val="22"/>
          <w:szCs w:val="22"/>
          <w:lang w:eastAsia="en-US"/>
        </w:rPr>
        <w:t>%</w:t>
      </w:r>
    </w:p>
    <w:p w14:paraId="61D76E83" w14:textId="5F9495BC" w:rsidR="007466C4" w:rsidRDefault="007466C4" w:rsidP="007466C4">
      <w:pPr>
        <w:spacing w:after="120"/>
        <w:jc w:val="both"/>
        <w:rPr>
          <w:rFonts w:ascii="Calibri" w:eastAsia="Calibri" w:hAnsi="Calibri"/>
          <w:color w:val="000000"/>
          <w:sz w:val="22"/>
          <w:szCs w:val="22"/>
          <w:lang w:eastAsia="en-US"/>
        </w:rPr>
      </w:pPr>
      <w:r w:rsidRPr="00F626A0">
        <w:rPr>
          <w:rFonts w:ascii="Calibri" w:eastAsia="Calibri" w:hAnsi="Calibri"/>
          <w:b/>
          <w:color w:val="000000"/>
          <w:sz w:val="22"/>
          <w:szCs w:val="22"/>
          <w:lang w:eastAsia="en-US"/>
        </w:rPr>
        <w:t xml:space="preserve">98R1: </w:t>
      </w:r>
      <w:r w:rsidRPr="00F626A0">
        <w:rPr>
          <w:rFonts w:ascii="Calibri" w:eastAsia="Calibri" w:hAnsi="Calibri"/>
          <w:b/>
          <w:i/>
          <w:color w:val="000000"/>
          <w:sz w:val="22"/>
          <w:szCs w:val="22"/>
          <w:lang w:eastAsia="en-US"/>
        </w:rPr>
        <w:t xml:space="preserve">Liczba miejsc pracy utworzonych w przedsiębiorstwach społecznych </w:t>
      </w:r>
      <w:r w:rsidR="00C01CAE">
        <w:rPr>
          <w:rFonts w:ascii="Calibri" w:eastAsia="Calibri" w:hAnsi="Calibri"/>
          <w:color w:val="000000"/>
          <w:sz w:val="22"/>
          <w:szCs w:val="22"/>
          <w:lang w:eastAsia="en-US"/>
        </w:rPr>
        <w:t>osiągnął</w:t>
      </w:r>
      <w:r w:rsidRPr="00F626A0">
        <w:rPr>
          <w:rFonts w:ascii="Calibri" w:eastAsia="Calibri" w:hAnsi="Calibri"/>
          <w:color w:val="000000"/>
          <w:sz w:val="22"/>
          <w:szCs w:val="22"/>
          <w:lang w:eastAsia="en-US"/>
        </w:rPr>
        <w:t xml:space="preserve"> 49%</w:t>
      </w:r>
      <w:r w:rsidR="007F6694">
        <w:rPr>
          <w:rFonts w:ascii="Calibri" w:eastAsia="Calibri" w:hAnsi="Calibri"/>
          <w:color w:val="000000"/>
          <w:sz w:val="22"/>
          <w:szCs w:val="22"/>
          <w:lang w:eastAsia="en-US"/>
        </w:rPr>
        <w:t>.</w:t>
      </w:r>
      <w:r w:rsidRPr="00F626A0">
        <w:rPr>
          <w:rFonts w:ascii="Calibri" w:eastAsia="Calibri" w:hAnsi="Calibri"/>
          <w:color w:val="000000"/>
          <w:sz w:val="22"/>
          <w:szCs w:val="22"/>
          <w:lang w:eastAsia="en-US"/>
        </w:rPr>
        <w:t xml:space="preserve"> </w:t>
      </w:r>
      <w:r w:rsidR="007F6694">
        <w:rPr>
          <w:rFonts w:ascii="Calibri" w:eastAsia="Calibri" w:hAnsi="Calibri"/>
          <w:color w:val="000000"/>
          <w:sz w:val="22"/>
          <w:szCs w:val="22"/>
          <w:lang w:eastAsia="en-US"/>
        </w:rPr>
        <w:t xml:space="preserve">Wskaźnik nie jest zagrożony </w:t>
      </w:r>
      <w:r w:rsidR="007F6694" w:rsidRPr="00F626A0">
        <w:rPr>
          <w:rFonts w:ascii="Calibri" w:eastAsia="Calibri" w:hAnsi="Calibri"/>
          <w:color w:val="000000"/>
          <w:sz w:val="22"/>
          <w:szCs w:val="22"/>
          <w:lang w:eastAsia="en-US"/>
        </w:rPr>
        <w:t xml:space="preserve"> </w:t>
      </w:r>
    </w:p>
    <w:p w14:paraId="2E1202EC" w14:textId="2722CCE1" w:rsidR="00C01CAE" w:rsidRPr="00F626A0" w:rsidRDefault="00C01CAE" w:rsidP="007466C4">
      <w:pPr>
        <w:spacing w:after="120"/>
        <w:jc w:val="both"/>
        <w:rPr>
          <w:rFonts w:ascii="Calibri" w:eastAsia="Calibri" w:hAnsi="Calibri"/>
          <w:color w:val="000000"/>
          <w:sz w:val="22"/>
          <w:szCs w:val="22"/>
          <w:lang w:eastAsia="en-US"/>
        </w:rPr>
      </w:pPr>
      <w:r>
        <w:rPr>
          <w:rFonts w:ascii="Calibri" w:eastAsia="Calibri" w:hAnsi="Calibri"/>
          <w:b/>
          <w:i/>
          <w:color w:val="2F5496"/>
          <w:sz w:val="22"/>
          <w:szCs w:val="22"/>
          <w:lang w:eastAsia="en-US"/>
        </w:rPr>
        <w:t>WRD</w:t>
      </w:r>
    </w:p>
    <w:p w14:paraId="3CE2A874" w14:textId="2BC0F829" w:rsidR="007466C4" w:rsidRPr="00F626A0" w:rsidRDefault="00434AC8"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98R2: </w:t>
      </w:r>
      <w:r w:rsidR="007466C4" w:rsidRPr="00F626A0">
        <w:rPr>
          <w:rFonts w:ascii="Calibri" w:eastAsia="Calibri" w:hAnsi="Calibri"/>
          <w:b/>
          <w:i/>
          <w:color w:val="000000"/>
          <w:sz w:val="22"/>
          <w:szCs w:val="22"/>
          <w:lang w:eastAsia="en-US"/>
        </w:rPr>
        <w:t xml:space="preserve">Liczba miejsc pracy istniejących co najmniej 30 miesięcy, utworzonych w przedsiębiorstwach społecznych </w:t>
      </w:r>
      <w:r w:rsidR="007466C4" w:rsidRPr="00F626A0">
        <w:rPr>
          <w:rFonts w:ascii="Calibri" w:eastAsia="Calibri" w:hAnsi="Calibri"/>
          <w:b/>
          <w:color w:val="000000"/>
          <w:sz w:val="22"/>
          <w:szCs w:val="22"/>
          <w:lang w:eastAsia="en-US"/>
        </w:rPr>
        <w:t xml:space="preserve">– </w:t>
      </w:r>
      <w:r w:rsidR="00C01CAE" w:rsidRPr="00F626A0">
        <w:rPr>
          <w:rFonts w:ascii="Calibri" w:eastAsia="Calibri" w:hAnsi="Calibri"/>
          <w:color w:val="000000"/>
          <w:sz w:val="22"/>
          <w:szCs w:val="22"/>
          <w:lang w:eastAsia="en-US"/>
        </w:rPr>
        <w:t>pomiar wskaźnika nastąpi w ramach kolejnego badania ewaluacyjnego</w:t>
      </w:r>
      <w:r w:rsidR="00C01CAE">
        <w:rPr>
          <w:rFonts w:ascii="Calibri" w:eastAsia="Calibri" w:hAnsi="Calibri"/>
          <w:color w:val="000000"/>
          <w:sz w:val="22"/>
          <w:szCs w:val="22"/>
          <w:lang w:eastAsia="en-US"/>
        </w:rPr>
        <w:t xml:space="preserve"> z powodu braku próby w przeprowadzonym badaniu.</w:t>
      </w:r>
    </w:p>
    <w:p w14:paraId="16156452" w14:textId="522B69BF" w:rsidR="007466C4" w:rsidRPr="00314906" w:rsidRDefault="007466C4" w:rsidP="007466C4">
      <w:pPr>
        <w:spacing w:before="160" w:after="160" w:line="259" w:lineRule="auto"/>
        <w:rPr>
          <w:rFonts w:ascii="Calibri" w:eastAsia="Calibri" w:hAnsi="Calibri"/>
          <w:b/>
          <w:color w:val="00B400"/>
          <w:sz w:val="22"/>
          <w:szCs w:val="22"/>
          <w:lang w:eastAsia="en-US"/>
        </w:rPr>
      </w:pPr>
      <w:r w:rsidRPr="00314906">
        <w:rPr>
          <w:rFonts w:ascii="Calibri" w:eastAsia="Calibri" w:hAnsi="Calibri"/>
          <w:b/>
          <w:color w:val="00B400"/>
          <w:sz w:val="22"/>
          <w:szCs w:val="22"/>
          <w:lang w:eastAsia="en-US"/>
        </w:rPr>
        <w:t xml:space="preserve">OŚ PRIORYTETOWA 9 </w:t>
      </w:r>
      <w:r w:rsidRPr="00314906">
        <w:rPr>
          <w:rFonts w:ascii="Calibri" w:eastAsia="Calibri" w:hAnsi="Calibri"/>
          <w:b/>
          <w:i/>
          <w:color w:val="00B400"/>
          <w:sz w:val="22"/>
          <w:szCs w:val="22"/>
          <w:lang w:eastAsia="en-US"/>
        </w:rPr>
        <w:t xml:space="preserve">Wysoka jakość edukacji </w:t>
      </w:r>
    </w:p>
    <w:p w14:paraId="7DB7B359" w14:textId="30A14A08" w:rsidR="00410D17" w:rsidRDefault="00410D17" w:rsidP="00410D17">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 xml:space="preserve">Do końca 2018 r. wszystkie wskaźniki </w:t>
      </w:r>
      <w:r w:rsidRPr="00F54813">
        <w:rPr>
          <w:rFonts w:ascii="Calibri" w:eastAsia="Calibri" w:hAnsi="Calibri"/>
          <w:b/>
          <w:color w:val="000000"/>
          <w:sz w:val="22"/>
          <w:szCs w:val="22"/>
          <w:lang w:eastAsia="en-US"/>
        </w:rPr>
        <w:t>Ram Wykonania dla roku 2018</w:t>
      </w:r>
      <w:r w:rsidRPr="00106236">
        <w:rPr>
          <w:rFonts w:ascii="Calibri" w:eastAsia="Calibri" w:hAnsi="Calibri"/>
          <w:color w:val="000000"/>
          <w:sz w:val="22"/>
          <w:szCs w:val="22"/>
          <w:lang w:eastAsia="en-US"/>
        </w:rPr>
        <w:t xml:space="preserve"> zostały osiągnięte. Wskaźnik </w:t>
      </w:r>
      <w:r>
        <w:rPr>
          <w:rFonts w:ascii="Calibri" w:eastAsia="Calibri" w:hAnsi="Calibri"/>
          <w:color w:val="000000"/>
          <w:sz w:val="22"/>
          <w:szCs w:val="22"/>
          <w:lang w:eastAsia="en-US"/>
        </w:rPr>
        <w:t xml:space="preserve">CO19 </w:t>
      </w:r>
      <w:r w:rsidR="007C4C29">
        <w:rPr>
          <w:rFonts w:ascii="Calibri" w:eastAsia="Calibri" w:hAnsi="Calibri"/>
          <w:color w:val="000000"/>
          <w:sz w:val="22"/>
          <w:szCs w:val="22"/>
          <w:lang w:eastAsia="en-US"/>
        </w:rPr>
        <w:t>osiągnął</w:t>
      </w:r>
      <w:r w:rsidRPr="00EC7B8C">
        <w:rPr>
          <w:rFonts w:ascii="Calibri" w:eastAsia="Calibri" w:hAnsi="Calibri"/>
          <w:color w:val="000000"/>
          <w:sz w:val="22"/>
          <w:szCs w:val="22"/>
          <w:lang w:eastAsia="en-US"/>
        </w:rPr>
        <w:t xml:space="preserve"> </w:t>
      </w:r>
      <w:r>
        <w:rPr>
          <w:rFonts w:ascii="Calibri" w:eastAsia="Calibri" w:hAnsi="Calibri"/>
          <w:b/>
          <w:color w:val="000000"/>
          <w:sz w:val="22"/>
          <w:szCs w:val="22"/>
          <w:lang w:eastAsia="en-US"/>
        </w:rPr>
        <w:t>263</w:t>
      </w:r>
      <w:r w:rsidRPr="00EC7B8C">
        <w:rPr>
          <w:rFonts w:ascii="Calibri" w:eastAsia="Calibri" w:hAnsi="Calibri"/>
          <w:b/>
          <w:color w:val="000000"/>
          <w:sz w:val="22"/>
          <w:szCs w:val="22"/>
          <w:lang w:eastAsia="en-US"/>
        </w:rPr>
        <w:t>%</w:t>
      </w:r>
      <w:r w:rsidRPr="00EC7B8C">
        <w:rPr>
          <w:rFonts w:ascii="Calibri" w:eastAsia="Calibri" w:hAnsi="Calibri"/>
          <w:color w:val="000000"/>
          <w:sz w:val="22"/>
          <w:szCs w:val="22"/>
          <w:lang w:eastAsia="en-US"/>
        </w:rPr>
        <w:t xml:space="preserve">, a </w:t>
      </w:r>
      <w:r>
        <w:rPr>
          <w:rFonts w:ascii="Calibri" w:eastAsia="Calibri" w:hAnsi="Calibri"/>
          <w:color w:val="000000"/>
          <w:sz w:val="22"/>
          <w:szCs w:val="22"/>
          <w:lang w:eastAsia="en-US"/>
        </w:rPr>
        <w:t>01P6</w:t>
      </w:r>
      <w:r w:rsidRPr="00EC7B8C">
        <w:rPr>
          <w:rFonts w:ascii="Calibri" w:eastAsia="Calibri" w:hAnsi="Calibri"/>
          <w:color w:val="000000"/>
          <w:sz w:val="22"/>
          <w:szCs w:val="22"/>
          <w:lang w:eastAsia="en-US"/>
        </w:rPr>
        <w:t xml:space="preserve"> </w:t>
      </w:r>
      <w:r w:rsidRPr="00EC7B8C">
        <w:rPr>
          <w:rFonts w:ascii="Calibri" w:eastAsia="Calibri" w:hAnsi="Calibri"/>
          <w:b/>
          <w:color w:val="000000"/>
          <w:sz w:val="22"/>
          <w:szCs w:val="22"/>
          <w:lang w:eastAsia="en-US"/>
        </w:rPr>
        <w:t>1</w:t>
      </w:r>
      <w:r>
        <w:rPr>
          <w:rFonts w:ascii="Calibri" w:eastAsia="Calibri" w:hAnsi="Calibri"/>
          <w:b/>
          <w:color w:val="000000"/>
          <w:sz w:val="22"/>
          <w:szCs w:val="22"/>
          <w:lang w:eastAsia="en-US"/>
        </w:rPr>
        <w:t>73</w:t>
      </w:r>
      <w:r w:rsidRPr="00EC7B8C">
        <w:rPr>
          <w:rFonts w:ascii="Calibri" w:eastAsia="Calibri" w:hAnsi="Calibri"/>
          <w:b/>
          <w:color w:val="000000"/>
          <w:sz w:val="22"/>
          <w:szCs w:val="22"/>
          <w:lang w:eastAsia="en-US"/>
        </w:rPr>
        <w:t>%</w:t>
      </w:r>
      <w:r w:rsidR="007C4C29">
        <w:rPr>
          <w:rFonts w:ascii="Calibri" w:eastAsia="Calibri" w:hAnsi="Calibri"/>
          <w:color w:val="000000"/>
          <w:sz w:val="22"/>
          <w:szCs w:val="22"/>
          <w:lang w:eastAsia="en-US"/>
        </w:rPr>
        <w:t>. Wskaźnik finansowy osiągnął</w:t>
      </w:r>
      <w:r w:rsidRPr="00EC7B8C">
        <w:rPr>
          <w:rFonts w:ascii="Calibri" w:eastAsia="Calibri" w:hAnsi="Calibri"/>
          <w:color w:val="000000"/>
          <w:sz w:val="22"/>
          <w:szCs w:val="22"/>
          <w:lang w:eastAsia="en-US"/>
        </w:rPr>
        <w:t xml:space="preserve"> </w:t>
      </w:r>
      <w:r>
        <w:rPr>
          <w:rFonts w:ascii="Calibri" w:eastAsia="Calibri" w:hAnsi="Calibri"/>
          <w:b/>
          <w:color w:val="000000"/>
          <w:sz w:val="22"/>
          <w:szCs w:val="22"/>
          <w:lang w:eastAsia="en-US"/>
        </w:rPr>
        <w:t>105</w:t>
      </w:r>
      <w:r w:rsidRPr="00EC7B8C">
        <w:rPr>
          <w:rFonts w:ascii="Calibri" w:eastAsia="Calibri" w:hAnsi="Calibri"/>
          <w:b/>
          <w:color w:val="000000"/>
          <w:sz w:val="22"/>
          <w:szCs w:val="22"/>
          <w:lang w:eastAsia="en-US"/>
        </w:rPr>
        <w:t>%</w:t>
      </w:r>
      <w:r w:rsidRPr="00EC7B8C">
        <w:rPr>
          <w:rFonts w:ascii="Calibri" w:eastAsia="Calibri" w:hAnsi="Calibri"/>
          <w:color w:val="000000"/>
          <w:sz w:val="22"/>
          <w:szCs w:val="22"/>
          <w:lang w:eastAsia="en-US"/>
        </w:rPr>
        <w:t xml:space="preserve"> celu pośredniego. </w:t>
      </w:r>
    </w:p>
    <w:p w14:paraId="0B684B41" w14:textId="6E825A66" w:rsidR="00410D17" w:rsidRPr="00106236" w:rsidRDefault="00410D17" w:rsidP="00410D17">
      <w:pPr>
        <w:spacing w:after="120"/>
        <w:jc w:val="both"/>
        <w:rPr>
          <w:rFonts w:ascii="Calibri" w:eastAsia="Calibri" w:hAnsi="Calibri"/>
          <w:color w:val="000000"/>
          <w:sz w:val="22"/>
          <w:szCs w:val="22"/>
          <w:lang w:eastAsia="en-US"/>
        </w:rPr>
      </w:pPr>
      <w:r w:rsidRPr="00106236">
        <w:rPr>
          <w:rFonts w:ascii="Calibri" w:eastAsia="Calibri" w:hAnsi="Calibri"/>
          <w:color w:val="000000"/>
          <w:sz w:val="22"/>
          <w:szCs w:val="22"/>
          <w:lang w:eastAsia="en-US"/>
        </w:rPr>
        <w:t xml:space="preserve">W odniesieniu do </w:t>
      </w:r>
      <w:r w:rsidRPr="00F54813">
        <w:rPr>
          <w:rFonts w:ascii="Calibri" w:eastAsia="Calibri" w:hAnsi="Calibri"/>
          <w:b/>
          <w:color w:val="000000"/>
          <w:sz w:val="22"/>
          <w:szCs w:val="22"/>
          <w:lang w:eastAsia="en-US"/>
        </w:rPr>
        <w:t>Ram Wykonania dla roku 2023</w:t>
      </w:r>
      <w:r>
        <w:rPr>
          <w:rFonts w:ascii="Calibri" w:eastAsia="Calibri" w:hAnsi="Calibri"/>
          <w:color w:val="000000"/>
          <w:sz w:val="22"/>
          <w:szCs w:val="22"/>
          <w:lang w:eastAsia="en-US"/>
        </w:rPr>
        <w:t xml:space="preserve">, wskaźnik CO19 </w:t>
      </w:r>
      <w:r w:rsidR="007C4C29">
        <w:rPr>
          <w:rFonts w:ascii="Calibri" w:eastAsia="Calibri" w:hAnsi="Calibri"/>
          <w:color w:val="000000"/>
          <w:sz w:val="22"/>
          <w:szCs w:val="22"/>
          <w:lang w:eastAsia="en-US"/>
        </w:rPr>
        <w:t>osiągnął</w:t>
      </w:r>
      <w:r w:rsidRPr="00106236">
        <w:rPr>
          <w:rFonts w:ascii="Calibri" w:eastAsia="Calibri" w:hAnsi="Calibri"/>
          <w:color w:val="000000"/>
          <w:sz w:val="22"/>
          <w:szCs w:val="22"/>
          <w:lang w:eastAsia="en-US"/>
        </w:rPr>
        <w:t xml:space="preserve"> </w:t>
      </w:r>
      <w:r>
        <w:rPr>
          <w:rFonts w:ascii="Calibri" w:eastAsia="Calibri" w:hAnsi="Calibri"/>
          <w:b/>
          <w:color w:val="000000"/>
          <w:sz w:val="22"/>
          <w:szCs w:val="22"/>
          <w:lang w:eastAsia="en-US"/>
        </w:rPr>
        <w:t>94</w:t>
      </w:r>
      <w:r w:rsidRPr="00F54813">
        <w:rPr>
          <w:rFonts w:ascii="Calibri" w:eastAsia="Calibri" w:hAnsi="Calibri"/>
          <w:b/>
          <w:color w:val="000000"/>
          <w:sz w:val="22"/>
          <w:szCs w:val="22"/>
          <w:lang w:eastAsia="en-US"/>
        </w:rPr>
        <w:t>%</w:t>
      </w:r>
      <w:r w:rsidRPr="0010623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a 01P6</w:t>
      </w:r>
      <w:r w:rsidRPr="00106236">
        <w:rPr>
          <w:rFonts w:ascii="Calibri" w:eastAsia="Calibri" w:hAnsi="Calibri"/>
          <w:color w:val="000000"/>
          <w:sz w:val="22"/>
          <w:szCs w:val="22"/>
          <w:lang w:eastAsia="en-US"/>
        </w:rPr>
        <w:t xml:space="preserve"> </w:t>
      </w:r>
      <w:r>
        <w:rPr>
          <w:rFonts w:ascii="Calibri" w:eastAsia="Calibri" w:hAnsi="Calibri"/>
          <w:b/>
          <w:color w:val="000000"/>
          <w:sz w:val="22"/>
          <w:szCs w:val="22"/>
          <w:lang w:eastAsia="en-US"/>
        </w:rPr>
        <w:t>69</w:t>
      </w:r>
      <w:r w:rsidRPr="00F54813">
        <w:rPr>
          <w:rFonts w:ascii="Calibri" w:eastAsia="Calibri" w:hAnsi="Calibri"/>
          <w:b/>
          <w:color w:val="000000"/>
          <w:sz w:val="22"/>
          <w:szCs w:val="22"/>
          <w:lang w:eastAsia="en-US"/>
        </w:rPr>
        <w:t>%</w:t>
      </w:r>
      <w:r w:rsidRPr="00106236">
        <w:rPr>
          <w:rFonts w:ascii="Calibri" w:eastAsia="Calibri" w:hAnsi="Calibri"/>
          <w:color w:val="000000"/>
          <w:sz w:val="22"/>
          <w:szCs w:val="22"/>
          <w:lang w:eastAsia="en-US"/>
        </w:rPr>
        <w:t xml:space="preserve">. Wskaźnik finansowy </w:t>
      </w:r>
      <w:r w:rsidR="004F7495">
        <w:rPr>
          <w:rFonts w:ascii="Calibri" w:eastAsia="Calibri" w:hAnsi="Calibri"/>
          <w:color w:val="000000"/>
          <w:sz w:val="22"/>
          <w:szCs w:val="22"/>
          <w:lang w:eastAsia="en-US"/>
        </w:rPr>
        <w:t>osiągnął</w:t>
      </w:r>
      <w:r w:rsidRPr="00106236">
        <w:rPr>
          <w:rFonts w:ascii="Calibri" w:eastAsia="Calibri" w:hAnsi="Calibri"/>
          <w:color w:val="000000"/>
          <w:sz w:val="22"/>
          <w:szCs w:val="22"/>
          <w:lang w:eastAsia="en-US"/>
        </w:rPr>
        <w:t xml:space="preserve"> </w:t>
      </w:r>
      <w:r>
        <w:rPr>
          <w:rFonts w:ascii="Calibri" w:eastAsia="Calibri" w:hAnsi="Calibri"/>
          <w:b/>
          <w:color w:val="000000"/>
          <w:sz w:val="22"/>
          <w:szCs w:val="22"/>
          <w:lang w:eastAsia="en-US"/>
        </w:rPr>
        <w:t>24</w:t>
      </w:r>
      <w:r w:rsidRPr="00F54813">
        <w:rPr>
          <w:rFonts w:ascii="Calibri" w:eastAsia="Calibri" w:hAnsi="Calibri"/>
          <w:b/>
          <w:color w:val="000000"/>
          <w:sz w:val="22"/>
          <w:szCs w:val="22"/>
          <w:lang w:eastAsia="en-US"/>
        </w:rPr>
        <w:t>%</w:t>
      </w:r>
      <w:r w:rsidR="000E728D">
        <w:rPr>
          <w:rFonts w:ascii="Calibri" w:eastAsia="Calibri" w:hAnsi="Calibri"/>
          <w:color w:val="000000"/>
          <w:sz w:val="22"/>
          <w:szCs w:val="22"/>
          <w:lang w:eastAsia="en-US"/>
        </w:rPr>
        <w:t xml:space="preserve"> wartości końcowej.</w:t>
      </w:r>
      <w:r w:rsidRPr="00106236">
        <w:rPr>
          <w:rFonts w:ascii="Calibri" w:eastAsia="Calibri" w:hAnsi="Calibri"/>
          <w:color w:val="000000"/>
          <w:sz w:val="22"/>
          <w:szCs w:val="22"/>
          <w:lang w:eastAsia="en-US"/>
        </w:rPr>
        <w:t xml:space="preserve"> </w:t>
      </w:r>
      <w:r w:rsidR="007D07C1" w:rsidRPr="007D07C1">
        <w:rPr>
          <w:rFonts w:ascii="Calibri" w:eastAsia="Calibri" w:hAnsi="Calibri"/>
          <w:color w:val="000000"/>
          <w:sz w:val="22"/>
          <w:szCs w:val="22"/>
          <w:lang w:eastAsia="en-US"/>
        </w:rPr>
        <w:t>IZ nie widzi zagrożenia dla osią</w:t>
      </w:r>
      <w:r w:rsidR="007D07C1">
        <w:rPr>
          <w:rFonts w:ascii="Calibri" w:eastAsia="Calibri" w:hAnsi="Calibri"/>
          <w:color w:val="000000"/>
          <w:sz w:val="22"/>
          <w:szCs w:val="22"/>
          <w:lang w:eastAsia="en-US"/>
        </w:rPr>
        <w:t>gnięcia celów końcowych w OP IX</w:t>
      </w:r>
      <w:r w:rsidR="00CE143F">
        <w:rPr>
          <w:rFonts w:ascii="Calibri" w:eastAsia="Calibri" w:hAnsi="Calibri"/>
          <w:color w:val="000000"/>
          <w:sz w:val="22"/>
          <w:szCs w:val="22"/>
          <w:lang w:eastAsia="en-US"/>
        </w:rPr>
        <w:t>. W</w:t>
      </w:r>
      <w:r w:rsidR="00587094">
        <w:rPr>
          <w:rFonts w:ascii="Calibri" w:eastAsia="Calibri" w:hAnsi="Calibri"/>
          <w:color w:val="000000"/>
          <w:sz w:val="22"/>
          <w:szCs w:val="22"/>
          <w:lang w:eastAsia="en-US"/>
        </w:rPr>
        <w:t xml:space="preserve">skaźnik CO19 dot. osób pochodzących z obszarów wiejskich już osiągnął cel końcowy. </w:t>
      </w:r>
      <w:r w:rsidR="00CE143F">
        <w:rPr>
          <w:rFonts w:ascii="Calibri" w:eastAsia="Calibri" w:hAnsi="Calibri"/>
          <w:color w:val="000000"/>
          <w:sz w:val="22"/>
          <w:szCs w:val="22"/>
          <w:lang w:eastAsia="en-US"/>
        </w:rPr>
        <w:t>CO10</w:t>
      </w:r>
      <w:r w:rsidR="00587094">
        <w:rPr>
          <w:rFonts w:ascii="Calibri" w:eastAsia="Calibri" w:hAnsi="Calibri"/>
          <w:color w:val="000000"/>
          <w:sz w:val="22"/>
          <w:szCs w:val="22"/>
          <w:lang w:eastAsia="en-US"/>
        </w:rPr>
        <w:t xml:space="preserve"> jest sumowany ze wszystkich</w:t>
      </w:r>
      <w:r w:rsidR="00CE143F">
        <w:rPr>
          <w:rFonts w:ascii="Calibri" w:eastAsia="Calibri" w:hAnsi="Calibri"/>
          <w:color w:val="000000"/>
          <w:sz w:val="22"/>
          <w:szCs w:val="22"/>
          <w:lang w:eastAsia="en-US"/>
        </w:rPr>
        <w:t xml:space="preserve"> trzech</w:t>
      </w:r>
      <w:r w:rsidR="00587094">
        <w:rPr>
          <w:rFonts w:ascii="Calibri" w:eastAsia="Calibri" w:hAnsi="Calibri"/>
          <w:color w:val="000000"/>
          <w:sz w:val="22"/>
          <w:szCs w:val="22"/>
          <w:lang w:eastAsia="en-US"/>
        </w:rPr>
        <w:t xml:space="preserve"> PI. Jego w</w:t>
      </w:r>
      <w:r w:rsidR="00587094" w:rsidRPr="00587094">
        <w:rPr>
          <w:rFonts w:ascii="Calibri" w:eastAsia="Calibri" w:hAnsi="Calibri"/>
          <w:color w:val="000000"/>
          <w:sz w:val="22"/>
          <w:szCs w:val="22"/>
          <w:lang w:eastAsia="en-US"/>
        </w:rPr>
        <w:t>ysoka wartość wiąże się</w:t>
      </w:r>
      <w:r w:rsidR="00587094">
        <w:rPr>
          <w:rFonts w:ascii="Calibri" w:eastAsia="Calibri" w:hAnsi="Calibri"/>
          <w:color w:val="000000"/>
          <w:sz w:val="22"/>
          <w:szCs w:val="22"/>
          <w:lang w:eastAsia="en-US"/>
        </w:rPr>
        <w:t xml:space="preserve"> z zastosowanymi kryteriami premiującymi osoby z obszarów wiejskich w ogólnej liczbie uczestników projektu. W największym stopniu wskaźnik został osiągnięty w PI 10i </w:t>
      </w:r>
      <w:r w:rsidR="00CE143F">
        <w:rPr>
          <w:rFonts w:ascii="Calibri" w:eastAsia="Calibri" w:hAnsi="Calibri"/>
          <w:color w:val="000000"/>
          <w:sz w:val="22"/>
          <w:szCs w:val="22"/>
          <w:lang w:eastAsia="en-US"/>
        </w:rPr>
        <w:t xml:space="preserve">i PI 10iii, najniższy poziom osiągnął w PI 10iv. </w:t>
      </w:r>
    </w:p>
    <w:p w14:paraId="43B54811" w14:textId="77777777" w:rsidR="00CE143F" w:rsidRDefault="000E728D" w:rsidP="00CE143F">
      <w:pPr>
        <w:spacing w:after="120"/>
        <w:jc w:val="both"/>
        <w:rPr>
          <w:rFonts w:ascii="Calibri" w:eastAsia="Calibri" w:hAnsi="Calibri"/>
          <w:color w:val="000000"/>
          <w:sz w:val="22"/>
          <w:szCs w:val="22"/>
          <w:lang w:eastAsia="en-US"/>
        </w:rPr>
      </w:pPr>
      <w:r>
        <w:rPr>
          <w:rFonts w:ascii="Calibri" w:eastAsia="Calibri" w:hAnsi="Calibri"/>
          <w:sz w:val="22"/>
          <w:szCs w:val="22"/>
          <w:lang w:eastAsia="en-US"/>
        </w:rPr>
        <w:t xml:space="preserve">Stan realizacji OP IX </w:t>
      </w:r>
      <w:r w:rsidR="00587094">
        <w:rPr>
          <w:rFonts w:ascii="Calibri" w:eastAsia="Calibri" w:hAnsi="Calibri"/>
          <w:sz w:val="22"/>
          <w:szCs w:val="22"/>
          <w:lang w:eastAsia="en-US"/>
        </w:rPr>
        <w:t>jest z</w:t>
      </w:r>
      <w:r w:rsidR="00587094" w:rsidRPr="00587094">
        <w:rPr>
          <w:rFonts w:ascii="Calibri" w:eastAsia="Calibri" w:hAnsi="Calibri"/>
          <w:sz w:val="22"/>
          <w:szCs w:val="22"/>
          <w:lang w:eastAsia="en-US"/>
        </w:rPr>
        <w:t>godny z oczekiwaniami.</w:t>
      </w:r>
      <w:r>
        <w:rPr>
          <w:rFonts w:ascii="Calibri" w:eastAsia="Calibri" w:hAnsi="Calibri"/>
          <w:sz w:val="22"/>
          <w:szCs w:val="22"/>
          <w:lang w:eastAsia="en-US"/>
        </w:rPr>
        <w:t xml:space="preserve"> </w:t>
      </w:r>
      <w:r w:rsidR="00587094">
        <w:rPr>
          <w:rFonts w:ascii="Calibri" w:eastAsia="Calibri" w:hAnsi="Calibri"/>
          <w:sz w:val="22"/>
          <w:szCs w:val="22"/>
          <w:lang w:eastAsia="en-US"/>
        </w:rPr>
        <w:t>P</w:t>
      </w:r>
      <w:r w:rsidR="00410D17" w:rsidRPr="00B55A68">
        <w:rPr>
          <w:rFonts w:ascii="Calibri" w:eastAsia="Calibri" w:hAnsi="Calibri"/>
          <w:sz w:val="22"/>
          <w:szCs w:val="22"/>
          <w:lang w:eastAsia="en-US"/>
        </w:rPr>
        <w:t xml:space="preserve">ostęp rzeczowy </w:t>
      </w:r>
      <w:r w:rsidR="00410D17">
        <w:rPr>
          <w:rFonts w:ascii="Calibri" w:eastAsia="Calibri" w:hAnsi="Calibri"/>
          <w:sz w:val="22"/>
          <w:szCs w:val="22"/>
          <w:lang w:eastAsia="en-US"/>
        </w:rPr>
        <w:t>znacząco wyprzedził finansowy.</w:t>
      </w:r>
      <w:r w:rsidR="00410D17" w:rsidRPr="00EC7B8C">
        <w:rPr>
          <w:rFonts w:ascii="Calibri" w:eastAsia="Calibri" w:hAnsi="Calibri"/>
          <w:color w:val="000000"/>
          <w:sz w:val="22"/>
          <w:szCs w:val="22"/>
          <w:lang w:eastAsia="en-US"/>
        </w:rPr>
        <w:t xml:space="preserve"> </w:t>
      </w:r>
    </w:p>
    <w:p w14:paraId="58B90925" w14:textId="600791F5" w:rsidR="00B20D19" w:rsidRDefault="00CE143F" w:rsidP="00CE143F">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Najwyższy poziom kontraktacji odnotowano w PI 10iii</w:t>
      </w:r>
      <w:r w:rsidR="00B20D19">
        <w:rPr>
          <w:rFonts w:ascii="Calibri" w:eastAsia="Calibri" w:hAnsi="Calibri"/>
          <w:color w:val="000000"/>
          <w:sz w:val="22"/>
          <w:szCs w:val="22"/>
          <w:lang w:eastAsia="en-US"/>
        </w:rPr>
        <w:t xml:space="preserve">. Jednocześnie wystąpiła tutaj największa dysproporcja pomiędzy poziomem kontraktacji a płatnościami. </w:t>
      </w:r>
      <w:r w:rsidR="00B20D19" w:rsidRPr="00CE143F">
        <w:rPr>
          <w:rFonts w:ascii="Calibri" w:eastAsia="Calibri" w:hAnsi="Calibri"/>
          <w:color w:val="000000"/>
          <w:sz w:val="22"/>
          <w:szCs w:val="22"/>
          <w:lang w:eastAsia="en-US"/>
        </w:rPr>
        <w:t>IZ zawnioskowała d</w:t>
      </w:r>
      <w:r w:rsidR="00B20D19">
        <w:rPr>
          <w:rFonts w:ascii="Calibri" w:eastAsia="Calibri" w:hAnsi="Calibri"/>
          <w:color w:val="000000"/>
          <w:sz w:val="22"/>
          <w:szCs w:val="22"/>
          <w:lang w:eastAsia="en-US"/>
        </w:rPr>
        <w:t xml:space="preserve">o KE o zmniejszenie alokacji bez obniżania wartości wskaźników. </w:t>
      </w:r>
    </w:p>
    <w:p w14:paraId="77F96506" w14:textId="5D0DFEFF" w:rsidR="00CE143F" w:rsidRPr="00CE143F" w:rsidRDefault="00CE143F" w:rsidP="00CE143F">
      <w:pPr>
        <w:spacing w:after="120"/>
        <w:jc w:val="both"/>
        <w:rPr>
          <w:rFonts w:ascii="Calibri" w:eastAsia="Calibri" w:hAnsi="Calibri"/>
          <w:sz w:val="22"/>
          <w:szCs w:val="22"/>
          <w:lang w:eastAsia="en-US"/>
        </w:rPr>
      </w:pPr>
      <w:r w:rsidRPr="00CE143F">
        <w:rPr>
          <w:rFonts w:ascii="Calibri" w:eastAsia="Calibri" w:hAnsi="Calibri"/>
          <w:color w:val="000000"/>
          <w:sz w:val="22"/>
          <w:szCs w:val="22"/>
          <w:lang w:eastAsia="en-US"/>
        </w:rPr>
        <w:t>Najsprawniej wygląda realizacja PI 10i</w:t>
      </w:r>
      <w:r w:rsidR="00C45748">
        <w:rPr>
          <w:rFonts w:ascii="Calibri" w:eastAsia="Calibri" w:hAnsi="Calibri"/>
          <w:color w:val="000000"/>
          <w:sz w:val="22"/>
          <w:szCs w:val="22"/>
          <w:lang w:eastAsia="en-US"/>
        </w:rPr>
        <w:t xml:space="preserve"> – najwyższy postęp finansowy pod względem płatności i bardzo wysoki postęp rzeczowy</w:t>
      </w:r>
      <w:r w:rsidRPr="00CE143F">
        <w:rPr>
          <w:rFonts w:ascii="Calibri" w:eastAsia="Calibri" w:hAnsi="Calibri"/>
          <w:color w:val="000000"/>
          <w:sz w:val="22"/>
          <w:szCs w:val="22"/>
          <w:lang w:eastAsia="en-US"/>
        </w:rPr>
        <w:t>.</w:t>
      </w:r>
      <w:r w:rsidR="00B20D19">
        <w:rPr>
          <w:rFonts w:ascii="Calibri" w:eastAsia="Calibri" w:hAnsi="Calibri"/>
          <w:color w:val="000000"/>
          <w:sz w:val="22"/>
          <w:szCs w:val="22"/>
          <w:lang w:eastAsia="en-US"/>
        </w:rPr>
        <w:t xml:space="preserve"> </w:t>
      </w:r>
      <w:r w:rsidRPr="00CE143F">
        <w:rPr>
          <w:rFonts w:ascii="Calibri" w:eastAsia="Calibri" w:hAnsi="Calibri"/>
          <w:color w:val="000000"/>
          <w:sz w:val="22"/>
          <w:szCs w:val="22"/>
          <w:lang w:eastAsia="en-US"/>
        </w:rPr>
        <w:t>IZ zawnioskowała do KE o zwiększenie alokacji</w:t>
      </w:r>
      <w:r w:rsidR="00B20D19">
        <w:rPr>
          <w:rFonts w:ascii="Calibri" w:eastAsia="Calibri" w:hAnsi="Calibri"/>
          <w:color w:val="000000"/>
          <w:sz w:val="22"/>
          <w:szCs w:val="22"/>
          <w:lang w:eastAsia="en-US"/>
        </w:rPr>
        <w:t xml:space="preserve"> </w:t>
      </w:r>
      <w:r w:rsidR="0050587A">
        <w:rPr>
          <w:rFonts w:ascii="Calibri" w:eastAsia="Calibri" w:hAnsi="Calibri"/>
          <w:color w:val="000000"/>
          <w:sz w:val="22"/>
          <w:szCs w:val="22"/>
          <w:lang w:eastAsia="en-US"/>
        </w:rPr>
        <w:t xml:space="preserve">w </w:t>
      </w:r>
      <w:r w:rsidR="00B20D19">
        <w:rPr>
          <w:rFonts w:ascii="Calibri" w:eastAsia="Calibri" w:hAnsi="Calibri"/>
          <w:color w:val="000000"/>
          <w:sz w:val="22"/>
          <w:szCs w:val="22"/>
          <w:lang w:eastAsia="en-US"/>
        </w:rPr>
        <w:t>obszarze</w:t>
      </w:r>
      <w:r w:rsidR="0050587A">
        <w:rPr>
          <w:rFonts w:ascii="Calibri" w:eastAsia="Calibri" w:hAnsi="Calibri"/>
          <w:color w:val="000000"/>
          <w:sz w:val="22"/>
          <w:szCs w:val="22"/>
          <w:lang w:eastAsia="en-US"/>
        </w:rPr>
        <w:t xml:space="preserve"> edukacji przedszkolnej</w:t>
      </w:r>
      <w:r w:rsidR="00B20D19">
        <w:rPr>
          <w:rFonts w:ascii="Calibri" w:eastAsia="Calibri" w:hAnsi="Calibri"/>
          <w:color w:val="000000"/>
          <w:sz w:val="22"/>
          <w:szCs w:val="22"/>
          <w:lang w:eastAsia="en-US"/>
        </w:rPr>
        <w:t xml:space="preserve">, co będzie wiązać się ze zwiększeniem wskaźników. </w:t>
      </w:r>
    </w:p>
    <w:p w14:paraId="3B1BC213" w14:textId="7D959AF5" w:rsidR="00410D17" w:rsidRPr="00EC7B8C" w:rsidRDefault="00786E81" w:rsidP="00CE143F">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Pomimo najniższego stanu zaawansowania ze wszystkich PI w OP IX, r</w:t>
      </w:r>
      <w:r w:rsidR="00CE143F" w:rsidRPr="00CE143F">
        <w:rPr>
          <w:rFonts w:ascii="Calibri" w:eastAsia="Calibri" w:hAnsi="Calibri"/>
          <w:color w:val="000000"/>
          <w:sz w:val="22"/>
          <w:szCs w:val="22"/>
          <w:lang w:eastAsia="en-US"/>
        </w:rPr>
        <w:t xml:space="preserve">ealizacja PI 10iv przebiega prawidłowo. </w:t>
      </w:r>
      <w:r w:rsidR="00E07EFB" w:rsidRPr="00CE143F">
        <w:rPr>
          <w:rFonts w:ascii="Calibri" w:eastAsia="Calibri" w:hAnsi="Calibri"/>
          <w:color w:val="000000"/>
          <w:sz w:val="22"/>
          <w:szCs w:val="22"/>
          <w:lang w:eastAsia="en-US"/>
        </w:rPr>
        <w:t>IZ zawnioskowała do KE o zwiększenie alokacji aby dostosować kształcenie do potrzeb rynku pracy.</w:t>
      </w:r>
    </w:p>
    <w:p w14:paraId="40B11476" w14:textId="073BF816" w:rsidR="00410D17" w:rsidRDefault="00410D17" w:rsidP="00410D17">
      <w:pPr>
        <w:spacing w:after="120"/>
        <w:jc w:val="both"/>
        <w:rPr>
          <w:rFonts w:ascii="Calibri" w:eastAsia="Calibri" w:hAnsi="Calibri"/>
          <w:color w:val="000000"/>
          <w:sz w:val="22"/>
          <w:szCs w:val="22"/>
          <w:lang w:eastAsia="en-US"/>
        </w:rPr>
      </w:pPr>
      <w:r w:rsidRPr="00314906">
        <w:rPr>
          <w:rFonts w:ascii="Calibri" w:eastAsia="Calibri" w:hAnsi="Calibri"/>
          <w:color w:val="000000"/>
          <w:sz w:val="22"/>
          <w:szCs w:val="22"/>
          <w:lang w:eastAsia="en-US"/>
        </w:rPr>
        <w:t xml:space="preserve">Pomiar 1 wskaźnika rezultatu długoterminowego nastąpi w ramach badania ewaluacyjnego na poziomie regionalnym, a 2 z poziomu krajowego zostały już określone. </w:t>
      </w:r>
    </w:p>
    <w:p w14:paraId="4E92ED87" w14:textId="6A8A8BE1" w:rsidR="006E3CBB" w:rsidRDefault="00410D17" w:rsidP="007466C4">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W</w:t>
      </w:r>
      <w:r w:rsidRPr="00410D17">
        <w:rPr>
          <w:rFonts w:ascii="Calibri" w:eastAsia="Calibri" w:hAnsi="Calibri"/>
          <w:color w:val="000000"/>
          <w:sz w:val="22"/>
          <w:szCs w:val="22"/>
          <w:lang w:eastAsia="en-US"/>
        </w:rPr>
        <w:t xml:space="preserve"> ramach przeglądu śródokresowego</w:t>
      </w:r>
      <w:r w:rsidRPr="00106236">
        <w:rPr>
          <w:rFonts w:ascii="Calibri" w:eastAsia="Calibri" w:hAnsi="Calibri"/>
          <w:color w:val="000000"/>
          <w:sz w:val="22"/>
          <w:szCs w:val="22"/>
          <w:lang w:eastAsia="en-US"/>
        </w:rPr>
        <w:t xml:space="preserve"> </w:t>
      </w:r>
      <w:r w:rsidR="00E07EFB">
        <w:rPr>
          <w:rFonts w:ascii="Calibri" w:eastAsia="Calibri" w:hAnsi="Calibri"/>
          <w:color w:val="000000"/>
          <w:sz w:val="22"/>
          <w:szCs w:val="22"/>
          <w:lang w:eastAsia="en-US"/>
        </w:rPr>
        <w:t>IZ zawnioskuje</w:t>
      </w:r>
      <w:r>
        <w:rPr>
          <w:rFonts w:ascii="Calibri" w:eastAsia="Calibri" w:hAnsi="Calibri"/>
          <w:color w:val="000000"/>
          <w:sz w:val="22"/>
          <w:szCs w:val="22"/>
          <w:lang w:eastAsia="en-US"/>
        </w:rPr>
        <w:t xml:space="preserve"> do KE o z</w:t>
      </w:r>
      <w:r w:rsidR="004D124F">
        <w:rPr>
          <w:rFonts w:ascii="Calibri" w:eastAsia="Calibri" w:hAnsi="Calibri"/>
          <w:color w:val="000000"/>
          <w:sz w:val="22"/>
          <w:szCs w:val="22"/>
          <w:lang w:eastAsia="en-US"/>
        </w:rPr>
        <w:t xml:space="preserve">większenie wartości </w:t>
      </w:r>
      <w:r w:rsidR="004D124F" w:rsidRPr="004D124F">
        <w:rPr>
          <w:rFonts w:ascii="Calibri" w:eastAsia="Calibri" w:hAnsi="Calibri"/>
          <w:color w:val="000000"/>
          <w:sz w:val="22"/>
          <w:szCs w:val="22"/>
          <w:lang w:eastAsia="en-US"/>
        </w:rPr>
        <w:t>12</w:t>
      </w:r>
      <w:r w:rsidR="00E07EFB" w:rsidRPr="004D124F">
        <w:rPr>
          <w:rFonts w:ascii="Calibri" w:eastAsia="Calibri" w:hAnsi="Calibri"/>
          <w:color w:val="000000"/>
          <w:sz w:val="22"/>
          <w:szCs w:val="22"/>
          <w:lang w:eastAsia="en-US"/>
        </w:rPr>
        <w:t xml:space="preserve"> wskaźników</w:t>
      </w:r>
      <w:r w:rsidR="0046329E" w:rsidRPr="004D124F">
        <w:rPr>
          <w:rFonts w:ascii="Calibri" w:eastAsia="Calibri" w:hAnsi="Calibri"/>
          <w:color w:val="000000"/>
          <w:sz w:val="22"/>
          <w:szCs w:val="22"/>
          <w:lang w:eastAsia="en-US"/>
        </w:rPr>
        <w:t>.</w:t>
      </w:r>
    </w:p>
    <w:p w14:paraId="7BAB1E12" w14:textId="6F098276" w:rsidR="00F45B6E" w:rsidRPr="00524FD6" w:rsidRDefault="006E3CBB" w:rsidP="007466C4">
      <w:pPr>
        <w:spacing w:after="120"/>
        <w:jc w:val="both"/>
        <w:rPr>
          <w:rFonts w:ascii="Calibri" w:eastAsia="Calibri" w:hAnsi="Calibri"/>
          <w:color w:val="000000"/>
          <w:sz w:val="22"/>
          <w:szCs w:val="22"/>
          <w:lang w:eastAsia="en-US"/>
        </w:rPr>
      </w:pPr>
      <w:r w:rsidRPr="00750779">
        <w:rPr>
          <w:rFonts w:ascii="Calibri" w:eastAsia="Calibri" w:hAnsi="Calibri"/>
          <w:color w:val="000000"/>
          <w:sz w:val="22"/>
          <w:szCs w:val="22"/>
          <w:lang w:eastAsia="en-US"/>
        </w:rPr>
        <w:t xml:space="preserve">Z uwagi na ograniczoną liczbę znaków IZ stosuje numery i skróty nazw </w:t>
      </w:r>
      <w:r>
        <w:rPr>
          <w:rFonts w:ascii="Calibri" w:eastAsia="Calibri" w:hAnsi="Calibri"/>
          <w:color w:val="000000"/>
          <w:sz w:val="22"/>
          <w:szCs w:val="22"/>
          <w:lang w:eastAsia="en-US"/>
        </w:rPr>
        <w:t>wskaźników. Pełne nazwy dla OP IX</w:t>
      </w:r>
      <w:r w:rsidRPr="00750779">
        <w:rPr>
          <w:rFonts w:ascii="Calibri" w:eastAsia="Calibri" w:hAnsi="Calibri"/>
          <w:color w:val="000000"/>
          <w:sz w:val="22"/>
          <w:szCs w:val="22"/>
          <w:lang w:eastAsia="en-US"/>
        </w:rPr>
        <w:t xml:space="preserve"> zostały przedstawione w Tab. 2A, 2C, 4A, 4B, 5</w:t>
      </w:r>
      <w:r>
        <w:rPr>
          <w:rFonts w:ascii="Calibri" w:eastAsia="Calibri" w:hAnsi="Calibri"/>
          <w:color w:val="000000"/>
          <w:sz w:val="22"/>
          <w:szCs w:val="22"/>
          <w:lang w:eastAsia="en-US"/>
        </w:rPr>
        <w:t xml:space="preserve">. </w:t>
      </w:r>
    </w:p>
    <w:p w14:paraId="71F4AEC4" w14:textId="77777777" w:rsidR="00314906" w:rsidRDefault="007466C4" w:rsidP="007466C4">
      <w:pPr>
        <w:spacing w:after="120"/>
        <w:jc w:val="both"/>
        <w:rPr>
          <w:rFonts w:ascii="Calibri" w:eastAsia="Calibri" w:hAnsi="Calibri"/>
          <w:b/>
          <w:i/>
          <w:color w:val="2F5496"/>
          <w:sz w:val="22"/>
          <w:szCs w:val="22"/>
          <w:lang w:eastAsia="en-US"/>
        </w:rPr>
      </w:pPr>
      <w:r w:rsidRPr="00314906">
        <w:rPr>
          <w:rFonts w:ascii="Calibri" w:eastAsia="Calibri" w:hAnsi="Calibri"/>
          <w:b/>
          <w:i/>
          <w:color w:val="2F5496"/>
          <w:sz w:val="22"/>
          <w:szCs w:val="22"/>
          <w:lang w:eastAsia="en-US"/>
        </w:rPr>
        <w:t xml:space="preserve">PI 10i </w:t>
      </w:r>
    </w:p>
    <w:p w14:paraId="3F702BDF" w14:textId="4FB64127" w:rsidR="004F2356" w:rsidRDefault="002C679C" w:rsidP="00CC3B4A">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Postęp wdrażania PI 10i</w:t>
      </w:r>
      <w:r w:rsidR="00CE143F" w:rsidRPr="00CE143F">
        <w:rPr>
          <w:rFonts w:ascii="Calibri" w:eastAsia="Calibri" w:hAnsi="Calibri"/>
          <w:color w:val="000000"/>
          <w:sz w:val="22"/>
          <w:szCs w:val="22"/>
          <w:lang w:eastAsia="en-US"/>
        </w:rPr>
        <w:t xml:space="preserve"> jest bardzo zaawansowany</w:t>
      </w:r>
      <w:r w:rsidR="00CE143F">
        <w:rPr>
          <w:rFonts w:ascii="Calibri" w:eastAsia="Calibri" w:hAnsi="Calibri"/>
          <w:color w:val="000000"/>
          <w:sz w:val="22"/>
          <w:szCs w:val="22"/>
          <w:lang w:eastAsia="en-US"/>
        </w:rPr>
        <w:t xml:space="preserve"> </w:t>
      </w:r>
      <w:r w:rsidR="00C45748">
        <w:rPr>
          <w:rFonts w:ascii="Calibri" w:eastAsia="Calibri" w:hAnsi="Calibri"/>
          <w:color w:val="000000"/>
          <w:sz w:val="22"/>
          <w:szCs w:val="22"/>
          <w:lang w:eastAsia="en-US"/>
        </w:rPr>
        <w:t xml:space="preserve">(kontraktacja </w:t>
      </w:r>
      <w:r w:rsidR="00CC3B4A">
        <w:rPr>
          <w:rFonts w:ascii="Calibri" w:eastAsia="Calibri" w:hAnsi="Calibri"/>
          <w:color w:val="000000"/>
          <w:sz w:val="22"/>
          <w:szCs w:val="22"/>
          <w:lang w:eastAsia="en-US"/>
        </w:rPr>
        <w:t>70</w:t>
      </w:r>
      <w:r w:rsidR="00C45748">
        <w:rPr>
          <w:rFonts w:ascii="Calibri" w:eastAsia="Calibri" w:hAnsi="Calibri"/>
          <w:color w:val="000000"/>
          <w:sz w:val="22"/>
          <w:szCs w:val="22"/>
          <w:lang w:eastAsia="en-US"/>
        </w:rPr>
        <w:t xml:space="preserve">%, płatności </w:t>
      </w:r>
      <w:r w:rsidR="00CC3B4A">
        <w:rPr>
          <w:rFonts w:ascii="Calibri" w:eastAsia="Calibri" w:hAnsi="Calibri"/>
          <w:color w:val="000000"/>
          <w:sz w:val="22"/>
          <w:szCs w:val="22"/>
          <w:lang w:eastAsia="en-US"/>
        </w:rPr>
        <w:t>39</w:t>
      </w:r>
      <w:r w:rsidR="00CC3B4A" w:rsidRPr="00F626A0">
        <w:rPr>
          <w:rFonts w:ascii="Calibri" w:eastAsia="Calibri" w:hAnsi="Calibri"/>
          <w:color w:val="000000"/>
          <w:sz w:val="22"/>
          <w:szCs w:val="22"/>
          <w:lang w:eastAsia="en-US"/>
        </w:rPr>
        <w:t>%)</w:t>
      </w:r>
      <w:r w:rsidR="00CC3B4A">
        <w:rPr>
          <w:rFonts w:ascii="Calibri" w:eastAsia="Calibri" w:hAnsi="Calibri"/>
          <w:color w:val="000000"/>
          <w:sz w:val="22"/>
          <w:szCs w:val="22"/>
          <w:lang w:eastAsia="en-US"/>
        </w:rPr>
        <w:t>.</w:t>
      </w:r>
      <w:r w:rsidR="00CC3B4A" w:rsidRPr="00F626A0">
        <w:rPr>
          <w:rFonts w:ascii="Calibri" w:eastAsia="Calibri" w:hAnsi="Calibri"/>
          <w:color w:val="000000"/>
          <w:sz w:val="22"/>
          <w:szCs w:val="22"/>
          <w:lang w:eastAsia="en-US"/>
        </w:rPr>
        <w:t xml:space="preserve"> </w:t>
      </w:r>
      <w:r w:rsidR="00C45748">
        <w:rPr>
          <w:rFonts w:ascii="Calibri" w:eastAsia="Calibri" w:hAnsi="Calibri"/>
          <w:color w:val="000000"/>
          <w:sz w:val="22"/>
          <w:szCs w:val="22"/>
          <w:lang w:eastAsia="en-US"/>
        </w:rPr>
        <w:t xml:space="preserve">Postęp rzeczowy znacznie przewyższył postęp finansowy. </w:t>
      </w:r>
      <w:r w:rsidR="0050587A">
        <w:rPr>
          <w:rFonts w:ascii="Calibri" w:eastAsia="Calibri" w:hAnsi="Calibri"/>
          <w:color w:val="000000"/>
          <w:sz w:val="22"/>
          <w:szCs w:val="22"/>
          <w:lang w:eastAsia="en-US"/>
        </w:rPr>
        <w:t>O</w:t>
      </w:r>
      <w:r w:rsidR="0025524E">
        <w:rPr>
          <w:rFonts w:ascii="Calibri" w:eastAsia="Calibri" w:hAnsi="Calibri"/>
          <w:color w:val="000000"/>
          <w:sz w:val="22"/>
          <w:szCs w:val="22"/>
          <w:lang w:eastAsia="en-US"/>
        </w:rPr>
        <w:t xml:space="preserve">siągnięcie wartości docelowych nie </w:t>
      </w:r>
      <w:r w:rsidR="00C45748">
        <w:rPr>
          <w:rFonts w:ascii="Calibri" w:eastAsia="Calibri" w:hAnsi="Calibri"/>
          <w:color w:val="000000"/>
          <w:sz w:val="22"/>
          <w:szCs w:val="22"/>
          <w:lang w:eastAsia="en-US"/>
        </w:rPr>
        <w:t>jest</w:t>
      </w:r>
      <w:r w:rsidR="0025524E">
        <w:rPr>
          <w:rFonts w:ascii="Calibri" w:eastAsia="Calibri" w:hAnsi="Calibri"/>
          <w:color w:val="000000"/>
          <w:sz w:val="22"/>
          <w:szCs w:val="22"/>
          <w:lang w:eastAsia="en-US"/>
        </w:rPr>
        <w:t xml:space="preserve"> </w:t>
      </w:r>
      <w:r w:rsidR="009E7D5F">
        <w:rPr>
          <w:rFonts w:ascii="Calibri" w:eastAsia="Calibri" w:hAnsi="Calibri"/>
          <w:color w:val="000000"/>
          <w:sz w:val="22"/>
          <w:szCs w:val="22"/>
          <w:lang w:eastAsia="en-US"/>
        </w:rPr>
        <w:t>zagrożone.</w:t>
      </w:r>
      <w:r w:rsidR="00FE4B9A">
        <w:rPr>
          <w:rFonts w:ascii="Calibri" w:eastAsia="Calibri" w:hAnsi="Calibri"/>
          <w:color w:val="000000"/>
          <w:sz w:val="22"/>
          <w:szCs w:val="22"/>
          <w:lang w:eastAsia="en-US"/>
        </w:rPr>
        <w:t xml:space="preserve"> </w:t>
      </w:r>
    </w:p>
    <w:p w14:paraId="3C929F4A" w14:textId="4E8996E0" w:rsidR="00CC3B4A" w:rsidRDefault="00671C4F" w:rsidP="00CC3B4A">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Środki przeznaczone na edukację przedszkolną</w:t>
      </w:r>
      <w:r w:rsidR="004F2356">
        <w:rPr>
          <w:rFonts w:ascii="Calibri" w:eastAsia="Calibri" w:hAnsi="Calibri"/>
          <w:color w:val="000000"/>
          <w:sz w:val="22"/>
          <w:szCs w:val="22"/>
          <w:lang w:eastAsia="en-US"/>
        </w:rPr>
        <w:t xml:space="preserve"> zostały już </w:t>
      </w:r>
      <w:r>
        <w:rPr>
          <w:rFonts w:ascii="Calibri" w:eastAsia="Calibri" w:hAnsi="Calibri"/>
          <w:color w:val="000000"/>
          <w:sz w:val="22"/>
          <w:szCs w:val="22"/>
          <w:lang w:eastAsia="en-US"/>
        </w:rPr>
        <w:t>w dużym stopniu zakontraktowane</w:t>
      </w:r>
      <w:r w:rsidR="0050587A">
        <w:rPr>
          <w:rFonts w:ascii="Calibri" w:eastAsia="Calibri" w:hAnsi="Calibri"/>
          <w:color w:val="000000"/>
          <w:sz w:val="22"/>
          <w:szCs w:val="22"/>
          <w:lang w:eastAsia="en-US"/>
        </w:rPr>
        <w:t xml:space="preserve"> a</w:t>
      </w:r>
      <w:r w:rsidR="004F235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dysproporcje w dostępie do przedszkoli pomiędzy miastami a obszarami wiejskimi</w:t>
      </w:r>
      <w:r w:rsidR="0050587A" w:rsidRPr="0050587A">
        <w:rPr>
          <w:rFonts w:ascii="Calibri" w:eastAsia="Calibri" w:hAnsi="Calibri"/>
          <w:color w:val="000000"/>
          <w:sz w:val="22"/>
          <w:szCs w:val="22"/>
          <w:lang w:eastAsia="en-US"/>
        </w:rPr>
        <w:t xml:space="preserve"> </w:t>
      </w:r>
      <w:r w:rsidR="0050587A">
        <w:rPr>
          <w:rFonts w:ascii="Calibri" w:eastAsia="Calibri" w:hAnsi="Calibri"/>
          <w:color w:val="000000"/>
          <w:sz w:val="22"/>
          <w:szCs w:val="22"/>
          <w:lang w:eastAsia="en-US"/>
        </w:rPr>
        <w:t>są dalej dostrzegalne</w:t>
      </w:r>
      <w:r>
        <w:rPr>
          <w:rFonts w:ascii="Calibri" w:eastAsia="Calibri" w:hAnsi="Calibri"/>
          <w:color w:val="000000"/>
          <w:sz w:val="22"/>
          <w:szCs w:val="22"/>
          <w:lang w:eastAsia="en-US"/>
        </w:rPr>
        <w:t>. Aby zabezpieczyć ciągłość wsparcia i zaspokoić deficyty i potrzeby rozwojowe dzieci, które przybędą do przedszkoli w najbliższych latach</w:t>
      </w:r>
      <w:r w:rsidR="00F977F0">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IZ </w:t>
      </w:r>
      <w:r w:rsidR="004F2356">
        <w:rPr>
          <w:rFonts w:ascii="Calibri" w:eastAsia="Calibri" w:hAnsi="Calibri"/>
          <w:color w:val="000000"/>
          <w:sz w:val="22"/>
          <w:szCs w:val="22"/>
          <w:lang w:eastAsia="en-US"/>
        </w:rPr>
        <w:t>zawnioskowała do KE o</w:t>
      </w:r>
      <w:r w:rsidR="006E4C6F" w:rsidRPr="00E329BB">
        <w:rPr>
          <w:rFonts w:ascii="Calibri" w:eastAsia="Calibri" w:hAnsi="Calibri"/>
          <w:color w:val="000000"/>
          <w:sz w:val="22"/>
          <w:szCs w:val="22"/>
          <w:lang w:eastAsia="en-US"/>
        </w:rPr>
        <w:t xml:space="preserve"> zwięk</w:t>
      </w:r>
      <w:r w:rsidR="004F7495">
        <w:rPr>
          <w:rFonts w:ascii="Calibri" w:eastAsia="Calibri" w:hAnsi="Calibri"/>
          <w:color w:val="000000"/>
          <w:sz w:val="22"/>
          <w:szCs w:val="22"/>
          <w:lang w:eastAsia="en-US"/>
        </w:rPr>
        <w:t>sz</w:t>
      </w:r>
      <w:r w:rsidR="004F2356">
        <w:rPr>
          <w:rFonts w:ascii="Calibri" w:eastAsia="Calibri" w:hAnsi="Calibri"/>
          <w:color w:val="000000"/>
          <w:sz w:val="22"/>
          <w:szCs w:val="22"/>
          <w:lang w:eastAsia="en-US"/>
        </w:rPr>
        <w:t>enie alokacji</w:t>
      </w:r>
      <w:r w:rsidR="006E4C6F" w:rsidRPr="00E329BB">
        <w:rPr>
          <w:rFonts w:ascii="Calibri" w:eastAsia="Calibri" w:hAnsi="Calibri"/>
          <w:color w:val="000000"/>
          <w:sz w:val="22"/>
          <w:szCs w:val="22"/>
          <w:lang w:eastAsia="en-US"/>
        </w:rPr>
        <w:t xml:space="preserve"> w z</w:t>
      </w:r>
      <w:r w:rsidR="0050587A">
        <w:rPr>
          <w:rFonts w:ascii="Calibri" w:eastAsia="Calibri" w:hAnsi="Calibri"/>
          <w:color w:val="000000"/>
          <w:sz w:val="22"/>
          <w:szCs w:val="22"/>
          <w:lang w:eastAsia="en-US"/>
        </w:rPr>
        <w:t xml:space="preserve">akresie edukacji przedszkolnej, </w:t>
      </w:r>
      <w:r w:rsidR="00F977F0">
        <w:rPr>
          <w:rFonts w:ascii="Calibri" w:eastAsia="Calibri" w:hAnsi="Calibri"/>
          <w:color w:val="000000"/>
          <w:sz w:val="22"/>
          <w:szCs w:val="22"/>
          <w:lang w:eastAsia="en-US"/>
        </w:rPr>
        <w:t xml:space="preserve">planowane jest zwiększenie wskaźników 01P1 i 01P2. </w:t>
      </w:r>
      <w:r w:rsidR="004D3330">
        <w:rPr>
          <w:rFonts w:ascii="Calibri" w:eastAsia="Calibri" w:hAnsi="Calibri"/>
          <w:color w:val="000000"/>
          <w:sz w:val="22"/>
          <w:szCs w:val="22"/>
          <w:lang w:eastAsia="en-US"/>
        </w:rPr>
        <w:t xml:space="preserve"> </w:t>
      </w:r>
    </w:p>
    <w:p w14:paraId="56374134" w14:textId="53E7817C" w:rsidR="00231202" w:rsidRDefault="00231202" w:rsidP="00CC3B4A">
      <w:pPr>
        <w:spacing w:after="120"/>
        <w:jc w:val="both"/>
        <w:rPr>
          <w:rFonts w:ascii="Calibri" w:eastAsia="Calibri" w:hAnsi="Calibri"/>
          <w:color w:val="000000"/>
          <w:sz w:val="22"/>
          <w:szCs w:val="22"/>
          <w:lang w:eastAsia="en-US"/>
        </w:rPr>
      </w:pPr>
      <w:r w:rsidRPr="00231202">
        <w:rPr>
          <w:rFonts w:ascii="Calibri" w:eastAsia="Calibri" w:hAnsi="Calibri"/>
          <w:color w:val="000000"/>
          <w:sz w:val="22"/>
          <w:szCs w:val="22"/>
          <w:lang w:eastAsia="en-US"/>
        </w:rPr>
        <w:t>Brak zagrożeń dla osiągnięcia założonych wartości docelowych</w:t>
      </w:r>
      <w:r w:rsidR="002C679C" w:rsidRPr="002C679C">
        <w:rPr>
          <w:rFonts w:ascii="Calibri" w:eastAsia="Calibri" w:hAnsi="Calibri"/>
          <w:color w:val="000000"/>
          <w:sz w:val="22"/>
          <w:szCs w:val="22"/>
          <w:lang w:eastAsia="en-US"/>
        </w:rPr>
        <w:t xml:space="preserve"> </w:t>
      </w:r>
      <w:r w:rsidR="002C679C">
        <w:rPr>
          <w:rFonts w:ascii="Calibri" w:eastAsia="Calibri" w:hAnsi="Calibri"/>
          <w:color w:val="000000"/>
          <w:sz w:val="22"/>
          <w:szCs w:val="22"/>
          <w:lang w:eastAsia="en-US"/>
        </w:rPr>
        <w:t>w kształceniu ogólnym</w:t>
      </w:r>
      <w:r>
        <w:rPr>
          <w:rFonts w:ascii="Calibri" w:eastAsia="Calibri" w:hAnsi="Calibri"/>
          <w:color w:val="000000"/>
          <w:sz w:val="22"/>
          <w:szCs w:val="22"/>
          <w:lang w:eastAsia="en-US"/>
        </w:rPr>
        <w:t>. S</w:t>
      </w:r>
      <w:r w:rsidR="002C679C">
        <w:rPr>
          <w:rFonts w:ascii="Calibri" w:eastAsia="Calibri" w:hAnsi="Calibri"/>
          <w:color w:val="000000"/>
          <w:sz w:val="22"/>
          <w:szCs w:val="22"/>
          <w:lang w:eastAsia="en-US"/>
        </w:rPr>
        <w:t>zkoły i placówki oświaty</w:t>
      </w:r>
      <w:r w:rsidRPr="00231202">
        <w:rPr>
          <w:rFonts w:ascii="Calibri" w:eastAsia="Calibri" w:hAnsi="Calibri"/>
          <w:color w:val="000000"/>
          <w:sz w:val="22"/>
          <w:szCs w:val="22"/>
          <w:lang w:eastAsia="en-US"/>
        </w:rPr>
        <w:t>, znały dobrze grupę docelową, co pozwoliło uniknąć problemów</w:t>
      </w:r>
      <w:r w:rsidR="000D47A5" w:rsidRPr="000D47A5">
        <w:rPr>
          <w:rFonts w:ascii="Calibri" w:eastAsia="Calibri" w:hAnsi="Calibri"/>
          <w:color w:val="000000"/>
          <w:sz w:val="22"/>
          <w:szCs w:val="22"/>
          <w:lang w:eastAsia="en-US"/>
        </w:rPr>
        <w:t xml:space="preserve"> </w:t>
      </w:r>
      <w:r w:rsidR="000D47A5">
        <w:rPr>
          <w:rFonts w:ascii="Calibri" w:eastAsia="Calibri" w:hAnsi="Calibri"/>
          <w:color w:val="000000"/>
          <w:sz w:val="22"/>
          <w:szCs w:val="22"/>
          <w:lang w:eastAsia="en-US"/>
        </w:rPr>
        <w:t xml:space="preserve">z </w:t>
      </w:r>
      <w:r w:rsidR="000D47A5" w:rsidRPr="00231202">
        <w:rPr>
          <w:rFonts w:ascii="Calibri" w:eastAsia="Calibri" w:hAnsi="Calibri"/>
          <w:color w:val="000000"/>
          <w:sz w:val="22"/>
          <w:szCs w:val="22"/>
          <w:lang w:eastAsia="en-US"/>
        </w:rPr>
        <w:t>rekrutacją uczestników</w:t>
      </w:r>
      <w:r w:rsidRPr="00231202">
        <w:rPr>
          <w:rFonts w:ascii="Calibri" w:eastAsia="Calibri" w:hAnsi="Calibri"/>
          <w:color w:val="000000"/>
          <w:sz w:val="22"/>
          <w:szCs w:val="22"/>
          <w:lang w:eastAsia="en-US"/>
        </w:rPr>
        <w:t xml:space="preserve">, </w:t>
      </w:r>
      <w:r w:rsidR="000D47A5">
        <w:rPr>
          <w:rFonts w:ascii="Calibri" w:eastAsia="Calibri" w:hAnsi="Calibri"/>
          <w:color w:val="000000"/>
          <w:sz w:val="22"/>
          <w:szCs w:val="22"/>
          <w:lang w:eastAsia="en-US"/>
        </w:rPr>
        <w:t xml:space="preserve">czy też </w:t>
      </w:r>
      <w:r w:rsidRPr="00231202">
        <w:rPr>
          <w:rFonts w:ascii="Calibri" w:eastAsia="Calibri" w:hAnsi="Calibri"/>
          <w:color w:val="000000"/>
          <w:sz w:val="22"/>
          <w:szCs w:val="22"/>
          <w:lang w:eastAsia="en-US"/>
        </w:rPr>
        <w:t>niedopasowanie</w:t>
      </w:r>
      <w:r w:rsidR="000D47A5">
        <w:rPr>
          <w:rFonts w:ascii="Calibri" w:eastAsia="Calibri" w:hAnsi="Calibri"/>
          <w:color w:val="000000"/>
          <w:sz w:val="22"/>
          <w:szCs w:val="22"/>
          <w:lang w:eastAsia="en-US"/>
        </w:rPr>
        <w:t>m</w:t>
      </w:r>
      <w:r w:rsidRPr="00231202">
        <w:rPr>
          <w:rFonts w:ascii="Calibri" w:eastAsia="Calibri" w:hAnsi="Calibri"/>
          <w:color w:val="000000"/>
          <w:sz w:val="22"/>
          <w:szCs w:val="22"/>
          <w:lang w:eastAsia="en-US"/>
        </w:rPr>
        <w:t xml:space="preserve"> wsparcia do potrzeb</w:t>
      </w:r>
      <w:r>
        <w:rPr>
          <w:rFonts w:ascii="Calibri" w:eastAsia="Calibri" w:hAnsi="Calibri"/>
          <w:color w:val="000000"/>
          <w:sz w:val="22"/>
          <w:szCs w:val="22"/>
          <w:lang w:eastAsia="en-US"/>
        </w:rPr>
        <w:t>. Pomimo obaw reforma</w:t>
      </w:r>
      <w:r w:rsidRPr="00231202">
        <w:rPr>
          <w:rFonts w:ascii="Calibri" w:eastAsia="Calibri" w:hAnsi="Calibri"/>
          <w:color w:val="000000"/>
          <w:sz w:val="22"/>
          <w:szCs w:val="22"/>
          <w:lang w:eastAsia="en-US"/>
        </w:rPr>
        <w:t xml:space="preserve"> edukacji </w:t>
      </w:r>
      <w:r>
        <w:rPr>
          <w:rFonts w:ascii="Calibri" w:eastAsia="Calibri" w:hAnsi="Calibri"/>
          <w:color w:val="000000"/>
          <w:sz w:val="22"/>
          <w:szCs w:val="22"/>
          <w:lang w:eastAsia="en-US"/>
        </w:rPr>
        <w:t>nie</w:t>
      </w:r>
      <w:r w:rsidRPr="00231202">
        <w:rPr>
          <w:rFonts w:ascii="Calibri" w:eastAsia="Calibri" w:hAnsi="Calibri"/>
          <w:color w:val="000000"/>
          <w:sz w:val="22"/>
          <w:szCs w:val="22"/>
          <w:lang w:eastAsia="en-US"/>
        </w:rPr>
        <w:t xml:space="preserve"> zaważ</w:t>
      </w:r>
      <w:r>
        <w:rPr>
          <w:rFonts w:ascii="Calibri" w:eastAsia="Calibri" w:hAnsi="Calibri"/>
          <w:color w:val="000000"/>
          <w:sz w:val="22"/>
          <w:szCs w:val="22"/>
          <w:lang w:eastAsia="en-US"/>
        </w:rPr>
        <w:t xml:space="preserve">yła na skuteczności interwencji. </w:t>
      </w:r>
      <w:r w:rsidR="0050587A">
        <w:rPr>
          <w:rFonts w:ascii="Calibri" w:eastAsia="Calibri" w:hAnsi="Calibri"/>
          <w:color w:val="000000"/>
          <w:sz w:val="22"/>
          <w:szCs w:val="22"/>
          <w:lang w:eastAsia="en-US"/>
        </w:rPr>
        <w:t>Niski stopień realizacji wskaźników rezultatu jest związany</w:t>
      </w:r>
      <w:r w:rsidRPr="00231202">
        <w:rPr>
          <w:rFonts w:ascii="Calibri" w:eastAsia="Calibri" w:hAnsi="Calibri"/>
          <w:color w:val="000000"/>
          <w:sz w:val="22"/>
          <w:szCs w:val="22"/>
          <w:lang w:eastAsia="en-US"/>
        </w:rPr>
        <w:t xml:space="preserve"> z tym, że w wielu szkołach </w:t>
      </w:r>
      <w:r w:rsidR="0050587A">
        <w:rPr>
          <w:rFonts w:ascii="Calibri" w:eastAsia="Calibri" w:hAnsi="Calibri"/>
          <w:color w:val="000000"/>
          <w:sz w:val="22"/>
          <w:szCs w:val="22"/>
          <w:lang w:eastAsia="en-US"/>
        </w:rPr>
        <w:t>jest</w:t>
      </w:r>
      <w:r w:rsidRPr="00231202">
        <w:rPr>
          <w:rFonts w:ascii="Calibri" w:eastAsia="Calibri" w:hAnsi="Calibri"/>
          <w:color w:val="000000"/>
          <w:sz w:val="22"/>
          <w:szCs w:val="22"/>
          <w:lang w:eastAsia="en-US"/>
        </w:rPr>
        <w:t xml:space="preserve"> jeszcze zbyt wcześnie na wykazanie wykorzystania otrzymanego doposażenia, a wielu nauczycieli i uczniów nie zdążyło jeszc</w:t>
      </w:r>
      <w:r w:rsidR="0050587A">
        <w:rPr>
          <w:rFonts w:ascii="Calibri" w:eastAsia="Calibri" w:hAnsi="Calibri"/>
          <w:color w:val="000000"/>
          <w:sz w:val="22"/>
          <w:szCs w:val="22"/>
          <w:lang w:eastAsia="en-US"/>
        </w:rPr>
        <w:t>ze zakończyć udziału w projektach</w:t>
      </w:r>
      <w:r w:rsidRPr="00231202">
        <w:rPr>
          <w:rFonts w:ascii="Calibri" w:eastAsia="Calibri" w:hAnsi="Calibri"/>
          <w:color w:val="000000"/>
          <w:sz w:val="22"/>
          <w:szCs w:val="22"/>
          <w:lang w:eastAsia="en-US"/>
        </w:rPr>
        <w:t>, nabywając kompetencje lub kwalifikacje</w:t>
      </w:r>
      <w:r w:rsidR="0050587A">
        <w:rPr>
          <w:rFonts w:ascii="Calibri" w:eastAsia="Calibri" w:hAnsi="Calibri"/>
          <w:color w:val="000000"/>
          <w:sz w:val="22"/>
          <w:szCs w:val="22"/>
          <w:lang w:eastAsia="en-US"/>
        </w:rPr>
        <w:t>.</w:t>
      </w:r>
      <w:r w:rsidR="004D124F">
        <w:rPr>
          <w:rFonts w:ascii="Calibri" w:eastAsia="Calibri" w:hAnsi="Calibri"/>
          <w:color w:val="000000"/>
          <w:sz w:val="22"/>
          <w:szCs w:val="22"/>
          <w:lang w:eastAsia="en-US"/>
        </w:rPr>
        <w:t xml:space="preserve"> </w:t>
      </w:r>
      <w:r w:rsidR="004D124F" w:rsidRPr="008D4417">
        <w:rPr>
          <w:rFonts w:ascii="Calibri" w:eastAsia="Calibri" w:hAnsi="Calibri"/>
          <w:color w:val="000000"/>
          <w:sz w:val="22"/>
          <w:szCs w:val="22"/>
          <w:lang w:eastAsia="en-US"/>
        </w:rPr>
        <w:t>IZ planuje zwiększenie wskaźnika 01P7.</w:t>
      </w:r>
    </w:p>
    <w:p w14:paraId="4DB66160" w14:textId="2D4D1B81" w:rsidR="007466C4" w:rsidRPr="00314906" w:rsidRDefault="007466C4" w:rsidP="007466C4">
      <w:pPr>
        <w:spacing w:after="120"/>
        <w:jc w:val="both"/>
        <w:rPr>
          <w:rFonts w:ascii="Calibri" w:eastAsia="Calibri" w:hAnsi="Calibri"/>
          <w:b/>
          <w:i/>
          <w:color w:val="2F5496"/>
          <w:sz w:val="22"/>
          <w:szCs w:val="22"/>
          <w:lang w:eastAsia="en-US"/>
        </w:rPr>
      </w:pPr>
      <w:r w:rsidRPr="00314906">
        <w:rPr>
          <w:rFonts w:ascii="Calibri" w:eastAsia="Calibri" w:hAnsi="Calibri"/>
          <w:b/>
          <w:i/>
          <w:color w:val="2F5496"/>
          <w:sz w:val="22"/>
          <w:szCs w:val="22"/>
          <w:lang w:eastAsia="en-US"/>
        </w:rPr>
        <w:t>wskaźniki produktu</w:t>
      </w:r>
      <w:r w:rsidR="00E329BB">
        <w:rPr>
          <w:rFonts w:ascii="Calibri" w:eastAsia="Calibri" w:hAnsi="Calibri"/>
          <w:b/>
          <w:i/>
          <w:color w:val="2F5496"/>
          <w:sz w:val="22"/>
          <w:szCs w:val="22"/>
          <w:lang w:eastAsia="en-US"/>
        </w:rPr>
        <w:t xml:space="preserve"> [WP]</w:t>
      </w:r>
    </w:p>
    <w:p w14:paraId="68C27391" w14:textId="69B7B105" w:rsidR="007466C4" w:rsidRPr="00CC3B4A" w:rsidRDefault="00524FD6"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01P1 </w:t>
      </w:r>
      <w:r w:rsidRPr="00524FD6">
        <w:rPr>
          <w:rFonts w:ascii="Calibri" w:eastAsia="Calibri" w:hAnsi="Calibri"/>
          <w:color w:val="000000"/>
          <w:sz w:val="22"/>
          <w:szCs w:val="22"/>
          <w:lang w:eastAsia="en-US"/>
        </w:rPr>
        <w:t xml:space="preserve">dot. </w:t>
      </w:r>
      <w:r w:rsidR="007466C4" w:rsidRPr="00524FD6">
        <w:rPr>
          <w:rFonts w:ascii="Calibri" w:eastAsia="Calibri" w:hAnsi="Calibri"/>
          <w:color w:val="000000"/>
          <w:sz w:val="22"/>
          <w:szCs w:val="22"/>
          <w:lang w:eastAsia="en-US"/>
        </w:rPr>
        <w:t>dzieci objętych dodatkowymi zajęciami</w:t>
      </w:r>
      <w:r w:rsidR="007466C4" w:rsidRPr="00970CA7">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970CA7">
        <w:rPr>
          <w:rFonts w:ascii="Calibri" w:eastAsia="Calibri" w:hAnsi="Calibri"/>
          <w:color w:val="000000"/>
          <w:sz w:val="22"/>
          <w:szCs w:val="22"/>
          <w:lang w:eastAsia="en-US"/>
        </w:rPr>
        <w:t xml:space="preserve"> 94%.</w:t>
      </w:r>
      <w:r w:rsidR="00970CA7" w:rsidRPr="00970CA7">
        <w:rPr>
          <w:rFonts w:ascii="Calibri" w:eastAsia="Calibri" w:hAnsi="Calibri"/>
          <w:color w:val="000000"/>
          <w:sz w:val="22"/>
          <w:szCs w:val="22"/>
          <w:lang w:eastAsia="en-US"/>
        </w:rPr>
        <w:t xml:space="preserve"> </w:t>
      </w:r>
      <w:r w:rsidR="00F977F0" w:rsidRPr="00F977F0">
        <w:rPr>
          <w:rFonts w:ascii="Calibri" w:eastAsia="Calibri" w:hAnsi="Calibri"/>
          <w:color w:val="000000"/>
          <w:sz w:val="22"/>
          <w:szCs w:val="22"/>
          <w:lang w:eastAsia="en-US"/>
        </w:rPr>
        <w:t>Planowane jest zwię</w:t>
      </w:r>
      <w:r w:rsidR="00F977F0">
        <w:rPr>
          <w:rFonts w:ascii="Calibri" w:eastAsia="Calibri" w:hAnsi="Calibri"/>
          <w:color w:val="000000"/>
          <w:sz w:val="22"/>
          <w:szCs w:val="22"/>
          <w:lang w:eastAsia="en-US"/>
        </w:rPr>
        <w:t>kszenie wskaźnika do poziomu 224</w:t>
      </w:r>
      <w:r w:rsidR="00F977F0" w:rsidRPr="00F977F0">
        <w:rPr>
          <w:rFonts w:ascii="Calibri" w:eastAsia="Calibri" w:hAnsi="Calibri"/>
          <w:color w:val="000000"/>
          <w:sz w:val="22"/>
          <w:szCs w:val="22"/>
          <w:lang w:eastAsia="en-US"/>
        </w:rPr>
        <w:t>% aktualnej wartości docelowej</w:t>
      </w:r>
      <w:r w:rsidR="00F977F0">
        <w:rPr>
          <w:rFonts w:ascii="Calibri" w:eastAsia="Calibri" w:hAnsi="Calibri"/>
          <w:color w:val="000000"/>
          <w:sz w:val="22"/>
          <w:szCs w:val="22"/>
          <w:lang w:eastAsia="en-US"/>
        </w:rPr>
        <w:t>.</w:t>
      </w:r>
    </w:p>
    <w:p w14:paraId="4A12B22D" w14:textId="462220A2" w:rsidR="0046454D" w:rsidRPr="00F626A0" w:rsidRDefault="00524FD6" w:rsidP="0046454D">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01P2 </w:t>
      </w:r>
      <w:r w:rsidRPr="00524FD6">
        <w:rPr>
          <w:rFonts w:ascii="Calibri" w:eastAsia="Calibri" w:hAnsi="Calibri"/>
          <w:color w:val="000000"/>
          <w:sz w:val="22"/>
          <w:szCs w:val="22"/>
          <w:lang w:eastAsia="en-US"/>
        </w:rPr>
        <w:t xml:space="preserve">dot. </w:t>
      </w:r>
      <w:r w:rsidR="007466C4" w:rsidRPr="00524FD6">
        <w:rPr>
          <w:rFonts w:ascii="Calibri" w:eastAsia="Calibri" w:hAnsi="Calibri"/>
          <w:color w:val="000000"/>
          <w:sz w:val="22"/>
          <w:szCs w:val="22"/>
          <w:lang w:eastAsia="en-US"/>
        </w:rPr>
        <w:t>miejsc wychowania przedszkolnego</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419%. </w:t>
      </w:r>
      <w:r w:rsidR="000D47A5">
        <w:rPr>
          <w:rFonts w:ascii="Calibri" w:eastAsia="Calibri" w:hAnsi="Calibri"/>
          <w:color w:val="000000"/>
          <w:sz w:val="22"/>
          <w:szCs w:val="22"/>
          <w:lang w:eastAsia="en-US"/>
        </w:rPr>
        <w:t>Do przekroczenia</w:t>
      </w:r>
      <w:r w:rsidR="007466C4" w:rsidRPr="007A5491">
        <w:rPr>
          <w:rFonts w:ascii="Calibri" w:eastAsia="Calibri" w:hAnsi="Calibri"/>
          <w:color w:val="000000"/>
          <w:sz w:val="22"/>
          <w:szCs w:val="22"/>
          <w:lang w:eastAsia="en-US"/>
        </w:rPr>
        <w:t xml:space="preserve"> wskaźnika</w:t>
      </w:r>
      <w:r w:rsidR="000D47A5">
        <w:rPr>
          <w:rFonts w:ascii="Calibri" w:eastAsia="Calibri" w:hAnsi="Calibri"/>
          <w:color w:val="000000"/>
          <w:sz w:val="22"/>
          <w:szCs w:val="22"/>
          <w:lang w:eastAsia="en-US"/>
        </w:rPr>
        <w:t xml:space="preserve"> przyczyniła się</w:t>
      </w:r>
      <w:r w:rsidR="007466C4" w:rsidRPr="007A5491">
        <w:rPr>
          <w:rFonts w:ascii="Calibri" w:eastAsia="Calibri" w:hAnsi="Calibri"/>
          <w:color w:val="000000"/>
          <w:sz w:val="22"/>
          <w:szCs w:val="22"/>
          <w:lang w:eastAsia="en-US"/>
        </w:rPr>
        <w:t xml:space="preserve"> </w:t>
      </w:r>
      <w:r w:rsidR="000D47A5">
        <w:rPr>
          <w:rFonts w:ascii="Calibri" w:eastAsia="Calibri" w:hAnsi="Calibri"/>
          <w:color w:val="000000"/>
          <w:sz w:val="22"/>
          <w:szCs w:val="22"/>
          <w:lang w:eastAsia="en-US"/>
        </w:rPr>
        <w:t>reforma edukacji. C</w:t>
      </w:r>
      <w:r w:rsidR="00231202" w:rsidRPr="00231202">
        <w:rPr>
          <w:rFonts w:ascii="Calibri" w:eastAsia="Calibri" w:hAnsi="Calibri"/>
          <w:color w:val="000000"/>
          <w:sz w:val="22"/>
          <w:szCs w:val="22"/>
          <w:lang w:eastAsia="en-US"/>
        </w:rPr>
        <w:t xml:space="preserve">ofnięcie </w:t>
      </w:r>
      <w:r w:rsidR="000D47A5">
        <w:rPr>
          <w:rFonts w:ascii="Calibri" w:eastAsia="Calibri" w:hAnsi="Calibri"/>
          <w:color w:val="000000"/>
          <w:sz w:val="22"/>
          <w:szCs w:val="22"/>
          <w:lang w:eastAsia="en-US"/>
        </w:rPr>
        <w:t xml:space="preserve">wcześniejszej </w:t>
      </w:r>
      <w:r w:rsidR="00231202" w:rsidRPr="00231202">
        <w:rPr>
          <w:rFonts w:ascii="Calibri" w:eastAsia="Calibri" w:hAnsi="Calibri"/>
          <w:color w:val="000000"/>
          <w:sz w:val="22"/>
          <w:szCs w:val="22"/>
          <w:lang w:eastAsia="en-US"/>
        </w:rPr>
        <w:t xml:space="preserve">reformy obniżającej wiek </w:t>
      </w:r>
      <w:r w:rsidR="000D47A5">
        <w:rPr>
          <w:rFonts w:ascii="Calibri" w:eastAsia="Calibri" w:hAnsi="Calibri"/>
          <w:color w:val="000000"/>
          <w:sz w:val="22"/>
          <w:szCs w:val="22"/>
          <w:lang w:eastAsia="en-US"/>
        </w:rPr>
        <w:t>rozpoczęcia</w:t>
      </w:r>
      <w:r w:rsidR="00231202" w:rsidRPr="00231202">
        <w:rPr>
          <w:rFonts w:ascii="Calibri" w:eastAsia="Calibri" w:hAnsi="Calibri"/>
          <w:color w:val="000000"/>
          <w:sz w:val="22"/>
          <w:szCs w:val="22"/>
          <w:lang w:eastAsia="en-US"/>
        </w:rPr>
        <w:t xml:space="preserve"> nauki szkolnej wywierało presję na tworzenie większej liczby miejsc wychowania przedszkolnego i zwiększało popyt na nie</w:t>
      </w:r>
      <w:r w:rsidR="000D47A5">
        <w:rPr>
          <w:rFonts w:ascii="Calibri" w:eastAsia="Calibri" w:hAnsi="Calibri"/>
          <w:color w:val="000000"/>
          <w:sz w:val="22"/>
          <w:szCs w:val="22"/>
          <w:lang w:eastAsia="en-US"/>
        </w:rPr>
        <w:t>.</w:t>
      </w:r>
      <w:r w:rsidR="00231202">
        <w:rPr>
          <w:rFonts w:ascii="Calibri" w:eastAsia="Calibri" w:hAnsi="Calibri"/>
          <w:color w:val="000000"/>
          <w:sz w:val="22"/>
          <w:szCs w:val="22"/>
          <w:lang w:eastAsia="en-US"/>
        </w:rPr>
        <w:t xml:space="preserve"> </w:t>
      </w:r>
      <w:r w:rsidR="00F977F0" w:rsidRPr="00F977F0">
        <w:rPr>
          <w:rFonts w:ascii="Calibri" w:eastAsia="Calibri" w:hAnsi="Calibri"/>
          <w:color w:val="000000"/>
          <w:sz w:val="22"/>
          <w:szCs w:val="22"/>
          <w:lang w:eastAsia="en-US"/>
        </w:rPr>
        <w:t>Planowane jest zwię</w:t>
      </w:r>
      <w:r w:rsidR="00F977F0">
        <w:rPr>
          <w:rFonts w:ascii="Calibri" w:eastAsia="Calibri" w:hAnsi="Calibri"/>
          <w:color w:val="000000"/>
          <w:sz w:val="22"/>
          <w:szCs w:val="22"/>
          <w:lang w:eastAsia="en-US"/>
        </w:rPr>
        <w:t>ksz</w:t>
      </w:r>
      <w:r w:rsidR="003E6485">
        <w:rPr>
          <w:rFonts w:ascii="Calibri" w:eastAsia="Calibri" w:hAnsi="Calibri"/>
          <w:color w:val="000000"/>
          <w:sz w:val="22"/>
          <w:szCs w:val="22"/>
          <w:lang w:eastAsia="en-US"/>
        </w:rPr>
        <w:t>enie wskaźnika do poziomu 474</w:t>
      </w:r>
      <w:r w:rsidR="00F977F0" w:rsidRPr="00F977F0">
        <w:rPr>
          <w:rFonts w:ascii="Calibri" w:eastAsia="Calibri" w:hAnsi="Calibri"/>
          <w:color w:val="000000"/>
          <w:sz w:val="22"/>
          <w:szCs w:val="22"/>
          <w:lang w:eastAsia="en-US"/>
        </w:rPr>
        <w:t>% aktualnej wartości docelowej</w:t>
      </w:r>
      <w:r w:rsidR="00F977F0">
        <w:rPr>
          <w:rFonts w:ascii="Calibri" w:eastAsia="Calibri" w:hAnsi="Calibri"/>
          <w:color w:val="000000"/>
          <w:sz w:val="22"/>
          <w:szCs w:val="22"/>
          <w:lang w:eastAsia="en-US"/>
        </w:rPr>
        <w:t xml:space="preserve">. </w:t>
      </w:r>
    </w:p>
    <w:p w14:paraId="3A5D4D86" w14:textId="2EAB172C" w:rsidR="007466C4" w:rsidRPr="007A5491" w:rsidRDefault="00524FD6"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01P3 </w:t>
      </w:r>
      <w:r w:rsidRPr="00524FD6">
        <w:rPr>
          <w:rFonts w:ascii="Calibri" w:eastAsia="Calibri" w:hAnsi="Calibri"/>
          <w:color w:val="000000"/>
          <w:sz w:val="22"/>
          <w:szCs w:val="22"/>
          <w:lang w:eastAsia="en-US"/>
        </w:rPr>
        <w:t xml:space="preserve">dot. </w:t>
      </w:r>
      <w:r w:rsidR="007466C4" w:rsidRPr="00524FD6">
        <w:rPr>
          <w:rFonts w:ascii="Calibri" w:eastAsia="Calibri" w:hAnsi="Calibri"/>
          <w:color w:val="000000"/>
          <w:sz w:val="22"/>
          <w:szCs w:val="22"/>
          <w:lang w:eastAsia="en-US"/>
        </w:rPr>
        <w:t>nauczycieli</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81%</w:t>
      </w:r>
    </w:p>
    <w:p w14:paraId="2873E38D" w14:textId="4A7D854C" w:rsidR="007466C4" w:rsidRPr="007A5491" w:rsidRDefault="00524FD6"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01P4 </w:t>
      </w:r>
      <w:r w:rsidRPr="00524FD6">
        <w:rPr>
          <w:rFonts w:ascii="Calibri" w:eastAsia="Calibri" w:hAnsi="Calibri"/>
          <w:color w:val="000000"/>
          <w:sz w:val="22"/>
          <w:szCs w:val="22"/>
          <w:lang w:eastAsia="en-US"/>
        </w:rPr>
        <w:t xml:space="preserve">dot. </w:t>
      </w:r>
      <w:r w:rsidR="007466C4" w:rsidRPr="00524FD6">
        <w:rPr>
          <w:rFonts w:ascii="Calibri" w:eastAsia="Calibri" w:hAnsi="Calibri"/>
          <w:color w:val="000000"/>
          <w:sz w:val="22"/>
          <w:szCs w:val="22"/>
          <w:lang w:eastAsia="en-US"/>
        </w:rPr>
        <w:t>nauczycieli objętych wsparciem z zakresu TIK</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51%</w:t>
      </w:r>
    </w:p>
    <w:p w14:paraId="00ED51D9" w14:textId="030F22C3" w:rsidR="007466C4" w:rsidRPr="007A5491" w:rsidRDefault="00524FD6"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01P9 </w:t>
      </w:r>
      <w:r w:rsidRPr="00524FD6">
        <w:rPr>
          <w:rFonts w:ascii="Calibri" w:eastAsia="Calibri" w:hAnsi="Calibri"/>
          <w:color w:val="000000"/>
          <w:sz w:val="22"/>
          <w:szCs w:val="22"/>
          <w:lang w:eastAsia="en-US"/>
        </w:rPr>
        <w:t>dot.</w:t>
      </w:r>
      <w:r w:rsidR="007466C4" w:rsidRPr="00524FD6">
        <w:rPr>
          <w:rFonts w:ascii="Calibri" w:eastAsia="Calibri" w:hAnsi="Calibri"/>
          <w:color w:val="000000"/>
          <w:sz w:val="22"/>
          <w:szCs w:val="22"/>
          <w:lang w:eastAsia="en-US"/>
        </w:rPr>
        <w:t xml:space="preserve"> uczniów</w:t>
      </w:r>
      <w:r>
        <w:rPr>
          <w:rFonts w:ascii="Calibri" w:eastAsia="Calibri" w:hAnsi="Calibri"/>
          <w:b/>
          <w:i/>
          <w:color w:val="000000"/>
          <w:sz w:val="22"/>
          <w:szCs w:val="22"/>
          <w:lang w:eastAsia="en-US"/>
        </w:rPr>
        <w:t xml:space="preserve"> </w:t>
      </w:r>
      <w:r w:rsidR="00AD4DEF" w:rsidRPr="00AD4DEF">
        <w:rPr>
          <w:rFonts w:ascii="Calibri" w:eastAsia="Calibri" w:hAnsi="Calibri"/>
          <w:color w:val="000000"/>
          <w:sz w:val="22"/>
          <w:szCs w:val="22"/>
          <w:lang w:eastAsia="en-US"/>
        </w:rPr>
        <w:t>objętych wsparciem w zakresie rozwijania kompetencji kluczowych lub umiejętności uniwersalnych</w:t>
      </w:r>
      <w:r w:rsidR="00AD4DEF">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122%</w:t>
      </w:r>
    </w:p>
    <w:p w14:paraId="2B699919" w14:textId="08877AF0" w:rsidR="007466C4" w:rsidRPr="007A5491" w:rsidRDefault="00524FD6" w:rsidP="007466C4">
      <w:pPr>
        <w:shd w:val="clear" w:color="auto" w:fill="D9D9D9" w:themeFill="background1" w:themeFillShade="D9"/>
        <w:spacing w:after="120"/>
        <w:jc w:val="both"/>
        <w:rPr>
          <w:rFonts w:ascii="Calibri" w:eastAsia="Calibri" w:hAnsi="Calibri"/>
          <w:b/>
          <w:color w:val="000000"/>
          <w:sz w:val="22"/>
          <w:szCs w:val="22"/>
          <w:lang w:eastAsia="en-US"/>
        </w:rPr>
      </w:pPr>
      <w:r>
        <w:rPr>
          <w:rFonts w:ascii="Calibri" w:eastAsia="Calibri" w:hAnsi="Calibri"/>
          <w:b/>
          <w:color w:val="000000"/>
          <w:sz w:val="22"/>
          <w:szCs w:val="22"/>
          <w:lang w:eastAsia="en-US"/>
        </w:rPr>
        <w:t xml:space="preserve">01P6 </w:t>
      </w:r>
      <w:r w:rsidRPr="00524FD6">
        <w:rPr>
          <w:rFonts w:ascii="Calibri" w:eastAsia="Calibri" w:hAnsi="Calibri"/>
          <w:color w:val="000000"/>
          <w:sz w:val="22"/>
          <w:szCs w:val="22"/>
          <w:lang w:eastAsia="en-US"/>
        </w:rPr>
        <w:t xml:space="preserve">dot. szkół </w:t>
      </w:r>
      <w:r w:rsidR="007466C4" w:rsidRPr="00524FD6">
        <w:rPr>
          <w:rFonts w:ascii="Calibri" w:eastAsia="Calibri" w:hAnsi="Calibri"/>
          <w:color w:val="000000"/>
          <w:sz w:val="22"/>
          <w:szCs w:val="22"/>
          <w:lang w:eastAsia="en-US"/>
        </w:rPr>
        <w:t>wyposażonych w sprzęt TIK</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173% </w:t>
      </w:r>
      <w:r w:rsidR="00D0432B">
        <w:rPr>
          <w:rFonts w:ascii="Calibri" w:eastAsia="Calibri" w:hAnsi="Calibri"/>
          <w:color w:val="000000"/>
          <w:sz w:val="22"/>
          <w:szCs w:val="22"/>
          <w:lang w:eastAsia="en-US"/>
        </w:rPr>
        <w:t xml:space="preserve">wartości pośredniej i </w:t>
      </w:r>
      <w:r w:rsidR="007466C4" w:rsidRPr="007A5491">
        <w:rPr>
          <w:rFonts w:ascii="Calibri" w:eastAsia="Calibri" w:hAnsi="Calibri"/>
          <w:color w:val="000000"/>
          <w:sz w:val="22"/>
          <w:szCs w:val="22"/>
          <w:lang w:eastAsia="en-US"/>
        </w:rPr>
        <w:t>69%</w:t>
      </w:r>
      <w:r w:rsidR="00D0432B">
        <w:rPr>
          <w:rFonts w:ascii="Calibri" w:eastAsia="Calibri" w:hAnsi="Calibri"/>
          <w:color w:val="000000"/>
          <w:sz w:val="22"/>
          <w:szCs w:val="22"/>
          <w:lang w:eastAsia="en-US"/>
        </w:rPr>
        <w:t xml:space="preserve"> wartości </w:t>
      </w:r>
      <w:r w:rsidR="00556596">
        <w:rPr>
          <w:rFonts w:ascii="Calibri" w:eastAsia="Calibri" w:hAnsi="Calibri"/>
          <w:color w:val="000000"/>
          <w:sz w:val="22"/>
          <w:szCs w:val="22"/>
          <w:lang w:eastAsia="en-US"/>
        </w:rPr>
        <w:t>docelowej</w:t>
      </w:r>
      <w:r w:rsidR="007466C4" w:rsidRPr="007A5491">
        <w:rPr>
          <w:rFonts w:ascii="Calibri" w:eastAsia="Calibri" w:hAnsi="Calibri"/>
          <w:color w:val="000000"/>
          <w:sz w:val="22"/>
          <w:szCs w:val="22"/>
          <w:lang w:eastAsia="en-US"/>
        </w:rPr>
        <w:t xml:space="preserve"> </w:t>
      </w:r>
    </w:p>
    <w:p w14:paraId="7C5E5C17" w14:textId="42029813" w:rsidR="009E7D5F" w:rsidRPr="00F626A0" w:rsidRDefault="00D0432B" w:rsidP="009E7D5F">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01P7 </w:t>
      </w:r>
      <w:r w:rsidRPr="00D0432B">
        <w:rPr>
          <w:rFonts w:ascii="Calibri" w:eastAsia="Calibri" w:hAnsi="Calibri"/>
          <w:color w:val="000000"/>
          <w:sz w:val="22"/>
          <w:szCs w:val="22"/>
          <w:lang w:eastAsia="en-US"/>
        </w:rPr>
        <w:t xml:space="preserve">dot. </w:t>
      </w:r>
      <w:r w:rsidR="007466C4" w:rsidRPr="00D0432B">
        <w:rPr>
          <w:rFonts w:ascii="Calibri" w:eastAsia="Calibri" w:hAnsi="Calibri"/>
          <w:color w:val="000000"/>
          <w:sz w:val="22"/>
          <w:szCs w:val="22"/>
          <w:lang w:eastAsia="en-US"/>
        </w:rPr>
        <w:t>szkół, których pracownie zostały doposażone</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227%. Przekroczenie wskaźnika wynika z </w:t>
      </w:r>
      <w:r w:rsidR="003E6485">
        <w:rPr>
          <w:rFonts w:ascii="Calibri" w:eastAsia="Calibri" w:hAnsi="Calibri"/>
          <w:color w:val="000000"/>
          <w:sz w:val="22"/>
          <w:szCs w:val="22"/>
          <w:lang w:eastAsia="en-US"/>
        </w:rPr>
        <w:t xml:space="preserve">błędnie </w:t>
      </w:r>
      <w:r w:rsidR="007466C4" w:rsidRPr="007A5491">
        <w:rPr>
          <w:rFonts w:ascii="Calibri" w:eastAsia="Calibri" w:hAnsi="Calibri"/>
          <w:color w:val="000000"/>
          <w:sz w:val="22"/>
          <w:szCs w:val="22"/>
          <w:lang w:eastAsia="en-US"/>
        </w:rPr>
        <w:t>przyjętych przez IZ założeń na etapie programowania.</w:t>
      </w:r>
      <w:r w:rsidR="009E7D5F">
        <w:rPr>
          <w:rFonts w:ascii="Calibri" w:eastAsia="Calibri" w:hAnsi="Calibri"/>
          <w:color w:val="000000"/>
          <w:sz w:val="22"/>
          <w:szCs w:val="22"/>
          <w:lang w:eastAsia="en-US"/>
        </w:rPr>
        <w:t xml:space="preserve"> </w:t>
      </w:r>
      <w:r w:rsidR="003E6485" w:rsidRPr="003E6485">
        <w:rPr>
          <w:rFonts w:ascii="Calibri" w:eastAsia="Calibri" w:hAnsi="Calibri"/>
          <w:color w:val="000000"/>
          <w:sz w:val="22"/>
          <w:szCs w:val="22"/>
          <w:lang w:eastAsia="en-US"/>
        </w:rPr>
        <w:t>Element wyposażenia pracowni przedmiotowych pojawia się w projektach ponad dwukrotnie częściej, niż zakładano</w:t>
      </w:r>
      <w:r w:rsidR="003E6485">
        <w:rPr>
          <w:rFonts w:ascii="Calibri" w:eastAsia="Calibri" w:hAnsi="Calibri"/>
          <w:color w:val="000000"/>
          <w:sz w:val="22"/>
          <w:szCs w:val="22"/>
          <w:lang w:eastAsia="en-US"/>
        </w:rPr>
        <w:t>.</w:t>
      </w:r>
      <w:r w:rsidR="003E6485" w:rsidRPr="003E6485">
        <w:rPr>
          <w:rFonts w:ascii="Calibri" w:eastAsia="Calibri" w:hAnsi="Calibri"/>
          <w:color w:val="000000"/>
          <w:sz w:val="22"/>
          <w:szCs w:val="22"/>
          <w:lang w:eastAsia="en-US"/>
        </w:rPr>
        <w:t xml:space="preserve"> Planowane jest zw</w:t>
      </w:r>
      <w:r w:rsidR="003E6485">
        <w:rPr>
          <w:rFonts w:ascii="Calibri" w:eastAsia="Calibri" w:hAnsi="Calibri"/>
          <w:color w:val="000000"/>
          <w:sz w:val="22"/>
          <w:szCs w:val="22"/>
          <w:lang w:eastAsia="en-US"/>
        </w:rPr>
        <w:t>iększenie wskaźnika do poziomu 326</w:t>
      </w:r>
      <w:r w:rsidR="003E6485" w:rsidRPr="003E6485">
        <w:rPr>
          <w:rFonts w:ascii="Calibri" w:eastAsia="Calibri" w:hAnsi="Calibri"/>
          <w:color w:val="000000"/>
          <w:sz w:val="22"/>
          <w:szCs w:val="22"/>
          <w:lang w:eastAsia="en-US"/>
        </w:rPr>
        <w:t>% aktualnej wartości docelowej.</w:t>
      </w:r>
    </w:p>
    <w:p w14:paraId="14EE4A3A" w14:textId="50554678" w:rsidR="007466C4" w:rsidRPr="007A5491" w:rsidRDefault="00556596"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01P8 </w:t>
      </w:r>
      <w:r w:rsidRPr="00556596">
        <w:rPr>
          <w:rFonts w:ascii="Calibri" w:eastAsia="Calibri" w:hAnsi="Calibri"/>
          <w:color w:val="000000"/>
          <w:sz w:val="22"/>
          <w:szCs w:val="22"/>
          <w:lang w:eastAsia="en-US"/>
        </w:rPr>
        <w:t>dot.</w:t>
      </w:r>
      <w:r w:rsidR="007466C4" w:rsidRPr="00556596">
        <w:rPr>
          <w:rFonts w:ascii="Calibri" w:eastAsia="Calibri" w:hAnsi="Calibri"/>
          <w:color w:val="000000"/>
          <w:sz w:val="22"/>
          <w:szCs w:val="22"/>
          <w:lang w:eastAsia="en-US"/>
        </w:rPr>
        <w:t xml:space="preserve"> uczniów realizujących indywidualny plan rozwoju</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50% </w:t>
      </w:r>
    </w:p>
    <w:p w14:paraId="14A2593E" w14:textId="5083EF53" w:rsidR="007466C4" w:rsidRPr="007A5491" w:rsidRDefault="00556596" w:rsidP="007466C4">
      <w:pPr>
        <w:shd w:val="clear" w:color="auto" w:fill="D9D9D9" w:themeFill="background1" w:themeFillShade="D9"/>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CO19 </w:t>
      </w:r>
      <w:r w:rsidRPr="00556596">
        <w:rPr>
          <w:rFonts w:ascii="Calibri" w:eastAsia="Calibri" w:hAnsi="Calibri"/>
          <w:color w:val="000000"/>
          <w:sz w:val="22"/>
          <w:szCs w:val="22"/>
          <w:lang w:eastAsia="en-US"/>
        </w:rPr>
        <w:t xml:space="preserve">dot. </w:t>
      </w:r>
      <w:r w:rsidR="007466C4" w:rsidRPr="00556596">
        <w:rPr>
          <w:rFonts w:ascii="Calibri" w:eastAsia="Calibri" w:hAnsi="Calibri"/>
          <w:color w:val="000000"/>
          <w:sz w:val="22"/>
          <w:szCs w:val="22"/>
          <w:lang w:eastAsia="en-US"/>
        </w:rPr>
        <w:t>osób pochodzących z obszarów wiejskich</w:t>
      </w:r>
      <w:r w:rsidR="007466C4" w:rsidRPr="007A5491">
        <w:rPr>
          <w:rFonts w:ascii="Calibri" w:eastAsia="Calibri" w:hAnsi="Calibri"/>
          <w:b/>
          <w:i/>
          <w:color w:val="000000"/>
          <w:sz w:val="22"/>
          <w:szCs w:val="22"/>
          <w:lang w:eastAsia="en-US"/>
        </w:rPr>
        <w:t xml:space="preserve"> </w:t>
      </w:r>
      <w:r w:rsidRPr="00556596">
        <w:rPr>
          <w:rFonts w:ascii="Calibri" w:eastAsia="Calibri" w:hAnsi="Calibri"/>
          <w:color w:val="000000"/>
          <w:sz w:val="22"/>
          <w:szCs w:val="22"/>
          <w:lang w:eastAsia="en-US"/>
        </w:rPr>
        <w:t>osiągnął</w:t>
      </w:r>
      <w:r>
        <w:rPr>
          <w:rFonts w:ascii="Calibri" w:eastAsia="Calibri" w:hAnsi="Calibri"/>
          <w:color w:val="000000"/>
          <w:sz w:val="22"/>
          <w:szCs w:val="22"/>
          <w:lang w:eastAsia="en-US"/>
        </w:rPr>
        <w:t xml:space="preserve"> 309% wartości pośredniej i 115% wartości docelowej</w:t>
      </w:r>
    </w:p>
    <w:p w14:paraId="33466A44" w14:textId="542512BF" w:rsidR="007466C4" w:rsidRPr="007A5491" w:rsidRDefault="007466C4" w:rsidP="007466C4">
      <w:pPr>
        <w:spacing w:after="120"/>
        <w:jc w:val="both"/>
        <w:rPr>
          <w:rFonts w:ascii="Calibri" w:eastAsia="Calibri" w:hAnsi="Calibri"/>
          <w:b/>
          <w:i/>
          <w:color w:val="2F5496"/>
          <w:sz w:val="22"/>
          <w:szCs w:val="22"/>
          <w:lang w:eastAsia="en-US"/>
        </w:rPr>
      </w:pPr>
      <w:r w:rsidRPr="007A5491">
        <w:rPr>
          <w:rFonts w:ascii="Calibri" w:eastAsia="Calibri" w:hAnsi="Calibri"/>
          <w:b/>
          <w:i/>
          <w:color w:val="2F5496"/>
          <w:sz w:val="22"/>
          <w:szCs w:val="22"/>
          <w:lang w:eastAsia="en-US"/>
        </w:rPr>
        <w:t xml:space="preserve">wskaźniki rezultatu </w:t>
      </w:r>
      <w:r w:rsidR="0076528E">
        <w:rPr>
          <w:rFonts w:ascii="Calibri" w:eastAsia="Calibri" w:hAnsi="Calibri"/>
          <w:b/>
          <w:i/>
          <w:color w:val="2F5496"/>
          <w:sz w:val="22"/>
          <w:szCs w:val="22"/>
          <w:lang w:eastAsia="en-US"/>
        </w:rPr>
        <w:t>bezpośredniego</w:t>
      </w:r>
      <w:r w:rsidR="00E329BB">
        <w:rPr>
          <w:rFonts w:ascii="Calibri" w:eastAsia="Calibri" w:hAnsi="Calibri"/>
          <w:b/>
          <w:i/>
          <w:color w:val="2F5496"/>
          <w:sz w:val="22"/>
          <w:szCs w:val="22"/>
          <w:lang w:eastAsia="en-US"/>
        </w:rPr>
        <w:t xml:space="preserve"> [WRB]</w:t>
      </w:r>
    </w:p>
    <w:p w14:paraId="7074218E" w14:textId="6C269BBD" w:rsidR="007466C4" w:rsidRPr="007A5491" w:rsidRDefault="0076528E" w:rsidP="007466C4">
      <w:pPr>
        <w:spacing w:after="120"/>
        <w:jc w:val="both"/>
        <w:rPr>
          <w:rFonts w:ascii="Calibri" w:eastAsia="Calibri" w:hAnsi="Calibri"/>
          <w:b/>
          <w:color w:val="000000"/>
          <w:sz w:val="22"/>
          <w:szCs w:val="22"/>
          <w:lang w:eastAsia="en-US"/>
        </w:rPr>
      </w:pPr>
      <w:r>
        <w:rPr>
          <w:rFonts w:ascii="Calibri" w:eastAsia="Calibri" w:hAnsi="Calibri"/>
          <w:b/>
          <w:color w:val="000000"/>
          <w:sz w:val="22"/>
          <w:szCs w:val="22"/>
          <w:lang w:eastAsia="en-US"/>
        </w:rPr>
        <w:t xml:space="preserve">01R3 </w:t>
      </w:r>
      <w:r w:rsidRPr="0076528E">
        <w:rPr>
          <w:rFonts w:ascii="Calibri" w:eastAsia="Calibri" w:hAnsi="Calibri"/>
          <w:color w:val="000000"/>
          <w:sz w:val="22"/>
          <w:szCs w:val="22"/>
          <w:lang w:eastAsia="en-US"/>
        </w:rPr>
        <w:t>dot.</w:t>
      </w:r>
      <w:r w:rsidR="007466C4" w:rsidRPr="0076528E">
        <w:rPr>
          <w:rFonts w:ascii="Calibri" w:eastAsia="Calibri" w:hAnsi="Calibri"/>
          <w:color w:val="000000"/>
          <w:sz w:val="22"/>
          <w:szCs w:val="22"/>
          <w:lang w:eastAsia="en-US"/>
        </w:rPr>
        <w:t xml:space="preserve"> nauczycieli, którzy uzyskali kwalifikacje lub nabyli kompetencje</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48% przy założonej wartości 95</w:t>
      </w:r>
      <w:r>
        <w:rPr>
          <w:rFonts w:ascii="Calibri" w:eastAsia="Calibri" w:hAnsi="Calibri"/>
          <w:color w:val="000000"/>
          <w:sz w:val="22"/>
          <w:szCs w:val="22"/>
          <w:lang w:eastAsia="en-US"/>
        </w:rPr>
        <w:t>%</w:t>
      </w:r>
      <w:r w:rsidR="007466C4" w:rsidRPr="007A5491">
        <w:rPr>
          <w:rFonts w:ascii="Calibri" w:eastAsia="Calibri" w:hAnsi="Calibri"/>
          <w:b/>
          <w:i/>
          <w:color w:val="000000"/>
          <w:sz w:val="22"/>
          <w:szCs w:val="22"/>
          <w:lang w:eastAsia="en-US"/>
        </w:rPr>
        <w:t xml:space="preserve"> </w:t>
      </w:r>
    </w:p>
    <w:p w14:paraId="323849C6" w14:textId="02A2AE70" w:rsidR="007466C4" w:rsidRPr="007A5491" w:rsidRDefault="0076528E"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BIR5 </w:t>
      </w:r>
      <w:r w:rsidRPr="0076528E">
        <w:rPr>
          <w:rFonts w:ascii="Calibri" w:eastAsia="Calibri" w:hAnsi="Calibri"/>
          <w:color w:val="000000"/>
          <w:sz w:val="22"/>
          <w:szCs w:val="22"/>
          <w:lang w:eastAsia="en-US"/>
        </w:rPr>
        <w:t xml:space="preserve">dot. </w:t>
      </w:r>
      <w:r w:rsidR="007466C4" w:rsidRPr="0076528E">
        <w:rPr>
          <w:rFonts w:ascii="Calibri" w:eastAsia="Calibri" w:hAnsi="Calibri"/>
          <w:color w:val="000000"/>
          <w:sz w:val="22"/>
          <w:szCs w:val="22"/>
          <w:lang w:eastAsia="en-US"/>
        </w:rPr>
        <w:t>uczniów, którzy nabyli kompetencje kluczowe lub umiejętności uniwersalne</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36% przy założonej wartości </w:t>
      </w:r>
      <w:r>
        <w:rPr>
          <w:rFonts w:ascii="Calibri" w:eastAsia="Calibri" w:hAnsi="Calibri"/>
          <w:color w:val="000000"/>
          <w:sz w:val="22"/>
          <w:szCs w:val="22"/>
          <w:lang w:eastAsia="en-US"/>
        </w:rPr>
        <w:t>85%</w:t>
      </w:r>
    </w:p>
    <w:p w14:paraId="3472F27E" w14:textId="0CA22190" w:rsidR="007466C4" w:rsidRPr="007A5491" w:rsidRDefault="007466C4" w:rsidP="007466C4">
      <w:pPr>
        <w:spacing w:after="120"/>
        <w:jc w:val="both"/>
        <w:rPr>
          <w:rFonts w:ascii="Calibri" w:eastAsia="Calibri" w:hAnsi="Calibri"/>
          <w:b/>
          <w:color w:val="000000"/>
          <w:sz w:val="22"/>
          <w:szCs w:val="22"/>
          <w:lang w:eastAsia="en-US"/>
        </w:rPr>
      </w:pPr>
      <w:r w:rsidRPr="007A5491">
        <w:rPr>
          <w:rFonts w:ascii="Calibri" w:eastAsia="Calibri" w:hAnsi="Calibri"/>
          <w:b/>
          <w:color w:val="000000"/>
          <w:sz w:val="22"/>
          <w:szCs w:val="22"/>
          <w:lang w:eastAsia="en-US"/>
        </w:rPr>
        <w:t>01R5</w:t>
      </w:r>
      <w:r w:rsidR="0076528E">
        <w:rPr>
          <w:rFonts w:ascii="Calibri" w:eastAsia="Calibri" w:hAnsi="Calibri"/>
          <w:b/>
          <w:color w:val="000000"/>
          <w:sz w:val="22"/>
          <w:szCs w:val="22"/>
          <w:lang w:eastAsia="en-US"/>
        </w:rPr>
        <w:t xml:space="preserve"> </w:t>
      </w:r>
      <w:r w:rsidR="0076528E" w:rsidRPr="0076528E">
        <w:rPr>
          <w:rFonts w:ascii="Calibri" w:eastAsia="Calibri" w:hAnsi="Calibri"/>
          <w:color w:val="000000"/>
          <w:sz w:val="22"/>
          <w:szCs w:val="22"/>
          <w:lang w:eastAsia="en-US"/>
        </w:rPr>
        <w:t>dot.</w:t>
      </w:r>
      <w:r w:rsidRPr="0076528E">
        <w:rPr>
          <w:rFonts w:ascii="Calibri" w:hAnsi="Calibri"/>
          <w:sz w:val="22"/>
          <w:szCs w:val="22"/>
        </w:rPr>
        <w:t xml:space="preserve"> </w:t>
      </w:r>
      <w:r w:rsidRPr="0076528E">
        <w:rPr>
          <w:rFonts w:ascii="Calibri" w:eastAsia="Calibri" w:hAnsi="Calibri"/>
          <w:color w:val="000000"/>
          <w:sz w:val="22"/>
          <w:szCs w:val="22"/>
          <w:lang w:eastAsia="en-US"/>
        </w:rPr>
        <w:t>szkół wykorzystujących sprzęt TIK</w:t>
      </w:r>
      <w:r w:rsidRPr="007A5491">
        <w:rPr>
          <w:rFonts w:ascii="Calibri" w:eastAsia="Calibri" w:hAnsi="Calibri"/>
          <w:b/>
          <w:i/>
          <w:color w:val="000000"/>
          <w:sz w:val="22"/>
          <w:szCs w:val="22"/>
          <w:lang w:eastAsia="en-US"/>
        </w:rPr>
        <w:t xml:space="preserve"> </w:t>
      </w:r>
      <w:r w:rsidR="0076528E">
        <w:rPr>
          <w:rFonts w:ascii="Calibri" w:eastAsia="Calibri" w:hAnsi="Calibri"/>
          <w:color w:val="000000"/>
          <w:sz w:val="22"/>
          <w:szCs w:val="22"/>
          <w:lang w:eastAsia="en-US"/>
        </w:rPr>
        <w:t>osiągnął</w:t>
      </w:r>
      <w:r w:rsidRPr="007A5491">
        <w:rPr>
          <w:rFonts w:ascii="Calibri" w:eastAsia="Calibri" w:hAnsi="Calibri"/>
          <w:color w:val="000000"/>
          <w:sz w:val="22"/>
          <w:szCs w:val="22"/>
          <w:lang w:eastAsia="en-US"/>
        </w:rPr>
        <w:t xml:space="preserve"> 71% przy założonej wartości </w:t>
      </w:r>
      <w:r w:rsidR="0076528E">
        <w:rPr>
          <w:rFonts w:ascii="Calibri" w:eastAsia="Calibri" w:hAnsi="Calibri"/>
          <w:color w:val="000000"/>
          <w:sz w:val="22"/>
          <w:szCs w:val="22"/>
          <w:lang w:eastAsia="en-US"/>
        </w:rPr>
        <w:t>100%</w:t>
      </w:r>
    </w:p>
    <w:p w14:paraId="38CDA324" w14:textId="5B86F941" w:rsidR="007466C4" w:rsidRDefault="007466C4" w:rsidP="007466C4">
      <w:pPr>
        <w:spacing w:after="120"/>
        <w:jc w:val="both"/>
        <w:rPr>
          <w:rFonts w:ascii="Calibri" w:eastAsia="Calibri" w:hAnsi="Calibri"/>
          <w:color w:val="000000"/>
          <w:sz w:val="22"/>
          <w:szCs w:val="22"/>
          <w:lang w:eastAsia="en-US"/>
        </w:rPr>
      </w:pPr>
      <w:r w:rsidRPr="007A5491">
        <w:rPr>
          <w:rFonts w:ascii="Calibri" w:eastAsia="Calibri" w:hAnsi="Calibri"/>
          <w:b/>
          <w:color w:val="000000"/>
          <w:sz w:val="22"/>
          <w:szCs w:val="22"/>
          <w:lang w:eastAsia="en-US"/>
        </w:rPr>
        <w:t>01R6</w:t>
      </w:r>
      <w:r w:rsidRPr="007A5491">
        <w:rPr>
          <w:rFonts w:ascii="Calibri" w:hAnsi="Calibri"/>
          <w:sz w:val="22"/>
          <w:szCs w:val="22"/>
        </w:rPr>
        <w:t xml:space="preserve"> </w:t>
      </w:r>
      <w:r w:rsidR="0076528E">
        <w:rPr>
          <w:rFonts w:ascii="Calibri" w:hAnsi="Calibri"/>
          <w:sz w:val="22"/>
          <w:szCs w:val="22"/>
        </w:rPr>
        <w:t>dot</w:t>
      </w:r>
      <w:r w:rsidR="0076528E" w:rsidRPr="0076528E">
        <w:rPr>
          <w:rFonts w:ascii="Calibri" w:hAnsi="Calibri"/>
          <w:sz w:val="22"/>
          <w:szCs w:val="22"/>
        </w:rPr>
        <w:t xml:space="preserve">. </w:t>
      </w:r>
      <w:r w:rsidR="0076528E">
        <w:rPr>
          <w:rFonts w:ascii="Calibri" w:eastAsia="Calibri" w:hAnsi="Calibri"/>
          <w:color w:val="000000"/>
          <w:sz w:val="22"/>
          <w:szCs w:val="22"/>
          <w:lang w:eastAsia="en-US"/>
        </w:rPr>
        <w:t>szkół</w:t>
      </w:r>
      <w:r w:rsidRPr="0076528E">
        <w:rPr>
          <w:rFonts w:ascii="Calibri" w:eastAsia="Calibri" w:hAnsi="Calibri"/>
          <w:color w:val="000000"/>
          <w:sz w:val="22"/>
          <w:szCs w:val="22"/>
          <w:lang w:eastAsia="en-US"/>
        </w:rPr>
        <w:t xml:space="preserve"> wykorzystują</w:t>
      </w:r>
      <w:r w:rsidR="0076528E" w:rsidRPr="0076528E">
        <w:rPr>
          <w:rFonts w:ascii="Calibri" w:eastAsia="Calibri" w:hAnsi="Calibri"/>
          <w:color w:val="000000"/>
          <w:sz w:val="22"/>
          <w:szCs w:val="22"/>
          <w:lang w:eastAsia="en-US"/>
        </w:rPr>
        <w:t>cych</w:t>
      </w:r>
      <w:r w:rsidRPr="0076528E">
        <w:rPr>
          <w:rFonts w:ascii="Calibri" w:eastAsia="Calibri" w:hAnsi="Calibri"/>
          <w:color w:val="000000"/>
          <w:sz w:val="22"/>
          <w:szCs w:val="22"/>
          <w:lang w:eastAsia="en-US"/>
        </w:rPr>
        <w:t xml:space="preserve"> doposażenie</w:t>
      </w:r>
      <w:r w:rsidRPr="007A5491">
        <w:rPr>
          <w:rFonts w:ascii="Calibri" w:eastAsia="Calibri" w:hAnsi="Calibri"/>
          <w:b/>
          <w:i/>
          <w:color w:val="000000"/>
          <w:sz w:val="22"/>
          <w:szCs w:val="22"/>
          <w:lang w:eastAsia="en-US"/>
        </w:rPr>
        <w:t xml:space="preserve"> </w:t>
      </w:r>
      <w:r w:rsidR="0076528E">
        <w:rPr>
          <w:rFonts w:ascii="Calibri" w:eastAsia="Calibri" w:hAnsi="Calibri"/>
          <w:color w:val="000000"/>
          <w:sz w:val="22"/>
          <w:szCs w:val="22"/>
          <w:lang w:eastAsia="en-US"/>
        </w:rPr>
        <w:t>osiągnął</w:t>
      </w:r>
      <w:r w:rsidRPr="007A5491">
        <w:rPr>
          <w:rFonts w:ascii="Calibri" w:eastAsia="Calibri" w:hAnsi="Calibri"/>
          <w:color w:val="000000"/>
          <w:sz w:val="22"/>
          <w:szCs w:val="22"/>
          <w:lang w:eastAsia="en-US"/>
        </w:rPr>
        <w:t xml:space="preserve"> 23% przy założonej wartości </w:t>
      </w:r>
      <w:r w:rsidR="0076528E">
        <w:rPr>
          <w:rFonts w:ascii="Calibri" w:eastAsia="Calibri" w:hAnsi="Calibri"/>
          <w:color w:val="000000"/>
          <w:sz w:val="22"/>
          <w:szCs w:val="22"/>
          <w:lang w:eastAsia="en-US"/>
        </w:rPr>
        <w:t>100%</w:t>
      </w:r>
    </w:p>
    <w:p w14:paraId="3D004FD4" w14:textId="4327423E" w:rsidR="0076528E" w:rsidRPr="0076528E" w:rsidRDefault="0076528E"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wskaźniki rezultatu długoterminowego</w:t>
      </w:r>
      <w:r w:rsidR="00E329BB">
        <w:rPr>
          <w:rFonts w:ascii="Calibri" w:eastAsia="Calibri" w:hAnsi="Calibri"/>
          <w:b/>
          <w:i/>
          <w:color w:val="2F5496"/>
          <w:sz w:val="22"/>
          <w:szCs w:val="22"/>
          <w:lang w:eastAsia="en-US"/>
        </w:rPr>
        <w:t xml:space="preserve"> [WRD]</w:t>
      </w:r>
    </w:p>
    <w:p w14:paraId="50A049E9" w14:textId="44AD075D" w:rsidR="0076528E" w:rsidRPr="007A5491" w:rsidRDefault="0076528E" w:rsidP="0076528E">
      <w:pPr>
        <w:spacing w:after="120"/>
        <w:jc w:val="both"/>
        <w:rPr>
          <w:rFonts w:ascii="Calibri" w:eastAsia="Calibri" w:hAnsi="Calibri"/>
          <w:color w:val="000000"/>
          <w:sz w:val="22"/>
          <w:szCs w:val="22"/>
          <w:lang w:eastAsia="en-US"/>
        </w:rPr>
      </w:pPr>
      <w:r w:rsidRPr="007A5491">
        <w:rPr>
          <w:rFonts w:ascii="Calibri" w:eastAsia="Calibri" w:hAnsi="Calibri"/>
          <w:b/>
          <w:color w:val="000000"/>
          <w:sz w:val="22"/>
          <w:szCs w:val="22"/>
          <w:lang w:eastAsia="en-US"/>
        </w:rPr>
        <w:t>01R1</w:t>
      </w:r>
      <w:r>
        <w:rPr>
          <w:rFonts w:ascii="Calibri" w:eastAsia="Calibri" w:hAnsi="Calibri"/>
          <w:b/>
          <w:color w:val="000000"/>
          <w:sz w:val="22"/>
          <w:szCs w:val="22"/>
          <w:lang w:eastAsia="en-US"/>
        </w:rPr>
        <w:t xml:space="preserve"> </w:t>
      </w:r>
      <w:r w:rsidRPr="0076528E">
        <w:rPr>
          <w:rFonts w:ascii="Calibri" w:eastAsia="Calibri" w:hAnsi="Calibri"/>
          <w:color w:val="000000"/>
          <w:sz w:val="22"/>
          <w:szCs w:val="22"/>
          <w:lang w:eastAsia="en-US"/>
        </w:rPr>
        <w:t>dot. miejsc wychowania przedszkolnego funkcjonujących 2 lata po,</w:t>
      </w:r>
      <w:r>
        <w:rPr>
          <w:rFonts w:ascii="Calibri" w:eastAsia="Calibri" w:hAnsi="Calibri"/>
          <w:b/>
          <w:color w:val="000000"/>
          <w:sz w:val="22"/>
          <w:szCs w:val="22"/>
          <w:lang w:eastAsia="en-US"/>
        </w:rPr>
        <w:t xml:space="preserve"> </w:t>
      </w:r>
      <w:r w:rsidRPr="0076528E">
        <w:rPr>
          <w:rFonts w:ascii="Calibri" w:eastAsia="Calibri" w:hAnsi="Calibri"/>
          <w:color w:val="000000"/>
          <w:sz w:val="22"/>
          <w:szCs w:val="22"/>
          <w:lang w:eastAsia="en-US"/>
        </w:rPr>
        <w:t xml:space="preserve">zostanie zmierzony </w:t>
      </w:r>
      <w:r w:rsidRPr="007A5491">
        <w:rPr>
          <w:rFonts w:ascii="Calibri" w:eastAsia="Calibri" w:hAnsi="Calibri"/>
          <w:color w:val="000000"/>
          <w:sz w:val="22"/>
          <w:szCs w:val="22"/>
          <w:lang w:eastAsia="en-US"/>
        </w:rPr>
        <w:t xml:space="preserve">w ramach planowanego badania ewaluacyjnego na poziomie regionalnym. </w:t>
      </w:r>
    </w:p>
    <w:p w14:paraId="776C66F4" w14:textId="1DEAC338" w:rsidR="00B67FBF" w:rsidRDefault="0076528E" w:rsidP="00EA72F5">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01R2 </w:t>
      </w:r>
      <w:r w:rsidRPr="00556596">
        <w:rPr>
          <w:rFonts w:ascii="Calibri" w:eastAsia="Calibri" w:hAnsi="Calibri"/>
          <w:color w:val="000000"/>
          <w:sz w:val="22"/>
          <w:szCs w:val="22"/>
          <w:lang w:eastAsia="en-US"/>
        </w:rPr>
        <w:t xml:space="preserve">dot. nauczycieli prowadzących zajęcia z wykorzystaniem TIK </w:t>
      </w:r>
      <w:r>
        <w:rPr>
          <w:rFonts w:ascii="Calibri" w:eastAsia="Calibri" w:hAnsi="Calibri"/>
          <w:color w:val="000000"/>
          <w:sz w:val="22"/>
          <w:szCs w:val="22"/>
          <w:lang w:eastAsia="en-US"/>
        </w:rPr>
        <w:t>osiągnął</w:t>
      </w:r>
      <w:r w:rsidRPr="007A5491">
        <w:rPr>
          <w:rFonts w:ascii="Calibri" w:eastAsia="Calibri" w:hAnsi="Calibri"/>
          <w:color w:val="000000"/>
          <w:sz w:val="22"/>
          <w:szCs w:val="22"/>
          <w:lang w:eastAsia="en-US"/>
        </w:rPr>
        <w:t xml:space="preserve"> 69% przy założonej wartości </w:t>
      </w:r>
      <w:r w:rsidR="00B67FBF">
        <w:rPr>
          <w:rFonts w:ascii="Calibri" w:eastAsia="Calibri" w:hAnsi="Calibri"/>
          <w:color w:val="000000"/>
          <w:sz w:val="22"/>
          <w:szCs w:val="22"/>
          <w:lang w:eastAsia="en-US"/>
        </w:rPr>
        <w:t>89%.</w:t>
      </w:r>
      <w:r w:rsidR="00DA451D" w:rsidRPr="00DA451D">
        <w:rPr>
          <w:rFonts w:ascii="Calibri" w:eastAsia="Calibri" w:hAnsi="Calibri"/>
          <w:color w:val="000000"/>
          <w:sz w:val="22"/>
          <w:szCs w:val="22"/>
          <w:lang w:eastAsia="en-US"/>
        </w:rPr>
        <w:t xml:space="preserve"> </w:t>
      </w:r>
      <w:r w:rsidR="00DA451D">
        <w:rPr>
          <w:rFonts w:ascii="Calibri" w:eastAsia="Calibri" w:hAnsi="Calibri"/>
          <w:color w:val="000000"/>
          <w:sz w:val="22"/>
          <w:szCs w:val="22"/>
          <w:lang w:eastAsia="en-US"/>
        </w:rPr>
        <w:t>Osiągnięty poziom jest wyższy niż średnia dla kraju (63%). Zdaniem IZ na wynik wpływ ma czas jaki mija od zakończenia wsparcia do pomiaru.</w:t>
      </w:r>
      <w:r w:rsidR="00B67FBF">
        <w:rPr>
          <w:rFonts w:ascii="Calibri" w:eastAsia="Calibri" w:hAnsi="Calibri"/>
          <w:color w:val="000000"/>
          <w:sz w:val="22"/>
          <w:szCs w:val="22"/>
          <w:lang w:eastAsia="en-US"/>
        </w:rPr>
        <w:t xml:space="preserve"> IZ </w:t>
      </w:r>
      <w:r w:rsidR="00DA451D">
        <w:rPr>
          <w:rFonts w:ascii="Calibri" w:eastAsia="Calibri" w:hAnsi="Calibri"/>
          <w:color w:val="000000"/>
          <w:sz w:val="22"/>
          <w:szCs w:val="22"/>
          <w:lang w:eastAsia="en-US"/>
        </w:rPr>
        <w:t>przyjęła wartość docelową w oparciu o wyniki</w:t>
      </w:r>
      <w:r w:rsidR="00B67FBF">
        <w:rPr>
          <w:rFonts w:ascii="Calibri" w:eastAsia="Calibri" w:hAnsi="Calibri"/>
          <w:color w:val="000000"/>
          <w:sz w:val="22"/>
          <w:szCs w:val="22"/>
          <w:lang w:eastAsia="en-US"/>
        </w:rPr>
        <w:t xml:space="preserve"> </w:t>
      </w:r>
      <w:r w:rsidR="00DA451D">
        <w:rPr>
          <w:rFonts w:ascii="Calibri" w:eastAsia="Calibri" w:hAnsi="Calibri"/>
          <w:color w:val="000000"/>
          <w:sz w:val="22"/>
          <w:szCs w:val="22"/>
          <w:lang w:eastAsia="en-US"/>
        </w:rPr>
        <w:t>badania ewaluacyjnego prowadzonego</w:t>
      </w:r>
      <w:r w:rsidR="00B67FBF" w:rsidRPr="00B67FBF">
        <w:rPr>
          <w:rFonts w:ascii="Calibri" w:eastAsia="Calibri" w:hAnsi="Calibri"/>
          <w:color w:val="000000"/>
          <w:sz w:val="22"/>
          <w:szCs w:val="22"/>
          <w:lang w:eastAsia="en-US"/>
        </w:rPr>
        <w:t xml:space="preserve"> </w:t>
      </w:r>
      <w:r w:rsidR="00DA451D">
        <w:rPr>
          <w:rFonts w:ascii="Calibri" w:eastAsia="Calibri" w:hAnsi="Calibri"/>
          <w:color w:val="000000"/>
          <w:sz w:val="22"/>
          <w:szCs w:val="22"/>
          <w:lang w:eastAsia="en-US"/>
        </w:rPr>
        <w:t xml:space="preserve">jeszcze przed zakończeniem </w:t>
      </w:r>
      <w:r w:rsidR="00B67FBF">
        <w:rPr>
          <w:rFonts w:ascii="Calibri" w:eastAsia="Calibri" w:hAnsi="Calibri"/>
          <w:color w:val="000000"/>
          <w:sz w:val="22"/>
          <w:szCs w:val="22"/>
          <w:lang w:eastAsia="en-US"/>
        </w:rPr>
        <w:t xml:space="preserve">programu rządowego </w:t>
      </w:r>
      <w:r w:rsidR="00B67FBF" w:rsidRPr="00B67FBF">
        <w:rPr>
          <w:rFonts w:ascii="Calibri" w:eastAsia="Calibri" w:hAnsi="Calibri"/>
          <w:color w:val="000000"/>
          <w:sz w:val="22"/>
          <w:szCs w:val="22"/>
          <w:lang w:eastAsia="en-US"/>
        </w:rPr>
        <w:t>„Cyfrowa szkoła”</w:t>
      </w:r>
      <w:r w:rsidR="00B67FBF">
        <w:rPr>
          <w:rFonts w:ascii="Calibri" w:eastAsia="Calibri" w:hAnsi="Calibri"/>
          <w:color w:val="000000"/>
          <w:sz w:val="22"/>
          <w:szCs w:val="22"/>
          <w:lang w:eastAsia="en-US"/>
        </w:rPr>
        <w:t>.</w:t>
      </w:r>
      <w:r w:rsidR="00DA451D">
        <w:rPr>
          <w:rFonts w:ascii="Calibri" w:eastAsia="Calibri" w:hAnsi="Calibri"/>
          <w:color w:val="000000"/>
          <w:sz w:val="22"/>
          <w:szCs w:val="22"/>
          <w:lang w:eastAsia="en-US"/>
        </w:rPr>
        <w:t xml:space="preserve"> </w:t>
      </w:r>
      <w:r w:rsidR="00AB7C20">
        <w:rPr>
          <w:rFonts w:ascii="Calibri" w:eastAsia="Calibri" w:hAnsi="Calibri"/>
          <w:color w:val="000000"/>
          <w:sz w:val="22"/>
          <w:szCs w:val="22"/>
          <w:lang w:eastAsia="en-US"/>
        </w:rPr>
        <w:t>Przeprowadzone obecnie badanie</w:t>
      </w:r>
      <w:r w:rsidR="00EA72F5" w:rsidRPr="00EA72F5">
        <w:rPr>
          <w:rFonts w:ascii="Calibri" w:eastAsia="Calibri" w:hAnsi="Calibri"/>
          <w:color w:val="000000"/>
          <w:sz w:val="22"/>
          <w:szCs w:val="22"/>
          <w:lang w:eastAsia="en-US"/>
        </w:rPr>
        <w:t xml:space="preserve"> dotyczy nauczycieli, którzy zakończyli udział w projektach o</w:t>
      </w:r>
      <w:r w:rsidR="00E01216">
        <w:rPr>
          <w:rFonts w:ascii="Calibri" w:eastAsia="Calibri" w:hAnsi="Calibri"/>
          <w:color w:val="000000"/>
          <w:sz w:val="22"/>
          <w:szCs w:val="22"/>
          <w:lang w:eastAsia="en-US"/>
        </w:rPr>
        <w:t>d początku realizacji programu</w:t>
      </w:r>
      <w:r w:rsidR="00EA72F5" w:rsidRPr="00EA72F5">
        <w:rPr>
          <w:rFonts w:ascii="Calibri" w:eastAsia="Calibri" w:hAnsi="Calibri"/>
          <w:color w:val="000000"/>
          <w:sz w:val="22"/>
          <w:szCs w:val="22"/>
          <w:lang w:eastAsia="en-US"/>
        </w:rPr>
        <w:t xml:space="preserve"> do 30.06.2018 r.</w:t>
      </w:r>
      <w:r w:rsidR="00AB7C20">
        <w:rPr>
          <w:rFonts w:ascii="Calibri" w:eastAsia="Calibri" w:hAnsi="Calibri"/>
          <w:color w:val="000000"/>
          <w:sz w:val="22"/>
          <w:szCs w:val="22"/>
          <w:lang w:eastAsia="en-US"/>
        </w:rPr>
        <w:t xml:space="preserve"> i wykorzystywali TIK w okresie miesiąca przed realizacją badania. </w:t>
      </w:r>
    </w:p>
    <w:p w14:paraId="03235ED7" w14:textId="77777777" w:rsidR="007A5491" w:rsidRPr="007A5491" w:rsidRDefault="007466C4" w:rsidP="007466C4">
      <w:pPr>
        <w:spacing w:after="120"/>
        <w:jc w:val="both"/>
        <w:rPr>
          <w:rFonts w:ascii="Calibri" w:eastAsia="Calibri" w:hAnsi="Calibri"/>
          <w:b/>
          <w:i/>
          <w:color w:val="2F5496"/>
          <w:sz w:val="22"/>
          <w:szCs w:val="22"/>
          <w:lang w:eastAsia="en-US"/>
        </w:rPr>
      </w:pPr>
      <w:r w:rsidRPr="007A5491">
        <w:rPr>
          <w:rFonts w:ascii="Calibri" w:eastAsia="Calibri" w:hAnsi="Calibri"/>
          <w:b/>
          <w:i/>
          <w:color w:val="2F5496"/>
          <w:sz w:val="22"/>
          <w:szCs w:val="22"/>
          <w:lang w:eastAsia="en-US"/>
        </w:rPr>
        <w:t>PI 10iii</w:t>
      </w:r>
    </w:p>
    <w:p w14:paraId="54243061" w14:textId="5AFCE891" w:rsidR="005D43BF" w:rsidRPr="007A5491" w:rsidRDefault="005D43BF" w:rsidP="007A5491">
      <w:pPr>
        <w:spacing w:after="120"/>
        <w:jc w:val="both"/>
        <w:rPr>
          <w:rFonts w:ascii="Calibri" w:eastAsia="Calibri" w:hAnsi="Calibri"/>
          <w:b/>
          <w:i/>
          <w:color w:val="2F5496"/>
          <w:sz w:val="22"/>
          <w:szCs w:val="22"/>
          <w:lang w:eastAsia="en-US"/>
        </w:rPr>
      </w:pPr>
      <w:r>
        <w:rPr>
          <w:rFonts w:ascii="Calibri" w:eastAsia="Calibri" w:hAnsi="Calibri"/>
          <w:sz w:val="22"/>
          <w:szCs w:val="22"/>
          <w:lang w:eastAsia="en-US"/>
        </w:rPr>
        <w:t xml:space="preserve">W </w:t>
      </w:r>
      <w:r w:rsidRPr="00C868D4">
        <w:rPr>
          <w:rFonts w:ascii="Calibri" w:eastAsia="Calibri" w:hAnsi="Calibri"/>
          <w:sz w:val="22"/>
          <w:szCs w:val="22"/>
          <w:lang w:eastAsia="en-US"/>
        </w:rPr>
        <w:t>odniesieniu do postępu finansowego zauważalne są duże dysproporcje między kontraktacją (80%) a płatnościami (12%).</w:t>
      </w:r>
      <w:r w:rsidR="0007685E" w:rsidRPr="00C868D4">
        <w:rPr>
          <w:rFonts w:ascii="Calibri" w:eastAsia="Calibri" w:hAnsi="Calibri"/>
          <w:color w:val="000000"/>
          <w:sz w:val="22"/>
          <w:szCs w:val="22"/>
          <w:lang w:eastAsia="en-US"/>
        </w:rPr>
        <w:t xml:space="preserve"> </w:t>
      </w:r>
      <w:r w:rsidR="00C068C8">
        <w:rPr>
          <w:rFonts w:ascii="Calibri" w:eastAsia="Calibri" w:hAnsi="Calibri"/>
          <w:color w:val="000000"/>
          <w:sz w:val="22"/>
          <w:szCs w:val="22"/>
          <w:lang w:eastAsia="en-US"/>
        </w:rPr>
        <w:t>Zainteresowanie wnioskodawców wsparciem było duże</w:t>
      </w:r>
      <w:r w:rsidR="004313C3">
        <w:rPr>
          <w:rFonts w:ascii="Calibri" w:eastAsia="Calibri" w:hAnsi="Calibri"/>
          <w:color w:val="000000"/>
          <w:sz w:val="22"/>
          <w:szCs w:val="22"/>
          <w:lang w:eastAsia="en-US"/>
        </w:rPr>
        <w:t>,</w:t>
      </w:r>
      <w:r w:rsidR="00C068C8" w:rsidRPr="00C068C8">
        <w:rPr>
          <w:rFonts w:ascii="Calibri" w:eastAsia="Calibri" w:hAnsi="Calibri"/>
          <w:color w:val="000000"/>
          <w:sz w:val="22"/>
          <w:szCs w:val="22"/>
          <w:lang w:eastAsia="en-US"/>
        </w:rPr>
        <w:t xml:space="preserve"> </w:t>
      </w:r>
      <w:r w:rsidR="00C068C8">
        <w:rPr>
          <w:rFonts w:ascii="Calibri" w:eastAsia="Calibri" w:hAnsi="Calibri"/>
          <w:color w:val="000000"/>
          <w:sz w:val="22"/>
          <w:szCs w:val="22"/>
          <w:lang w:eastAsia="en-US"/>
        </w:rPr>
        <w:t>pomimo tego jest to najmniej sprawnie wdrażany PI w OP IX</w:t>
      </w:r>
      <w:r w:rsidR="004313C3">
        <w:rPr>
          <w:rFonts w:ascii="Calibri" w:eastAsia="Calibri" w:hAnsi="Calibri"/>
          <w:color w:val="000000"/>
          <w:sz w:val="22"/>
          <w:szCs w:val="22"/>
          <w:lang w:eastAsia="en-US"/>
        </w:rPr>
        <w:t>.</w:t>
      </w:r>
      <w:r w:rsidR="00C068C8">
        <w:rPr>
          <w:rFonts w:ascii="Calibri" w:eastAsia="Calibri" w:hAnsi="Calibri"/>
          <w:color w:val="000000"/>
          <w:sz w:val="22"/>
          <w:szCs w:val="22"/>
          <w:lang w:eastAsia="en-US"/>
        </w:rPr>
        <w:t xml:space="preserve"> </w:t>
      </w:r>
      <w:r w:rsidR="004313C3">
        <w:rPr>
          <w:rFonts w:ascii="Calibri" w:eastAsia="Calibri" w:hAnsi="Calibri"/>
          <w:color w:val="000000"/>
          <w:sz w:val="22"/>
          <w:szCs w:val="22"/>
          <w:lang w:eastAsia="en-US"/>
        </w:rPr>
        <w:t>J</w:t>
      </w:r>
      <w:r w:rsidR="00C068C8">
        <w:rPr>
          <w:rFonts w:ascii="Calibri" w:eastAsia="Calibri" w:hAnsi="Calibri"/>
          <w:color w:val="000000"/>
          <w:sz w:val="22"/>
          <w:szCs w:val="22"/>
          <w:lang w:eastAsia="en-US"/>
        </w:rPr>
        <w:t xml:space="preserve">akość projektów nie jest zadowalająca, występują </w:t>
      </w:r>
      <w:r w:rsidR="00C068C8" w:rsidRPr="00C068C8">
        <w:rPr>
          <w:rFonts w:ascii="Calibri" w:eastAsia="Calibri" w:hAnsi="Calibri"/>
          <w:color w:val="000000"/>
          <w:sz w:val="22"/>
          <w:szCs w:val="22"/>
          <w:lang w:eastAsia="en-US"/>
        </w:rPr>
        <w:t>problemy w</w:t>
      </w:r>
      <w:r w:rsidR="00C068C8">
        <w:rPr>
          <w:rFonts w:ascii="Calibri" w:eastAsia="Calibri" w:hAnsi="Calibri"/>
          <w:color w:val="000000"/>
          <w:sz w:val="22"/>
          <w:szCs w:val="22"/>
          <w:lang w:eastAsia="en-US"/>
        </w:rPr>
        <w:t xml:space="preserve"> ich</w:t>
      </w:r>
      <w:r w:rsidR="00C068C8" w:rsidRPr="00C068C8">
        <w:rPr>
          <w:rFonts w:ascii="Calibri" w:eastAsia="Calibri" w:hAnsi="Calibri"/>
          <w:color w:val="000000"/>
          <w:sz w:val="22"/>
          <w:szCs w:val="22"/>
          <w:lang w:eastAsia="en-US"/>
        </w:rPr>
        <w:t xml:space="preserve"> realizacji</w:t>
      </w:r>
      <w:r w:rsidR="00C068C8">
        <w:rPr>
          <w:rFonts w:ascii="Calibri" w:eastAsia="Calibri" w:hAnsi="Calibri"/>
          <w:color w:val="000000"/>
          <w:sz w:val="22"/>
          <w:szCs w:val="22"/>
          <w:lang w:eastAsia="en-US"/>
        </w:rPr>
        <w:t xml:space="preserve">. </w:t>
      </w:r>
      <w:r w:rsidR="0050587A" w:rsidRPr="0050587A">
        <w:rPr>
          <w:rFonts w:ascii="Calibri" w:eastAsia="Calibri" w:hAnsi="Calibri"/>
          <w:color w:val="000000"/>
          <w:sz w:val="22"/>
          <w:szCs w:val="22"/>
          <w:lang w:eastAsia="en-US"/>
        </w:rPr>
        <w:t xml:space="preserve">Z uwagi na </w:t>
      </w:r>
      <w:r w:rsidR="00C068C8">
        <w:rPr>
          <w:rFonts w:ascii="Calibri" w:eastAsia="Calibri" w:hAnsi="Calibri"/>
          <w:color w:val="000000"/>
          <w:sz w:val="22"/>
          <w:szCs w:val="22"/>
          <w:lang w:eastAsia="en-US"/>
        </w:rPr>
        <w:t xml:space="preserve">duże </w:t>
      </w:r>
      <w:r w:rsidR="0050587A" w:rsidRPr="0050587A">
        <w:rPr>
          <w:rFonts w:ascii="Calibri" w:eastAsia="Calibri" w:hAnsi="Calibri"/>
          <w:color w:val="000000"/>
          <w:sz w:val="22"/>
          <w:szCs w:val="22"/>
          <w:lang w:eastAsia="en-US"/>
        </w:rPr>
        <w:t>nasycenie rynku szkoleniami z zakresu ICT i języków obcych jak i trudności z rekrutacją uczestn</w:t>
      </w:r>
      <w:r w:rsidR="00C068C8">
        <w:rPr>
          <w:rFonts w:ascii="Calibri" w:eastAsia="Calibri" w:hAnsi="Calibri"/>
          <w:color w:val="000000"/>
          <w:sz w:val="22"/>
          <w:szCs w:val="22"/>
          <w:lang w:eastAsia="en-US"/>
        </w:rPr>
        <w:t xml:space="preserve">ików z trudnych grup docelowych, IZ zawnioskowała do KE o przesunięcie pozostałej alokacji. </w:t>
      </w:r>
      <w:r w:rsidR="00A4356F">
        <w:rPr>
          <w:rFonts w:ascii="Calibri" w:eastAsia="Calibri" w:hAnsi="Calibri"/>
          <w:color w:val="000000"/>
          <w:sz w:val="22"/>
          <w:szCs w:val="22"/>
          <w:lang w:eastAsia="en-US"/>
        </w:rPr>
        <w:t>Realizacja wskaźników nie jest zagrożona, z</w:t>
      </w:r>
      <w:r w:rsidR="00C068C8">
        <w:rPr>
          <w:rFonts w:ascii="Calibri" w:eastAsia="Calibri" w:hAnsi="Calibri"/>
          <w:color w:val="000000"/>
          <w:sz w:val="22"/>
          <w:szCs w:val="22"/>
          <w:lang w:eastAsia="en-US"/>
        </w:rPr>
        <w:t xml:space="preserve">miany finansowe nie będą się wiązać z obniżeniem wskaźników, </w:t>
      </w:r>
      <w:r w:rsidR="007F01FB">
        <w:rPr>
          <w:rFonts w:ascii="Calibri" w:eastAsia="Calibri" w:hAnsi="Calibri"/>
          <w:color w:val="000000"/>
          <w:sz w:val="22"/>
          <w:szCs w:val="22"/>
          <w:lang w:eastAsia="en-US"/>
        </w:rPr>
        <w:t xml:space="preserve">IZ planuje zwiększenie wskaźnika 03P2. </w:t>
      </w:r>
      <w:r w:rsidR="00C068C8">
        <w:rPr>
          <w:rFonts w:ascii="Calibri" w:eastAsia="Calibri" w:hAnsi="Calibri"/>
          <w:color w:val="000000"/>
          <w:sz w:val="22"/>
          <w:szCs w:val="22"/>
          <w:lang w:eastAsia="en-US"/>
        </w:rPr>
        <w:t xml:space="preserve"> </w:t>
      </w:r>
      <w:r w:rsidR="0050587A" w:rsidRPr="0050587A">
        <w:rPr>
          <w:rFonts w:ascii="Calibri" w:eastAsia="Calibri" w:hAnsi="Calibri"/>
          <w:color w:val="000000"/>
          <w:sz w:val="22"/>
          <w:szCs w:val="22"/>
          <w:lang w:eastAsia="en-US"/>
        </w:rPr>
        <w:t xml:space="preserve"> </w:t>
      </w:r>
    </w:p>
    <w:p w14:paraId="43F86DFA" w14:textId="03648AA3" w:rsidR="007466C4" w:rsidRPr="007A5491" w:rsidRDefault="00E329BB"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WP</w:t>
      </w:r>
    </w:p>
    <w:p w14:paraId="2C9FD7C1" w14:textId="6EB08893" w:rsidR="007466C4" w:rsidRPr="007A5491" w:rsidRDefault="00E329BB"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03P1 </w:t>
      </w:r>
      <w:r w:rsidRPr="00E329BB">
        <w:rPr>
          <w:rFonts w:ascii="Calibri" w:eastAsia="Calibri" w:hAnsi="Calibri"/>
          <w:color w:val="000000"/>
          <w:sz w:val="22"/>
          <w:szCs w:val="22"/>
          <w:lang w:eastAsia="en-US"/>
        </w:rPr>
        <w:t>dot. o</w:t>
      </w:r>
      <w:r w:rsidR="007466C4" w:rsidRPr="00E329BB">
        <w:rPr>
          <w:rFonts w:ascii="Calibri" w:eastAsia="Calibri" w:hAnsi="Calibri"/>
          <w:color w:val="000000"/>
          <w:sz w:val="22"/>
          <w:szCs w:val="22"/>
          <w:lang w:eastAsia="en-US"/>
        </w:rPr>
        <w:t xml:space="preserve">sób </w:t>
      </w:r>
      <w:r w:rsidRPr="00E329BB">
        <w:rPr>
          <w:rFonts w:ascii="Calibri" w:eastAsia="Calibri" w:hAnsi="Calibri"/>
          <w:color w:val="000000"/>
          <w:sz w:val="22"/>
          <w:szCs w:val="22"/>
          <w:lang w:eastAsia="en-US"/>
        </w:rPr>
        <w:t>uzyskujących</w:t>
      </w:r>
      <w:r>
        <w:rPr>
          <w:rFonts w:ascii="Calibri" w:eastAsia="Calibri" w:hAnsi="Calibri"/>
          <w:color w:val="000000"/>
          <w:sz w:val="22"/>
          <w:szCs w:val="22"/>
          <w:lang w:eastAsia="en-US"/>
        </w:rPr>
        <w:t xml:space="preserve"> kompetencje</w:t>
      </w:r>
      <w:r w:rsidRPr="00E329BB">
        <w:rPr>
          <w:rFonts w:ascii="Calibri" w:eastAsia="Calibri" w:hAnsi="Calibri"/>
          <w:color w:val="000000"/>
          <w:sz w:val="22"/>
          <w:szCs w:val="22"/>
          <w:lang w:eastAsia="en-US"/>
        </w:rPr>
        <w:t xml:space="preserve"> kluczowe</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 73%</w:t>
      </w:r>
    </w:p>
    <w:p w14:paraId="70A13D3F" w14:textId="6667FB43" w:rsidR="0007685E" w:rsidRPr="00D04002" w:rsidRDefault="00E329BB" w:rsidP="0007685E">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03P2 </w:t>
      </w:r>
      <w:r w:rsidRPr="00E329BB">
        <w:rPr>
          <w:rFonts w:ascii="Calibri" w:eastAsia="Calibri" w:hAnsi="Calibri"/>
          <w:color w:val="000000"/>
          <w:sz w:val="22"/>
          <w:szCs w:val="22"/>
          <w:lang w:eastAsia="en-US"/>
        </w:rPr>
        <w:t>dot. o</w:t>
      </w:r>
      <w:r w:rsidR="007466C4" w:rsidRPr="00E329BB">
        <w:rPr>
          <w:rFonts w:ascii="Calibri" w:eastAsia="Calibri" w:hAnsi="Calibri"/>
          <w:color w:val="000000"/>
          <w:sz w:val="22"/>
          <w:szCs w:val="22"/>
          <w:lang w:eastAsia="en-US"/>
        </w:rPr>
        <w:t>sób w wieku 50 lat i więcej</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194%</w:t>
      </w:r>
      <w:r w:rsidR="00C068C8">
        <w:rPr>
          <w:rFonts w:ascii="Calibri" w:eastAsia="Calibri" w:hAnsi="Calibri"/>
          <w:color w:val="000000"/>
          <w:sz w:val="22"/>
          <w:szCs w:val="22"/>
          <w:lang w:eastAsia="en-US"/>
        </w:rPr>
        <w:t xml:space="preserve">. </w:t>
      </w:r>
      <w:r w:rsidR="00C068C8" w:rsidRPr="00C068C8">
        <w:rPr>
          <w:rFonts w:ascii="Calibri" w:eastAsia="Calibri" w:hAnsi="Calibri"/>
          <w:color w:val="000000"/>
          <w:sz w:val="22"/>
          <w:szCs w:val="22"/>
          <w:lang w:eastAsia="en-US"/>
        </w:rPr>
        <w:t>Planowane jest zwię</w:t>
      </w:r>
      <w:r w:rsidR="00C068C8">
        <w:rPr>
          <w:rFonts w:ascii="Calibri" w:eastAsia="Calibri" w:hAnsi="Calibri"/>
          <w:color w:val="000000"/>
          <w:sz w:val="22"/>
          <w:szCs w:val="22"/>
          <w:lang w:eastAsia="en-US"/>
        </w:rPr>
        <w:t>kszenie wskaźnika do poziomu 194</w:t>
      </w:r>
      <w:r w:rsidR="00C068C8" w:rsidRPr="00C068C8">
        <w:rPr>
          <w:rFonts w:ascii="Calibri" w:eastAsia="Calibri" w:hAnsi="Calibri"/>
          <w:color w:val="000000"/>
          <w:sz w:val="22"/>
          <w:szCs w:val="22"/>
          <w:lang w:eastAsia="en-US"/>
        </w:rPr>
        <w:t>% aktualnej wartości docelowej.</w:t>
      </w:r>
      <w:r w:rsidR="00C068C8">
        <w:rPr>
          <w:rFonts w:ascii="Calibri" w:eastAsia="Calibri" w:hAnsi="Calibri"/>
          <w:color w:val="000000"/>
          <w:sz w:val="22"/>
          <w:szCs w:val="22"/>
          <w:lang w:eastAsia="en-US"/>
        </w:rPr>
        <w:t xml:space="preserve"> </w:t>
      </w:r>
    </w:p>
    <w:p w14:paraId="1D3EEBB3" w14:textId="74CC8AF5" w:rsidR="007466C4" w:rsidRPr="007A5491" w:rsidRDefault="00E329BB"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03P3 </w:t>
      </w:r>
      <w:r w:rsidRPr="00E329BB">
        <w:rPr>
          <w:rFonts w:ascii="Calibri" w:eastAsia="Calibri" w:hAnsi="Calibri"/>
          <w:color w:val="000000"/>
          <w:sz w:val="22"/>
          <w:szCs w:val="22"/>
          <w:lang w:eastAsia="en-US"/>
        </w:rPr>
        <w:t>dot.</w:t>
      </w:r>
      <w:r w:rsidR="007466C4" w:rsidRPr="00E329BB">
        <w:rPr>
          <w:rFonts w:ascii="Calibri" w:eastAsia="Calibri" w:hAnsi="Calibri"/>
          <w:color w:val="000000"/>
          <w:sz w:val="22"/>
          <w:szCs w:val="22"/>
          <w:lang w:eastAsia="en-US"/>
        </w:rPr>
        <w:t xml:space="preserve"> osób o niskich kwalifikacjach</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81% </w:t>
      </w:r>
    </w:p>
    <w:p w14:paraId="11E4F371" w14:textId="0CA31E84" w:rsidR="007466C4" w:rsidRPr="007A5491" w:rsidRDefault="00E329BB" w:rsidP="007466C4">
      <w:pPr>
        <w:shd w:val="clear" w:color="auto" w:fill="D9D9D9" w:themeFill="background1" w:themeFillShade="D9"/>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CO19 </w:t>
      </w:r>
      <w:r w:rsidRPr="00E329BB">
        <w:rPr>
          <w:rFonts w:ascii="Calibri" w:eastAsia="Calibri" w:hAnsi="Calibri"/>
          <w:color w:val="000000"/>
          <w:sz w:val="22"/>
          <w:szCs w:val="22"/>
          <w:lang w:eastAsia="en-US"/>
        </w:rPr>
        <w:t>dot.</w:t>
      </w:r>
      <w:r>
        <w:rPr>
          <w:rFonts w:ascii="Calibri" w:eastAsia="Calibri" w:hAnsi="Calibri"/>
          <w:color w:val="000000"/>
          <w:sz w:val="22"/>
          <w:szCs w:val="22"/>
          <w:lang w:eastAsia="en-US"/>
        </w:rPr>
        <w:t xml:space="preserve"> </w:t>
      </w:r>
      <w:r w:rsidR="007466C4" w:rsidRPr="00E329BB">
        <w:rPr>
          <w:rFonts w:ascii="Calibri" w:eastAsia="Calibri" w:hAnsi="Calibri"/>
          <w:color w:val="000000"/>
          <w:sz w:val="22"/>
          <w:szCs w:val="22"/>
          <w:lang w:eastAsia="en-US"/>
        </w:rPr>
        <w:t>osób pochodzących z obszarów wiejskich</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294% wartości pośredniej i</w:t>
      </w:r>
      <w:r w:rsidR="007466C4" w:rsidRPr="007A5491">
        <w:rPr>
          <w:rFonts w:ascii="Calibri" w:eastAsia="Calibri" w:hAnsi="Calibri"/>
          <w:color w:val="000000"/>
          <w:sz w:val="22"/>
          <w:szCs w:val="22"/>
          <w:lang w:eastAsia="en-US"/>
        </w:rPr>
        <w:t xml:space="preserve"> 76% wartości docelowej </w:t>
      </w:r>
    </w:p>
    <w:p w14:paraId="175BFF7C" w14:textId="1F87BB4B" w:rsidR="007466C4" w:rsidRPr="007A5491" w:rsidRDefault="001A52BB"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WRB</w:t>
      </w:r>
    </w:p>
    <w:p w14:paraId="3F64EBD3" w14:textId="22937DB2" w:rsidR="007466C4" w:rsidRPr="007A5491" w:rsidRDefault="001A52BB" w:rsidP="007466C4">
      <w:pPr>
        <w:spacing w:after="120"/>
        <w:jc w:val="both"/>
        <w:rPr>
          <w:rFonts w:ascii="Calibri" w:eastAsia="Calibri" w:hAnsi="Calibri"/>
          <w:b/>
          <w:color w:val="000000"/>
          <w:sz w:val="22"/>
          <w:szCs w:val="22"/>
          <w:lang w:eastAsia="en-US"/>
        </w:rPr>
      </w:pPr>
      <w:r>
        <w:rPr>
          <w:rFonts w:ascii="Calibri" w:eastAsia="Calibri" w:hAnsi="Calibri"/>
          <w:b/>
          <w:color w:val="000000"/>
          <w:sz w:val="22"/>
          <w:szCs w:val="22"/>
          <w:lang w:eastAsia="en-US"/>
        </w:rPr>
        <w:t xml:space="preserve">03R1 </w:t>
      </w:r>
      <w:r w:rsidRPr="001A52BB">
        <w:rPr>
          <w:rFonts w:ascii="Calibri" w:eastAsia="Calibri" w:hAnsi="Calibri"/>
          <w:color w:val="000000"/>
          <w:sz w:val="22"/>
          <w:szCs w:val="22"/>
          <w:lang w:eastAsia="en-US"/>
        </w:rPr>
        <w:t xml:space="preserve">dot. </w:t>
      </w:r>
      <w:r w:rsidR="007466C4" w:rsidRPr="001A52BB">
        <w:rPr>
          <w:rFonts w:ascii="Calibri" w:eastAsia="Calibri" w:hAnsi="Calibri"/>
          <w:color w:val="000000"/>
          <w:sz w:val="22"/>
          <w:szCs w:val="22"/>
          <w:lang w:eastAsia="en-US"/>
        </w:rPr>
        <w:t>osób, które uzyskały kwalifikacje lub nabyły kompetencje</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49% przy założonej wartości </w:t>
      </w:r>
      <w:r>
        <w:rPr>
          <w:rFonts w:ascii="Calibri" w:eastAsia="Calibri" w:hAnsi="Calibri"/>
          <w:color w:val="000000"/>
          <w:sz w:val="22"/>
          <w:szCs w:val="22"/>
          <w:lang w:eastAsia="en-US"/>
        </w:rPr>
        <w:t>84%</w:t>
      </w:r>
    </w:p>
    <w:p w14:paraId="1DB7C4D6" w14:textId="4C3BAB16" w:rsidR="007466C4" w:rsidRPr="007A5491" w:rsidRDefault="001A52BB"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03R2 </w:t>
      </w:r>
      <w:r w:rsidRPr="001A52BB">
        <w:rPr>
          <w:rFonts w:ascii="Calibri" w:eastAsia="Calibri" w:hAnsi="Calibri"/>
          <w:color w:val="000000"/>
          <w:sz w:val="22"/>
          <w:szCs w:val="22"/>
          <w:lang w:eastAsia="en-US"/>
        </w:rPr>
        <w:t>dot.</w:t>
      </w:r>
      <w:r w:rsidR="007466C4" w:rsidRPr="001A52BB">
        <w:rPr>
          <w:rFonts w:ascii="Calibri" w:eastAsia="Calibri" w:hAnsi="Calibri"/>
          <w:color w:val="000000"/>
          <w:sz w:val="22"/>
          <w:szCs w:val="22"/>
          <w:lang w:eastAsia="en-US"/>
        </w:rPr>
        <w:t xml:space="preserve"> osób w wieku 50 lat i więcej, które uzyskały kwalifikacje lub nabyły kompetencje</w:t>
      </w:r>
      <w:r w:rsidR="007466C4" w:rsidRPr="007A5491">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7A5491">
        <w:rPr>
          <w:rFonts w:ascii="Calibri" w:eastAsia="Calibri" w:hAnsi="Calibri"/>
          <w:color w:val="000000"/>
          <w:sz w:val="22"/>
          <w:szCs w:val="22"/>
          <w:lang w:eastAsia="en-US"/>
        </w:rPr>
        <w:t xml:space="preserve"> 54% przy założonej wartości </w:t>
      </w:r>
      <w:r>
        <w:rPr>
          <w:rFonts w:ascii="Calibri" w:eastAsia="Calibri" w:hAnsi="Calibri"/>
          <w:color w:val="000000"/>
          <w:sz w:val="22"/>
          <w:szCs w:val="22"/>
          <w:lang w:eastAsia="en-US"/>
        </w:rPr>
        <w:t>90%</w:t>
      </w:r>
      <w:r w:rsidR="0007685E">
        <w:rPr>
          <w:rFonts w:ascii="Calibri" w:eastAsia="Calibri" w:hAnsi="Calibri"/>
          <w:color w:val="000000"/>
          <w:sz w:val="22"/>
          <w:szCs w:val="22"/>
          <w:lang w:eastAsia="en-US"/>
        </w:rPr>
        <w:t xml:space="preserve"> </w:t>
      </w:r>
    </w:p>
    <w:p w14:paraId="2E070EA6" w14:textId="55D05AB3" w:rsidR="007466C4" w:rsidRPr="007A5491" w:rsidRDefault="007466C4" w:rsidP="007466C4">
      <w:pPr>
        <w:spacing w:after="120"/>
        <w:jc w:val="both"/>
        <w:rPr>
          <w:rFonts w:ascii="Calibri" w:eastAsia="Calibri" w:hAnsi="Calibri"/>
          <w:b/>
          <w:color w:val="000000"/>
          <w:sz w:val="22"/>
          <w:szCs w:val="22"/>
          <w:lang w:eastAsia="en-US"/>
        </w:rPr>
      </w:pPr>
      <w:r w:rsidRPr="007A5491">
        <w:rPr>
          <w:rFonts w:ascii="Calibri" w:eastAsia="Calibri" w:hAnsi="Calibri"/>
          <w:b/>
          <w:color w:val="000000"/>
          <w:sz w:val="22"/>
          <w:szCs w:val="22"/>
          <w:lang w:eastAsia="en-US"/>
        </w:rPr>
        <w:t>03R3</w:t>
      </w:r>
      <w:r w:rsidR="001A52BB">
        <w:rPr>
          <w:rFonts w:ascii="Calibri" w:eastAsia="Calibri" w:hAnsi="Calibri"/>
          <w:b/>
          <w:color w:val="000000"/>
          <w:sz w:val="22"/>
          <w:szCs w:val="22"/>
          <w:lang w:eastAsia="en-US"/>
        </w:rPr>
        <w:t xml:space="preserve"> </w:t>
      </w:r>
      <w:r w:rsidR="001A52BB" w:rsidRPr="001A52BB">
        <w:rPr>
          <w:rFonts w:ascii="Calibri" w:eastAsia="Calibri" w:hAnsi="Calibri"/>
          <w:color w:val="000000"/>
          <w:sz w:val="22"/>
          <w:szCs w:val="22"/>
          <w:lang w:eastAsia="en-US"/>
        </w:rPr>
        <w:t xml:space="preserve">dot. </w:t>
      </w:r>
      <w:r w:rsidRPr="001A52BB">
        <w:rPr>
          <w:rFonts w:ascii="Calibri" w:eastAsia="Calibri" w:hAnsi="Calibri"/>
          <w:color w:val="000000"/>
          <w:sz w:val="22"/>
          <w:szCs w:val="22"/>
          <w:lang w:eastAsia="en-US"/>
        </w:rPr>
        <w:t>osób o niskich kwalifikacjach, które uzyskały kwalifikacje lub nabyły kompetencje</w:t>
      </w:r>
      <w:r w:rsidRPr="007A5491">
        <w:rPr>
          <w:rFonts w:ascii="Calibri" w:eastAsia="Calibri" w:hAnsi="Calibri"/>
          <w:b/>
          <w:i/>
          <w:color w:val="000000"/>
          <w:sz w:val="22"/>
          <w:szCs w:val="22"/>
          <w:lang w:eastAsia="en-US"/>
        </w:rPr>
        <w:t xml:space="preserve"> </w:t>
      </w:r>
      <w:r w:rsidR="001A52BB">
        <w:rPr>
          <w:rFonts w:ascii="Calibri" w:eastAsia="Calibri" w:hAnsi="Calibri"/>
          <w:color w:val="000000"/>
          <w:sz w:val="22"/>
          <w:szCs w:val="22"/>
          <w:lang w:eastAsia="en-US"/>
        </w:rPr>
        <w:t>osiągnął</w:t>
      </w:r>
      <w:r w:rsidRPr="007A5491">
        <w:rPr>
          <w:rFonts w:ascii="Calibri" w:eastAsia="Calibri" w:hAnsi="Calibri"/>
          <w:color w:val="000000"/>
          <w:sz w:val="22"/>
          <w:szCs w:val="22"/>
          <w:lang w:eastAsia="en-US"/>
        </w:rPr>
        <w:t xml:space="preserve"> 51% przy założonej wartości </w:t>
      </w:r>
      <w:r w:rsidR="001A52BB">
        <w:rPr>
          <w:rFonts w:ascii="Calibri" w:eastAsia="Calibri" w:hAnsi="Calibri"/>
          <w:color w:val="000000"/>
          <w:sz w:val="22"/>
          <w:szCs w:val="22"/>
          <w:lang w:eastAsia="en-US"/>
        </w:rPr>
        <w:t>84%</w:t>
      </w:r>
    </w:p>
    <w:p w14:paraId="5ABEDE92" w14:textId="3FB7A5F4" w:rsidR="007466C4" w:rsidRPr="007A5491" w:rsidRDefault="007466C4" w:rsidP="007466C4">
      <w:pPr>
        <w:spacing w:after="120"/>
        <w:jc w:val="both"/>
        <w:rPr>
          <w:rFonts w:ascii="Calibri" w:eastAsia="Calibri" w:hAnsi="Calibri"/>
          <w:color w:val="000000"/>
          <w:sz w:val="22"/>
          <w:szCs w:val="22"/>
          <w:lang w:eastAsia="en-US"/>
        </w:rPr>
      </w:pPr>
      <w:r w:rsidRPr="007A5491">
        <w:rPr>
          <w:rFonts w:ascii="Calibri" w:eastAsia="Calibri" w:hAnsi="Calibri"/>
          <w:b/>
          <w:color w:val="000000"/>
          <w:sz w:val="22"/>
          <w:szCs w:val="22"/>
          <w:lang w:eastAsia="en-US"/>
        </w:rPr>
        <w:t>03R4</w:t>
      </w:r>
      <w:r w:rsidRPr="007A5491">
        <w:rPr>
          <w:rFonts w:ascii="Calibri" w:hAnsi="Calibri"/>
          <w:sz w:val="22"/>
          <w:szCs w:val="22"/>
        </w:rPr>
        <w:t xml:space="preserve"> </w:t>
      </w:r>
      <w:r w:rsidR="001A52BB" w:rsidRPr="001A52BB">
        <w:rPr>
          <w:rFonts w:ascii="Calibri" w:hAnsi="Calibri"/>
          <w:sz w:val="22"/>
          <w:szCs w:val="22"/>
        </w:rPr>
        <w:t xml:space="preserve">dot. </w:t>
      </w:r>
      <w:r w:rsidRPr="001A52BB">
        <w:rPr>
          <w:rFonts w:ascii="Calibri" w:eastAsia="Calibri" w:hAnsi="Calibri"/>
          <w:color w:val="000000"/>
          <w:sz w:val="22"/>
          <w:szCs w:val="22"/>
          <w:lang w:eastAsia="en-US"/>
        </w:rPr>
        <w:t>osób z terenów wiejskich, które uzyskały kwalifikacje lub nabyły kompetencje</w:t>
      </w:r>
      <w:r w:rsidRPr="007A5491">
        <w:rPr>
          <w:rFonts w:ascii="Calibri" w:eastAsia="Calibri" w:hAnsi="Calibri"/>
          <w:b/>
          <w:i/>
          <w:color w:val="000000"/>
          <w:sz w:val="22"/>
          <w:szCs w:val="22"/>
          <w:lang w:eastAsia="en-US"/>
        </w:rPr>
        <w:t xml:space="preserve"> </w:t>
      </w:r>
      <w:r w:rsidR="001A52BB">
        <w:rPr>
          <w:rFonts w:ascii="Calibri" w:eastAsia="Calibri" w:hAnsi="Calibri"/>
          <w:color w:val="000000"/>
          <w:sz w:val="22"/>
          <w:szCs w:val="22"/>
          <w:lang w:eastAsia="en-US"/>
        </w:rPr>
        <w:t>osiągnął</w:t>
      </w:r>
      <w:r w:rsidRPr="007A5491">
        <w:rPr>
          <w:rFonts w:ascii="Calibri" w:eastAsia="Calibri" w:hAnsi="Calibri"/>
          <w:color w:val="000000"/>
          <w:sz w:val="22"/>
          <w:szCs w:val="22"/>
          <w:lang w:eastAsia="en-US"/>
        </w:rPr>
        <w:t xml:space="preserve"> 58% przy założonej wartości </w:t>
      </w:r>
      <w:r w:rsidR="001A52BB">
        <w:rPr>
          <w:rFonts w:ascii="Calibri" w:eastAsia="Calibri" w:hAnsi="Calibri"/>
          <w:color w:val="000000"/>
          <w:sz w:val="22"/>
          <w:szCs w:val="22"/>
          <w:lang w:eastAsia="en-US"/>
        </w:rPr>
        <w:t>83%</w:t>
      </w:r>
    </w:p>
    <w:p w14:paraId="46FFC083" w14:textId="77777777" w:rsidR="007A5491" w:rsidRPr="00D04002" w:rsidRDefault="007466C4" w:rsidP="007466C4">
      <w:pPr>
        <w:spacing w:after="120"/>
        <w:jc w:val="both"/>
        <w:rPr>
          <w:rFonts w:ascii="Calibri" w:eastAsia="Calibri" w:hAnsi="Calibri"/>
          <w:b/>
          <w:i/>
          <w:color w:val="2F5496"/>
          <w:sz w:val="22"/>
          <w:szCs w:val="22"/>
          <w:lang w:eastAsia="en-US"/>
        </w:rPr>
      </w:pPr>
      <w:r w:rsidRPr="00D04002">
        <w:rPr>
          <w:rFonts w:ascii="Calibri" w:eastAsia="Calibri" w:hAnsi="Calibri"/>
          <w:b/>
          <w:i/>
          <w:color w:val="2F5496"/>
          <w:sz w:val="22"/>
          <w:szCs w:val="22"/>
          <w:lang w:eastAsia="en-US"/>
        </w:rPr>
        <w:t>PI 10iv</w:t>
      </w:r>
    </w:p>
    <w:p w14:paraId="0705F517" w14:textId="68FC2842" w:rsidR="0048158D" w:rsidRDefault="007A5491" w:rsidP="0007685E">
      <w:pPr>
        <w:spacing w:after="120"/>
        <w:jc w:val="both"/>
        <w:rPr>
          <w:rFonts w:ascii="Calibri" w:eastAsia="Calibri" w:hAnsi="Calibri"/>
          <w:color w:val="000000"/>
          <w:sz w:val="22"/>
          <w:szCs w:val="22"/>
          <w:lang w:eastAsia="en-US"/>
        </w:rPr>
      </w:pPr>
      <w:r w:rsidRPr="00F626A0">
        <w:rPr>
          <w:rFonts w:ascii="Calibri" w:eastAsia="Calibri" w:hAnsi="Calibri"/>
          <w:color w:val="000000"/>
          <w:sz w:val="22"/>
          <w:szCs w:val="22"/>
          <w:lang w:eastAsia="en-US"/>
        </w:rPr>
        <w:t xml:space="preserve">Postęp finansowy w PI </w:t>
      </w:r>
      <w:r>
        <w:rPr>
          <w:rFonts w:ascii="Calibri" w:eastAsia="Calibri" w:hAnsi="Calibri"/>
          <w:color w:val="000000"/>
          <w:sz w:val="22"/>
          <w:szCs w:val="22"/>
          <w:lang w:eastAsia="en-US"/>
        </w:rPr>
        <w:t>10i</w:t>
      </w:r>
      <w:r w:rsidRPr="00F626A0">
        <w:rPr>
          <w:rFonts w:ascii="Calibri" w:eastAsia="Calibri" w:hAnsi="Calibri"/>
          <w:color w:val="000000"/>
          <w:sz w:val="22"/>
          <w:szCs w:val="22"/>
          <w:lang w:eastAsia="en-US"/>
        </w:rPr>
        <w:t>v jest średnio zaawansowany w zakresie kontraktacji (</w:t>
      </w:r>
      <w:r>
        <w:rPr>
          <w:rFonts w:ascii="Calibri" w:eastAsia="Calibri" w:hAnsi="Calibri"/>
          <w:color w:val="000000"/>
          <w:sz w:val="22"/>
          <w:szCs w:val="22"/>
          <w:lang w:eastAsia="en-US"/>
        </w:rPr>
        <w:t>64</w:t>
      </w:r>
      <w:r w:rsidR="0048158D">
        <w:rPr>
          <w:rFonts w:ascii="Calibri" w:eastAsia="Calibri" w:hAnsi="Calibri"/>
          <w:color w:val="000000"/>
          <w:sz w:val="22"/>
          <w:szCs w:val="22"/>
          <w:lang w:eastAsia="en-US"/>
        </w:rPr>
        <w:t xml:space="preserve">%) i niski w zakresie płatności </w:t>
      </w:r>
      <w:r w:rsidRPr="00F626A0">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12</w:t>
      </w:r>
      <w:r w:rsidR="007A365B">
        <w:rPr>
          <w:rFonts w:ascii="Calibri" w:eastAsia="Calibri" w:hAnsi="Calibri"/>
          <w:color w:val="000000"/>
          <w:sz w:val="22"/>
          <w:szCs w:val="22"/>
          <w:lang w:eastAsia="en-US"/>
        </w:rPr>
        <w:t>%). P</w:t>
      </w:r>
      <w:r w:rsidR="00786E81" w:rsidRPr="00786E81">
        <w:rPr>
          <w:rFonts w:ascii="Calibri" w:eastAsia="Calibri" w:hAnsi="Calibri"/>
          <w:color w:val="000000"/>
          <w:sz w:val="22"/>
          <w:szCs w:val="22"/>
          <w:lang w:eastAsia="en-US"/>
        </w:rPr>
        <w:t>omimo zmniejszającej się liczebności grupy docelowej, jest ona wystarczająco liczna do osiągnięcia prognozowanych wskaźników dotyczących liczby uczniów objętych wsparciem</w:t>
      </w:r>
      <w:r w:rsidR="007865B4">
        <w:rPr>
          <w:rFonts w:ascii="Calibri" w:eastAsia="Calibri" w:hAnsi="Calibri"/>
          <w:color w:val="000000"/>
          <w:sz w:val="22"/>
          <w:szCs w:val="22"/>
          <w:lang w:eastAsia="en-US"/>
        </w:rPr>
        <w:t>.</w:t>
      </w:r>
      <w:r w:rsidR="004313C3" w:rsidRPr="004313C3">
        <w:t xml:space="preserve"> </w:t>
      </w:r>
      <w:r w:rsidR="004313C3" w:rsidRPr="004313C3">
        <w:rPr>
          <w:rFonts w:ascii="Calibri" w:eastAsia="Calibri" w:hAnsi="Calibri"/>
          <w:color w:val="000000"/>
          <w:sz w:val="22"/>
          <w:szCs w:val="22"/>
          <w:lang w:eastAsia="en-US"/>
        </w:rPr>
        <w:t xml:space="preserve">Korzystnie </w:t>
      </w:r>
      <w:r w:rsidR="004313C3">
        <w:rPr>
          <w:rFonts w:ascii="Calibri" w:eastAsia="Calibri" w:hAnsi="Calibri"/>
          <w:color w:val="000000"/>
          <w:sz w:val="22"/>
          <w:szCs w:val="22"/>
          <w:lang w:eastAsia="en-US"/>
        </w:rPr>
        <w:t xml:space="preserve">na realizację wskaźników </w:t>
      </w:r>
      <w:r w:rsidR="00570AF6">
        <w:rPr>
          <w:rFonts w:ascii="Calibri" w:eastAsia="Calibri" w:hAnsi="Calibri"/>
          <w:color w:val="000000"/>
          <w:sz w:val="22"/>
          <w:szCs w:val="22"/>
          <w:lang w:eastAsia="en-US"/>
        </w:rPr>
        <w:t>wpłynie</w:t>
      </w:r>
      <w:r w:rsidR="004313C3">
        <w:rPr>
          <w:rFonts w:ascii="Calibri" w:eastAsia="Calibri" w:hAnsi="Calibri"/>
          <w:color w:val="000000"/>
          <w:sz w:val="22"/>
          <w:szCs w:val="22"/>
          <w:lang w:eastAsia="en-US"/>
        </w:rPr>
        <w:t xml:space="preserve"> realizacja </w:t>
      </w:r>
      <w:r w:rsidR="004313C3" w:rsidRPr="004313C3">
        <w:rPr>
          <w:rFonts w:ascii="Calibri" w:eastAsia="Calibri" w:hAnsi="Calibri"/>
          <w:color w:val="000000"/>
          <w:sz w:val="22"/>
          <w:szCs w:val="22"/>
          <w:lang w:eastAsia="en-US"/>
        </w:rPr>
        <w:t>dużego projektu, którego beneficjentem jest S</w:t>
      </w:r>
      <w:r w:rsidR="004313C3">
        <w:rPr>
          <w:rFonts w:ascii="Calibri" w:eastAsia="Calibri" w:hAnsi="Calibri"/>
          <w:color w:val="000000"/>
          <w:sz w:val="22"/>
          <w:szCs w:val="22"/>
          <w:lang w:eastAsia="en-US"/>
        </w:rPr>
        <w:t>amorząd Województwa Opolskiego pt.</w:t>
      </w:r>
      <w:r w:rsidR="004313C3" w:rsidRPr="004313C3">
        <w:rPr>
          <w:rFonts w:ascii="Calibri" w:eastAsia="Calibri" w:hAnsi="Calibri"/>
          <w:color w:val="000000"/>
          <w:sz w:val="22"/>
          <w:szCs w:val="22"/>
          <w:lang w:eastAsia="en-US"/>
        </w:rPr>
        <w:t xml:space="preserve"> </w:t>
      </w:r>
      <w:r w:rsidR="004313C3" w:rsidRPr="001534F2">
        <w:rPr>
          <w:rFonts w:ascii="Calibri" w:eastAsia="Calibri" w:hAnsi="Calibri"/>
          <w:i/>
          <w:color w:val="000000"/>
          <w:sz w:val="22"/>
          <w:szCs w:val="22"/>
          <w:lang w:eastAsia="en-US"/>
        </w:rPr>
        <w:t>Opolskie szkolni</w:t>
      </w:r>
      <w:r w:rsidR="001534F2">
        <w:rPr>
          <w:rFonts w:ascii="Calibri" w:eastAsia="Calibri" w:hAnsi="Calibri"/>
          <w:i/>
          <w:color w:val="000000"/>
          <w:sz w:val="22"/>
          <w:szCs w:val="22"/>
          <w:lang w:eastAsia="en-US"/>
        </w:rPr>
        <w:t>ctwo zawodowe dla rynku pracy,</w:t>
      </w:r>
      <w:r w:rsidR="001534F2" w:rsidRPr="001534F2">
        <w:t xml:space="preserve"> </w:t>
      </w:r>
      <w:r w:rsidR="001534F2" w:rsidRPr="001534F2">
        <w:rPr>
          <w:rFonts w:ascii="Calibri" w:eastAsia="Calibri" w:hAnsi="Calibri"/>
          <w:color w:val="000000"/>
          <w:sz w:val="22"/>
          <w:szCs w:val="22"/>
          <w:lang w:eastAsia="en-US"/>
        </w:rPr>
        <w:t>który zdobył już doświadczenie w sprawnej realizacji projektów</w:t>
      </w:r>
      <w:r w:rsidR="001534F2">
        <w:rPr>
          <w:rFonts w:ascii="Calibri" w:eastAsia="Calibri" w:hAnsi="Calibri"/>
          <w:color w:val="000000"/>
          <w:sz w:val="22"/>
          <w:szCs w:val="22"/>
          <w:lang w:eastAsia="en-US"/>
        </w:rPr>
        <w:t xml:space="preserve"> w tym obszarze</w:t>
      </w:r>
      <w:r w:rsidR="007865B4">
        <w:rPr>
          <w:rFonts w:ascii="Calibri" w:eastAsia="Calibri" w:hAnsi="Calibri"/>
          <w:color w:val="000000"/>
          <w:sz w:val="22"/>
          <w:szCs w:val="22"/>
          <w:lang w:eastAsia="en-US"/>
        </w:rPr>
        <w:t>.</w:t>
      </w:r>
      <w:r w:rsidR="001534F2">
        <w:rPr>
          <w:rFonts w:ascii="Calibri" w:eastAsia="Calibri" w:hAnsi="Calibri"/>
          <w:color w:val="000000"/>
          <w:sz w:val="22"/>
          <w:szCs w:val="22"/>
          <w:lang w:eastAsia="en-US"/>
        </w:rPr>
        <w:t xml:space="preserve"> </w:t>
      </w:r>
      <w:r w:rsidR="00570AF6" w:rsidRPr="008D4417">
        <w:rPr>
          <w:rFonts w:ascii="Calibri" w:eastAsia="Calibri" w:hAnsi="Calibri"/>
          <w:color w:val="000000"/>
          <w:sz w:val="22"/>
          <w:szCs w:val="22"/>
          <w:lang w:eastAsia="en-US"/>
        </w:rPr>
        <w:t>Za przyczyną tego projektu przekroczone zostaną wszystkie wskaźniki produktu w PI 10iv.</w:t>
      </w:r>
      <w:r w:rsidR="00570AF6">
        <w:rPr>
          <w:rFonts w:ascii="Calibri" w:eastAsia="Calibri" w:hAnsi="Calibri"/>
          <w:color w:val="000000"/>
          <w:sz w:val="22"/>
          <w:szCs w:val="22"/>
          <w:lang w:eastAsia="en-US"/>
        </w:rPr>
        <w:t xml:space="preserve"> </w:t>
      </w:r>
    </w:p>
    <w:p w14:paraId="74BB58FB" w14:textId="46877294" w:rsidR="0007685E" w:rsidRDefault="0048158D" w:rsidP="0007685E">
      <w:pPr>
        <w:spacing w:after="120"/>
        <w:jc w:val="both"/>
        <w:rPr>
          <w:rFonts w:ascii="Calibri" w:eastAsia="Calibri" w:hAnsi="Calibri"/>
          <w:color w:val="000000"/>
          <w:sz w:val="22"/>
          <w:szCs w:val="22"/>
          <w:lang w:eastAsia="en-US"/>
        </w:rPr>
      </w:pPr>
      <w:r w:rsidRPr="002C679C">
        <w:rPr>
          <w:rFonts w:ascii="Calibri" w:eastAsia="Calibri" w:hAnsi="Calibri"/>
          <w:color w:val="000000"/>
          <w:sz w:val="22"/>
          <w:szCs w:val="22"/>
          <w:lang w:eastAsia="en-US"/>
        </w:rPr>
        <w:t>Dane dotyczące zdawalności egzaminów wskazują na aktualność potrzeb wspierania uczniów szkół zawodowych, zarówno w obszarze kwalifikacji zawodowych, jak i kompetencji kluczowych.</w:t>
      </w:r>
      <w:r w:rsidR="007A365B" w:rsidRPr="007A365B">
        <w:rPr>
          <w:rFonts w:ascii="Calibri" w:eastAsia="Calibri" w:hAnsi="Calibri"/>
          <w:color w:val="000000"/>
          <w:sz w:val="22"/>
          <w:szCs w:val="22"/>
          <w:lang w:eastAsia="en-US"/>
        </w:rPr>
        <w:t xml:space="preserve"> </w:t>
      </w:r>
      <w:r w:rsidR="00127029">
        <w:rPr>
          <w:rFonts w:ascii="Calibri" w:eastAsia="Calibri" w:hAnsi="Calibri"/>
          <w:color w:val="000000"/>
          <w:sz w:val="22"/>
          <w:szCs w:val="22"/>
          <w:lang w:eastAsia="en-US"/>
        </w:rPr>
        <w:t>Jednocześnie ważne jest aby zahamować zasysanie zasobów ludzkich do innych ośrodków zagranicznych, jak</w:t>
      </w:r>
      <w:r w:rsidR="0046329E">
        <w:rPr>
          <w:rFonts w:ascii="Calibri" w:eastAsia="Calibri" w:hAnsi="Calibri"/>
          <w:color w:val="000000"/>
          <w:sz w:val="22"/>
          <w:szCs w:val="22"/>
          <w:lang w:eastAsia="en-US"/>
        </w:rPr>
        <w:t xml:space="preserve"> </w:t>
      </w:r>
      <w:r w:rsidR="00127029">
        <w:rPr>
          <w:rFonts w:ascii="Calibri" w:eastAsia="Calibri" w:hAnsi="Calibri"/>
          <w:color w:val="000000"/>
          <w:sz w:val="22"/>
          <w:szCs w:val="22"/>
          <w:lang w:eastAsia="en-US"/>
        </w:rPr>
        <w:t xml:space="preserve">i do sąsiednich ośrodków metropolitarnych. </w:t>
      </w:r>
      <w:r w:rsidR="007A365B" w:rsidRPr="00DF78E1">
        <w:rPr>
          <w:rFonts w:ascii="Calibri" w:eastAsia="Calibri" w:hAnsi="Calibri"/>
          <w:color w:val="000000"/>
          <w:sz w:val="22"/>
          <w:szCs w:val="22"/>
          <w:lang w:eastAsia="en-US"/>
        </w:rPr>
        <w:t xml:space="preserve">IZ </w:t>
      </w:r>
      <w:r w:rsidR="00127029">
        <w:rPr>
          <w:rFonts w:ascii="Calibri" w:eastAsia="Calibri" w:hAnsi="Calibri"/>
          <w:color w:val="000000"/>
          <w:sz w:val="22"/>
          <w:szCs w:val="22"/>
          <w:lang w:eastAsia="en-US"/>
        </w:rPr>
        <w:t xml:space="preserve">zawnioskowała do KE o </w:t>
      </w:r>
      <w:r w:rsidR="007A365B" w:rsidRPr="00DF78E1">
        <w:rPr>
          <w:rFonts w:ascii="Calibri" w:eastAsia="Calibri" w:hAnsi="Calibri"/>
          <w:color w:val="000000"/>
          <w:sz w:val="22"/>
          <w:szCs w:val="22"/>
          <w:lang w:eastAsia="en-US"/>
        </w:rPr>
        <w:t>zwięk</w:t>
      </w:r>
      <w:r w:rsidR="007A365B">
        <w:rPr>
          <w:rFonts w:ascii="Calibri" w:eastAsia="Calibri" w:hAnsi="Calibri"/>
          <w:color w:val="000000"/>
          <w:sz w:val="22"/>
          <w:szCs w:val="22"/>
          <w:lang w:eastAsia="en-US"/>
        </w:rPr>
        <w:t>sz</w:t>
      </w:r>
      <w:r w:rsidR="00127029">
        <w:rPr>
          <w:rFonts w:ascii="Calibri" w:eastAsia="Calibri" w:hAnsi="Calibri"/>
          <w:color w:val="000000"/>
          <w:sz w:val="22"/>
          <w:szCs w:val="22"/>
          <w:lang w:eastAsia="en-US"/>
        </w:rPr>
        <w:t xml:space="preserve">enie alokacji na </w:t>
      </w:r>
      <w:r w:rsidR="0046329E">
        <w:rPr>
          <w:rFonts w:ascii="Calibri" w:eastAsia="Calibri" w:hAnsi="Calibri"/>
          <w:color w:val="000000"/>
          <w:sz w:val="22"/>
          <w:szCs w:val="22"/>
          <w:lang w:eastAsia="en-US"/>
        </w:rPr>
        <w:t>PI 10iv</w:t>
      </w:r>
      <w:r w:rsidR="007865B4">
        <w:rPr>
          <w:rFonts w:ascii="Calibri" w:eastAsia="Calibri" w:hAnsi="Calibri"/>
          <w:color w:val="000000"/>
          <w:sz w:val="22"/>
          <w:szCs w:val="22"/>
          <w:lang w:eastAsia="en-US"/>
        </w:rPr>
        <w:t xml:space="preserve"> i </w:t>
      </w:r>
      <w:r w:rsidR="00127029">
        <w:rPr>
          <w:rFonts w:ascii="Calibri" w:eastAsia="Calibri" w:hAnsi="Calibri"/>
          <w:color w:val="000000"/>
          <w:sz w:val="22"/>
          <w:szCs w:val="22"/>
          <w:lang w:eastAsia="en-US"/>
        </w:rPr>
        <w:t xml:space="preserve">planuje </w:t>
      </w:r>
      <w:r w:rsidR="007865B4">
        <w:rPr>
          <w:rFonts w:ascii="Calibri" w:eastAsia="Calibri" w:hAnsi="Calibri"/>
          <w:color w:val="000000"/>
          <w:sz w:val="22"/>
          <w:szCs w:val="22"/>
          <w:lang w:eastAsia="en-US"/>
        </w:rPr>
        <w:t>zwiększyć wartości wszystkich wskaźników produktu</w:t>
      </w:r>
      <w:r w:rsidR="00DB5600">
        <w:rPr>
          <w:rFonts w:ascii="Calibri" w:eastAsia="Calibri" w:hAnsi="Calibri"/>
          <w:color w:val="000000"/>
          <w:sz w:val="22"/>
          <w:szCs w:val="22"/>
          <w:lang w:eastAsia="en-US"/>
        </w:rPr>
        <w:t>: BIP1, BIP2, BIP3, BIP4, BIP5, BIP6, CO19</w:t>
      </w:r>
      <w:r w:rsidR="00570AF6">
        <w:rPr>
          <w:rFonts w:ascii="Calibri" w:eastAsia="Calibri" w:hAnsi="Calibri"/>
          <w:color w:val="000000"/>
          <w:sz w:val="22"/>
          <w:szCs w:val="22"/>
          <w:lang w:eastAsia="en-US"/>
        </w:rPr>
        <w:t xml:space="preserve"> </w:t>
      </w:r>
      <w:r w:rsidR="00127029">
        <w:rPr>
          <w:rFonts w:ascii="Calibri" w:eastAsia="Calibri" w:hAnsi="Calibri"/>
          <w:color w:val="000000"/>
          <w:sz w:val="22"/>
          <w:szCs w:val="22"/>
          <w:lang w:eastAsia="en-US"/>
        </w:rPr>
        <w:t xml:space="preserve">i wskaźnika rezultatu BIR4 </w:t>
      </w:r>
      <w:r w:rsidR="00570AF6" w:rsidRPr="00570AF6">
        <w:rPr>
          <w:rFonts w:ascii="Calibri" w:eastAsia="Calibri" w:hAnsi="Calibri"/>
          <w:color w:val="000000"/>
          <w:sz w:val="22"/>
          <w:szCs w:val="22"/>
          <w:lang w:eastAsia="en-US"/>
        </w:rPr>
        <w:t>w ramach przeglądu śródokresowego</w:t>
      </w:r>
      <w:r w:rsidR="007A365B" w:rsidRPr="00DF78E1">
        <w:rPr>
          <w:rFonts w:ascii="Calibri" w:eastAsia="Calibri" w:hAnsi="Calibri"/>
          <w:color w:val="000000"/>
          <w:sz w:val="22"/>
          <w:szCs w:val="22"/>
          <w:lang w:eastAsia="en-US"/>
        </w:rPr>
        <w:t>.</w:t>
      </w:r>
    </w:p>
    <w:p w14:paraId="676D73AF" w14:textId="2BA30F65" w:rsidR="007466C4" w:rsidRPr="00D04002" w:rsidRDefault="00DF78E1"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WP</w:t>
      </w:r>
      <w:r w:rsidR="007466C4" w:rsidRPr="00D04002">
        <w:rPr>
          <w:rFonts w:ascii="Calibri" w:eastAsia="Calibri" w:hAnsi="Calibri"/>
          <w:b/>
          <w:i/>
          <w:color w:val="2F5496"/>
          <w:sz w:val="22"/>
          <w:szCs w:val="22"/>
          <w:lang w:eastAsia="en-US"/>
        </w:rPr>
        <w:t xml:space="preserve"> </w:t>
      </w:r>
    </w:p>
    <w:p w14:paraId="6CFBE8F2" w14:textId="2EB311D4" w:rsidR="007466C4" w:rsidRPr="00D04002" w:rsidRDefault="00DF78E1"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BIP1 </w:t>
      </w:r>
      <w:r w:rsidRPr="00DF78E1">
        <w:rPr>
          <w:rFonts w:ascii="Calibri" w:eastAsia="Calibri" w:hAnsi="Calibri"/>
          <w:color w:val="000000"/>
          <w:sz w:val="22"/>
          <w:szCs w:val="22"/>
          <w:lang w:eastAsia="en-US"/>
        </w:rPr>
        <w:t>dot.</w:t>
      </w:r>
      <w:r w:rsidR="007466C4" w:rsidRPr="00DF78E1">
        <w:rPr>
          <w:rFonts w:ascii="Calibri" w:eastAsia="Calibri" w:hAnsi="Calibri"/>
          <w:color w:val="000000"/>
          <w:sz w:val="22"/>
          <w:szCs w:val="22"/>
          <w:lang w:eastAsia="en-US"/>
        </w:rPr>
        <w:t xml:space="preserve"> nauczycieli </w:t>
      </w:r>
      <w:r w:rsidRPr="00DF78E1">
        <w:rPr>
          <w:rFonts w:ascii="Calibri" w:eastAsia="Calibri" w:hAnsi="Calibri"/>
          <w:color w:val="000000"/>
          <w:sz w:val="22"/>
          <w:szCs w:val="22"/>
          <w:lang w:eastAsia="en-US"/>
        </w:rPr>
        <w:t>i</w:t>
      </w:r>
      <w:r w:rsidR="007466C4" w:rsidRPr="00DF78E1">
        <w:rPr>
          <w:rFonts w:ascii="Calibri" w:eastAsia="Calibri" w:hAnsi="Calibri"/>
          <w:color w:val="000000"/>
          <w:sz w:val="22"/>
          <w:szCs w:val="22"/>
          <w:lang w:eastAsia="en-US"/>
        </w:rPr>
        <w:t xml:space="preserve"> instruktorów </w:t>
      </w:r>
      <w:r>
        <w:rPr>
          <w:rFonts w:ascii="Calibri" w:eastAsia="Calibri" w:hAnsi="Calibri"/>
          <w:color w:val="000000"/>
          <w:sz w:val="22"/>
          <w:szCs w:val="22"/>
          <w:lang w:eastAsia="en-US"/>
        </w:rPr>
        <w:t>osiągnął</w:t>
      </w:r>
      <w:r w:rsidR="007466C4" w:rsidRPr="00D04002">
        <w:rPr>
          <w:rFonts w:ascii="Calibri" w:eastAsia="Calibri" w:hAnsi="Calibri"/>
          <w:color w:val="000000"/>
          <w:sz w:val="22"/>
          <w:szCs w:val="22"/>
          <w:lang w:eastAsia="en-US"/>
        </w:rPr>
        <w:t xml:space="preserve"> 28% (szacowana </w:t>
      </w:r>
      <w:r>
        <w:rPr>
          <w:rFonts w:ascii="Calibri" w:eastAsia="Calibri" w:hAnsi="Calibri"/>
          <w:color w:val="000000"/>
          <w:sz w:val="22"/>
          <w:szCs w:val="22"/>
          <w:lang w:eastAsia="en-US"/>
        </w:rPr>
        <w:t>z umów</w:t>
      </w:r>
      <w:r w:rsidR="007466C4" w:rsidRPr="00D04002">
        <w:rPr>
          <w:rFonts w:ascii="Calibri" w:eastAsia="Calibri" w:hAnsi="Calibri"/>
          <w:color w:val="000000"/>
          <w:sz w:val="22"/>
          <w:szCs w:val="22"/>
          <w:lang w:eastAsia="en-US"/>
        </w:rPr>
        <w:t xml:space="preserve"> 140</w:t>
      </w:r>
      <w:r w:rsidR="00DB5600">
        <w:rPr>
          <w:rFonts w:ascii="Calibri" w:eastAsia="Calibri" w:hAnsi="Calibri"/>
          <w:color w:val="000000"/>
          <w:sz w:val="22"/>
          <w:szCs w:val="22"/>
          <w:lang w:eastAsia="en-US"/>
        </w:rPr>
        <w:t>%)</w:t>
      </w:r>
      <w:r w:rsidR="007466C4" w:rsidRPr="00355696">
        <w:rPr>
          <w:rFonts w:ascii="Calibri" w:eastAsia="Calibri" w:hAnsi="Calibri"/>
          <w:color w:val="000000"/>
          <w:sz w:val="22"/>
          <w:szCs w:val="22"/>
          <w:lang w:eastAsia="en-US"/>
        </w:rPr>
        <w:t xml:space="preserve"> </w:t>
      </w:r>
    </w:p>
    <w:p w14:paraId="4BAF55A0" w14:textId="23A3CCBC" w:rsidR="003F7803" w:rsidRPr="00D04002" w:rsidRDefault="00DF78E1" w:rsidP="003F7803">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BIP2 </w:t>
      </w:r>
      <w:r w:rsidRPr="00DF78E1">
        <w:rPr>
          <w:rFonts w:ascii="Calibri" w:eastAsia="Calibri" w:hAnsi="Calibri"/>
          <w:color w:val="000000"/>
          <w:sz w:val="22"/>
          <w:szCs w:val="22"/>
          <w:lang w:eastAsia="en-US"/>
        </w:rPr>
        <w:t>dot.</w:t>
      </w:r>
      <w:r w:rsidR="007466C4" w:rsidRPr="00DF78E1">
        <w:rPr>
          <w:rFonts w:ascii="Calibri" w:eastAsia="Calibri" w:hAnsi="Calibri"/>
          <w:color w:val="000000"/>
          <w:sz w:val="22"/>
          <w:szCs w:val="22"/>
          <w:lang w:eastAsia="en-US"/>
        </w:rPr>
        <w:t xml:space="preserve"> uczniów uczestniczących w stażach i praktykach u pracodawcy</w:t>
      </w:r>
      <w:r w:rsidR="007466C4" w:rsidRPr="00D04002">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F633EA">
        <w:rPr>
          <w:rFonts w:ascii="Calibri" w:eastAsia="Calibri" w:hAnsi="Calibri"/>
          <w:color w:val="000000"/>
          <w:sz w:val="22"/>
          <w:szCs w:val="22"/>
          <w:lang w:eastAsia="en-US"/>
        </w:rPr>
        <w:t xml:space="preserve"> 25% (szacowana 190%). Z uwagi na </w:t>
      </w:r>
      <w:r w:rsidR="001D161E">
        <w:rPr>
          <w:rFonts w:ascii="Calibri" w:eastAsia="Calibri" w:hAnsi="Calibri"/>
          <w:color w:val="000000"/>
          <w:sz w:val="22"/>
          <w:szCs w:val="22"/>
          <w:lang w:eastAsia="en-US"/>
        </w:rPr>
        <w:t>zmniejszającą się liczbę</w:t>
      </w:r>
      <w:r w:rsidR="001D161E" w:rsidRPr="001D161E">
        <w:rPr>
          <w:rFonts w:ascii="Calibri" w:eastAsia="Calibri" w:hAnsi="Calibri"/>
          <w:color w:val="000000"/>
          <w:sz w:val="22"/>
          <w:szCs w:val="22"/>
          <w:lang w:eastAsia="en-US"/>
        </w:rPr>
        <w:t xml:space="preserve"> uczniów w szkolnictwie zawodowym</w:t>
      </w:r>
      <w:r w:rsidR="00F633EA">
        <w:rPr>
          <w:rFonts w:ascii="Calibri" w:eastAsia="Calibri" w:hAnsi="Calibri"/>
          <w:color w:val="000000"/>
          <w:sz w:val="22"/>
          <w:szCs w:val="22"/>
          <w:lang w:eastAsia="en-US"/>
        </w:rPr>
        <w:t xml:space="preserve">, </w:t>
      </w:r>
      <w:r w:rsidR="001D161E">
        <w:rPr>
          <w:rFonts w:ascii="Calibri" w:eastAsia="Calibri" w:hAnsi="Calibri"/>
          <w:color w:val="000000"/>
          <w:sz w:val="22"/>
          <w:szCs w:val="22"/>
          <w:lang w:eastAsia="en-US"/>
        </w:rPr>
        <w:t xml:space="preserve">jak i duże zainteresowanie </w:t>
      </w:r>
      <w:r w:rsidR="00570AF6">
        <w:rPr>
          <w:rFonts w:ascii="Calibri" w:eastAsia="Calibri" w:hAnsi="Calibri"/>
          <w:color w:val="000000"/>
          <w:sz w:val="22"/>
          <w:szCs w:val="22"/>
          <w:lang w:eastAsia="en-US"/>
        </w:rPr>
        <w:t xml:space="preserve">uczniów </w:t>
      </w:r>
      <w:r w:rsidR="001D161E">
        <w:rPr>
          <w:rFonts w:ascii="Calibri" w:eastAsia="Calibri" w:hAnsi="Calibri"/>
          <w:color w:val="000000"/>
          <w:sz w:val="22"/>
          <w:szCs w:val="22"/>
          <w:lang w:eastAsia="en-US"/>
        </w:rPr>
        <w:t xml:space="preserve">pozostałymi  formami wsparcia, </w:t>
      </w:r>
      <w:r w:rsidR="00F633EA">
        <w:rPr>
          <w:rFonts w:ascii="Calibri" w:eastAsia="Calibri" w:hAnsi="Calibri"/>
          <w:color w:val="000000"/>
          <w:sz w:val="22"/>
          <w:szCs w:val="22"/>
          <w:lang w:eastAsia="en-US"/>
        </w:rPr>
        <w:t>IZ obniżyła wartość wskaźnika z 11,</w:t>
      </w:r>
      <w:r w:rsidR="00F633EA" w:rsidRPr="00F633EA">
        <w:rPr>
          <w:rFonts w:ascii="Calibri" w:eastAsia="Calibri" w:hAnsi="Calibri"/>
          <w:color w:val="000000"/>
          <w:sz w:val="22"/>
          <w:szCs w:val="22"/>
          <w:lang w:eastAsia="en-US"/>
        </w:rPr>
        <w:t>5</w:t>
      </w:r>
      <w:r w:rsidR="00F633EA">
        <w:rPr>
          <w:rFonts w:ascii="Calibri" w:eastAsia="Calibri" w:hAnsi="Calibri"/>
          <w:color w:val="000000"/>
          <w:sz w:val="22"/>
          <w:szCs w:val="22"/>
          <w:lang w:eastAsia="en-US"/>
        </w:rPr>
        <w:t xml:space="preserve"> tys. </w:t>
      </w:r>
      <w:r w:rsidR="001D161E">
        <w:rPr>
          <w:rFonts w:ascii="Calibri" w:eastAsia="Calibri" w:hAnsi="Calibri"/>
          <w:color w:val="000000"/>
          <w:sz w:val="22"/>
          <w:szCs w:val="22"/>
          <w:lang w:eastAsia="en-US"/>
        </w:rPr>
        <w:t xml:space="preserve">do 4 tys. </w:t>
      </w:r>
      <w:r w:rsidR="00570AF6">
        <w:rPr>
          <w:rFonts w:ascii="Calibri" w:eastAsia="Calibri" w:hAnsi="Calibri"/>
          <w:color w:val="000000"/>
          <w:sz w:val="22"/>
          <w:szCs w:val="22"/>
          <w:lang w:eastAsia="en-US"/>
        </w:rPr>
        <w:t>uczniów.</w:t>
      </w:r>
      <w:r w:rsidR="001D161E">
        <w:rPr>
          <w:rFonts w:ascii="Calibri" w:eastAsia="Calibri" w:hAnsi="Calibri"/>
          <w:color w:val="000000"/>
          <w:sz w:val="22"/>
          <w:szCs w:val="22"/>
          <w:lang w:eastAsia="en-US"/>
        </w:rPr>
        <w:t xml:space="preserve"> Jak czas pokazał obawy </w:t>
      </w:r>
      <w:r w:rsidR="00570AF6">
        <w:rPr>
          <w:rFonts w:ascii="Calibri" w:eastAsia="Calibri" w:hAnsi="Calibri"/>
          <w:color w:val="000000"/>
          <w:sz w:val="22"/>
          <w:szCs w:val="22"/>
          <w:lang w:eastAsia="en-US"/>
        </w:rPr>
        <w:t>okazały się niesłuszne, m. in. z powodu realizacji dużego projektu kładącego szczególny nacisk na realizację staży i praktyk dla uczniów.</w:t>
      </w:r>
      <w:r w:rsidR="001D161E">
        <w:rPr>
          <w:rFonts w:ascii="Calibri" w:eastAsia="Calibri" w:hAnsi="Calibri"/>
          <w:color w:val="000000"/>
          <w:sz w:val="22"/>
          <w:szCs w:val="22"/>
          <w:lang w:eastAsia="en-US"/>
        </w:rPr>
        <w:t xml:space="preserve"> </w:t>
      </w:r>
    </w:p>
    <w:p w14:paraId="70458AE3" w14:textId="27751CCD" w:rsidR="007466C4" w:rsidRPr="00D04002" w:rsidRDefault="00DF78E1"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BIP3 </w:t>
      </w:r>
      <w:r w:rsidRPr="00DF78E1">
        <w:rPr>
          <w:rFonts w:ascii="Calibri" w:eastAsia="Calibri" w:hAnsi="Calibri"/>
          <w:color w:val="000000"/>
          <w:sz w:val="22"/>
          <w:szCs w:val="22"/>
          <w:lang w:eastAsia="en-US"/>
        </w:rPr>
        <w:t xml:space="preserve">dot. </w:t>
      </w:r>
      <w:r w:rsidR="007466C4" w:rsidRPr="00DF78E1">
        <w:rPr>
          <w:rFonts w:ascii="Calibri" w:eastAsia="Calibri" w:hAnsi="Calibri"/>
          <w:color w:val="000000"/>
          <w:sz w:val="22"/>
          <w:szCs w:val="22"/>
          <w:lang w:eastAsia="en-US"/>
        </w:rPr>
        <w:t>szkół i placówek kształcenia zawodowego doposażonych w sprzęt i materiały dydaktyczne</w:t>
      </w:r>
      <w:r w:rsidR="007466C4" w:rsidRPr="00D04002">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DB5600">
        <w:rPr>
          <w:rFonts w:ascii="Calibri" w:eastAsia="Calibri" w:hAnsi="Calibri"/>
          <w:color w:val="000000"/>
          <w:sz w:val="22"/>
          <w:szCs w:val="22"/>
          <w:lang w:eastAsia="en-US"/>
        </w:rPr>
        <w:t xml:space="preserve"> 44% (szacowana 172%)</w:t>
      </w:r>
      <w:r w:rsidR="00102D5B" w:rsidRPr="00102D5B">
        <w:t xml:space="preserve"> </w:t>
      </w:r>
    </w:p>
    <w:p w14:paraId="0E2B76CA" w14:textId="590EE4E2" w:rsidR="003F7803" w:rsidRPr="00D04002" w:rsidRDefault="00AF0317" w:rsidP="003F7803">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BIP4 </w:t>
      </w:r>
      <w:r w:rsidRPr="00AD4DEF">
        <w:rPr>
          <w:rFonts w:ascii="Calibri" w:eastAsia="Calibri" w:hAnsi="Calibri"/>
          <w:color w:val="000000"/>
          <w:sz w:val="22"/>
          <w:szCs w:val="22"/>
          <w:lang w:eastAsia="en-US"/>
        </w:rPr>
        <w:t xml:space="preserve">dot. </w:t>
      </w:r>
      <w:r w:rsidR="007466C4" w:rsidRPr="00AD4DEF">
        <w:rPr>
          <w:rFonts w:ascii="Calibri" w:eastAsia="Calibri" w:hAnsi="Calibri"/>
          <w:color w:val="000000"/>
          <w:sz w:val="22"/>
          <w:szCs w:val="22"/>
          <w:lang w:eastAsia="en-US"/>
        </w:rPr>
        <w:t>osób uczestniczących w pozaszkolnych formach kształcenia</w:t>
      </w:r>
      <w:r w:rsidR="007466C4" w:rsidRPr="00D04002">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D04002">
        <w:rPr>
          <w:rFonts w:ascii="Calibri" w:eastAsia="Calibri" w:hAnsi="Calibri"/>
          <w:color w:val="000000"/>
          <w:sz w:val="22"/>
          <w:szCs w:val="22"/>
          <w:lang w:eastAsia="en-US"/>
        </w:rPr>
        <w:t xml:space="preserve"> 96%</w:t>
      </w:r>
    </w:p>
    <w:p w14:paraId="66F57AF8" w14:textId="32D96499" w:rsidR="007466C4" w:rsidRPr="00D04002" w:rsidRDefault="00AD4DEF" w:rsidP="007466C4">
      <w:pPr>
        <w:shd w:val="clear" w:color="auto" w:fill="D9D9D9" w:themeFill="background1" w:themeFillShade="D9"/>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CO19 </w:t>
      </w:r>
      <w:r w:rsidRPr="00AD4DEF">
        <w:rPr>
          <w:rFonts w:ascii="Calibri" w:eastAsia="Calibri" w:hAnsi="Calibri"/>
          <w:color w:val="000000"/>
          <w:sz w:val="22"/>
          <w:szCs w:val="22"/>
          <w:lang w:eastAsia="en-US"/>
        </w:rPr>
        <w:t xml:space="preserve">dot. </w:t>
      </w:r>
      <w:r w:rsidR="007466C4" w:rsidRPr="00AD4DEF">
        <w:rPr>
          <w:rFonts w:ascii="Calibri" w:eastAsia="Calibri" w:hAnsi="Calibri"/>
          <w:color w:val="000000"/>
          <w:sz w:val="22"/>
          <w:szCs w:val="22"/>
          <w:lang w:eastAsia="en-US"/>
        </w:rPr>
        <w:t>osób pochodzących z obszarów wiejskich</w:t>
      </w:r>
      <w:r w:rsidR="007466C4" w:rsidRPr="00D04002">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 79% wartości pośredniej i</w:t>
      </w:r>
      <w:r w:rsidR="007466C4" w:rsidRPr="00D04002">
        <w:rPr>
          <w:rFonts w:ascii="Calibri" w:eastAsia="Calibri" w:hAnsi="Calibri"/>
          <w:color w:val="000000"/>
          <w:sz w:val="22"/>
          <w:szCs w:val="22"/>
          <w:lang w:eastAsia="en-US"/>
        </w:rPr>
        <w:t xml:space="preserve"> 29% </w:t>
      </w:r>
      <w:r w:rsidR="001534F2">
        <w:rPr>
          <w:rFonts w:ascii="Calibri" w:eastAsia="Calibri" w:hAnsi="Calibri"/>
          <w:color w:val="000000"/>
          <w:sz w:val="22"/>
          <w:szCs w:val="22"/>
          <w:lang w:eastAsia="en-US"/>
        </w:rPr>
        <w:t>wartości docelowej (szacowana 109</w:t>
      </w:r>
      <w:r w:rsidR="007466C4" w:rsidRPr="00D04002">
        <w:rPr>
          <w:rFonts w:ascii="Calibri" w:eastAsia="Calibri" w:hAnsi="Calibri"/>
          <w:color w:val="000000"/>
          <w:sz w:val="22"/>
          <w:szCs w:val="22"/>
          <w:lang w:eastAsia="en-US"/>
        </w:rPr>
        <w:t>%).</w:t>
      </w:r>
      <w:r w:rsidR="003F7803">
        <w:rPr>
          <w:rFonts w:ascii="Calibri" w:eastAsia="Calibri" w:hAnsi="Calibri"/>
          <w:color w:val="000000"/>
          <w:sz w:val="22"/>
          <w:szCs w:val="22"/>
          <w:lang w:eastAsia="en-US"/>
        </w:rPr>
        <w:t xml:space="preserve"> </w:t>
      </w:r>
    </w:p>
    <w:p w14:paraId="1A7979AB" w14:textId="2B6FA7E4" w:rsidR="007466C4" w:rsidRPr="00D04002" w:rsidRDefault="00AD4DEF" w:rsidP="007466C4">
      <w:pPr>
        <w:spacing w:after="120"/>
        <w:jc w:val="both"/>
        <w:rPr>
          <w:rFonts w:ascii="Calibri" w:eastAsia="Calibri" w:hAnsi="Calibri"/>
          <w:color w:val="000000"/>
          <w:sz w:val="22"/>
          <w:szCs w:val="22"/>
          <w:lang w:eastAsia="en-US"/>
        </w:rPr>
      </w:pPr>
      <w:r w:rsidRPr="00AD4DEF">
        <w:rPr>
          <w:rFonts w:ascii="Calibri" w:eastAsia="Calibri" w:hAnsi="Calibri"/>
          <w:b/>
          <w:color w:val="000000"/>
          <w:sz w:val="22"/>
          <w:szCs w:val="22"/>
          <w:lang w:eastAsia="en-US"/>
        </w:rPr>
        <w:t>BIP5</w:t>
      </w:r>
      <w:r>
        <w:rPr>
          <w:rFonts w:ascii="Calibri" w:eastAsia="Calibri" w:hAnsi="Calibri"/>
          <w:b/>
          <w:i/>
          <w:color w:val="000000"/>
          <w:sz w:val="22"/>
          <w:szCs w:val="22"/>
          <w:lang w:eastAsia="en-US"/>
        </w:rPr>
        <w:t xml:space="preserve"> </w:t>
      </w:r>
      <w:r w:rsidRPr="00AD4DEF">
        <w:rPr>
          <w:rFonts w:ascii="Calibri" w:eastAsia="Calibri" w:hAnsi="Calibri"/>
          <w:color w:val="000000"/>
          <w:sz w:val="22"/>
          <w:szCs w:val="22"/>
          <w:lang w:eastAsia="en-US"/>
        </w:rPr>
        <w:t>dot.</w:t>
      </w:r>
      <w:r w:rsidR="007466C4" w:rsidRPr="00AD4DEF">
        <w:rPr>
          <w:rFonts w:ascii="Calibri" w:eastAsia="Calibri" w:hAnsi="Calibri"/>
          <w:color w:val="000000"/>
          <w:sz w:val="22"/>
          <w:szCs w:val="22"/>
          <w:lang w:eastAsia="en-US"/>
        </w:rPr>
        <w:t xml:space="preserve"> uczniów </w:t>
      </w:r>
      <w:r w:rsidR="00E17BF4">
        <w:rPr>
          <w:rFonts w:ascii="Calibri" w:eastAsia="Calibri" w:hAnsi="Calibri"/>
          <w:color w:val="000000"/>
          <w:sz w:val="22"/>
          <w:szCs w:val="22"/>
          <w:lang w:eastAsia="en-US"/>
        </w:rPr>
        <w:t xml:space="preserve">szkół i placówek kształcenia zawodowego </w:t>
      </w:r>
      <w:r>
        <w:rPr>
          <w:rFonts w:ascii="Calibri" w:eastAsia="Calibri" w:hAnsi="Calibri"/>
          <w:color w:val="000000"/>
          <w:sz w:val="22"/>
          <w:szCs w:val="22"/>
          <w:lang w:eastAsia="en-US"/>
        </w:rPr>
        <w:t>osiągnął</w:t>
      </w:r>
      <w:r w:rsidR="007466C4" w:rsidRPr="00D04002">
        <w:rPr>
          <w:rFonts w:ascii="Calibri" w:eastAsia="Calibri" w:hAnsi="Calibri"/>
          <w:color w:val="000000"/>
          <w:sz w:val="22"/>
          <w:szCs w:val="22"/>
          <w:lang w:eastAsia="en-US"/>
        </w:rPr>
        <w:t xml:space="preserve"> 53% (szacowana </w:t>
      </w:r>
      <w:r w:rsidR="007865B4">
        <w:rPr>
          <w:rFonts w:ascii="Calibri" w:eastAsia="Calibri" w:hAnsi="Calibri"/>
          <w:color w:val="000000"/>
          <w:sz w:val="22"/>
          <w:szCs w:val="22"/>
          <w:lang w:eastAsia="en-US"/>
        </w:rPr>
        <w:t>222%)</w:t>
      </w:r>
      <w:r>
        <w:rPr>
          <w:rFonts w:ascii="Calibri" w:eastAsia="Calibri" w:hAnsi="Calibri"/>
          <w:color w:val="000000"/>
          <w:sz w:val="22"/>
          <w:szCs w:val="22"/>
          <w:lang w:eastAsia="en-US"/>
        </w:rPr>
        <w:t xml:space="preserve"> </w:t>
      </w:r>
    </w:p>
    <w:p w14:paraId="77A53F09" w14:textId="75889DFB" w:rsidR="00D018AA" w:rsidRPr="00F626A0" w:rsidRDefault="00AD4DEF" w:rsidP="00D018AA">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BIP6 </w:t>
      </w:r>
      <w:r w:rsidRPr="00AD4DEF">
        <w:rPr>
          <w:rFonts w:ascii="Calibri" w:eastAsia="Calibri" w:hAnsi="Calibri"/>
          <w:color w:val="000000"/>
          <w:sz w:val="22"/>
          <w:szCs w:val="22"/>
          <w:lang w:eastAsia="en-US"/>
        </w:rPr>
        <w:t>dot.</w:t>
      </w:r>
      <w:r w:rsidR="007466C4" w:rsidRPr="00AD4DEF">
        <w:rPr>
          <w:rFonts w:ascii="Calibri" w:eastAsia="Calibri" w:hAnsi="Calibri"/>
          <w:color w:val="000000"/>
          <w:sz w:val="22"/>
          <w:szCs w:val="22"/>
          <w:lang w:eastAsia="en-US"/>
        </w:rPr>
        <w:t xml:space="preserve"> uczniów objętych wsparciem w zakresie rozwijania kompetencji kluczowych lub umiejętności uniwersalnych</w:t>
      </w:r>
      <w:r w:rsidR="007466C4" w:rsidRPr="00D04002">
        <w:rPr>
          <w:rFonts w:ascii="Calibri" w:eastAsia="Calibri" w:hAnsi="Calibri"/>
          <w:b/>
          <w:i/>
          <w:color w:val="000000"/>
          <w:sz w:val="22"/>
          <w:szCs w:val="22"/>
          <w:lang w:eastAsia="en-US"/>
        </w:rPr>
        <w:t xml:space="preserve"> </w:t>
      </w:r>
      <w:r w:rsidRPr="00AD4DEF">
        <w:rPr>
          <w:rFonts w:ascii="Calibri" w:eastAsia="Calibri" w:hAnsi="Calibri"/>
          <w:color w:val="000000"/>
          <w:sz w:val="22"/>
          <w:szCs w:val="22"/>
          <w:lang w:eastAsia="en-US"/>
        </w:rPr>
        <w:t xml:space="preserve">wynosi </w:t>
      </w:r>
      <w:r>
        <w:rPr>
          <w:rFonts w:ascii="Calibri" w:eastAsia="Calibri" w:hAnsi="Calibri"/>
          <w:color w:val="000000"/>
          <w:sz w:val="22"/>
          <w:szCs w:val="22"/>
          <w:lang w:eastAsia="en-US"/>
        </w:rPr>
        <w:t>0 (szacowana</w:t>
      </w:r>
      <w:r w:rsidR="007466C4" w:rsidRPr="00D04002">
        <w:rPr>
          <w:rFonts w:ascii="Calibri" w:eastAsia="Calibri" w:hAnsi="Calibri"/>
          <w:color w:val="000000"/>
          <w:sz w:val="22"/>
          <w:szCs w:val="22"/>
          <w:lang w:eastAsia="en-US"/>
        </w:rPr>
        <w:t xml:space="preserve"> 182%</w:t>
      </w:r>
      <w:r>
        <w:rPr>
          <w:rFonts w:ascii="Calibri" w:eastAsia="Calibri" w:hAnsi="Calibri"/>
          <w:color w:val="000000"/>
          <w:sz w:val="22"/>
          <w:szCs w:val="22"/>
          <w:lang w:eastAsia="en-US"/>
        </w:rPr>
        <w:t>)</w:t>
      </w:r>
      <w:r w:rsidR="007466C4" w:rsidRPr="00D04002">
        <w:rPr>
          <w:rFonts w:ascii="Calibri" w:eastAsia="Calibri" w:hAnsi="Calibri"/>
          <w:color w:val="000000"/>
          <w:sz w:val="22"/>
          <w:szCs w:val="22"/>
          <w:lang w:eastAsia="en-US"/>
        </w:rPr>
        <w:t xml:space="preserve"> </w:t>
      </w:r>
    </w:p>
    <w:p w14:paraId="6678CE5D" w14:textId="226E8D94" w:rsidR="007466C4" w:rsidRPr="00D04002" w:rsidRDefault="00AD4DEF" w:rsidP="007466C4">
      <w:pPr>
        <w:spacing w:after="120"/>
        <w:jc w:val="both"/>
        <w:rPr>
          <w:rFonts w:ascii="Calibri" w:eastAsia="Calibri" w:hAnsi="Calibri"/>
          <w:b/>
          <w:i/>
          <w:color w:val="2F5496"/>
          <w:sz w:val="22"/>
          <w:szCs w:val="22"/>
          <w:lang w:eastAsia="en-US"/>
        </w:rPr>
      </w:pPr>
      <w:r>
        <w:rPr>
          <w:rFonts w:ascii="Calibri" w:eastAsia="Calibri" w:hAnsi="Calibri"/>
          <w:b/>
          <w:i/>
          <w:color w:val="2F5496"/>
          <w:sz w:val="22"/>
          <w:szCs w:val="22"/>
          <w:lang w:eastAsia="en-US"/>
        </w:rPr>
        <w:t>WRB</w:t>
      </w:r>
      <w:r w:rsidR="007466C4" w:rsidRPr="00D04002">
        <w:rPr>
          <w:rFonts w:ascii="Calibri" w:eastAsia="Calibri" w:hAnsi="Calibri"/>
          <w:b/>
          <w:i/>
          <w:color w:val="2F5496"/>
          <w:sz w:val="22"/>
          <w:szCs w:val="22"/>
          <w:lang w:eastAsia="en-US"/>
        </w:rPr>
        <w:t xml:space="preserve"> </w:t>
      </w:r>
    </w:p>
    <w:p w14:paraId="49CCF370" w14:textId="55EE81B4" w:rsidR="007466C4" w:rsidRPr="00D04002" w:rsidRDefault="006F3AB8"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BIR2</w:t>
      </w:r>
      <w:r w:rsidR="007466C4" w:rsidRPr="00D04002">
        <w:t xml:space="preserve"> </w:t>
      </w:r>
      <w:r w:rsidRPr="006F3AB8">
        <w:rPr>
          <w:rFonts w:ascii="Calibri" w:eastAsia="Calibri" w:hAnsi="Calibri"/>
          <w:color w:val="000000"/>
          <w:sz w:val="22"/>
          <w:szCs w:val="22"/>
          <w:lang w:eastAsia="en-US"/>
        </w:rPr>
        <w:t xml:space="preserve">dot. </w:t>
      </w:r>
      <w:r w:rsidR="007466C4" w:rsidRPr="006F3AB8">
        <w:rPr>
          <w:rFonts w:ascii="Calibri" w:eastAsia="Calibri" w:hAnsi="Calibri"/>
          <w:color w:val="000000"/>
          <w:sz w:val="22"/>
          <w:szCs w:val="22"/>
          <w:lang w:eastAsia="en-US"/>
        </w:rPr>
        <w:t>nauczycieli oraz instruktorów, którzy uzyskali kwalifikacje lub nabyli kompetencje</w:t>
      </w:r>
      <w:r w:rsidR="007466C4" w:rsidRPr="00D04002">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osiągnął</w:t>
      </w:r>
      <w:r w:rsidR="007466C4" w:rsidRPr="00D04002">
        <w:rPr>
          <w:rFonts w:ascii="Calibri" w:eastAsia="Calibri" w:hAnsi="Calibri"/>
          <w:color w:val="000000"/>
          <w:sz w:val="22"/>
          <w:szCs w:val="22"/>
          <w:lang w:eastAsia="en-US"/>
        </w:rPr>
        <w:t xml:space="preserve"> 9% przy założonej wartości docelowej 95%</w:t>
      </w:r>
      <w:r w:rsidR="007466C4" w:rsidRPr="00D04002">
        <w:rPr>
          <w:rFonts w:ascii="Calibri" w:eastAsia="Calibri" w:hAnsi="Calibri"/>
          <w:b/>
          <w:i/>
          <w:color w:val="000000"/>
          <w:sz w:val="22"/>
          <w:szCs w:val="22"/>
          <w:lang w:eastAsia="en-US"/>
        </w:rPr>
        <w:t xml:space="preserve"> </w:t>
      </w:r>
      <w:r w:rsidR="007466C4" w:rsidRPr="00D04002">
        <w:rPr>
          <w:rFonts w:ascii="Calibri" w:eastAsia="Calibri" w:hAnsi="Calibri"/>
          <w:color w:val="000000"/>
          <w:sz w:val="22"/>
          <w:szCs w:val="22"/>
          <w:lang w:eastAsia="en-US"/>
        </w:rPr>
        <w:t xml:space="preserve">(szacowana </w:t>
      </w:r>
      <w:r>
        <w:rPr>
          <w:rFonts w:ascii="Calibri" w:eastAsia="Calibri" w:hAnsi="Calibri"/>
          <w:color w:val="000000"/>
          <w:sz w:val="22"/>
          <w:szCs w:val="22"/>
          <w:lang w:eastAsia="en-US"/>
        </w:rPr>
        <w:t>92%)</w:t>
      </w:r>
    </w:p>
    <w:p w14:paraId="56A3DD50" w14:textId="5AFA6CBB" w:rsidR="007466C4" w:rsidRPr="00D04002" w:rsidRDefault="006F3AB8"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BIR3 </w:t>
      </w:r>
      <w:r w:rsidRPr="006F3AB8">
        <w:rPr>
          <w:rFonts w:ascii="Calibri" w:eastAsia="Calibri" w:hAnsi="Calibri"/>
          <w:color w:val="000000"/>
          <w:sz w:val="22"/>
          <w:szCs w:val="22"/>
          <w:lang w:eastAsia="en-US"/>
        </w:rPr>
        <w:t>dot.</w:t>
      </w:r>
      <w:r w:rsidR="007466C4" w:rsidRPr="006F3AB8">
        <w:t xml:space="preserve"> </w:t>
      </w:r>
      <w:r w:rsidR="007466C4" w:rsidRPr="006F3AB8">
        <w:rPr>
          <w:rFonts w:ascii="Calibri" w:eastAsia="Calibri" w:hAnsi="Calibri"/>
          <w:color w:val="000000"/>
          <w:sz w:val="22"/>
          <w:szCs w:val="22"/>
          <w:lang w:eastAsia="en-US"/>
        </w:rPr>
        <w:t xml:space="preserve">szkół wykorzystujących doposażenie </w:t>
      </w:r>
      <w:r w:rsidRPr="006F3AB8">
        <w:rPr>
          <w:rFonts w:ascii="Calibri" w:eastAsia="Calibri" w:hAnsi="Calibri"/>
          <w:color w:val="000000"/>
          <w:sz w:val="22"/>
          <w:szCs w:val="22"/>
          <w:lang w:eastAsia="en-US"/>
        </w:rPr>
        <w:t>wynosi</w:t>
      </w:r>
      <w:r w:rsidR="007466C4" w:rsidRPr="00D04002">
        <w:rPr>
          <w:rFonts w:ascii="Calibri" w:eastAsia="Calibri" w:hAnsi="Calibri"/>
          <w:color w:val="000000"/>
          <w:sz w:val="22"/>
          <w:szCs w:val="22"/>
          <w:lang w:eastAsia="en-US"/>
        </w:rPr>
        <w:t xml:space="preserve"> 0 przy założonej wartości 95%</w:t>
      </w:r>
      <w:r w:rsidR="007466C4" w:rsidRPr="00D04002">
        <w:rPr>
          <w:rFonts w:ascii="Calibri" w:eastAsia="Calibri" w:hAnsi="Calibri"/>
          <w:b/>
          <w:i/>
          <w:color w:val="000000"/>
          <w:sz w:val="22"/>
          <w:szCs w:val="22"/>
          <w:lang w:eastAsia="en-US"/>
        </w:rPr>
        <w:t xml:space="preserve"> </w:t>
      </w:r>
      <w:r w:rsidR="007466C4" w:rsidRPr="00D04002">
        <w:rPr>
          <w:rFonts w:ascii="Calibri" w:eastAsia="Calibri" w:hAnsi="Calibri"/>
          <w:color w:val="000000"/>
          <w:sz w:val="22"/>
          <w:szCs w:val="22"/>
          <w:lang w:eastAsia="en-US"/>
        </w:rPr>
        <w:t xml:space="preserve">(szacowana </w:t>
      </w:r>
      <w:r>
        <w:rPr>
          <w:rFonts w:ascii="Calibri" w:eastAsia="Calibri" w:hAnsi="Calibri"/>
          <w:color w:val="000000"/>
          <w:sz w:val="22"/>
          <w:szCs w:val="22"/>
          <w:lang w:eastAsia="en-US"/>
        </w:rPr>
        <w:t>92%)</w:t>
      </w:r>
    </w:p>
    <w:p w14:paraId="676E26CB" w14:textId="1521A351" w:rsidR="007466C4" w:rsidRPr="001534F2" w:rsidRDefault="006F3AB8"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BIR4 </w:t>
      </w:r>
      <w:r w:rsidRPr="006F3AB8">
        <w:rPr>
          <w:rFonts w:ascii="Calibri" w:eastAsia="Calibri" w:hAnsi="Calibri"/>
          <w:color w:val="000000"/>
          <w:sz w:val="22"/>
          <w:szCs w:val="22"/>
          <w:lang w:eastAsia="en-US"/>
        </w:rPr>
        <w:t>dot.</w:t>
      </w:r>
      <w:r w:rsidR="007466C4" w:rsidRPr="006F3AB8">
        <w:rPr>
          <w:rFonts w:ascii="Calibri" w:eastAsia="Calibri" w:hAnsi="Calibri"/>
          <w:color w:val="000000"/>
          <w:sz w:val="22"/>
          <w:szCs w:val="22"/>
          <w:lang w:eastAsia="en-US"/>
        </w:rPr>
        <w:t xml:space="preserve"> osób, które uzyskały kwalifikacje w ramach pozaszkolnych form kształcenia </w:t>
      </w:r>
      <w:r>
        <w:rPr>
          <w:rFonts w:ascii="Calibri" w:eastAsia="Calibri" w:hAnsi="Calibri"/>
          <w:color w:val="000000"/>
          <w:sz w:val="22"/>
          <w:szCs w:val="22"/>
          <w:lang w:eastAsia="en-US"/>
        </w:rPr>
        <w:t>osiągnął</w:t>
      </w:r>
      <w:r w:rsidR="007466C4" w:rsidRPr="00D04002">
        <w:rPr>
          <w:rFonts w:ascii="Calibri" w:eastAsia="Calibri" w:hAnsi="Calibri"/>
          <w:color w:val="000000"/>
          <w:sz w:val="22"/>
          <w:szCs w:val="22"/>
          <w:lang w:eastAsia="en-US"/>
        </w:rPr>
        <w:t xml:space="preserve"> 88% przy założonej wartości </w:t>
      </w:r>
      <w:r>
        <w:rPr>
          <w:rFonts w:ascii="Calibri" w:eastAsia="Calibri" w:hAnsi="Calibri"/>
          <w:color w:val="000000"/>
          <w:sz w:val="22"/>
          <w:szCs w:val="22"/>
          <w:lang w:eastAsia="en-US"/>
        </w:rPr>
        <w:t>30%</w:t>
      </w:r>
      <w:r w:rsidR="007466C4" w:rsidRPr="00D04002">
        <w:rPr>
          <w:rFonts w:ascii="Calibri" w:eastAsia="Calibri" w:hAnsi="Calibri"/>
          <w:b/>
          <w:i/>
          <w:color w:val="000000"/>
          <w:sz w:val="22"/>
          <w:szCs w:val="22"/>
          <w:lang w:eastAsia="en-US"/>
        </w:rPr>
        <w:t xml:space="preserve"> </w:t>
      </w:r>
    </w:p>
    <w:p w14:paraId="4A803230" w14:textId="13B5BAAC" w:rsidR="007466C4" w:rsidRDefault="006F3AB8" w:rsidP="007466C4">
      <w:pPr>
        <w:spacing w:after="120"/>
        <w:jc w:val="both"/>
        <w:rPr>
          <w:rFonts w:ascii="Calibri" w:eastAsia="Calibri" w:hAnsi="Calibri"/>
          <w:color w:val="000000"/>
          <w:sz w:val="22"/>
          <w:szCs w:val="22"/>
          <w:lang w:eastAsia="en-US"/>
        </w:rPr>
      </w:pPr>
      <w:r>
        <w:rPr>
          <w:rFonts w:ascii="Calibri" w:eastAsia="Calibri" w:hAnsi="Calibri"/>
          <w:b/>
          <w:color w:val="000000"/>
          <w:sz w:val="22"/>
          <w:szCs w:val="22"/>
          <w:lang w:eastAsia="en-US"/>
        </w:rPr>
        <w:t xml:space="preserve">BIR5 </w:t>
      </w:r>
      <w:r w:rsidRPr="006F3AB8">
        <w:rPr>
          <w:rFonts w:ascii="Calibri" w:eastAsia="Calibri" w:hAnsi="Calibri"/>
          <w:color w:val="000000"/>
          <w:sz w:val="22"/>
          <w:szCs w:val="22"/>
          <w:lang w:eastAsia="en-US"/>
        </w:rPr>
        <w:t>dot.</w:t>
      </w:r>
      <w:r w:rsidR="007466C4" w:rsidRPr="006F3AB8">
        <w:rPr>
          <w:rFonts w:ascii="Calibri" w:eastAsia="Calibri" w:hAnsi="Calibri"/>
          <w:color w:val="000000"/>
          <w:sz w:val="22"/>
          <w:szCs w:val="22"/>
          <w:lang w:eastAsia="en-US"/>
        </w:rPr>
        <w:t xml:space="preserve"> uczniów, którzy nabyli kompetencje kluczowe lub umiejętności uniwersalne</w:t>
      </w:r>
      <w:r w:rsidR="007466C4" w:rsidRPr="00D04002">
        <w:rPr>
          <w:rFonts w:ascii="Calibri" w:eastAsia="Calibri" w:hAnsi="Calibri"/>
          <w:b/>
          <w:i/>
          <w:color w:val="000000"/>
          <w:sz w:val="22"/>
          <w:szCs w:val="22"/>
          <w:lang w:eastAsia="en-US"/>
        </w:rPr>
        <w:t xml:space="preserve"> </w:t>
      </w:r>
      <w:r>
        <w:rPr>
          <w:rFonts w:ascii="Calibri" w:eastAsia="Calibri" w:hAnsi="Calibri"/>
          <w:color w:val="000000"/>
          <w:sz w:val="22"/>
          <w:szCs w:val="22"/>
          <w:lang w:eastAsia="en-US"/>
        </w:rPr>
        <w:t>wynosi</w:t>
      </w:r>
      <w:r w:rsidR="007466C4" w:rsidRPr="00D04002">
        <w:rPr>
          <w:rFonts w:ascii="Calibri" w:eastAsia="Calibri" w:hAnsi="Calibri"/>
          <w:color w:val="000000"/>
          <w:sz w:val="22"/>
          <w:szCs w:val="22"/>
          <w:lang w:eastAsia="en-US"/>
        </w:rPr>
        <w:t xml:space="preserve"> 0 przy założonej wartości 95%</w:t>
      </w:r>
      <w:r w:rsidR="007466C4" w:rsidRPr="00D04002">
        <w:rPr>
          <w:rFonts w:ascii="Calibri" w:eastAsia="Calibri" w:hAnsi="Calibri"/>
          <w:b/>
          <w:i/>
          <w:color w:val="000000"/>
          <w:sz w:val="22"/>
          <w:szCs w:val="22"/>
          <w:lang w:eastAsia="en-US"/>
        </w:rPr>
        <w:t xml:space="preserve"> </w:t>
      </w:r>
      <w:r w:rsidR="007466C4" w:rsidRPr="00D04002">
        <w:rPr>
          <w:rFonts w:ascii="Calibri" w:eastAsia="Calibri" w:hAnsi="Calibri"/>
          <w:color w:val="000000"/>
          <w:sz w:val="22"/>
          <w:szCs w:val="22"/>
          <w:lang w:eastAsia="en-US"/>
        </w:rPr>
        <w:t xml:space="preserve">(szacowana </w:t>
      </w:r>
      <w:r>
        <w:rPr>
          <w:rFonts w:ascii="Calibri" w:eastAsia="Calibri" w:hAnsi="Calibri"/>
          <w:color w:val="000000"/>
          <w:sz w:val="22"/>
          <w:szCs w:val="22"/>
          <w:lang w:eastAsia="en-US"/>
        </w:rPr>
        <w:t>49%)</w:t>
      </w:r>
    </w:p>
    <w:p w14:paraId="0341F08B" w14:textId="26817D46" w:rsidR="006F3AB8" w:rsidRPr="00D04002" w:rsidRDefault="006F3AB8" w:rsidP="007466C4">
      <w:pPr>
        <w:spacing w:after="120"/>
        <w:jc w:val="both"/>
        <w:rPr>
          <w:rFonts w:ascii="Calibri" w:eastAsia="Calibri" w:hAnsi="Calibri"/>
          <w:color w:val="000000"/>
          <w:sz w:val="22"/>
          <w:szCs w:val="22"/>
          <w:lang w:eastAsia="en-US"/>
        </w:rPr>
      </w:pPr>
      <w:r>
        <w:rPr>
          <w:rFonts w:ascii="Calibri" w:eastAsia="Calibri" w:hAnsi="Calibri"/>
          <w:b/>
          <w:i/>
          <w:color w:val="2F5496"/>
          <w:sz w:val="22"/>
          <w:szCs w:val="22"/>
          <w:lang w:eastAsia="en-US"/>
        </w:rPr>
        <w:t>WRD</w:t>
      </w:r>
    </w:p>
    <w:p w14:paraId="55D86F77" w14:textId="3548D380" w:rsidR="006F3AB8" w:rsidRPr="00D04002" w:rsidRDefault="006F3AB8" w:rsidP="006F3AB8">
      <w:pPr>
        <w:spacing w:after="120"/>
        <w:jc w:val="both"/>
        <w:rPr>
          <w:rFonts w:ascii="Calibri" w:eastAsia="Calibri" w:hAnsi="Calibri"/>
          <w:b/>
          <w:color w:val="000000"/>
          <w:sz w:val="22"/>
          <w:szCs w:val="22"/>
          <w:lang w:eastAsia="en-US"/>
        </w:rPr>
      </w:pPr>
      <w:r>
        <w:rPr>
          <w:rFonts w:ascii="Calibri" w:eastAsia="Calibri" w:hAnsi="Calibri"/>
          <w:b/>
          <w:color w:val="000000"/>
          <w:sz w:val="22"/>
          <w:szCs w:val="22"/>
          <w:lang w:eastAsia="en-US"/>
        </w:rPr>
        <w:t xml:space="preserve">BIR1 </w:t>
      </w:r>
      <w:r w:rsidRPr="006F3AB8">
        <w:rPr>
          <w:rFonts w:ascii="Calibri" w:eastAsia="Calibri" w:hAnsi="Calibri"/>
          <w:color w:val="000000"/>
          <w:sz w:val="22"/>
          <w:szCs w:val="22"/>
          <w:lang w:eastAsia="en-US"/>
        </w:rPr>
        <w:t xml:space="preserve">dot. uczniów uczestniczących w kształceniu lub pracujących po 6 miesiącach po ukończeniu nauki </w:t>
      </w:r>
      <w:r w:rsidRPr="00D04002">
        <w:rPr>
          <w:rFonts w:ascii="Calibri" w:eastAsia="Calibri" w:hAnsi="Calibri"/>
          <w:b/>
          <w:color w:val="000000"/>
          <w:sz w:val="22"/>
          <w:szCs w:val="22"/>
          <w:lang w:eastAsia="en-US"/>
        </w:rPr>
        <w:t xml:space="preserve">– </w:t>
      </w:r>
      <w:r>
        <w:rPr>
          <w:rFonts w:ascii="Calibri" w:eastAsia="Calibri" w:hAnsi="Calibri"/>
          <w:color w:val="000000"/>
          <w:sz w:val="22"/>
          <w:szCs w:val="22"/>
          <w:lang w:eastAsia="en-US"/>
        </w:rPr>
        <w:t>osiągnął</w:t>
      </w:r>
      <w:r w:rsidRPr="00D04002">
        <w:rPr>
          <w:rFonts w:ascii="Calibri" w:eastAsia="Calibri" w:hAnsi="Calibri"/>
          <w:color w:val="000000"/>
          <w:sz w:val="22"/>
          <w:szCs w:val="22"/>
          <w:lang w:eastAsia="en-US"/>
        </w:rPr>
        <w:t xml:space="preserve"> 100% przy założonej wartości 60%</w:t>
      </w:r>
      <w:r w:rsidR="007865B4">
        <w:rPr>
          <w:rFonts w:ascii="Calibri" w:eastAsia="Calibri" w:hAnsi="Calibri"/>
          <w:color w:val="000000"/>
          <w:sz w:val="22"/>
          <w:szCs w:val="22"/>
          <w:lang w:eastAsia="en-US"/>
        </w:rPr>
        <w:t xml:space="preserve">. </w:t>
      </w:r>
      <w:r w:rsidR="00102D5B">
        <w:rPr>
          <w:rFonts w:ascii="Calibri" w:eastAsia="Calibri" w:hAnsi="Calibri"/>
          <w:color w:val="000000"/>
          <w:sz w:val="22"/>
          <w:szCs w:val="22"/>
          <w:lang w:eastAsia="en-US"/>
        </w:rPr>
        <w:t xml:space="preserve">Osiągnięty poziom jest najwyższy w kraju i </w:t>
      </w:r>
      <w:r w:rsidR="007865B4">
        <w:rPr>
          <w:rFonts w:ascii="Calibri" w:eastAsia="Calibri" w:hAnsi="Calibri"/>
          <w:color w:val="000000"/>
          <w:sz w:val="22"/>
          <w:szCs w:val="22"/>
          <w:lang w:eastAsia="en-US"/>
        </w:rPr>
        <w:t xml:space="preserve">świadczy o wysokiej jakości udzielonego wsparcia. </w:t>
      </w:r>
      <w:r w:rsidRPr="00D04002">
        <w:rPr>
          <w:rFonts w:ascii="Calibri" w:eastAsia="Calibri" w:hAnsi="Calibri"/>
          <w:color w:val="000000"/>
          <w:sz w:val="22"/>
          <w:szCs w:val="22"/>
          <w:lang w:eastAsia="en-US"/>
        </w:rPr>
        <w:t xml:space="preserve"> </w:t>
      </w:r>
    </w:p>
    <w:p w14:paraId="6E049AE5" w14:textId="11941841" w:rsidR="007466C4" w:rsidRPr="0037783A" w:rsidRDefault="007466C4" w:rsidP="007466C4">
      <w:pPr>
        <w:spacing w:before="160" w:after="160"/>
        <w:rPr>
          <w:color w:val="00B400"/>
        </w:rPr>
      </w:pPr>
      <w:r w:rsidRPr="0037783A">
        <w:rPr>
          <w:rFonts w:ascii="Calibri" w:eastAsia="Calibri" w:hAnsi="Calibri"/>
          <w:b/>
          <w:color w:val="00B400"/>
          <w:sz w:val="22"/>
          <w:szCs w:val="22"/>
          <w:lang w:eastAsia="en-US"/>
        </w:rPr>
        <w:t xml:space="preserve">OŚ PRIORYTETOWA 10 </w:t>
      </w:r>
      <w:r w:rsidRPr="0037783A">
        <w:rPr>
          <w:rFonts w:ascii="Calibri" w:eastAsia="Calibri" w:hAnsi="Calibri"/>
          <w:b/>
          <w:i/>
          <w:color w:val="00B400"/>
          <w:sz w:val="22"/>
          <w:szCs w:val="22"/>
          <w:lang w:eastAsia="en-US"/>
        </w:rPr>
        <w:t xml:space="preserve">Inwestycje w infrastrukturę społeczną </w:t>
      </w:r>
    </w:p>
    <w:p w14:paraId="38E34662" w14:textId="3E43A133"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color w:val="000000"/>
          <w:sz w:val="22"/>
          <w:szCs w:val="22"/>
          <w:lang w:eastAsia="en-US"/>
        </w:rPr>
        <w:t xml:space="preserve">Do końca 2018 r. wszystkie wskaźniki </w:t>
      </w:r>
      <w:r w:rsidRPr="00D426B1">
        <w:rPr>
          <w:rFonts w:ascii="Calibri" w:eastAsia="Calibri" w:hAnsi="Calibri"/>
          <w:b/>
          <w:color w:val="000000"/>
          <w:sz w:val="22"/>
          <w:szCs w:val="22"/>
          <w:lang w:eastAsia="en-US"/>
        </w:rPr>
        <w:t>Ram Wykonania dla roku 2018</w:t>
      </w:r>
      <w:r w:rsidRPr="00D426B1">
        <w:rPr>
          <w:rFonts w:ascii="Calibri" w:eastAsia="Calibri" w:hAnsi="Calibri"/>
          <w:color w:val="000000"/>
          <w:sz w:val="22"/>
          <w:szCs w:val="22"/>
          <w:lang w:eastAsia="en-US"/>
        </w:rPr>
        <w:t xml:space="preserve"> zostały osiągnięte. Wskaźnik </w:t>
      </w:r>
      <w:r w:rsidR="00676F94" w:rsidRPr="00676F94">
        <w:rPr>
          <w:rFonts w:ascii="Calibri" w:eastAsia="Calibri" w:hAnsi="Calibri"/>
          <w:color w:val="000000"/>
          <w:sz w:val="22"/>
          <w:szCs w:val="22"/>
          <w:lang w:eastAsia="en-US"/>
        </w:rPr>
        <w:t>9aP1</w:t>
      </w:r>
      <w:r w:rsidRPr="00676F94">
        <w:rPr>
          <w:rFonts w:ascii="Calibri" w:eastAsia="Calibri" w:hAnsi="Calibri"/>
          <w:color w:val="000000"/>
          <w:sz w:val="22"/>
          <w:szCs w:val="22"/>
          <w:lang w:eastAsia="en-US"/>
        </w:rPr>
        <w:t xml:space="preserve"> </w:t>
      </w:r>
      <w:r w:rsidRPr="00D426B1">
        <w:rPr>
          <w:rFonts w:ascii="Calibri" w:eastAsia="Calibri" w:hAnsi="Calibri"/>
          <w:color w:val="000000"/>
          <w:sz w:val="22"/>
          <w:szCs w:val="22"/>
          <w:lang w:eastAsia="en-US"/>
        </w:rPr>
        <w:t xml:space="preserve">został osiągnięty na poziomie </w:t>
      </w:r>
      <w:r w:rsidRPr="00D426B1">
        <w:rPr>
          <w:rFonts w:ascii="Calibri" w:eastAsia="Calibri" w:hAnsi="Calibri"/>
          <w:b/>
          <w:color w:val="000000"/>
          <w:sz w:val="22"/>
          <w:szCs w:val="22"/>
          <w:lang w:eastAsia="en-US"/>
        </w:rPr>
        <w:t>140%</w:t>
      </w:r>
      <w:r w:rsidRPr="00D426B1">
        <w:rPr>
          <w:rFonts w:ascii="Calibri" w:eastAsia="Calibri" w:hAnsi="Calibri"/>
          <w:color w:val="000000"/>
          <w:sz w:val="22"/>
          <w:szCs w:val="22"/>
          <w:lang w:eastAsia="en-US"/>
        </w:rPr>
        <w:t xml:space="preserve"> celu pośredniego, wskaźnik </w:t>
      </w:r>
      <w:r w:rsidR="00676F94" w:rsidRPr="00676F94">
        <w:rPr>
          <w:rFonts w:ascii="Calibri" w:eastAsia="Calibri" w:hAnsi="Calibri"/>
          <w:color w:val="000000"/>
          <w:sz w:val="22"/>
          <w:szCs w:val="22"/>
          <w:lang w:eastAsia="en-US"/>
        </w:rPr>
        <w:t>9bP1</w:t>
      </w:r>
      <w:r w:rsidR="00676F94">
        <w:rPr>
          <w:rFonts w:ascii="Calibri" w:eastAsia="Calibri" w:hAnsi="Calibri"/>
          <w:i/>
          <w:color w:val="000000"/>
          <w:sz w:val="22"/>
          <w:szCs w:val="22"/>
          <w:lang w:eastAsia="en-US"/>
        </w:rPr>
        <w:t xml:space="preserve"> </w:t>
      </w:r>
      <w:r w:rsidRPr="00D426B1">
        <w:rPr>
          <w:rFonts w:ascii="Calibri" w:eastAsia="Calibri" w:hAnsi="Calibri"/>
          <w:color w:val="000000"/>
          <w:sz w:val="22"/>
          <w:szCs w:val="22"/>
          <w:lang w:eastAsia="en-US"/>
        </w:rPr>
        <w:t>na poziomie</w:t>
      </w:r>
      <w:r w:rsidRPr="00D426B1">
        <w:rPr>
          <w:rFonts w:ascii="Calibri" w:eastAsia="Calibri" w:hAnsi="Calibri"/>
          <w:b/>
          <w:color w:val="000000"/>
          <w:sz w:val="22"/>
          <w:szCs w:val="22"/>
          <w:lang w:eastAsia="en-US"/>
        </w:rPr>
        <w:t xml:space="preserve"> 200% </w:t>
      </w:r>
      <w:r w:rsidRPr="00D426B1">
        <w:rPr>
          <w:rFonts w:ascii="Calibri" w:eastAsia="Calibri" w:hAnsi="Calibri"/>
          <w:color w:val="000000"/>
          <w:sz w:val="22"/>
          <w:szCs w:val="22"/>
          <w:lang w:eastAsia="en-US"/>
        </w:rPr>
        <w:t>celu pośredniego,</w:t>
      </w:r>
      <w:r w:rsidRPr="00D426B1">
        <w:rPr>
          <w:rFonts w:ascii="Calibri" w:eastAsia="Calibri" w:hAnsi="Calibri"/>
          <w:b/>
          <w:color w:val="000000"/>
          <w:sz w:val="22"/>
          <w:szCs w:val="22"/>
          <w:lang w:eastAsia="en-US"/>
        </w:rPr>
        <w:t xml:space="preserve"> </w:t>
      </w:r>
      <w:r w:rsidRPr="00D426B1">
        <w:rPr>
          <w:rFonts w:ascii="Calibri" w:eastAsia="Calibri" w:hAnsi="Calibri"/>
          <w:color w:val="000000"/>
          <w:sz w:val="22"/>
          <w:szCs w:val="22"/>
          <w:lang w:eastAsia="en-US"/>
        </w:rPr>
        <w:t xml:space="preserve">a wskaźnik finansowy na poziomie </w:t>
      </w:r>
      <w:r w:rsidRPr="00D426B1">
        <w:rPr>
          <w:rFonts w:ascii="Calibri" w:eastAsia="Calibri" w:hAnsi="Calibri"/>
          <w:b/>
          <w:color w:val="000000"/>
          <w:sz w:val="22"/>
          <w:szCs w:val="22"/>
          <w:lang w:eastAsia="en-US"/>
        </w:rPr>
        <w:t>119%</w:t>
      </w:r>
      <w:r w:rsidRPr="00D426B1">
        <w:rPr>
          <w:rFonts w:ascii="Calibri" w:eastAsia="Calibri" w:hAnsi="Calibri"/>
          <w:color w:val="000000"/>
          <w:sz w:val="22"/>
          <w:szCs w:val="22"/>
          <w:lang w:eastAsia="en-US"/>
        </w:rPr>
        <w:t xml:space="preserve"> wartości pośredniej. </w:t>
      </w:r>
    </w:p>
    <w:p w14:paraId="020FF652" w14:textId="6B6D48BB"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color w:val="000000"/>
          <w:sz w:val="22"/>
          <w:szCs w:val="22"/>
          <w:lang w:eastAsia="en-US"/>
        </w:rPr>
        <w:t xml:space="preserve">W odniesieniu do </w:t>
      </w:r>
      <w:r w:rsidRPr="00D426B1">
        <w:rPr>
          <w:rFonts w:ascii="Calibri" w:eastAsia="Calibri" w:hAnsi="Calibri"/>
          <w:b/>
          <w:color w:val="000000"/>
          <w:sz w:val="22"/>
          <w:szCs w:val="22"/>
          <w:lang w:eastAsia="en-US"/>
        </w:rPr>
        <w:t>Ram Wykonania dla roku 2023</w:t>
      </w:r>
      <w:r w:rsidRPr="00D426B1">
        <w:rPr>
          <w:rFonts w:ascii="Calibri" w:eastAsia="Calibri" w:hAnsi="Calibri"/>
          <w:color w:val="000000"/>
          <w:sz w:val="22"/>
          <w:szCs w:val="22"/>
          <w:lang w:eastAsia="en-US"/>
        </w:rPr>
        <w:t xml:space="preserve">, wskaźnik </w:t>
      </w:r>
      <w:r w:rsidR="00676F94" w:rsidRPr="00676F94">
        <w:rPr>
          <w:rFonts w:ascii="Calibri" w:eastAsia="Calibri" w:hAnsi="Calibri"/>
          <w:color w:val="000000"/>
          <w:sz w:val="22"/>
          <w:szCs w:val="22"/>
          <w:lang w:eastAsia="en-US"/>
        </w:rPr>
        <w:t xml:space="preserve">9aP1 </w:t>
      </w:r>
      <w:r w:rsidRPr="00D426B1">
        <w:rPr>
          <w:rFonts w:ascii="Calibri" w:eastAsia="Calibri" w:hAnsi="Calibri"/>
          <w:color w:val="000000"/>
          <w:sz w:val="22"/>
          <w:szCs w:val="22"/>
          <w:lang w:eastAsia="en-US"/>
        </w:rPr>
        <w:t xml:space="preserve">na poziomie </w:t>
      </w:r>
      <w:r w:rsidRPr="00D426B1">
        <w:rPr>
          <w:rFonts w:ascii="Calibri" w:eastAsia="Calibri" w:hAnsi="Calibri"/>
          <w:b/>
          <w:color w:val="000000"/>
          <w:sz w:val="22"/>
          <w:szCs w:val="22"/>
          <w:lang w:eastAsia="en-US"/>
        </w:rPr>
        <w:t>26%</w:t>
      </w:r>
      <w:r w:rsidRPr="00D426B1">
        <w:rPr>
          <w:rFonts w:ascii="Calibri" w:eastAsia="Calibri" w:hAnsi="Calibri"/>
          <w:color w:val="000000"/>
          <w:sz w:val="22"/>
          <w:szCs w:val="22"/>
          <w:lang w:eastAsia="en-US"/>
        </w:rPr>
        <w:t xml:space="preserve"> celu </w:t>
      </w:r>
      <w:r w:rsidR="00676F94">
        <w:rPr>
          <w:rFonts w:ascii="Calibri" w:eastAsia="Calibri" w:hAnsi="Calibri"/>
          <w:color w:val="000000"/>
          <w:sz w:val="22"/>
          <w:szCs w:val="22"/>
          <w:lang w:eastAsia="en-US"/>
        </w:rPr>
        <w:t>końcowego</w:t>
      </w:r>
      <w:r w:rsidRPr="00D426B1">
        <w:rPr>
          <w:rFonts w:ascii="Calibri" w:eastAsia="Calibri" w:hAnsi="Calibri"/>
          <w:color w:val="000000"/>
          <w:sz w:val="22"/>
          <w:szCs w:val="22"/>
          <w:lang w:eastAsia="en-US"/>
        </w:rPr>
        <w:t xml:space="preserve">, wskaźnik </w:t>
      </w:r>
      <w:r w:rsidR="00676F94" w:rsidRPr="00676F94">
        <w:rPr>
          <w:rFonts w:ascii="Calibri" w:eastAsia="Calibri" w:hAnsi="Calibri"/>
          <w:color w:val="000000"/>
          <w:sz w:val="22"/>
          <w:szCs w:val="22"/>
          <w:lang w:eastAsia="en-US"/>
        </w:rPr>
        <w:t>9bP1</w:t>
      </w:r>
      <w:r w:rsidRPr="00676F94">
        <w:rPr>
          <w:rFonts w:ascii="Calibri" w:eastAsia="Calibri" w:hAnsi="Calibri"/>
          <w:b/>
          <w:color w:val="000000"/>
          <w:sz w:val="22"/>
          <w:szCs w:val="22"/>
          <w:lang w:eastAsia="en-US"/>
        </w:rPr>
        <w:t xml:space="preserve"> </w:t>
      </w:r>
      <w:r w:rsidRPr="00D426B1">
        <w:rPr>
          <w:rFonts w:ascii="Calibri" w:eastAsia="Calibri" w:hAnsi="Calibri"/>
          <w:color w:val="000000"/>
          <w:sz w:val="22"/>
          <w:szCs w:val="22"/>
          <w:lang w:eastAsia="en-US"/>
        </w:rPr>
        <w:t>na poziomie</w:t>
      </w:r>
      <w:r w:rsidRPr="00D426B1">
        <w:rPr>
          <w:rFonts w:ascii="Calibri" w:eastAsia="Calibri" w:hAnsi="Calibri"/>
          <w:b/>
          <w:color w:val="000000"/>
          <w:sz w:val="22"/>
          <w:szCs w:val="22"/>
          <w:lang w:eastAsia="en-US"/>
        </w:rPr>
        <w:t xml:space="preserve"> 39% </w:t>
      </w:r>
      <w:r w:rsidRPr="00D426B1">
        <w:rPr>
          <w:rFonts w:ascii="Calibri" w:eastAsia="Calibri" w:hAnsi="Calibri"/>
          <w:color w:val="000000"/>
          <w:sz w:val="22"/>
          <w:szCs w:val="22"/>
          <w:lang w:eastAsia="en-US"/>
        </w:rPr>
        <w:t xml:space="preserve">celu </w:t>
      </w:r>
      <w:r w:rsidR="00676F94">
        <w:rPr>
          <w:rFonts w:ascii="Calibri" w:eastAsia="Calibri" w:hAnsi="Calibri"/>
          <w:color w:val="000000"/>
          <w:sz w:val="22"/>
          <w:szCs w:val="22"/>
          <w:lang w:eastAsia="en-US"/>
        </w:rPr>
        <w:t>końcowego</w:t>
      </w:r>
      <w:r w:rsidRPr="00D426B1">
        <w:rPr>
          <w:rFonts w:ascii="Calibri" w:eastAsia="Calibri" w:hAnsi="Calibri"/>
          <w:color w:val="000000"/>
          <w:sz w:val="22"/>
          <w:szCs w:val="22"/>
          <w:lang w:eastAsia="en-US"/>
        </w:rPr>
        <w:t>,</w:t>
      </w:r>
      <w:r w:rsidRPr="00D426B1">
        <w:rPr>
          <w:rFonts w:ascii="Calibri" w:eastAsia="Calibri" w:hAnsi="Calibri"/>
          <w:b/>
          <w:color w:val="000000"/>
          <w:sz w:val="22"/>
          <w:szCs w:val="22"/>
          <w:lang w:eastAsia="en-US"/>
        </w:rPr>
        <w:t xml:space="preserve"> </w:t>
      </w:r>
      <w:r w:rsidRPr="00D426B1">
        <w:rPr>
          <w:rFonts w:ascii="Calibri" w:eastAsia="Calibri" w:hAnsi="Calibri"/>
          <w:color w:val="000000"/>
          <w:sz w:val="22"/>
          <w:szCs w:val="22"/>
          <w:lang w:eastAsia="en-US"/>
        </w:rPr>
        <w:t xml:space="preserve">a wskaźnik finansowy na poziomie </w:t>
      </w:r>
      <w:r w:rsidRPr="00D426B1">
        <w:rPr>
          <w:rFonts w:ascii="Calibri" w:eastAsia="Calibri" w:hAnsi="Calibri"/>
          <w:b/>
          <w:color w:val="000000"/>
          <w:sz w:val="22"/>
          <w:szCs w:val="22"/>
          <w:lang w:eastAsia="en-US"/>
        </w:rPr>
        <w:t>33%</w:t>
      </w:r>
      <w:r w:rsidRPr="00D426B1">
        <w:rPr>
          <w:rFonts w:ascii="Calibri" w:eastAsia="Calibri" w:hAnsi="Calibri"/>
          <w:color w:val="000000"/>
          <w:sz w:val="22"/>
          <w:szCs w:val="22"/>
          <w:lang w:eastAsia="en-US"/>
        </w:rPr>
        <w:t xml:space="preserve"> wartości </w:t>
      </w:r>
      <w:r w:rsidR="00676F94">
        <w:rPr>
          <w:rFonts w:ascii="Calibri" w:eastAsia="Calibri" w:hAnsi="Calibri"/>
          <w:color w:val="000000"/>
          <w:sz w:val="22"/>
          <w:szCs w:val="22"/>
          <w:lang w:eastAsia="en-US"/>
        </w:rPr>
        <w:t>końcowej</w:t>
      </w:r>
      <w:r w:rsidRPr="00D426B1">
        <w:rPr>
          <w:rFonts w:ascii="Calibri" w:eastAsia="Calibri" w:hAnsi="Calibri"/>
          <w:color w:val="000000"/>
          <w:sz w:val="22"/>
          <w:szCs w:val="22"/>
          <w:lang w:eastAsia="en-US"/>
        </w:rPr>
        <w:t>. Wskaźniki osiągnęły zbliżony poziom realizacji.</w:t>
      </w:r>
      <w:r w:rsidRPr="008B76E6">
        <w:t xml:space="preserve"> </w:t>
      </w:r>
      <w:r w:rsidRPr="008B76E6">
        <w:rPr>
          <w:rFonts w:ascii="Calibri" w:eastAsia="Calibri" w:hAnsi="Calibri"/>
          <w:color w:val="000000"/>
          <w:sz w:val="22"/>
          <w:szCs w:val="22"/>
          <w:lang w:eastAsia="en-US"/>
        </w:rPr>
        <w:t>IZ nie widzi zagrożenia dla osi</w:t>
      </w:r>
      <w:r>
        <w:rPr>
          <w:rFonts w:ascii="Calibri" w:eastAsia="Calibri" w:hAnsi="Calibri"/>
          <w:color w:val="000000"/>
          <w:sz w:val="22"/>
          <w:szCs w:val="22"/>
          <w:lang w:eastAsia="en-US"/>
        </w:rPr>
        <w:t>ągnięcia celów końcowych w OP X</w:t>
      </w:r>
      <w:r w:rsidRPr="008B76E6">
        <w:rPr>
          <w:rFonts w:ascii="Calibri" w:eastAsia="Calibri" w:hAnsi="Calibri"/>
          <w:color w:val="000000"/>
          <w:sz w:val="22"/>
          <w:szCs w:val="22"/>
          <w:lang w:eastAsia="en-US"/>
        </w:rPr>
        <w:t>.</w:t>
      </w:r>
      <w:r w:rsidRPr="00D426B1">
        <w:rPr>
          <w:rFonts w:ascii="Calibri" w:eastAsia="Calibri" w:hAnsi="Calibri"/>
          <w:color w:val="000000"/>
          <w:sz w:val="22"/>
          <w:szCs w:val="22"/>
          <w:lang w:eastAsia="en-US"/>
        </w:rPr>
        <w:t xml:space="preserve"> </w:t>
      </w:r>
    </w:p>
    <w:p w14:paraId="39695DAA" w14:textId="55013264" w:rsidR="009505C8"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color w:val="000000"/>
          <w:sz w:val="22"/>
          <w:szCs w:val="22"/>
          <w:lang w:eastAsia="en-US"/>
        </w:rPr>
        <w:t>W OP X postęp rzeczowy w stosunku do finansowego jest na odpowiednim poziomie.</w:t>
      </w:r>
      <w:r>
        <w:rPr>
          <w:rFonts w:ascii="Calibri" w:eastAsia="Calibri" w:hAnsi="Calibri"/>
          <w:color w:val="000000"/>
          <w:sz w:val="22"/>
          <w:szCs w:val="22"/>
          <w:lang w:eastAsia="en-US"/>
        </w:rPr>
        <w:t xml:space="preserve"> Wyjątek stanowi wskaźnik 9bP2 – z uwagi na trudności z jego osiągnięciem IZ zawnioskowała do KE o jego obniżenie.</w:t>
      </w:r>
      <w:r w:rsidRPr="00D426B1">
        <w:rPr>
          <w:rFonts w:ascii="Calibri" w:eastAsia="Calibri" w:hAnsi="Calibri"/>
          <w:color w:val="000000"/>
          <w:sz w:val="22"/>
          <w:szCs w:val="22"/>
          <w:lang w:eastAsia="en-US"/>
        </w:rPr>
        <w:t xml:space="preserve"> </w:t>
      </w:r>
    </w:p>
    <w:p w14:paraId="1A3B0D3E" w14:textId="2C92E6A4" w:rsidR="009505C8" w:rsidRDefault="009505C8" w:rsidP="009505C8">
      <w:pPr>
        <w:spacing w:after="120"/>
        <w:jc w:val="both"/>
        <w:rPr>
          <w:rFonts w:ascii="Calibri" w:hAnsi="Calibri"/>
          <w:sz w:val="22"/>
          <w:szCs w:val="22"/>
        </w:rPr>
      </w:pPr>
      <w:r w:rsidRPr="00D426B1">
        <w:rPr>
          <w:rFonts w:ascii="Calibri" w:eastAsia="Calibri" w:hAnsi="Calibri"/>
          <w:color w:val="000000"/>
          <w:sz w:val="22"/>
          <w:szCs w:val="22"/>
          <w:lang w:eastAsia="en-US"/>
        </w:rPr>
        <w:t xml:space="preserve">Dużym zainteresowaniem cieszyły się nabory w PI </w:t>
      </w:r>
      <w:r w:rsidR="00360D41">
        <w:rPr>
          <w:rFonts w:ascii="Calibri" w:eastAsia="Calibri" w:hAnsi="Calibri"/>
          <w:color w:val="000000"/>
          <w:sz w:val="22"/>
          <w:szCs w:val="22"/>
          <w:lang w:eastAsia="en-US"/>
        </w:rPr>
        <w:t xml:space="preserve">9a </w:t>
      </w:r>
      <w:r w:rsidRPr="00D426B1">
        <w:rPr>
          <w:rFonts w:ascii="Calibri" w:eastAsia="Calibri" w:hAnsi="Calibri"/>
          <w:color w:val="000000"/>
          <w:sz w:val="22"/>
          <w:szCs w:val="22"/>
          <w:lang w:eastAsia="en-US"/>
        </w:rPr>
        <w:t xml:space="preserve">w zakresie </w:t>
      </w:r>
      <w:r w:rsidRPr="00D426B1">
        <w:rPr>
          <w:rFonts w:ascii="Calibri" w:hAnsi="Calibri"/>
          <w:sz w:val="22"/>
          <w:szCs w:val="22"/>
        </w:rPr>
        <w:t>infrastruktury ochrony zdrowia</w:t>
      </w:r>
      <w:r>
        <w:rPr>
          <w:rFonts w:ascii="Calibri" w:hAnsi="Calibri"/>
          <w:sz w:val="22"/>
          <w:szCs w:val="22"/>
        </w:rPr>
        <w:t>, natomiast problemy wystąpiły w PI 9a w</w:t>
      </w:r>
      <w:r w:rsidRPr="00D426B1">
        <w:rPr>
          <w:rFonts w:ascii="Calibri" w:hAnsi="Calibri"/>
          <w:sz w:val="22"/>
          <w:szCs w:val="22"/>
        </w:rPr>
        <w:t xml:space="preserve"> zakresie infrastruktury społecznej dla seniorów</w:t>
      </w:r>
      <w:r>
        <w:rPr>
          <w:rFonts w:ascii="Calibri" w:hAnsi="Calibri"/>
          <w:sz w:val="22"/>
          <w:szCs w:val="22"/>
        </w:rPr>
        <w:t xml:space="preserve"> - IZ zawnioskowała do KE o przesunięcie niewykorzystanych środków z Poddziałania 10.1.2 na Poddziałanie 10.1.1.</w:t>
      </w:r>
      <w:r w:rsidRPr="00D426B1">
        <w:rPr>
          <w:rFonts w:ascii="Calibri" w:hAnsi="Calibri"/>
          <w:sz w:val="22"/>
          <w:szCs w:val="22"/>
        </w:rPr>
        <w:t xml:space="preserve"> </w:t>
      </w:r>
      <w:r>
        <w:rPr>
          <w:rFonts w:ascii="Calibri" w:hAnsi="Calibri"/>
          <w:sz w:val="22"/>
          <w:szCs w:val="22"/>
        </w:rPr>
        <w:t xml:space="preserve">Ponadto IZ zwróciła się do KE z propozycją przesunięcia pozostałej alokacji w PI 2c i 9b. </w:t>
      </w:r>
    </w:p>
    <w:p w14:paraId="1A91A2B7" w14:textId="3CF16AD3" w:rsidR="009505C8" w:rsidRPr="00D426B1" w:rsidRDefault="009505C8" w:rsidP="009505C8">
      <w:pPr>
        <w:spacing w:after="120"/>
        <w:jc w:val="both"/>
        <w:rPr>
          <w:rFonts w:ascii="Calibri" w:hAnsi="Calibri" w:cs="Arial"/>
          <w:sz w:val="22"/>
          <w:szCs w:val="22"/>
        </w:rPr>
      </w:pPr>
      <w:r>
        <w:rPr>
          <w:rFonts w:ascii="Calibri" w:eastAsia="Calibri" w:hAnsi="Calibri"/>
          <w:color w:val="000000"/>
          <w:sz w:val="22"/>
          <w:szCs w:val="22"/>
          <w:lang w:eastAsia="en-US"/>
        </w:rPr>
        <w:t>We wszystkich PI poziom kontraktacji osiągnął ponad 85%. Najwyżs</w:t>
      </w:r>
      <w:r w:rsidR="00360D41">
        <w:rPr>
          <w:rFonts w:ascii="Calibri" w:eastAsia="Calibri" w:hAnsi="Calibri"/>
          <w:color w:val="000000"/>
          <w:sz w:val="22"/>
          <w:szCs w:val="22"/>
          <w:lang w:eastAsia="en-US"/>
        </w:rPr>
        <w:t xml:space="preserve">zy postęp finansowy odnotowano </w:t>
      </w:r>
      <w:r>
        <w:rPr>
          <w:rFonts w:ascii="Calibri" w:eastAsia="Calibri" w:hAnsi="Calibri"/>
          <w:color w:val="000000"/>
          <w:sz w:val="22"/>
          <w:szCs w:val="22"/>
          <w:lang w:eastAsia="en-US"/>
        </w:rPr>
        <w:t xml:space="preserve">w PI 10a. Bardzo niski poziom płatności widoczny jest w PI 2c. </w:t>
      </w:r>
      <w:r w:rsidRPr="007F7607">
        <w:rPr>
          <w:rFonts w:ascii="Calibri" w:eastAsia="Calibri" w:hAnsi="Calibri"/>
          <w:color w:val="000000"/>
          <w:sz w:val="22"/>
          <w:szCs w:val="22"/>
          <w:lang w:eastAsia="en-US"/>
        </w:rPr>
        <w:t xml:space="preserve">Biorąc pod uwagę opóźnienia </w:t>
      </w:r>
      <w:r>
        <w:rPr>
          <w:rFonts w:ascii="Calibri" w:eastAsia="Calibri" w:hAnsi="Calibri"/>
          <w:color w:val="000000"/>
          <w:sz w:val="22"/>
          <w:szCs w:val="22"/>
          <w:lang w:eastAsia="en-US"/>
        </w:rPr>
        <w:t xml:space="preserve">w realizacji projektów w PI 9a i PI 9b, </w:t>
      </w:r>
      <w:r w:rsidRPr="007F7607">
        <w:rPr>
          <w:rFonts w:ascii="Calibri" w:eastAsia="Calibri" w:hAnsi="Calibri"/>
          <w:color w:val="000000"/>
          <w:sz w:val="22"/>
          <w:szCs w:val="22"/>
          <w:lang w:eastAsia="en-US"/>
        </w:rPr>
        <w:t>spowodowane długim okresem opracowywania wytycznych i zasad wdrażania na szczeblu krajo</w:t>
      </w:r>
      <w:r>
        <w:rPr>
          <w:rFonts w:ascii="Calibri" w:eastAsia="Calibri" w:hAnsi="Calibri"/>
          <w:color w:val="000000"/>
          <w:sz w:val="22"/>
          <w:szCs w:val="22"/>
          <w:lang w:eastAsia="en-US"/>
        </w:rPr>
        <w:t xml:space="preserve">wym, poziom płatności należy uznać za zadawalający. </w:t>
      </w:r>
    </w:p>
    <w:p w14:paraId="601C1574" w14:textId="77777777" w:rsidR="009505C8" w:rsidRPr="00D426B1" w:rsidRDefault="009505C8" w:rsidP="009505C8">
      <w:pPr>
        <w:spacing w:after="120"/>
        <w:jc w:val="both"/>
        <w:rPr>
          <w:rFonts w:ascii="Calibri" w:eastAsia="Calibri" w:hAnsi="Calibri"/>
          <w:b/>
          <w:i/>
          <w:color w:val="2F5496"/>
          <w:sz w:val="22"/>
          <w:szCs w:val="22"/>
          <w:lang w:eastAsia="en-US"/>
        </w:rPr>
      </w:pPr>
      <w:r w:rsidRPr="00D426B1">
        <w:rPr>
          <w:rFonts w:ascii="Calibri" w:eastAsia="Calibri" w:hAnsi="Calibri"/>
          <w:b/>
          <w:i/>
          <w:color w:val="2F5496"/>
          <w:sz w:val="22"/>
          <w:szCs w:val="22"/>
          <w:lang w:eastAsia="en-US"/>
        </w:rPr>
        <w:t>PI 2c</w:t>
      </w:r>
    </w:p>
    <w:p w14:paraId="306FEE37" w14:textId="15B29A88" w:rsidR="009505C8" w:rsidRPr="00D426B1" w:rsidRDefault="00360D41" w:rsidP="009505C8">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W PI 2c</w:t>
      </w:r>
      <w:r w:rsidR="009505C8" w:rsidRPr="007F7607">
        <w:rPr>
          <w:rFonts w:ascii="Calibri" w:eastAsia="Calibri" w:hAnsi="Calibri"/>
          <w:color w:val="000000"/>
          <w:sz w:val="22"/>
          <w:szCs w:val="22"/>
          <w:lang w:eastAsia="en-US"/>
        </w:rPr>
        <w:t xml:space="preserve"> zauważalne są duże dysp</w:t>
      </w:r>
      <w:r w:rsidR="009505C8">
        <w:rPr>
          <w:rFonts w:ascii="Calibri" w:eastAsia="Calibri" w:hAnsi="Calibri"/>
          <w:color w:val="000000"/>
          <w:sz w:val="22"/>
          <w:szCs w:val="22"/>
          <w:lang w:eastAsia="en-US"/>
        </w:rPr>
        <w:t>roporcje między kontraktacją (87%) a płatnościami (6%). R</w:t>
      </w:r>
      <w:r w:rsidR="009505C8" w:rsidRPr="00C9484F">
        <w:rPr>
          <w:rFonts w:ascii="Calibri" w:eastAsia="Calibri" w:hAnsi="Calibri"/>
          <w:color w:val="000000"/>
          <w:sz w:val="22"/>
          <w:szCs w:val="22"/>
          <w:lang w:eastAsia="en-US"/>
        </w:rPr>
        <w:t>ealizacja projektów napotyka na trudności zwią</w:t>
      </w:r>
      <w:r w:rsidR="009505C8">
        <w:rPr>
          <w:rFonts w:ascii="Calibri" w:eastAsia="Calibri" w:hAnsi="Calibri"/>
          <w:color w:val="000000"/>
          <w:sz w:val="22"/>
          <w:szCs w:val="22"/>
          <w:lang w:eastAsia="en-US"/>
        </w:rPr>
        <w:t>zane z wyborem wykonawców,</w:t>
      </w:r>
      <w:r w:rsidR="009505C8" w:rsidRPr="00C9484F">
        <w:t xml:space="preserve"> </w:t>
      </w:r>
      <w:r w:rsidR="009505C8" w:rsidRPr="00C9484F">
        <w:rPr>
          <w:rFonts w:ascii="Calibri" w:eastAsia="Calibri" w:hAnsi="Calibri"/>
          <w:color w:val="000000"/>
          <w:sz w:val="22"/>
          <w:szCs w:val="22"/>
          <w:lang w:eastAsia="en-US"/>
        </w:rPr>
        <w:t>co skutkuje koniecznością powtarzania postępowań przetargowych i wydłużanie okresu realizacji</w:t>
      </w:r>
      <w:r w:rsidR="009505C8">
        <w:rPr>
          <w:rFonts w:ascii="Calibri" w:eastAsia="Calibri" w:hAnsi="Calibri"/>
          <w:color w:val="000000"/>
          <w:sz w:val="22"/>
          <w:szCs w:val="22"/>
          <w:lang w:eastAsia="en-US"/>
        </w:rPr>
        <w:t>.</w:t>
      </w:r>
      <w:r w:rsidR="009505C8" w:rsidRPr="00B45F4C">
        <w:t xml:space="preserve"> </w:t>
      </w:r>
      <w:r w:rsidR="009505C8">
        <w:rPr>
          <w:rFonts w:ascii="Calibri" w:eastAsia="Calibri" w:hAnsi="Calibri"/>
          <w:color w:val="000000"/>
          <w:sz w:val="22"/>
          <w:szCs w:val="22"/>
          <w:lang w:eastAsia="en-US"/>
        </w:rPr>
        <w:t>Zainteresowanie</w:t>
      </w:r>
      <w:r w:rsidR="009505C8" w:rsidRPr="00B45F4C">
        <w:rPr>
          <w:rFonts w:ascii="Calibri" w:eastAsia="Calibri" w:hAnsi="Calibri"/>
          <w:color w:val="000000"/>
          <w:sz w:val="22"/>
          <w:szCs w:val="22"/>
          <w:lang w:eastAsia="en-US"/>
        </w:rPr>
        <w:t xml:space="preserve"> aplikowaniem okazał</w:t>
      </w:r>
      <w:r w:rsidR="009505C8">
        <w:rPr>
          <w:rFonts w:ascii="Calibri" w:eastAsia="Calibri" w:hAnsi="Calibri"/>
          <w:color w:val="000000"/>
          <w:sz w:val="22"/>
          <w:szCs w:val="22"/>
          <w:lang w:eastAsia="en-US"/>
        </w:rPr>
        <w:t>o się niższe</w:t>
      </w:r>
      <w:r w:rsidR="009505C8" w:rsidRPr="00B45F4C">
        <w:rPr>
          <w:rFonts w:ascii="Calibri" w:eastAsia="Calibri" w:hAnsi="Calibri"/>
          <w:color w:val="000000"/>
          <w:sz w:val="22"/>
          <w:szCs w:val="22"/>
          <w:lang w:eastAsia="en-US"/>
        </w:rPr>
        <w:t xml:space="preserve">, niż zakładano – w efekcie nie rozdysponowano całej dostępnej </w:t>
      </w:r>
      <w:r w:rsidR="009505C8">
        <w:rPr>
          <w:rFonts w:ascii="Calibri" w:eastAsia="Calibri" w:hAnsi="Calibri"/>
          <w:color w:val="000000"/>
          <w:sz w:val="22"/>
          <w:szCs w:val="22"/>
          <w:lang w:eastAsia="en-US"/>
        </w:rPr>
        <w:t xml:space="preserve">alokacji. Z uwagi na </w:t>
      </w:r>
      <w:r w:rsidR="009505C8" w:rsidRPr="00B45F4C">
        <w:rPr>
          <w:rFonts w:ascii="Calibri" w:eastAsia="Calibri" w:hAnsi="Calibri"/>
          <w:color w:val="000000"/>
          <w:sz w:val="22"/>
          <w:szCs w:val="22"/>
          <w:lang w:eastAsia="en-US"/>
        </w:rPr>
        <w:t>ograniczony</w:t>
      </w:r>
      <w:r w:rsidR="009505C8">
        <w:rPr>
          <w:rFonts w:ascii="Calibri" w:eastAsia="Calibri" w:hAnsi="Calibri"/>
          <w:color w:val="000000"/>
          <w:sz w:val="22"/>
          <w:szCs w:val="22"/>
          <w:lang w:eastAsia="en-US"/>
        </w:rPr>
        <w:t xml:space="preserve"> p</w:t>
      </w:r>
      <w:r w:rsidR="009505C8" w:rsidRPr="00B45F4C">
        <w:rPr>
          <w:rFonts w:ascii="Calibri" w:eastAsia="Calibri" w:hAnsi="Calibri"/>
          <w:color w:val="000000"/>
          <w:sz w:val="22"/>
          <w:szCs w:val="22"/>
          <w:lang w:eastAsia="en-US"/>
        </w:rPr>
        <w:t xml:space="preserve">otencjał absorpcyjny </w:t>
      </w:r>
      <w:r w:rsidR="009505C8">
        <w:rPr>
          <w:rFonts w:ascii="Calibri" w:eastAsia="Calibri" w:hAnsi="Calibri"/>
          <w:color w:val="000000"/>
          <w:sz w:val="22"/>
          <w:szCs w:val="22"/>
          <w:lang w:eastAsia="en-US"/>
        </w:rPr>
        <w:t>IZ zawnioskowała do KE o przesunięcie pozostałej alokacji na inny obszar.</w:t>
      </w:r>
    </w:p>
    <w:p w14:paraId="51127D1C" w14:textId="46D5F928"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b/>
          <w:color w:val="000000"/>
          <w:sz w:val="22"/>
          <w:szCs w:val="22"/>
          <w:lang w:eastAsia="en-US"/>
        </w:rPr>
        <w:t xml:space="preserve">2cP1: </w:t>
      </w:r>
      <w:r w:rsidRPr="00D426B1">
        <w:rPr>
          <w:rFonts w:ascii="Calibri" w:eastAsia="Calibri" w:hAnsi="Calibri"/>
          <w:b/>
          <w:i/>
          <w:color w:val="000000"/>
          <w:sz w:val="22"/>
          <w:szCs w:val="22"/>
          <w:lang w:eastAsia="en-US"/>
        </w:rPr>
        <w:t>Liczba usług publicznych udostępnionych online o poziomie dojrzałości co najmniej 3 -</w:t>
      </w:r>
      <w:r w:rsidRPr="00D426B1">
        <w:rPr>
          <w:rFonts w:ascii="Calibri" w:eastAsia="Calibri" w:hAnsi="Calibri"/>
          <w:color w:val="000000"/>
          <w:sz w:val="22"/>
          <w:szCs w:val="22"/>
          <w:lang w:eastAsia="en-US"/>
        </w:rPr>
        <w:t xml:space="preserve"> wartość wskaźnika została osiągnięta na poziomie 23% </w:t>
      </w:r>
      <w:r w:rsidR="00360D41">
        <w:rPr>
          <w:rFonts w:ascii="Calibri" w:eastAsia="Calibri" w:hAnsi="Calibri"/>
          <w:color w:val="000000"/>
          <w:sz w:val="22"/>
          <w:szCs w:val="22"/>
          <w:lang w:eastAsia="en-US"/>
        </w:rPr>
        <w:t>(szacowana</w:t>
      </w:r>
      <w:r>
        <w:rPr>
          <w:rFonts w:ascii="Calibri" w:eastAsia="Calibri" w:hAnsi="Calibri"/>
          <w:color w:val="000000"/>
          <w:sz w:val="22"/>
          <w:szCs w:val="22"/>
          <w:lang w:eastAsia="en-US"/>
        </w:rPr>
        <w:t xml:space="preserve"> </w:t>
      </w:r>
      <w:r w:rsidR="0030236A">
        <w:rPr>
          <w:rFonts w:ascii="Calibri" w:eastAsia="Calibri" w:hAnsi="Calibri"/>
          <w:color w:val="000000"/>
          <w:sz w:val="22"/>
          <w:szCs w:val="22"/>
          <w:lang w:eastAsia="en-US"/>
        </w:rPr>
        <w:t>2</w:t>
      </w:r>
      <w:r w:rsidRPr="00D426B1">
        <w:rPr>
          <w:rFonts w:ascii="Calibri" w:eastAsia="Calibri" w:hAnsi="Calibri"/>
          <w:color w:val="000000"/>
          <w:sz w:val="22"/>
          <w:szCs w:val="22"/>
          <w:lang w:eastAsia="en-US"/>
        </w:rPr>
        <w:t>909%).</w:t>
      </w:r>
      <w:r w:rsidRPr="00D426B1">
        <w:rPr>
          <w:rFonts w:ascii="Lato" w:hAnsi="Lato" w:cs="Arial"/>
          <w:sz w:val="22"/>
          <w:szCs w:val="22"/>
        </w:rPr>
        <w:t xml:space="preserve"> </w:t>
      </w:r>
      <w:r w:rsidR="00360D41">
        <w:rPr>
          <w:rFonts w:ascii="Calibri" w:eastAsia="Calibri" w:hAnsi="Calibri"/>
          <w:color w:val="000000"/>
          <w:sz w:val="22"/>
          <w:szCs w:val="22"/>
          <w:lang w:eastAsia="en-US"/>
        </w:rPr>
        <w:t>A</w:t>
      </w:r>
      <w:r w:rsidRPr="00D426B1">
        <w:rPr>
          <w:rFonts w:ascii="Calibri" w:eastAsia="Calibri" w:hAnsi="Calibri"/>
          <w:color w:val="000000"/>
          <w:sz w:val="22"/>
          <w:szCs w:val="22"/>
          <w:lang w:eastAsia="en-US"/>
        </w:rPr>
        <w:t xml:space="preserve">ktualny koszt jednostkowy jest istotnie niższy niż koszt w poprzedniej perspektywie finansowej, na którym oparto szacunki. </w:t>
      </w:r>
      <w:r w:rsidRPr="00B45F4C">
        <w:rPr>
          <w:rFonts w:ascii="Calibri" w:eastAsia="Calibri" w:hAnsi="Calibri"/>
          <w:color w:val="000000"/>
          <w:sz w:val="22"/>
          <w:szCs w:val="22"/>
          <w:lang w:eastAsia="en-US"/>
        </w:rPr>
        <w:t xml:space="preserve">Planowane jest </w:t>
      </w:r>
      <w:r>
        <w:rPr>
          <w:rFonts w:ascii="Calibri" w:eastAsia="Calibri" w:hAnsi="Calibri"/>
          <w:color w:val="000000"/>
          <w:sz w:val="22"/>
          <w:szCs w:val="22"/>
          <w:lang w:eastAsia="en-US"/>
        </w:rPr>
        <w:t>zwiększenie wskaźnika do poziomu 2 909</w:t>
      </w:r>
      <w:r w:rsidRPr="00B45F4C">
        <w:rPr>
          <w:rFonts w:ascii="Calibri" w:eastAsia="Calibri" w:hAnsi="Calibri"/>
          <w:color w:val="000000"/>
          <w:sz w:val="22"/>
          <w:szCs w:val="22"/>
          <w:lang w:eastAsia="en-US"/>
        </w:rPr>
        <w:t xml:space="preserve">% aktualnej wartości docelowej.  </w:t>
      </w:r>
    </w:p>
    <w:p w14:paraId="4D567FCD" w14:textId="77777777" w:rsidR="009505C8" w:rsidRPr="007B29D8" w:rsidRDefault="009505C8" w:rsidP="009505C8">
      <w:pPr>
        <w:jc w:val="both"/>
        <w:rPr>
          <w:rFonts w:ascii="Calibri" w:hAnsi="Calibri"/>
          <w:sz w:val="22"/>
          <w:szCs w:val="22"/>
        </w:rPr>
      </w:pPr>
      <w:r w:rsidRPr="00D426B1">
        <w:rPr>
          <w:rFonts w:ascii="Calibri" w:hAnsi="Calibri"/>
          <w:b/>
          <w:sz w:val="22"/>
          <w:szCs w:val="22"/>
        </w:rPr>
        <w:t>2cR1:</w:t>
      </w:r>
      <w:r w:rsidRPr="00D426B1">
        <w:rPr>
          <w:rFonts w:ascii="Calibri" w:hAnsi="Calibri"/>
          <w:b/>
          <w:i/>
          <w:sz w:val="22"/>
          <w:szCs w:val="22"/>
        </w:rPr>
        <w:t xml:space="preserve"> Odsetek obywateli korzystających z e-administracji (EAC)</w:t>
      </w:r>
      <w:r w:rsidRPr="00D426B1">
        <w:rPr>
          <w:rFonts w:ascii="Calibri" w:hAnsi="Calibri"/>
          <w:sz w:val="22"/>
          <w:szCs w:val="22"/>
        </w:rPr>
        <w:t xml:space="preserve"> - wskaźnik rezultatu strateg</w:t>
      </w:r>
      <w:r>
        <w:rPr>
          <w:rFonts w:ascii="Calibri" w:hAnsi="Calibri"/>
          <w:sz w:val="22"/>
          <w:szCs w:val="22"/>
        </w:rPr>
        <w:t>icznego w 2018</w:t>
      </w:r>
      <w:r w:rsidRPr="00D426B1">
        <w:rPr>
          <w:rFonts w:ascii="Calibri" w:hAnsi="Calibri"/>
          <w:sz w:val="22"/>
          <w:szCs w:val="22"/>
        </w:rPr>
        <w:t xml:space="preserve"> r. osiągnął wartość 29,9%, co po</w:t>
      </w:r>
      <w:r>
        <w:rPr>
          <w:rFonts w:ascii="Calibri" w:hAnsi="Calibri"/>
          <w:sz w:val="22"/>
          <w:szCs w:val="22"/>
        </w:rPr>
        <w:t>woduje wzrost w stosunku do 2014 r. o 7,2</w:t>
      </w:r>
      <w:r w:rsidRPr="00D426B1">
        <w:rPr>
          <w:rFonts w:ascii="Calibri" w:hAnsi="Calibri"/>
          <w:sz w:val="22"/>
          <w:szCs w:val="22"/>
        </w:rPr>
        <w:t xml:space="preserve"> p.p. </w:t>
      </w:r>
      <w:r>
        <w:rPr>
          <w:rFonts w:ascii="Calibri" w:hAnsi="Calibri"/>
          <w:sz w:val="22"/>
          <w:szCs w:val="22"/>
        </w:rPr>
        <w:t>O</w:t>
      </w:r>
      <w:r w:rsidRPr="00D426B1">
        <w:rPr>
          <w:rFonts w:ascii="Calibri" w:hAnsi="Calibri"/>
          <w:sz w:val="22"/>
          <w:szCs w:val="22"/>
        </w:rPr>
        <w:t>siągnięcie wskaźnika w zakładanej wysokości 35,2%</w:t>
      </w:r>
      <w:r>
        <w:rPr>
          <w:rFonts w:ascii="Calibri" w:hAnsi="Calibri"/>
          <w:sz w:val="22"/>
          <w:szCs w:val="22"/>
        </w:rPr>
        <w:t xml:space="preserve"> nie wydaje się być zagrożone. </w:t>
      </w:r>
    </w:p>
    <w:p w14:paraId="0A71B324" w14:textId="77777777" w:rsidR="009505C8" w:rsidRPr="00D426B1" w:rsidRDefault="009505C8" w:rsidP="009505C8">
      <w:pPr>
        <w:spacing w:before="120" w:after="120"/>
        <w:jc w:val="both"/>
        <w:rPr>
          <w:rFonts w:ascii="Calibri" w:eastAsia="Calibri" w:hAnsi="Calibri"/>
          <w:b/>
          <w:i/>
          <w:color w:val="2F5496"/>
          <w:sz w:val="22"/>
          <w:szCs w:val="22"/>
          <w:lang w:eastAsia="en-US"/>
        </w:rPr>
      </w:pPr>
      <w:r w:rsidRPr="00D426B1">
        <w:rPr>
          <w:rFonts w:ascii="Calibri" w:eastAsia="Calibri" w:hAnsi="Calibri"/>
          <w:b/>
          <w:i/>
          <w:color w:val="2F5496"/>
          <w:sz w:val="22"/>
          <w:szCs w:val="22"/>
          <w:lang w:eastAsia="en-US"/>
        </w:rPr>
        <w:t>PI 9a</w:t>
      </w:r>
    </w:p>
    <w:p w14:paraId="79DCE690" w14:textId="77777777" w:rsidR="0093386F"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color w:val="000000"/>
          <w:sz w:val="22"/>
          <w:szCs w:val="22"/>
          <w:lang w:eastAsia="en-US"/>
        </w:rPr>
        <w:t xml:space="preserve">Postęp finansowy i rzeczowy w PI 9a jest zaawansowany w zakresie kontraktacji (89%). Poziom płatności jest na dość niskim poziomie (32%). </w:t>
      </w:r>
      <w:r w:rsidRPr="00DE3592">
        <w:rPr>
          <w:rFonts w:ascii="Calibri" w:eastAsia="Calibri" w:hAnsi="Calibri"/>
          <w:color w:val="000000"/>
          <w:sz w:val="22"/>
          <w:szCs w:val="22"/>
          <w:lang w:eastAsia="en-US"/>
        </w:rPr>
        <w:t xml:space="preserve">Różnica pomiędzy </w:t>
      </w:r>
      <w:r>
        <w:rPr>
          <w:rFonts w:ascii="Calibri" w:eastAsia="Calibri" w:hAnsi="Calibri"/>
          <w:color w:val="000000"/>
          <w:sz w:val="22"/>
          <w:szCs w:val="22"/>
          <w:lang w:eastAsia="en-US"/>
        </w:rPr>
        <w:t>postępem rzeczowym wskaźników 9aP1 i CO36</w:t>
      </w:r>
      <w:r w:rsidRPr="00DE3592">
        <w:rPr>
          <w:rFonts w:ascii="Calibri" w:eastAsia="Calibri" w:hAnsi="Calibri"/>
          <w:color w:val="000000"/>
          <w:sz w:val="22"/>
          <w:szCs w:val="22"/>
          <w:lang w:eastAsia="en-US"/>
        </w:rPr>
        <w:t xml:space="preserve"> wynika z faktu, iż pierwszy ze wskaźników beneficjenci wykazują w trakcie realizacji a drugi </w:t>
      </w:r>
      <w:r w:rsidR="00385482">
        <w:rPr>
          <w:rFonts w:ascii="Calibri" w:eastAsia="Calibri" w:hAnsi="Calibri"/>
          <w:color w:val="000000"/>
          <w:sz w:val="22"/>
          <w:szCs w:val="22"/>
          <w:lang w:eastAsia="en-US"/>
        </w:rPr>
        <w:t xml:space="preserve">dopiero po zakończeniu projektu. </w:t>
      </w:r>
    </w:p>
    <w:p w14:paraId="589490D5" w14:textId="77777777" w:rsidR="0093386F" w:rsidRDefault="00385482" w:rsidP="009505C8">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Aby umożliwić świadczenie w regionie wysokiej jakości usług zdrowotnych i zwiększyć dostępność do badań profilaktycznych konieczna jest dalsza wymiana zużytego sprzętu. IZ zawnioskowała do KE o zwiększenie alokacji na infrastrukturę zdrowotną. </w:t>
      </w:r>
    </w:p>
    <w:p w14:paraId="46F2337C" w14:textId="6EB066B0" w:rsidR="009505C8" w:rsidRPr="00D426B1" w:rsidRDefault="00385482" w:rsidP="009505C8">
      <w:pPr>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Środki </w:t>
      </w:r>
      <w:r w:rsidR="00E60E54">
        <w:rPr>
          <w:rFonts w:ascii="Calibri" w:eastAsia="Calibri" w:hAnsi="Calibri"/>
          <w:color w:val="000000"/>
          <w:sz w:val="22"/>
          <w:szCs w:val="22"/>
          <w:lang w:eastAsia="en-US"/>
        </w:rPr>
        <w:t>niewykorzystane</w:t>
      </w:r>
      <w:r w:rsidR="0093386F">
        <w:rPr>
          <w:rFonts w:ascii="Calibri" w:eastAsia="Calibri" w:hAnsi="Calibri"/>
          <w:color w:val="000000"/>
          <w:sz w:val="22"/>
          <w:szCs w:val="22"/>
          <w:lang w:eastAsia="en-US"/>
        </w:rPr>
        <w:t>,</w:t>
      </w:r>
      <w:r w:rsidR="00E60E54">
        <w:rPr>
          <w:rFonts w:ascii="Calibri" w:eastAsia="Calibri" w:hAnsi="Calibri"/>
          <w:color w:val="000000"/>
          <w:sz w:val="22"/>
          <w:szCs w:val="22"/>
          <w:lang w:eastAsia="en-US"/>
        </w:rPr>
        <w:t xml:space="preserve"> </w:t>
      </w:r>
      <w:r w:rsidR="0093386F">
        <w:rPr>
          <w:rFonts w:ascii="Calibri" w:eastAsia="Calibri" w:hAnsi="Calibri"/>
          <w:color w:val="000000"/>
          <w:sz w:val="22"/>
          <w:szCs w:val="22"/>
          <w:lang w:eastAsia="en-US"/>
        </w:rPr>
        <w:t xml:space="preserve">możliwe do przesunięcia pochodzą z infrastruktury społecznej dla seniorów, gdzie występuje już wystarczające nasycenie obiektami i przekroczenie ponad dwukrotne wskaźnika 9aP2. </w:t>
      </w:r>
      <w:r w:rsidR="001D502C">
        <w:rPr>
          <w:rFonts w:ascii="Calibri" w:eastAsia="Calibri" w:hAnsi="Calibri"/>
          <w:color w:val="000000"/>
          <w:sz w:val="22"/>
          <w:szCs w:val="22"/>
          <w:lang w:eastAsia="en-US"/>
        </w:rPr>
        <w:t xml:space="preserve">Ponadto wysokie jest ryzyko dalszego </w:t>
      </w:r>
      <w:r w:rsidR="001D502C" w:rsidRPr="001D502C">
        <w:rPr>
          <w:rFonts w:ascii="Calibri" w:eastAsia="Calibri" w:hAnsi="Calibri"/>
          <w:color w:val="000000"/>
          <w:sz w:val="22"/>
          <w:szCs w:val="22"/>
          <w:lang w:eastAsia="en-US"/>
        </w:rPr>
        <w:t>rozwiązywania umów</w:t>
      </w:r>
      <w:r w:rsidR="001D502C">
        <w:rPr>
          <w:rFonts w:ascii="Calibri" w:eastAsia="Calibri" w:hAnsi="Calibri"/>
          <w:color w:val="000000"/>
          <w:sz w:val="22"/>
          <w:szCs w:val="22"/>
          <w:lang w:eastAsia="en-US"/>
        </w:rPr>
        <w:t xml:space="preserve"> przez przedsiębiorców</w:t>
      </w:r>
      <w:r w:rsidR="001D502C" w:rsidRPr="001D502C">
        <w:rPr>
          <w:rFonts w:ascii="Calibri" w:eastAsia="Calibri" w:hAnsi="Calibri"/>
          <w:color w:val="000000"/>
          <w:sz w:val="22"/>
          <w:szCs w:val="22"/>
          <w:lang w:eastAsia="en-US"/>
        </w:rPr>
        <w:t>, związane z brakiem możliwości zabezpieczenia wkładu własnego w obliczu gwałtownego wzrostu cen materiałów i usług budowlanych.</w:t>
      </w:r>
    </w:p>
    <w:p w14:paraId="54ADF9DB" w14:textId="5D9CA3CB"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b/>
          <w:color w:val="000000"/>
          <w:sz w:val="22"/>
          <w:szCs w:val="22"/>
          <w:lang w:eastAsia="en-US"/>
        </w:rPr>
        <w:t xml:space="preserve">CO36: </w:t>
      </w:r>
      <w:r w:rsidRPr="00D426B1">
        <w:rPr>
          <w:rFonts w:ascii="Calibri" w:eastAsia="Calibri" w:hAnsi="Calibri"/>
          <w:b/>
          <w:i/>
          <w:color w:val="000000"/>
          <w:sz w:val="22"/>
          <w:szCs w:val="22"/>
          <w:lang w:eastAsia="en-US"/>
        </w:rPr>
        <w:t>Ludność objęta ulepszonymi usługami zdrowotnymi</w:t>
      </w:r>
      <w:r w:rsidRPr="00D426B1">
        <w:rPr>
          <w:rFonts w:ascii="Calibri" w:eastAsia="Calibri" w:hAnsi="Calibri"/>
          <w:b/>
          <w:color w:val="000000"/>
          <w:sz w:val="22"/>
          <w:szCs w:val="22"/>
          <w:lang w:eastAsia="en-US"/>
        </w:rPr>
        <w:t xml:space="preserve"> – </w:t>
      </w:r>
      <w:r w:rsidRPr="00D426B1">
        <w:rPr>
          <w:rFonts w:ascii="Calibri" w:eastAsia="Calibri" w:hAnsi="Calibri"/>
          <w:color w:val="000000"/>
          <w:sz w:val="22"/>
          <w:szCs w:val="22"/>
          <w:lang w:eastAsia="en-US"/>
        </w:rPr>
        <w:t xml:space="preserve">wartość wskaźnika jest na poziomie 0 (szacowana </w:t>
      </w:r>
      <w:r>
        <w:rPr>
          <w:rFonts w:ascii="Calibri" w:eastAsia="Calibri" w:hAnsi="Calibri"/>
          <w:color w:val="000000"/>
          <w:sz w:val="22"/>
          <w:szCs w:val="22"/>
          <w:lang w:eastAsia="en-US"/>
        </w:rPr>
        <w:t xml:space="preserve"> </w:t>
      </w:r>
      <w:r w:rsidRPr="00D426B1">
        <w:rPr>
          <w:rFonts w:ascii="Calibri" w:eastAsia="Calibri" w:hAnsi="Calibri"/>
          <w:color w:val="000000"/>
          <w:sz w:val="22"/>
          <w:szCs w:val="22"/>
          <w:lang w:eastAsia="en-US"/>
        </w:rPr>
        <w:t xml:space="preserve"> 1</w:t>
      </w:r>
      <w:r>
        <w:rPr>
          <w:rFonts w:ascii="Calibri" w:eastAsia="Calibri" w:hAnsi="Calibri"/>
          <w:color w:val="000000"/>
          <w:sz w:val="22"/>
          <w:szCs w:val="22"/>
          <w:lang w:eastAsia="en-US"/>
        </w:rPr>
        <w:t xml:space="preserve"> </w:t>
      </w:r>
      <w:r w:rsidRPr="00D426B1">
        <w:rPr>
          <w:rFonts w:ascii="Calibri" w:eastAsia="Calibri" w:hAnsi="Calibri"/>
          <w:color w:val="000000"/>
          <w:sz w:val="22"/>
          <w:szCs w:val="22"/>
          <w:lang w:eastAsia="en-US"/>
        </w:rPr>
        <w:t xml:space="preserve">438%). </w:t>
      </w:r>
      <w:r w:rsidR="003A085D" w:rsidRPr="003A085D">
        <w:rPr>
          <w:rFonts w:ascii="Calibri" w:eastAsia="Calibri" w:hAnsi="Calibri"/>
          <w:color w:val="000000"/>
          <w:sz w:val="22"/>
          <w:szCs w:val="22"/>
          <w:lang w:eastAsia="en-US"/>
        </w:rPr>
        <w:t xml:space="preserve">Beneficjenci, głównie szpitale o zasięgu wojewódzkim, </w:t>
      </w:r>
      <w:r w:rsidR="003A085D">
        <w:rPr>
          <w:rFonts w:ascii="Calibri" w:eastAsia="Calibri" w:hAnsi="Calibri"/>
          <w:color w:val="000000"/>
          <w:sz w:val="22"/>
          <w:szCs w:val="22"/>
          <w:lang w:eastAsia="en-US"/>
        </w:rPr>
        <w:t>zgodnie z definicją wskaźnika</w:t>
      </w:r>
      <w:r w:rsidR="003A085D" w:rsidRPr="003A085D">
        <w:rPr>
          <w:rFonts w:ascii="Calibri" w:eastAsia="Calibri" w:hAnsi="Calibri"/>
          <w:color w:val="000000"/>
          <w:sz w:val="22"/>
          <w:szCs w:val="22"/>
          <w:lang w:eastAsia="en-US"/>
        </w:rPr>
        <w:t xml:space="preserve"> odnoszą szacunki do mieszkańców całego regionu korzystających z ich usług zdrowotnych</w:t>
      </w:r>
      <w:r w:rsidR="003A085D">
        <w:rPr>
          <w:rFonts w:ascii="Calibri" w:eastAsia="Calibri" w:hAnsi="Calibri"/>
          <w:color w:val="000000"/>
          <w:sz w:val="22"/>
          <w:szCs w:val="22"/>
          <w:lang w:eastAsia="en-US"/>
        </w:rPr>
        <w:t>. IZ nie ma narzędzi aby na poziomie sprawozdawczości wykluczyć</w:t>
      </w:r>
      <w:r w:rsidR="003A085D" w:rsidRPr="003A085D">
        <w:rPr>
          <w:rFonts w:ascii="Calibri" w:eastAsia="Calibri" w:hAnsi="Calibri"/>
          <w:color w:val="000000"/>
          <w:sz w:val="22"/>
          <w:szCs w:val="22"/>
          <w:lang w:eastAsia="en-US"/>
        </w:rPr>
        <w:t xml:space="preserve"> sumowanie tych samych potencjalnych pacjentów liczonych wielokrotnie</w:t>
      </w:r>
      <w:r w:rsidR="00676F94">
        <w:rPr>
          <w:rFonts w:ascii="Calibri" w:eastAsia="Calibri" w:hAnsi="Calibri"/>
          <w:color w:val="000000"/>
          <w:sz w:val="22"/>
          <w:szCs w:val="22"/>
          <w:lang w:eastAsia="en-US"/>
        </w:rPr>
        <w:t xml:space="preserve"> w 53 projektach</w:t>
      </w:r>
      <w:r w:rsidR="003A085D">
        <w:rPr>
          <w:rFonts w:ascii="Calibri" w:eastAsia="Calibri" w:hAnsi="Calibri"/>
          <w:color w:val="000000"/>
          <w:sz w:val="22"/>
          <w:szCs w:val="22"/>
          <w:lang w:eastAsia="en-US"/>
        </w:rPr>
        <w:t>.</w:t>
      </w:r>
      <w:r w:rsidR="003A085D" w:rsidRPr="00D426B1">
        <w:rPr>
          <w:rFonts w:ascii="Calibri" w:eastAsia="Calibri" w:hAnsi="Calibri"/>
          <w:color w:val="000000"/>
          <w:sz w:val="22"/>
          <w:szCs w:val="22"/>
          <w:lang w:eastAsia="en-US"/>
        </w:rPr>
        <w:t xml:space="preserve"> </w:t>
      </w:r>
      <w:r w:rsidRPr="00D426B1">
        <w:rPr>
          <w:rFonts w:ascii="Calibri" w:eastAsia="Calibri" w:hAnsi="Calibri"/>
          <w:color w:val="000000"/>
          <w:sz w:val="22"/>
          <w:szCs w:val="22"/>
          <w:lang w:eastAsia="en-US"/>
        </w:rPr>
        <w:t xml:space="preserve">Zatem </w:t>
      </w:r>
      <w:r w:rsidR="003A085D">
        <w:rPr>
          <w:rFonts w:ascii="Calibri" w:eastAsia="Calibri" w:hAnsi="Calibri"/>
          <w:color w:val="000000"/>
          <w:sz w:val="22"/>
          <w:szCs w:val="22"/>
          <w:lang w:eastAsia="en-US"/>
        </w:rPr>
        <w:t>IZ zawnioskowała do KE o</w:t>
      </w:r>
      <w:r w:rsidRPr="00D426B1">
        <w:rPr>
          <w:rFonts w:ascii="Calibri" w:eastAsia="Calibri" w:hAnsi="Calibri"/>
          <w:color w:val="000000"/>
          <w:sz w:val="22"/>
          <w:szCs w:val="22"/>
          <w:lang w:eastAsia="en-US"/>
        </w:rPr>
        <w:t xml:space="preserve"> </w:t>
      </w:r>
      <w:r w:rsidR="00676F94">
        <w:rPr>
          <w:rFonts w:ascii="Calibri" w:eastAsia="Calibri" w:hAnsi="Calibri"/>
          <w:color w:val="000000"/>
          <w:sz w:val="22"/>
          <w:szCs w:val="22"/>
          <w:lang w:eastAsia="en-US"/>
        </w:rPr>
        <w:t>zwiększenie wskaźnika do</w:t>
      </w:r>
      <w:r w:rsidR="003A085D" w:rsidRPr="003A085D">
        <w:rPr>
          <w:rFonts w:ascii="Calibri" w:eastAsia="Calibri" w:hAnsi="Calibri"/>
          <w:color w:val="000000"/>
          <w:sz w:val="22"/>
          <w:szCs w:val="22"/>
          <w:lang w:eastAsia="en-US"/>
        </w:rPr>
        <w:t xml:space="preserve"> </w:t>
      </w:r>
      <w:r w:rsidR="00676F94" w:rsidRPr="003A085D">
        <w:rPr>
          <w:rFonts w:ascii="Calibri" w:eastAsia="Calibri" w:hAnsi="Calibri"/>
          <w:color w:val="000000"/>
          <w:sz w:val="22"/>
          <w:szCs w:val="22"/>
          <w:lang w:eastAsia="en-US"/>
        </w:rPr>
        <w:t xml:space="preserve">liczby ludności w całym województwie opolskim tj. 990 </w:t>
      </w:r>
      <w:r w:rsidR="00676F94">
        <w:rPr>
          <w:rFonts w:ascii="Calibri" w:eastAsia="Calibri" w:hAnsi="Calibri"/>
          <w:color w:val="000000"/>
          <w:sz w:val="22"/>
          <w:szCs w:val="22"/>
          <w:lang w:eastAsia="en-US"/>
        </w:rPr>
        <w:t>tys. osób</w:t>
      </w:r>
      <w:r w:rsidR="00360D41">
        <w:rPr>
          <w:rFonts w:ascii="Calibri" w:eastAsia="Calibri" w:hAnsi="Calibri"/>
          <w:color w:val="000000"/>
          <w:sz w:val="22"/>
          <w:szCs w:val="22"/>
          <w:lang w:eastAsia="en-US"/>
        </w:rPr>
        <w:t xml:space="preserve"> (</w:t>
      </w:r>
      <w:r w:rsidR="00676F94">
        <w:rPr>
          <w:rFonts w:ascii="Calibri" w:eastAsia="Calibri" w:hAnsi="Calibri"/>
          <w:color w:val="000000"/>
          <w:sz w:val="22"/>
          <w:szCs w:val="22"/>
          <w:lang w:eastAsia="en-US"/>
        </w:rPr>
        <w:t>283</w:t>
      </w:r>
      <w:r w:rsidR="00676F94" w:rsidRPr="00676F94">
        <w:rPr>
          <w:rFonts w:ascii="Calibri" w:eastAsia="Calibri" w:hAnsi="Calibri"/>
          <w:color w:val="000000"/>
          <w:sz w:val="22"/>
          <w:szCs w:val="22"/>
          <w:lang w:eastAsia="en-US"/>
        </w:rPr>
        <w:t>% aktualnej wartości docelowej</w:t>
      </w:r>
      <w:r w:rsidR="00360D41">
        <w:rPr>
          <w:rFonts w:ascii="Calibri" w:eastAsia="Calibri" w:hAnsi="Calibri"/>
          <w:color w:val="000000"/>
          <w:sz w:val="22"/>
          <w:szCs w:val="22"/>
          <w:lang w:eastAsia="en-US"/>
        </w:rPr>
        <w:t>)</w:t>
      </w:r>
      <w:r w:rsidR="00676F94">
        <w:rPr>
          <w:rFonts w:ascii="Calibri" w:eastAsia="Calibri" w:hAnsi="Calibri"/>
          <w:color w:val="000000"/>
          <w:sz w:val="22"/>
          <w:szCs w:val="22"/>
          <w:lang w:eastAsia="en-US"/>
        </w:rPr>
        <w:t>. W przyszłości również na poziomie płatności konieczne jest przyjęcie takich samych założeń i wykazywanie</w:t>
      </w:r>
      <w:r w:rsidR="00360D41">
        <w:rPr>
          <w:rFonts w:ascii="Calibri" w:eastAsia="Calibri" w:hAnsi="Calibri"/>
          <w:color w:val="000000"/>
          <w:sz w:val="22"/>
          <w:szCs w:val="22"/>
          <w:lang w:eastAsia="en-US"/>
        </w:rPr>
        <w:t xml:space="preserve"> w sprawozdaniach</w:t>
      </w:r>
      <w:r w:rsidR="00676F94">
        <w:rPr>
          <w:rFonts w:ascii="Calibri" w:eastAsia="Calibri" w:hAnsi="Calibri"/>
          <w:color w:val="000000"/>
          <w:sz w:val="22"/>
          <w:szCs w:val="22"/>
          <w:lang w:eastAsia="en-US"/>
        </w:rPr>
        <w:t xml:space="preserve"> liczby ludności woj. opolskiego.  </w:t>
      </w:r>
    </w:p>
    <w:p w14:paraId="31573049" w14:textId="11BC9025" w:rsidR="009505C8" w:rsidRPr="00D426B1" w:rsidRDefault="009505C8" w:rsidP="009505C8">
      <w:pPr>
        <w:shd w:val="clear" w:color="auto" w:fill="D9D9D9" w:themeFill="background1" w:themeFillShade="D9"/>
        <w:spacing w:after="120"/>
        <w:jc w:val="both"/>
        <w:rPr>
          <w:rFonts w:ascii="Calibri" w:eastAsia="Calibri" w:hAnsi="Calibri"/>
          <w:color w:val="000000"/>
          <w:sz w:val="22"/>
          <w:szCs w:val="22"/>
          <w:lang w:eastAsia="en-US"/>
        </w:rPr>
      </w:pPr>
      <w:r w:rsidRPr="00D426B1">
        <w:rPr>
          <w:rFonts w:ascii="Calibri" w:eastAsia="Calibri" w:hAnsi="Calibri"/>
          <w:b/>
          <w:color w:val="000000"/>
          <w:sz w:val="22"/>
          <w:szCs w:val="22"/>
          <w:lang w:eastAsia="en-US"/>
        </w:rPr>
        <w:t xml:space="preserve">9aP1: </w:t>
      </w:r>
      <w:r w:rsidRPr="00D426B1">
        <w:rPr>
          <w:rFonts w:ascii="Calibri" w:eastAsia="Calibri" w:hAnsi="Calibri"/>
          <w:b/>
          <w:i/>
          <w:color w:val="000000"/>
          <w:sz w:val="22"/>
          <w:szCs w:val="22"/>
          <w:lang w:eastAsia="en-US"/>
        </w:rPr>
        <w:t>Liczba wspartych podmiotów leczniczych</w:t>
      </w:r>
      <w:r w:rsidRPr="00D426B1">
        <w:rPr>
          <w:rFonts w:ascii="Calibri" w:eastAsia="Calibri" w:hAnsi="Calibri"/>
          <w:b/>
          <w:color w:val="000000"/>
          <w:sz w:val="22"/>
          <w:szCs w:val="22"/>
          <w:lang w:eastAsia="en-US"/>
        </w:rPr>
        <w:t xml:space="preserve"> – </w:t>
      </w:r>
      <w:r w:rsidRPr="00D426B1">
        <w:rPr>
          <w:rFonts w:ascii="Calibri" w:eastAsia="Calibri" w:hAnsi="Calibri"/>
          <w:color w:val="000000"/>
          <w:sz w:val="22"/>
          <w:szCs w:val="22"/>
          <w:lang w:eastAsia="en-US"/>
        </w:rPr>
        <w:t xml:space="preserve">realizacja wskaźnika jest na poziomie 26% (szacowana 98%). </w:t>
      </w:r>
      <w:r w:rsidR="00360D41">
        <w:rPr>
          <w:rFonts w:ascii="Calibri" w:eastAsia="Calibri" w:hAnsi="Calibri"/>
          <w:color w:val="000000"/>
          <w:sz w:val="22"/>
          <w:szCs w:val="22"/>
          <w:lang w:eastAsia="en-US"/>
        </w:rPr>
        <w:t xml:space="preserve">Wskaźnik nie jest zagrożony. W sytuacji zwiększenia alokacji planowany jest wzrost wartości docelowej wskaźnika. </w:t>
      </w:r>
    </w:p>
    <w:p w14:paraId="78E41F4E" w14:textId="62C07213"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b/>
          <w:color w:val="000000"/>
          <w:sz w:val="22"/>
          <w:szCs w:val="22"/>
          <w:lang w:eastAsia="en-US"/>
        </w:rPr>
        <w:t xml:space="preserve">9aP2: </w:t>
      </w:r>
      <w:r w:rsidRPr="00D426B1">
        <w:rPr>
          <w:rFonts w:ascii="Calibri" w:eastAsia="Calibri" w:hAnsi="Calibri"/>
          <w:b/>
          <w:i/>
          <w:color w:val="000000"/>
          <w:sz w:val="22"/>
          <w:szCs w:val="22"/>
          <w:lang w:eastAsia="en-US"/>
        </w:rPr>
        <w:t xml:space="preserve">Liczba wspartych ośrodków opieki nad osobami zależnymi </w:t>
      </w:r>
      <w:r w:rsidRPr="00D426B1">
        <w:rPr>
          <w:rFonts w:ascii="Calibri" w:eastAsia="Calibri" w:hAnsi="Calibri"/>
          <w:b/>
          <w:color w:val="000000"/>
          <w:sz w:val="22"/>
          <w:szCs w:val="22"/>
          <w:lang w:eastAsia="en-US"/>
        </w:rPr>
        <w:t xml:space="preserve">– </w:t>
      </w:r>
      <w:r w:rsidRPr="00D426B1">
        <w:rPr>
          <w:rFonts w:ascii="Calibri" w:eastAsia="Calibri" w:hAnsi="Calibri"/>
          <w:color w:val="000000"/>
          <w:sz w:val="22"/>
          <w:szCs w:val="22"/>
          <w:lang w:eastAsia="en-US"/>
        </w:rPr>
        <w:t xml:space="preserve">realizacja wskaźnika jest na poziomie 20% </w:t>
      </w:r>
      <w:r>
        <w:rPr>
          <w:rFonts w:ascii="Calibri" w:eastAsia="Calibri" w:hAnsi="Calibri"/>
          <w:color w:val="000000"/>
          <w:sz w:val="22"/>
          <w:szCs w:val="22"/>
          <w:lang w:eastAsia="en-US"/>
        </w:rPr>
        <w:t>(szacowana</w:t>
      </w:r>
      <w:r w:rsidRPr="00D426B1">
        <w:rPr>
          <w:rFonts w:ascii="Calibri" w:eastAsia="Calibri" w:hAnsi="Calibri"/>
          <w:color w:val="000000"/>
          <w:sz w:val="22"/>
          <w:szCs w:val="22"/>
          <w:lang w:eastAsia="en-US"/>
        </w:rPr>
        <w:t xml:space="preserve"> 260%). </w:t>
      </w:r>
      <w:r w:rsidR="0093386F">
        <w:rPr>
          <w:rFonts w:ascii="Calibri" w:eastAsia="Calibri" w:hAnsi="Calibri"/>
          <w:color w:val="000000"/>
          <w:sz w:val="22"/>
          <w:szCs w:val="22"/>
          <w:lang w:eastAsia="en-US"/>
        </w:rPr>
        <w:t>Beneficjenci realizują kompleksowe projekty obejmujące</w:t>
      </w:r>
      <w:r w:rsidRPr="00D426B1">
        <w:rPr>
          <w:rFonts w:ascii="Calibri" w:eastAsia="Calibri" w:hAnsi="Calibri"/>
          <w:color w:val="000000"/>
          <w:sz w:val="22"/>
          <w:szCs w:val="22"/>
          <w:lang w:eastAsia="en-US"/>
        </w:rPr>
        <w:t xml:space="preserve"> swoim zakresem usługi społeczne świadczone w ośrodkach typu dziennego, całodobowego jak również w mieszkaniach wspieranych i treningowych. Na poziomie programowania IZ założyła, że w ramach jednego projektu będzie wspierany tylko jeden rodzaj ośrodków opieki. </w:t>
      </w:r>
      <w:r w:rsidR="001D502C" w:rsidRPr="001D502C">
        <w:rPr>
          <w:rFonts w:ascii="Calibri" w:eastAsia="Calibri" w:hAnsi="Calibri"/>
          <w:color w:val="000000"/>
          <w:sz w:val="22"/>
          <w:szCs w:val="22"/>
          <w:lang w:eastAsia="en-US"/>
        </w:rPr>
        <w:t>Planowane jest zwięks</w:t>
      </w:r>
      <w:r w:rsidR="001D502C">
        <w:rPr>
          <w:rFonts w:ascii="Calibri" w:eastAsia="Calibri" w:hAnsi="Calibri"/>
          <w:color w:val="000000"/>
          <w:sz w:val="22"/>
          <w:szCs w:val="22"/>
          <w:lang w:eastAsia="en-US"/>
        </w:rPr>
        <w:t>zenie wskaźnika do poziomu 200</w:t>
      </w:r>
      <w:r w:rsidR="001D502C" w:rsidRPr="001D502C">
        <w:rPr>
          <w:rFonts w:ascii="Calibri" w:eastAsia="Calibri" w:hAnsi="Calibri"/>
          <w:color w:val="000000"/>
          <w:sz w:val="22"/>
          <w:szCs w:val="22"/>
          <w:lang w:eastAsia="en-US"/>
        </w:rPr>
        <w:t xml:space="preserve">% aktualnej wartości docelowej.  </w:t>
      </w:r>
    </w:p>
    <w:p w14:paraId="6291FBC7" w14:textId="3C01255D" w:rsidR="009505C8" w:rsidRPr="00E72050" w:rsidRDefault="009505C8" w:rsidP="009505C8">
      <w:pPr>
        <w:spacing w:before="120" w:after="120"/>
        <w:jc w:val="both"/>
        <w:rPr>
          <w:rFonts w:ascii="Calibri" w:hAnsi="Calibri"/>
          <w:sz w:val="22"/>
          <w:szCs w:val="22"/>
        </w:rPr>
      </w:pPr>
      <w:r w:rsidRPr="00D426B1">
        <w:rPr>
          <w:rFonts w:ascii="Calibri" w:hAnsi="Calibri"/>
          <w:b/>
          <w:sz w:val="22"/>
          <w:szCs w:val="22"/>
        </w:rPr>
        <w:t>9aR2:</w:t>
      </w:r>
      <w:r w:rsidRPr="00D426B1">
        <w:rPr>
          <w:rFonts w:ascii="Calibri" w:hAnsi="Calibri"/>
          <w:b/>
          <w:i/>
          <w:sz w:val="22"/>
          <w:szCs w:val="22"/>
        </w:rPr>
        <w:t xml:space="preserve"> Liczba gospodarstw domowych korzystających ze środowiskowej pomocy społecznej</w:t>
      </w:r>
      <w:r w:rsidRPr="00D426B1">
        <w:rPr>
          <w:rFonts w:ascii="Calibri" w:hAnsi="Calibri"/>
          <w:sz w:val="22"/>
          <w:szCs w:val="22"/>
        </w:rPr>
        <w:t xml:space="preserve"> – </w:t>
      </w:r>
      <w:r w:rsidR="001D502C" w:rsidRPr="001D502C">
        <w:rPr>
          <w:rFonts w:ascii="Calibri" w:hAnsi="Calibri"/>
          <w:sz w:val="22"/>
          <w:szCs w:val="22"/>
        </w:rPr>
        <w:t xml:space="preserve">w latach 2013-2017 wartość wskaźnika rezultatu strategicznego </w:t>
      </w:r>
      <w:r w:rsidR="00E72050">
        <w:rPr>
          <w:rFonts w:ascii="Calibri" w:hAnsi="Calibri"/>
          <w:sz w:val="22"/>
          <w:szCs w:val="22"/>
        </w:rPr>
        <w:t>spadła z 27,9 tys. szt. do poziomu 22,7 tys. szt. tj. o 5,2 tys. szt</w:t>
      </w:r>
      <w:r w:rsidR="001D502C" w:rsidRPr="001D502C">
        <w:rPr>
          <w:rFonts w:ascii="Calibri" w:hAnsi="Calibri"/>
          <w:sz w:val="22"/>
          <w:szCs w:val="22"/>
        </w:rPr>
        <w:t>. Wart</w:t>
      </w:r>
      <w:r w:rsidR="00E72050">
        <w:rPr>
          <w:rFonts w:ascii="Calibri" w:hAnsi="Calibri"/>
          <w:sz w:val="22"/>
          <w:szCs w:val="22"/>
        </w:rPr>
        <w:t>ość docelowa wskaźnika tj. 25,3 tys. szt. została osiągnięta już w 2015</w:t>
      </w:r>
      <w:r w:rsidR="001D502C" w:rsidRPr="001D502C">
        <w:rPr>
          <w:rFonts w:ascii="Calibri" w:hAnsi="Calibri"/>
          <w:sz w:val="22"/>
          <w:szCs w:val="22"/>
        </w:rPr>
        <w:t xml:space="preserve"> r. </w:t>
      </w:r>
      <w:r w:rsidR="00E72050">
        <w:rPr>
          <w:rFonts w:ascii="Calibri" w:hAnsi="Calibri"/>
          <w:sz w:val="22"/>
          <w:szCs w:val="22"/>
        </w:rPr>
        <w:t xml:space="preserve">Znaczny spadek </w:t>
      </w:r>
      <w:r w:rsidRPr="00D426B1">
        <w:rPr>
          <w:rFonts w:ascii="Calibri" w:hAnsi="Calibri"/>
          <w:sz w:val="22"/>
          <w:szCs w:val="22"/>
        </w:rPr>
        <w:t>w</w:t>
      </w:r>
      <w:r w:rsidRPr="00D426B1">
        <w:rPr>
          <w:rFonts w:ascii="Calibri" w:eastAsiaTheme="minorHAnsi" w:hAnsi="Calibri" w:cstheme="minorBidi"/>
          <w:sz w:val="22"/>
          <w:szCs w:val="22"/>
        </w:rPr>
        <w:t>ynika ze zmiany w roku 2015 przepisów gwarantujących dostępność pomocy materialnej lub rzeczowej za pośrednictwem ośrodka pomocy społecznej, jak i z ożywienia rynku pracy, zmniejszenia skali bezrobocia w regionie</w:t>
      </w:r>
      <w:r w:rsidR="00E72050">
        <w:rPr>
          <w:rFonts w:ascii="Calibri" w:eastAsiaTheme="minorHAnsi" w:hAnsi="Calibri" w:cstheme="minorBidi"/>
          <w:sz w:val="22"/>
          <w:szCs w:val="22"/>
        </w:rPr>
        <w:t xml:space="preserve"> oraz wprowadzenia programu rządowego 500+</w:t>
      </w:r>
      <w:r w:rsidRPr="00D426B1">
        <w:rPr>
          <w:rFonts w:ascii="Calibri" w:eastAsiaTheme="minorHAnsi" w:hAnsi="Calibri" w:cstheme="minorBidi"/>
          <w:sz w:val="22"/>
          <w:szCs w:val="22"/>
        </w:rPr>
        <w:t xml:space="preserve">. </w:t>
      </w:r>
    </w:p>
    <w:p w14:paraId="4B5E78BD" w14:textId="060AD7C7" w:rsidR="00822765" w:rsidRPr="00822765" w:rsidRDefault="009505C8" w:rsidP="009505C8">
      <w:pPr>
        <w:spacing w:after="120"/>
        <w:jc w:val="both"/>
        <w:rPr>
          <w:rFonts w:ascii="Calibri" w:hAnsi="Calibri"/>
          <w:sz w:val="22"/>
          <w:szCs w:val="22"/>
        </w:rPr>
      </w:pPr>
      <w:r w:rsidRPr="00D426B1">
        <w:rPr>
          <w:rFonts w:ascii="Calibri" w:hAnsi="Calibri"/>
          <w:b/>
          <w:sz w:val="22"/>
          <w:szCs w:val="22"/>
        </w:rPr>
        <w:t xml:space="preserve">9aR1: </w:t>
      </w:r>
      <w:r w:rsidRPr="00D426B1">
        <w:rPr>
          <w:rFonts w:ascii="Calibri" w:hAnsi="Calibri"/>
          <w:b/>
          <w:i/>
          <w:sz w:val="22"/>
          <w:szCs w:val="22"/>
        </w:rPr>
        <w:t xml:space="preserve">Liczba porad udzielonych w ambulatoryjnej opiece zdrowotnej przypadających na jednego mieszkańca </w:t>
      </w:r>
      <w:r w:rsidRPr="00822765">
        <w:rPr>
          <w:rFonts w:ascii="Calibri" w:hAnsi="Calibri"/>
          <w:sz w:val="22"/>
          <w:szCs w:val="22"/>
        </w:rPr>
        <w:t xml:space="preserve">– </w:t>
      </w:r>
      <w:r w:rsidR="00822765" w:rsidRPr="00822765">
        <w:rPr>
          <w:rFonts w:ascii="Calibri" w:hAnsi="Calibri"/>
          <w:sz w:val="22"/>
          <w:szCs w:val="22"/>
        </w:rPr>
        <w:t xml:space="preserve">w latach </w:t>
      </w:r>
      <w:r w:rsidR="00822765">
        <w:rPr>
          <w:rFonts w:ascii="Calibri" w:hAnsi="Calibri"/>
          <w:sz w:val="22"/>
          <w:szCs w:val="22"/>
        </w:rPr>
        <w:t>2012</w:t>
      </w:r>
      <w:r w:rsidR="00822765" w:rsidRPr="00822765">
        <w:rPr>
          <w:rFonts w:ascii="Calibri" w:hAnsi="Calibri"/>
          <w:sz w:val="22"/>
          <w:szCs w:val="22"/>
        </w:rPr>
        <w:t xml:space="preserve">-2017 wartość wskaźnika rezultatu strategicznego </w:t>
      </w:r>
      <w:r w:rsidR="00822765">
        <w:rPr>
          <w:rFonts w:ascii="Calibri" w:hAnsi="Calibri"/>
          <w:sz w:val="22"/>
          <w:szCs w:val="22"/>
        </w:rPr>
        <w:t>wzrosła z 6,21 do poziomu 6,64 tj. o 0,43</w:t>
      </w:r>
      <w:r w:rsidR="00822765" w:rsidRPr="00822765">
        <w:rPr>
          <w:rFonts w:ascii="Calibri" w:hAnsi="Calibri"/>
          <w:sz w:val="22"/>
          <w:szCs w:val="22"/>
        </w:rPr>
        <w:t>.</w:t>
      </w:r>
      <w:r w:rsidR="003A6E7C" w:rsidRPr="003A6E7C">
        <w:t xml:space="preserve"> </w:t>
      </w:r>
      <w:r w:rsidR="003A6E7C" w:rsidRPr="003A6E7C">
        <w:rPr>
          <w:rFonts w:ascii="Calibri" w:hAnsi="Calibri"/>
          <w:sz w:val="22"/>
          <w:szCs w:val="22"/>
        </w:rPr>
        <w:t>Ce</w:t>
      </w:r>
      <w:r w:rsidR="003A6E7C">
        <w:rPr>
          <w:rFonts w:ascii="Calibri" w:hAnsi="Calibri"/>
          <w:sz w:val="22"/>
          <w:szCs w:val="22"/>
        </w:rPr>
        <w:t>l na 2023 na poziomie 6,84</w:t>
      </w:r>
      <w:r w:rsidR="003A6E7C" w:rsidRPr="003A6E7C">
        <w:rPr>
          <w:rFonts w:ascii="Calibri" w:hAnsi="Calibri"/>
          <w:sz w:val="22"/>
          <w:szCs w:val="22"/>
        </w:rPr>
        <w:t xml:space="preserve"> powinien zostać osiągnięty.</w:t>
      </w:r>
    </w:p>
    <w:p w14:paraId="43740612" w14:textId="77777777" w:rsidR="009505C8" w:rsidRPr="00D426B1" w:rsidRDefault="009505C8" w:rsidP="009505C8">
      <w:pPr>
        <w:spacing w:after="120"/>
        <w:jc w:val="both"/>
        <w:rPr>
          <w:rFonts w:ascii="Calibri" w:eastAsia="Calibri" w:hAnsi="Calibri"/>
          <w:b/>
          <w:i/>
          <w:color w:val="2F5496"/>
          <w:sz w:val="22"/>
          <w:szCs w:val="22"/>
          <w:lang w:eastAsia="en-US"/>
        </w:rPr>
      </w:pPr>
      <w:r w:rsidRPr="00D426B1">
        <w:rPr>
          <w:rFonts w:ascii="Calibri" w:eastAsia="Calibri" w:hAnsi="Calibri"/>
          <w:b/>
          <w:i/>
          <w:color w:val="2F5496"/>
          <w:sz w:val="22"/>
          <w:szCs w:val="22"/>
          <w:lang w:eastAsia="en-US"/>
        </w:rPr>
        <w:t>PI 9b</w:t>
      </w:r>
    </w:p>
    <w:p w14:paraId="740143D2" w14:textId="2FE91C53" w:rsidR="006A47BE"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color w:val="000000"/>
          <w:sz w:val="22"/>
          <w:szCs w:val="22"/>
          <w:lang w:eastAsia="en-US"/>
        </w:rPr>
        <w:t xml:space="preserve">Postęp finansowy w PI 9b jest zaawansowany jedynie w zakresie kontraktacji (87%). </w:t>
      </w:r>
      <w:r w:rsidR="006F5E0B">
        <w:rPr>
          <w:rFonts w:ascii="Calibri" w:eastAsia="Calibri" w:hAnsi="Calibri"/>
          <w:color w:val="000000"/>
          <w:sz w:val="22"/>
          <w:szCs w:val="22"/>
          <w:lang w:eastAsia="en-US"/>
        </w:rPr>
        <w:t xml:space="preserve">Postęp rzeczowy </w:t>
      </w:r>
      <w:r w:rsidR="006802BD">
        <w:rPr>
          <w:rFonts w:ascii="Calibri" w:eastAsia="Calibri" w:hAnsi="Calibri"/>
          <w:color w:val="000000"/>
          <w:sz w:val="22"/>
          <w:szCs w:val="22"/>
          <w:lang w:eastAsia="en-US"/>
        </w:rPr>
        <w:t xml:space="preserve">na umowach </w:t>
      </w:r>
      <w:r w:rsidR="006F5E0B">
        <w:rPr>
          <w:rFonts w:ascii="Calibri" w:eastAsia="Calibri" w:hAnsi="Calibri"/>
          <w:color w:val="000000"/>
          <w:sz w:val="22"/>
          <w:szCs w:val="22"/>
          <w:lang w:eastAsia="en-US"/>
        </w:rPr>
        <w:t>jest zróżnicowany</w:t>
      </w:r>
      <w:r w:rsidR="006802BD">
        <w:rPr>
          <w:rFonts w:ascii="Calibri" w:eastAsia="Calibri" w:hAnsi="Calibri"/>
          <w:color w:val="000000"/>
          <w:sz w:val="22"/>
          <w:szCs w:val="22"/>
          <w:lang w:eastAsia="en-US"/>
        </w:rPr>
        <w:t xml:space="preserve"> – wskaźnik 9bP1 jest przekroczony, a zagrożony nieosiągnięciem jest wskaźnik 9bP2</w:t>
      </w:r>
      <w:r w:rsidR="006F5E0B">
        <w:rPr>
          <w:rFonts w:ascii="Calibri" w:eastAsia="Calibri" w:hAnsi="Calibri"/>
          <w:color w:val="000000"/>
          <w:sz w:val="22"/>
          <w:szCs w:val="22"/>
          <w:lang w:eastAsia="en-US"/>
        </w:rPr>
        <w:t xml:space="preserve">. </w:t>
      </w:r>
      <w:r w:rsidR="006802BD">
        <w:rPr>
          <w:rFonts w:ascii="Calibri" w:eastAsia="Calibri" w:hAnsi="Calibri"/>
          <w:color w:val="000000"/>
          <w:sz w:val="22"/>
          <w:szCs w:val="22"/>
          <w:lang w:eastAsia="en-US"/>
        </w:rPr>
        <w:t>Realizacja</w:t>
      </w:r>
      <w:r w:rsidRPr="00D426B1">
        <w:rPr>
          <w:rFonts w:ascii="Calibri" w:eastAsia="Calibri" w:hAnsi="Calibri"/>
          <w:color w:val="000000"/>
          <w:sz w:val="22"/>
          <w:szCs w:val="22"/>
          <w:lang w:eastAsia="en-US"/>
        </w:rPr>
        <w:t xml:space="preserve"> płatności jest na dość niskim poziomie (28%). </w:t>
      </w:r>
      <w:r w:rsidR="00DB1A18">
        <w:rPr>
          <w:rFonts w:ascii="Calibri" w:eastAsia="Calibri" w:hAnsi="Calibri"/>
          <w:color w:val="000000"/>
          <w:sz w:val="22"/>
          <w:szCs w:val="22"/>
          <w:lang w:eastAsia="en-US"/>
        </w:rPr>
        <w:t>N</w:t>
      </w:r>
      <w:r w:rsidR="00DB1A18" w:rsidRPr="00DB1A18">
        <w:rPr>
          <w:rFonts w:ascii="Calibri" w:eastAsia="Calibri" w:hAnsi="Calibri"/>
          <w:color w:val="000000"/>
          <w:sz w:val="22"/>
          <w:szCs w:val="22"/>
          <w:lang w:eastAsia="en-US"/>
        </w:rPr>
        <w:t xml:space="preserve">iekorzystną relację wydatkowania do kontraktacji </w:t>
      </w:r>
      <w:r w:rsidR="00DB1A18">
        <w:rPr>
          <w:rFonts w:ascii="Calibri" w:eastAsia="Calibri" w:hAnsi="Calibri"/>
          <w:color w:val="000000"/>
          <w:sz w:val="22"/>
          <w:szCs w:val="22"/>
          <w:lang w:eastAsia="en-US"/>
        </w:rPr>
        <w:t xml:space="preserve">spowodowały </w:t>
      </w:r>
      <w:r w:rsidR="001E08E8">
        <w:rPr>
          <w:rFonts w:ascii="Calibri" w:eastAsia="Calibri" w:hAnsi="Calibri"/>
          <w:color w:val="000000"/>
          <w:sz w:val="22"/>
          <w:szCs w:val="22"/>
          <w:lang w:eastAsia="en-US"/>
        </w:rPr>
        <w:t>roczne opóźnienia w ogłoszeniu naborów, wynikające z wprowadzenia krajowego wsparcia w zakresie dotacji dla gmin na przygotowanie LPR, stanowiących</w:t>
      </w:r>
      <w:r w:rsidR="00DB1A18" w:rsidRPr="00DB1A18">
        <w:rPr>
          <w:rFonts w:ascii="Calibri" w:eastAsia="Calibri" w:hAnsi="Calibri"/>
          <w:color w:val="000000"/>
          <w:sz w:val="22"/>
          <w:szCs w:val="22"/>
          <w:lang w:eastAsia="en-US"/>
        </w:rPr>
        <w:t xml:space="preserve"> podstawę do ubiegania się o wsparcie.</w:t>
      </w:r>
    </w:p>
    <w:p w14:paraId="5519AD7D" w14:textId="60CB1874" w:rsidR="009505C8" w:rsidRPr="00D426B1" w:rsidRDefault="00ED47F1" w:rsidP="009505C8">
      <w:pPr>
        <w:spacing w:after="120"/>
        <w:jc w:val="both"/>
        <w:rPr>
          <w:rFonts w:ascii="Calibri" w:eastAsia="Calibri" w:hAnsi="Calibri"/>
          <w:color w:val="000000"/>
          <w:sz w:val="22"/>
          <w:szCs w:val="22"/>
          <w:lang w:eastAsia="en-US"/>
        </w:rPr>
      </w:pPr>
      <w:r w:rsidRPr="00ED47F1">
        <w:rPr>
          <w:rFonts w:ascii="Calibri" w:eastAsia="Calibri" w:hAnsi="Calibri"/>
          <w:color w:val="000000"/>
          <w:sz w:val="22"/>
          <w:szCs w:val="22"/>
          <w:lang w:eastAsia="en-US"/>
        </w:rPr>
        <w:t xml:space="preserve">Alokacja </w:t>
      </w:r>
      <w:r w:rsidR="006A47BE">
        <w:rPr>
          <w:rFonts w:ascii="Calibri" w:eastAsia="Calibri" w:hAnsi="Calibri"/>
          <w:color w:val="000000"/>
          <w:sz w:val="22"/>
          <w:szCs w:val="22"/>
          <w:lang w:eastAsia="en-US"/>
        </w:rPr>
        <w:t xml:space="preserve">w PI 9b </w:t>
      </w:r>
      <w:r w:rsidRPr="00ED47F1">
        <w:rPr>
          <w:rFonts w:ascii="Calibri" w:eastAsia="Calibri" w:hAnsi="Calibri"/>
          <w:color w:val="000000"/>
          <w:sz w:val="22"/>
          <w:szCs w:val="22"/>
          <w:lang w:eastAsia="en-US"/>
        </w:rPr>
        <w:t xml:space="preserve">została podzielona pomiędzy miasta subregionalne oraz pozostałe 30 miast, dla których wydzielono osobną pulę środków. IZ </w:t>
      </w:r>
      <w:r>
        <w:rPr>
          <w:rFonts w:ascii="Calibri" w:eastAsia="Calibri" w:hAnsi="Calibri"/>
          <w:color w:val="000000"/>
          <w:sz w:val="22"/>
          <w:szCs w:val="22"/>
          <w:lang w:eastAsia="en-US"/>
        </w:rPr>
        <w:t>zawnioskowała do KE o przesunięcie niewykorzystanej alokacji</w:t>
      </w:r>
      <w:r w:rsidRPr="00ED47F1">
        <w:rPr>
          <w:rFonts w:ascii="Calibri" w:eastAsia="Calibri" w:hAnsi="Calibri"/>
          <w:color w:val="000000"/>
          <w:sz w:val="22"/>
          <w:szCs w:val="22"/>
          <w:lang w:eastAsia="en-US"/>
        </w:rPr>
        <w:t>.</w:t>
      </w:r>
    </w:p>
    <w:p w14:paraId="55218327" w14:textId="5C4CAC75"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b/>
          <w:color w:val="000000"/>
          <w:sz w:val="22"/>
          <w:szCs w:val="22"/>
          <w:lang w:eastAsia="en-US"/>
        </w:rPr>
        <w:t xml:space="preserve">CO37: </w:t>
      </w:r>
      <w:r w:rsidRPr="00D426B1">
        <w:rPr>
          <w:rFonts w:ascii="Calibri" w:eastAsia="Calibri" w:hAnsi="Calibri"/>
          <w:b/>
          <w:i/>
          <w:color w:val="000000"/>
          <w:sz w:val="22"/>
          <w:szCs w:val="22"/>
          <w:lang w:eastAsia="en-US"/>
        </w:rPr>
        <w:t xml:space="preserve">Ludność mieszkająca na obszarach objętych zintegrowanymi strategiami rozwoju obszarów miejskich </w:t>
      </w:r>
      <w:r w:rsidRPr="00D426B1">
        <w:rPr>
          <w:rFonts w:ascii="Calibri" w:eastAsia="Calibri" w:hAnsi="Calibri"/>
          <w:b/>
          <w:color w:val="000000"/>
          <w:sz w:val="22"/>
          <w:szCs w:val="22"/>
          <w:lang w:eastAsia="en-US"/>
        </w:rPr>
        <w:t xml:space="preserve">– </w:t>
      </w:r>
      <w:r w:rsidRPr="00D426B1">
        <w:rPr>
          <w:rFonts w:ascii="Calibri" w:eastAsia="Calibri" w:hAnsi="Calibri"/>
          <w:color w:val="000000"/>
          <w:sz w:val="22"/>
          <w:szCs w:val="22"/>
          <w:lang w:eastAsia="en-US"/>
        </w:rPr>
        <w:t>realizacja wskaźnika jest na poziomie 79%</w:t>
      </w:r>
      <w:r w:rsidRPr="00D426B1">
        <w:rPr>
          <w:rFonts w:ascii="Calibri" w:hAnsi="Calibri"/>
          <w:sz w:val="22"/>
          <w:szCs w:val="22"/>
        </w:rPr>
        <w:t>.</w:t>
      </w:r>
      <w:r w:rsidR="00CD2E77">
        <w:rPr>
          <w:rFonts w:ascii="Calibri" w:hAnsi="Calibri"/>
          <w:sz w:val="22"/>
          <w:szCs w:val="22"/>
        </w:rPr>
        <w:t xml:space="preserve"> Beneficjenci do wskaźnika wliczają liczbę osób planowaną do objęcia </w:t>
      </w:r>
      <w:r w:rsidR="006572E3">
        <w:rPr>
          <w:rFonts w:ascii="Calibri" w:hAnsi="Calibri"/>
          <w:sz w:val="22"/>
          <w:szCs w:val="22"/>
        </w:rPr>
        <w:t>LPR</w:t>
      </w:r>
      <w:r w:rsidR="00CD2E77">
        <w:rPr>
          <w:rFonts w:ascii="Calibri" w:hAnsi="Calibri"/>
          <w:sz w:val="22"/>
          <w:szCs w:val="22"/>
        </w:rPr>
        <w:t>, a</w:t>
      </w:r>
      <w:r w:rsidR="00CD2E77" w:rsidRPr="00CD2E77">
        <w:t xml:space="preserve"> </w:t>
      </w:r>
      <w:r w:rsidR="00CD2E77">
        <w:rPr>
          <w:rFonts w:ascii="Calibri" w:hAnsi="Calibri"/>
          <w:sz w:val="22"/>
          <w:szCs w:val="22"/>
        </w:rPr>
        <w:t>z</w:t>
      </w:r>
      <w:r w:rsidR="00CD2E77" w:rsidRPr="00CD2E77">
        <w:rPr>
          <w:rFonts w:ascii="Calibri" w:hAnsi="Calibri"/>
          <w:sz w:val="22"/>
          <w:szCs w:val="22"/>
        </w:rPr>
        <w:t xml:space="preserve">godnie ze swoją definicją </w:t>
      </w:r>
      <w:r w:rsidR="00CD2E77">
        <w:rPr>
          <w:rFonts w:ascii="Calibri" w:hAnsi="Calibri"/>
          <w:sz w:val="22"/>
          <w:szCs w:val="22"/>
        </w:rPr>
        <w:t xml:space="preserve">wskaźnik </w:t>
      </w:r>
      <w:r w:rsidR="00CD2E77" w:rsidRPr="00CD2E77">
        <w:rPr>
          <w:rFonts w:ascii="Calibri" w:hAnsi="Calibri"/>
          <w:sz w:val="22"/>
          <w:szCs w:val="22"/>
        </w:rPr>
        <w:t>powinien odnosić się do procesu tworzenia Strategii ZIT. Nie jest on więc adekwatny do pomiaru efektów projektów rewitalizacyjnych</w:t>
      </w:r>
      <w:r w:rsidR="00CD2E77">
        <w:rPr>
          <w:rFonts w:ascii="Calibri" w:hAnsi="Calibri"/>
          <w:sz w:val="22"/>
          <w:szCs w:val="22"/>
        </w:rPr>
        <w:t xml:space="preserve">. IZ </w:t>
      </w:r>
      <w:r w:rsidR="004B33B2">
        <w:rPr>
          <w:rFonts w:ascii="Calibri" w:hAnsi="Calibri"/>
          <w:sz w:val="22"/>
          <w:szCs w:val="22"/>
        </w:rPr>
        <w:t>zawnioskuje</w:t>
      </w:r>
      <w:r w:rsidR="00CD2E77">
        <w:rPr>
          <w:rFonts w:ascii="Calibri" w:hAnsi="Calibri"/>
          <w:sz w:val="22"/>
          <w:szCs w:val="22"/>
        </w:rPr>
        <w:t xml:space="preserve"> do KE o usunięcie wskaźnika CO37 i w zamian dodanie do Programu</w:t>
      </w:r>
      <w:r w:rsidRPr="00D426B1">
        <w:rPr>
          <w:rFonts w:ascii="Calibri" w:hAnsi="Calibri"/>
          <w:sz w:val="22"/>
          <w:szCs w:val="22"/>
        </w:rPr>
        <w:t xml:space="preserve"> wskaźnik</w:t>
      </w:r>
      <w:r w:rsidR="00CD2E77">
        <w:rPr>
          <w:rFonts w:ascii="Calibri" w:hAnsi="Calibri"/>
          <w:sz w:val="22"/>
          <w:szCs w:val="22"/>
        </w:rPr>
        <w:t>a</w:t>
      </w:r>
      <w:r w:rsidRPr="00D426B1">
        <w:rPr>
          <w:rFonts w:ascii="Calibri" w:hAnsi="Calibri"/>
          <w:sz w:val="22"/>
          <w:szCs w:val="22"/>
        </w:rPr>
        <w:t xml:space="preserve"> CI38 </w:t>
      </w:r>
      <w:r w:rsidRPr="00D426B1">
        <w:rPr>
          <w:rFonts w:ascii="Calibri" w:eastAsia="Calibri" w:hAnsi="Calibri"/>
          <w:i/>
          <w:color w:val="000000"/>
          <w:sz w:val="22"/>
          <w:szCs w:val="22"/>
          <w:lang w:eastAsia="en-US"/>
        </w:rPr>
        <w:t>Otwarta przestrzeń utworzona lub rekultywowana na obszarach miejskich</w:t>
      </w:r>
      <w:r w:rsidRPr="00D426B1">
        <w:rPr>
          <w:rFonts w:ascii="Calibri" w:eastAsia="Calibri" w:hAnsi="Calibri"/>
          <w:color w:val="000000"/>
          <w:sz w:val="22"/>
          <w:szCs w:val="22"/>
          <w:lang w:eastAsia="en-US"/>
        </w:rPr>
        <w:t>, który trafnie mierzy efekty interwencji ukierunkowanej na nadawanie nowych funkcji społecznych rewitalizowanym obszarom</w:t>
      </w:r>
      <w:r w:rsidR="004B33B2">
        <w:rPr>
          <w:rFonts w:ascii="Calibri" w:eastAsia="Calibri" w:hAnsi="Calibri"/>
          <w:color w:val="000000"/>
          <w:sz w:val="22"/>
          <w:szCs w:val="22"/>
          <w:lang w:eastAsia="en-US"/>
        </w:rPr>
        <w:t>.</w:t>
      </w:r>
      <w:r w:rsidR="00CD2E77">
        <w:rPr>
          <w:rFonts w:ascii="Calibri" w:eastAsia="Calibri" w:hAnsi="Calibri"/>
          <w:color w:val="000000"/>
          <w:sz w:val="22"/>
          <w:szCs w:val="22"/>
          <w:lang w:eastAsia="en-US"/>
        </w:rPr>
        <w:t xml:space="preserve"> </w:t>
      </w:r>
      <w:r w:rsidR="004B33B2">
        <w:rPr>
          <w:rFonts w:ascii="Calibri" w:eastAsia="Calibri" w:hAnsi="Calibri"/>
          <w:color w:val="000000"/>
          <w:sz w:val="22"/>
          <w:szCs w:val="22"/>
          <w:lang w:eastAsia="en-US"/>
        </w:rPr>
        <w:t>Wartość docelowa</w:t>
      </w:r>
      <w:r w:rsidR="004B33B2" w:rsidRPr="004B33B2">
        <w:rPr>
          <w:rFonts w:ascii="Calibri" w:eastAsia="Calibri" w:hAnsi="Calibri"/>
          <w:color w:val="000000"/>
          <w:sz w:val="22"/>
          <w:szCs w:val="22"/>
          <w:lang w:eastAsia="en-US"/>
        </w:rPr>
        <w:t xml:space="preserve"> wskaźnika </w:t>
      </w:r>
      <w:r w:rsidR="004B33B2">
        <w:rPr>
          <w:rFonts w:ascii="Calibri" w:eastAsia="Calibri" w:hAnsi="Calibri"/>
          <w:color w:val="000000"/>
          <w:sz w:val="22"/>
          <w:szCs w:val="22"/>
          <w:lang w:eastAsia="en-US"/>
        </w:rPr>
        <w:t>będzie wynikać</w:t>
      </w:r>
      <w:r w:rsidR="004B33B2" w:rsidRPr="004B33B2">
        <w:rPr>
          <w:rFonts w:ascii="Calibri" w:eastAsia="Calibri" w:hAnsi="Calibri"/>
          <w:color w:val="000000"/>
          <w:sz w:val="22"/>
          <w:szCs w:val="22"/>
          <w:lang w:eastAsia="en-US"/>
        </w:rPr>
        <w:t xml:space="preserve"> z podpisanych umów, tj. ok 260 000 m2.</w:t>
      </w:r>
    </w:p>
    <w:p w14:paraId="01B15AD8" w14:textId="2135164E" w:rsidR="009505C8" w:rsidRPr="00D426B1" w:rsidRDefault="009505C8" w:rsidP="009505C8">
      <w:pPr>
        <w:shd w:val="clear" w:color="auto" w:fill="D9D9D9" w:themeFill="background1" w:themeFillShade="D9"/>
        <w:spacing w:after="120"/>
        <w:jc w:val="both"/>
        <w:rPr>
          <w:rFonts w:ascii="Calibri" w:eastAsia="Calibri" w:hAnsi="Calibri"/>
          <w:color w:val="000000"/>
          <w:sz w:val="22"/>
          <w:szCs w:val="22"/>
          <w:lang w:eastAsia="en-US"/>
        </w:rPr>
      </w:pPr>
      <w:r w:rsidRPr="00D426B1">
        <w:rPr>
          <w:rFonts w:ascii="Calibri" w:eastAsia="Calibri" w:hAnsi="Calibri"/>
          <w:b/>
          <w:color w:val="000000"/>
          <w:sz w:val="22"/>
          <w:szCs w:val="22"/>
          <w:lang w:eastAsia="en-US"/>
        </w:rPr>
        <w:t xml:space="preserve">9bP1: </w:t>
      </w:r>
      <w:r w:rsidRPr="00D426B1">
        <w:rPr>
          <w:rFonts w:ascii="Calibri" w:eastAsia="Calibri" w:hAnsi="Calibri"/>
          <w:b/>
          <w:i/>
          <w:color w:val="000000"/>
          <w:sz w:val="22"/>
          <w:szCs w:val="22"/>
          <w:lang w:eastAsia="en-US"/>
        </w:rPr>
        <w:t>Liczba obiektów infrastruktury zlokalizowanych na rewitalizowanych obszarach</w:t>
      </w:r>
      <w:r w:rsidRPr="00D426B1">
        <w:rPr>
          <w:rFonts w:ascii="Calibri" w:eastAsia="Calibri" w:hAnsi="Calibri"/>
          <w:b/>
          <w:color w:val="000000"/>
          <w:sz w:val="22"/>
          <w:szCs w:val="22"/>
          <w:lang w:eastAsia="en-US"/>
        </w:rPr>
        <w:t xml:space="preserve"> – </w:t>
      </w:r>
      <w:r w:rsidRPr="00D426B1">
        <w:rPr>
          <w:rFonts w:ascii="Calibri" w:eastAsia="Calibri" w:hAnsi="Calibri"/>
          <w:color w:val="000000"/>
          <w:sz w:val="22"/>
          <w:szCs w:val="22"/>
          <w:lang w:eastAsia="en-US"/>
        </w:rPr>
        <w:t>realizacja wskaźnika jest na poziomie 38% (szacowana 181%). Przekroczenie wartości wskaźnika wynika z nieadekwatnego szacowania wartości wskaźnika</w:t>
      </w:r>
      <w:r w:rsidR="00594774">
        <w:rPr>
          <w:rFonts w:ascii="Calibri" w:eastAsia="Calibri" w:hAnsi="Calibri"/>
          <w:color w:val="000000"/>
          <w:sz w:val="22"/>
          <w:szCs w:val="22"/>
          <w:lang w:eastAsia="en-US"/>
        </w:rPr>
        <w:t xml:space="preserve"> do obecnej definicji, która </w:t>
      </w:r>
      <w:r w:rsidRPr="00D426B1">
        <w:rPr>
          <w:rFonts w:ascii="Calibri" w:eastAsia="Calibri" w:hAnsi="Calibri"/>
          <w:color w:val="000000"/>
          <w:sz w:val="22"/>
          <w:szCs w:val="22"/>
          <w:lang w:eastAsia="en-US"/>
        </w:rPr>
        <w:t xml:space="preserve">nie ogranicza się do budynku, ale także </w:t>
      </w:r>
      <w:r w:rsidR="00594774">
        <w:rPr>
          <w:rFonts w:ascii="Calibri" w:eastAsia="Calibri" w:hAnsi="Calibri"/>
          <w:color w:val="000000"/>
          <w:sz w:val="22"/>
          <w:szCs w:val="22"/>
          <w:lang w:eastAsia="en-US"/>
        </w:rPr>
        <w:t>obejmuje obiekty</w:t>
      </w:r>
      <w:r w:rsidRPr="00D426B1">
        <w:rPr>
          <w:rFonts w:ascii="Calibri" w:eastAsia="Calibri" w:hAnsi="Calibri"/>
          <w:color w:val="000000"/>
          <w:sz w:val="22"/>
          <w:szCs w:val="22"/>
          <w:lang w:eastAsia="en-US"/>
        </w:rPr>
        <w:t xml:space="preserve"> małej infrastruktury. </w:t>
      </w:r>
      <w:r w:rsidR="00594774" w:rsidRPr="00594774">
        <w:rPr>
          <w:rFonts w:ascii="Calibri" w:eastAsia="Calibri" w:hAnsi="Calibri"/>
          <w:color w:val="000000"/>
          <w:sz w:val="22"/>
          <w:szCs w:val="22"/>
          <w:lang w:eastAsia="en-US"/>
        </w:rPr>
        <w:t>Koszt jednostkowy ich przebudowania jest znacznie niższy od kosztu modernizacji budynku, co przekłada się na osiągnięcie wyższej wysokości przedmiotowego wskaźnika w ramach założonej alokacji. Planowane jest zwię</w:t>
      </w:r>
      <w:r w:rsidR="00594774">
        <w:rPr>
          <w:rFonts w:ascii="Calibri" w:eastAsia="Calibri" w:hAnsi="Calibri"/>
          <w:color w:val="000000"/>
          <w:sz w:val="22"/>
          <w:szCs w:val="22"/>
          <w:lang w:eastAsia="en-US"/>
        </w:rPr>
        <w:t>kszenie wskaźnika do poziomu 173</w:t>
      </w:r>
      <w:r w:rsidR="00594774" w:rsidRPr="00594774">
        <w:rPr>
          <w:rFonts w:ascii="Calibri" w:eastAsia="Calibri" w:hAnsi="Calibri"/>
          <w:color w:val="000000"/>
          <w:sz w:val="22"/>
          <w:szCs w:val="22"/>
          <w:lang w:eastAsia="en-US"/>
        </w:rPr>
        <w:t xml:space="preserve">% aktualnej wartości docelowej.  </w:t>
      </w:r>
    </w:p>
    <w:p w14:paraId="0BF6C49F" w14:textId="0DE8D898"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b/>
          <w:color w:val="000000"/>
          <w:sz w:val="22"/>
          <w:szCs w:val="22"/>
          <w:lang w:eastAsia="en-US"/>
        </w:rPr>
        <w:t xml:space="preserve">9bP2: </w:t>
      </w:r>
      <w:r w:rsidRPr="00D426B1">
        <w:rPr>
          <w:rFonts w:ascii="Calibri" w:eastAsia="Calibri" w:hAnsi="Calibri"/>
          <w:b/>
          <w:i/>
          <w:color w:val="000000"/>
          <w:sz w:val="22"/>
          <w:szCs w:val="22"/>
          <w:lang w:eastAsia="en-US"/>
        </w:rPr>
        <w:t xml:space="preserve">Liczba przedsiębiorstw ulokowanych na zrewitalizowanych obszarach </w:t>
      </w:r>
      <w:r w:rsidRPr="00D426B1">
        <w:rPr>
          <w:rFonts w:ascii="Calibri" w:eastAsia="Calibri" w:hAnsi="Calibri"/>
          <w:b/>
          <w:color w:val="000000"/>
          <w:sz w:val="22"/>
          <w:szCs w:val="22"/>
          <w:lang w:eastAsia="en-US"/>
        </w:rPr>
        <w:t xml:space="preserve">– </w:t>
      </w:r>
      <w:r w:rsidRPr="00D426B1">
        <w:rPr>
          <w:rFonts w:ascii="Calibri" w:eastAsia="Calibri" w:hAnsi="Calibri"/>
          <w:color w:val="000000"/>
          <w:sz w:val="22"/>
          <w:szCs w:val="22"/>
          <w:lang w:eastAsia="en-US"/>
        </w:rPr>
        <w:t xml:space="preserve">wartość wskaźnika jest na poziomie 0 (szacowana 22%). </w:t>
      </w:r>
      <w:r w:rsidR="004661AA">
        <w:rPr>
          <w:rFonts w:ascii="Calibri" w:eastAsia="Calibri" w:hAnsi="Calibri"/>
          <w:color w:val="000000"/>
          <w:sz w:val="22"/>
          <w:szCs w:val="22"/>
          <w:lang w:eastAsia="en-US"/>
        </w:rPr>
        <w:t>Real</w:t>
      </w:r>
      <w:r w:rsidR="006F5E0B">
        <w:rPr>
          <w:rFonts w:ascii="Calibri" w:eastAsia="Calibri" w:hAnsi="Calibri"/>
          <w:color w:val="000000"/>
          <w:sz w:val="22"/>
          <w:szCs w:val="22"/>
          <w:lang w:eastAsia="en-US"/>
        </w:rPr>
        <w:t xml:space="preserve">izacja wskaźnika jest zagrożona, co </w:t>
      </w:r>
      <w:r w:rsidRPr="00D426B1">
        <w:rPr>
          <w:rFonts w:ascii="Calibri" w:eastAsia="Calibri" w:hAnsi="Calibri"/>
          <w:color w:val="000000"/>
          <w:sz w:val="22"/>
          <w:szCs w:val="22"/>
          <w:lang w:eastAsia="en-US"/>
        </w:rPr>
        <w:t xml:space="preserve">wynika </w:t>
      </w:r>
      <w:r w:rsidR="006572E3">
        <w:rPr>
          <w:rFonts w:ascii="Calibri" w:eastAsia="Calibri" w:hAnsi="Calibri"/>
          <w:color w:val="000000"/>
          <w:sz w:val="22"/>
          <w:szCs w:val="22"/>
          <w:lang w:eastAsia="en-US"/>
        </w:rPr>
        <w:t xml:space="preserve">z </w:t>
      </w:r>
      <w:r w:rsidR="006572E3" w:rsidRPr="004B33B2">
        <w:rPr>
          <w:rFonts w:ascii="Calibri" w:eastAsia="Calibri" w:hAnsi="Calibri"/>
          <w:color w:val="000000"/>
          <w:sz w:val="22"/>
          <w:szCs w:val="22"/>
          <w:lang w:eastAsia="en-US"/>
        </w:rPr>
        <w:t>niski</w:t>
      </w:r>
      <w:r w:rsidR="006572E3">
        <w:rPr>
          <w:rFonts w:ascii="Calibri" w:eastAsia="Calibri" w:hAnsi="Calibri"/>
          <w:color w:val="000000"/>
          <w:sz w:val="22"/>
          <w:szCs w:val="22"/>
          <w:lang w:eastAsia="en-US"/>
        </w:rPr>
        <w:t>ego</w:t>
      </w:r>
      <w:r w:rsidR="006572E3" w:rsidRPr="004B33B2">
        <w:rPr>
          <w:rFonts w:ascii="Calibri" w:eastAsia="Calibri" w:hAnsi="Calibri"/>
          <w:color w:val="000000"/>
          <w:sz w:val="22"/>
          <w:szCs w:val="22"/>
          <w:lang w:eastAsia="en-US"/>
        </w:rPr>
        <w:t xml:space="preserve"> udział</w:t>
      </w:r>
      <w:r w:rsidR="006572E3">
        <w:rPr>
          <w:rFonts w:ascii="Calibri" w:eastAsia="Calibri" w:hAnsi="Calibri"/>
          <w:color w:val="000000"/>
          <w:sz w:val="22"/>
          <w:szCs w:val="22"/>
          <w:lang w:eastAsia="en-US"/>
        </w:rPr>
        <w:t>u</w:t>
      </w:r>
      <w:r w:rsidR="006572E3" w:rsidRPr="004B33B2">
        <w:rPr>
          <w:rFonts w:ascii="Calibri" w:eastAsia="Calibri" w:hAnsi="Calibri"/>
          <w:color w:val="000000"/>
          <w:sz w:val="22"/>
          <w:szCs w:val="22"/>
          <w:lang w:eastAsia="en-US"/>
        </w:rPr>
        <w:t xml:space="preserve"> inwestycji nadających nowe funkcje gospodarcze wspieranym obszarom, uwzględnionych w LPR</w:t>
      </w:r>
      <w:r w:rsidR="006572E3">
        <w:rPr>
          <w:rFonts w:ascii="Calibri" w:eastAsia="Calibri" w:hAnsi="Calibri"/>
          <w:color w:val="000000"/>
          <w:sz w:val="22"/>
          <w:szCs w:val="22"/>
          <w:lang w:eastAsia="en-US"/>
        </w:rPr>
        <w:t>. J</w:t>
      </w:r>
      <w:r w:rsidR="006572E3" w:rsidRPr="006572E3">
        <w:rPr>
          <w:rFonts w:ascii="Calibri" w:eastAsia="Calibri" w:hAnsi="Calibri"/>
          <w:color w:val="000000"/>
          <w:sz w:val="22"/>
          <w:szCs w:val="22"/>
          <w:lang w:eastAsia="en-US"/>
        </w:rPr>
        <w:t>ak wynika z analizy LPR województwa opolskiego, prioryteto</w:t>
      </w:r>
      <w:r w:rsidR="009D1897">
        <w:rPr>
          <w:rFonts w:ascii="Calibri" w:eastAsia="Calibri" w:hAnsi="Calibri"/>
          <w:color w:val="000000"/>
          <w:sz w:val="22"/>
          <w:szCs w:val="22"/>
          <w:lang w:eastAsia="en-US"/>
        </w:rPr>
        <w:t xml:space="preserve">wo na obszarach rewitalizowanych planowane są do realizacji projekty ukierunkowane na funkcje społeczne i przestrzenne. </w:t>
      </w:r>
      <w:r w:rsidR="006F5E0B">
        <w:rPr>
          <w:rFonts w:ascii="Calibri" w:eastAsia="Calibri" w:hAnsi="Calibri"/>
          <w:color w:val="000000"/>
          <w:sz w:val="22"/>
          <w:szCs w:val="22"/>
          <w:lang w:eastAsia="en-US"/>
        </w:rPr>
        <w:t xml:space="preserve">Brak odpowiedniej liczby planowanych inwestycji w obszarze gospodarczym sprawił, że IZ zawnioskuje do KE o zmniejszenie wartości wskaźnika do 19%  </w:t>
      </w:r>
      <w:r w:rsidR="006F5E0B" w:rsidRPr="006F5E0B">
        <w:rPr>
          <w:rFonts w:ascii="Calibri" w:eastAsia="Calibri" w:hAnsi="Calibri"/>
          <w:color w:val="000000"/>
          <w:sz w:val="22"/>
          <w:szCs w:val="22"/>
          <w:lang w:eastAsia="en-US"/>
        </w:rPr>
        <w:t xml:space="preserve">aktualnej wartości docelowej.  </w:t>
      </w:r>
      <w:r w:rsidR="009D1897">
        <w:rPr>
          <w:rFonts w:ascii="Calibri" w:eastAsia="Calibri" w:hAnsi="Calibri"/>
          <w:color w:val="000000"/>
          <w:sz w:val="22"/>
          <w:szCs w:val="22"/>
          <w:lang w:eastAsia="en-US"/>
        </w:rPr>
        <w:t xml:space="preserve"> </w:t>
      </w:r>
    </w:p>
    <w:p w14:paraId="5EB20968" w14:textId="79573156" w:rsidR="000476F7" w:rsidRDefault="009505C8" w:rsidP="009505C8">
      <w:pPr>
        <w:spacing w:before="120" w:after="120"/>
        <w:jc w:val="both"/>
        <w:rPr>
          <w:rFonts w:ascii="Calibri" w:hAnsi="Calibri"/>
          <w:sz w:val="22"/>
          <w:szCs w:val="22"/>
        </w:rPr>
      </w:pPr>
      <w:r w:rsidRPr="00D426B1">
        <w:rPr>
          <w:rFonts w:ascii="Calibri" w:hAnsi="Calibri"/>
          <w:b/>
          <w:sz w:val="22"/>
          <w:szCs w:val="22"/>
        </w:rPr>
        <w:t xml:space="preserve">9bR1: </w:t>
      </w:r>
      <w:r w:rsidRPr="00D426B1">
        <w:rPr>
          <w:rFonts w:ascii="Calibri" w:hAnsi="Calibri"/>
          <w:b/>
          <w:i/>
          <w:sz w:val="22"/>
          <w:szCs w:val="22"/>
        </w:rPr>
        <w:t>Wskaźnik zatrudnienia w miastach</w:t>
      </w:r>
      <w:r w:rsidRPr="00D426B1">
        <w:rPr>
          <w:rFonts w:ascii="Calibri" w:hAnsi="Calibri"/>
          <w:sz w:val="22"/>
          <w:szCs w:val="22"/>
        </w:rPr>
        <w:t xml:space="preserve"> – </w:t>
      </w:r>
      <w:r w:rsidR="000476F7" w:rsidRPr="000476F7">
        <w:rPr>
          <w:rFonts w:ascii="Calibri" w:hAnsi="Calibri"/>
          <w:sz w:val="22"/>
          <w:szCs w:val="22"/>
        </w:rPr>
        <w:t>w latach 2013-2017 wartość wskaźnika rezult</w:t>
      </w:r>
      <w:r w:rsidR="000476F7">
        <w:rPr>
          <w:rFonts w:ascii="Calibri" w:hAnsi="Calibri"/>
          <w:sz w:val="22"/>
          <w:szCs w:val="22"/>
        </w:rPr>
        <w:t>atu strategicznego wzrosła z 47,5 %</w:t>
      </w:r>
      <w:r w:rsidR="000476F7" w:rsidRPr="000476F7">
        <w:rPr>
          <w:rFonts w:ascii="Calibri" w:hAnsi="Calibri"/>
          <w:sz w:val="22"/>
          <w:szCs w:val="22"/>
        </w:rPr>
        <w:t xml:space="preserve"> </w:t>
      </w:r>
      <w:r w:rsidR="000476F7">
        <w:rPr>
          <w:rFonts w:ascii="Calibri" w:hAnsi="Calibri"/>
          <w:sz w:val="22"/>
          <w:szCs w:val="22"/>
        </w:rPr>
        <w:t>do poziomu 53,8%</w:t>
      </w:r>
      <w:r w:rsidR="000476F7" w:rsidRPr="000476F7">
        <w:rPr>
          <w:rFonts w:ascii="Calibri" w:hAnsi="Calibri"/>
          <w:sz w:val="22"/>
          <w:szCs w:val="22"/>
        </w:rPr>
        <w:t xml:space="preserve"> tj. o</w:t>
      </w:r>
      <w:r w:rsidR="000476F7">
        <w:rPr>
          <w:rFonts w:ascii="Calibri" w:hAnsi="Calibri"/>
          <w:sz w:val="22"/>
          <w:szCs w:val="22"/>
        </w:rPr>
        <w:t xml:space="preserve"> 6,3 p.p</w:t>
      </w:r>
      <w:r w:rsidR="000476F7" w:rsidRPr="000476F7">
        <w:rPr>
          <w:rFonts w:ascii="Calibri" w:hAnsi="Calibri"/>
          <w:sz w:val="22"/>
          <w:szCs w:val="22"/>
        </w:rPr>
        <w:t>. Wartość docel</w:t>
      </w:r>
      <w:r w:rsidR="000476F7">
        <w:rPr>
          <w:rFonts w:ascii="Calibri" w:hAnsi="Calibri"/>
          <w:sz w:val="22"/>
          <w:szCs w:val="22"/>
        </w:rPr>
        <w:t>owa wskaźnika tj. 52,68%</w:t>
      </w:r>
      <w:r w:rsidR="000476F7" w:rsidRPr="000476F7">
        <w:rPr>
          <w:rFonts w:ascii="Calibri" w:hAnsi="Calibri"/>
          <w:sz w:val="22"/>
          <w:szCs w:val="22"/>
        </w:rPr>
        <w:t xml:space="preserve"> została osiągnięta </w:t>
      </w:r>
      <w:r w:rsidR="000476F7">
        <w:rPr>
          <w:rFonts w:ascii="Calibri" w:hAnsi="Calibri"/>
          <w:sz w:val="22"/>
          <w:szCs w:val="22"/>
        </w:rPr>
        <w:t xml:space="preserve">w 2017 </w:t>
      </w:r>
      <w:r w:rsidR="000476F7" w:rsidRPr="000476F7">
        <w:rPr>
          <w:rFonts w:ascii="Calibri" w:hAnsi="Calibri"/>
          <w:sz w:val="22"/>
          <w:szCs w:val="22"/>
        </w:rPr>
        <w:t xml:space="preserve">r. </w:t>
      </w:r>
    </w:p>
    <w:p w14:paraId="3545DFE4" w14:textId="77777777" w:rsidR="009505C8" w:rsidRPr="00D426B1" w:rsidRDefault="009505C8" w:rsidP="009505C8">
      <w:pPr>
        <w:spacing w:after="120"/>
        <w:jc w:val="both"/>
        <w:rPr>
          <w:rFonts w:ascii="Calibri" w:eastAsia="Calibri" w:hAnsi="Calibri"/>
          <w:b/>
          <w:i/>
          <w:color w:val="2F5496"/>
          <w:sz w:val="22"/>
          <w:szCs w:val="22"/>
          <w:lang w:eastAsia="en-US"/>
        </w:rPr>
      </w:pPr>
      <w:r w:rsidRPr="00D426B1">
        <w:rPr>
          <w:rFonts w:ascii="Calibri" w:eastAsia="Calibri" w:hAnsi="Calibri"/>
          <w:b/>
          <w:i/>
          <w:color w:val="2F5496"/>
          <w:sz w:val="22"/>
          <w:szCs w:val="22"/>
          <w:lang w:eastAsia="en-US"/>
        </w:rPr>
        <w:t>PI 10a</w:t>
      </w:r>
    </w:p>
    <w:p w14:paraId="54AB0D79" w14:textId="2BDA67A5"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color w:val="000000"/>
          <w:sz w:val="22"/>
          <w:szCs w:val="22"/>
          <w:lang w:eastAsia="en-US"/>
        </w:rPr>
        <w:t xml:space="preserve">Postęp finansowy i rzeczowy w PI 10a jest zaawansowany (kontraktacja 101%, płatności 75%).  </w:t>
      </w:r>
      <w:r w:rsidR="000476F7">
        <w:rPr>
          <w:rFonts w:ascii="Calibri" w:eastAsia="Calibri" w:hAnsi="Calibri"/>
          <w:color w:val="000000"/>
          <w:sz w:val="22"/>
          <w:szCs w:val="22"/>
          <w:lang w:eastAsia="en-US"/>
        </w:rPr>
        <w:t>Na poziomie płatności r</w:t>
      </w:r>
      <w:r w:rsidRPr="00DE3592">
        <w:rPr>
          <w:rFonts w:ascii="Calibri" w:eastAsia="Calibri" w:hAnsi="Calibri"/>
          <w:color w:val="000000"/>
          <w:sz w:val="22"/>
          <w:szCs w:val="22"/>
          <w:lang w:eastAsia="en-US"/>
        </w:rPr>
        <w:t>óżnica pomiędzy postępem rzeczowym</w:t>
      </w:r>
      <w:r w:rsidR="000476F7">
        <w:rPr>
          <w:rFonts w:ascii="Calibri" w:eastAsia="Calibri" w:hAnsi="Calibri"/>
          <w:color w:val="000000"/>
          <w:sz w:val="22"/>
          <w:szCs w:val="22"/>
          <w:lang w:eastAsia="en-US"/>
        </w:rPr>
        <w:t xml:space="preserve"> </w:t>
      </w:r>
      <w:r w:rsidRPr="00DE3592">
        <w:rPr>
          <w:rFonts w:ascii="Calibri" w:eastAsia="Calibri" w:hAnsi="Calibri"/>
          <w:color w:val="000000"/>
          <w:sz w:val="22"/>
          <w:szCs w:val="22"/>
          <w:lang w:eastAsia="en-US"/>
        </w:rPr>
        <w:t>wskaźn</w:t>
      </w:r>
      <w:r w:rsidR="000476F7">
        <w:rPr>
          <w:rFonts w:ascii="Calibri" w:eastAsia="Calibri" w:hAnsi="Calibri"/>
          <w:color w:val="000000"/>
          <w:sz w:val="22"/>
          <w:szCs w:val="22"/>
          <w:lang w:eastAsia="en-US"/>
        </w:rPr>
        <w:t>ików 0aP1 i CO35</w:t>
      </w:r>
      <w:r w:rsidRPr="00DE3592">
        <w:rPr>
          <w:rFonts w:ascii="Calibri" w:eastAsia="Calibri" w:hAnsi="Calibri"/>
          <w:color w:val="000000"/>
          <w:sz w:val="22"/>
          <w:szCs w:val="22"/>
          <w:lang w:eastAsia="en-US"/>
        </w:rPr>
        <w:t xml:space="preserve"> wynika z faktu, iż pierwszy ze wskaźników beneficjenci wykazują w trakcie realizacji a drugi dopiero po zakończeniu projektu.</w:t>
      </w:r>
      <w:r w:rsidRPr="00D426B1">
        <w:rPr>
          <w:rFonts w:ascii="Calibri" w:hAnsi="Calibri" w:cs="Arial"/>
          <w:sz w:val="22"/>
          <w:szCs w:val="22"/>
        </w:rPr>
        <w:t xml:space="preserve"> </w:t>
      </w:r>
      <w:r w:rsidR="006F5E0B">
        <w:rPr>
          <w:rFonts w:ascii="Calibri" w:eastAsia="Calibri" w:hAnsi="Calibri"/>
          <w:color w:val="000000"/>
          <w:sz w:val="22"/>
          <w:szCs w:val="22"/>
          <w:lang w:eastAsia="en-US"/>
        </w:rPr>
        <w:t xml:space="preserve"> </w:t>
      </w:r>
      <w:r w:rsidR="000476F7">
        <w:rPr>
          <w:rFonts w:ascii="Calibri" w:eastAsia="Calibri" w:hAnsi="Calibri"/>
          <w:color w:val="000000"/>
          <w:sz w:val="22"/>
          <w:szCs w:val="22"/>
          <w:lang w:eastAsia="en-US"/>
        </w:rPr>
        <w:t>Na poziomie umowy p</w:t>
      </w:r>
      <w:r w:rsidR="006F5E0B">
        <w:rPr>
          <w:rFonts w:ascii="Calibri" w:eastAsia="Calibri" w:hAnsi="Calibri"/>
          <w:color w:val="000000"/>
          <w:sz w:val="22"/>
          <w:szCs w:val="22"/>
          <w:lang w:eastAsia="en-US"/>
        </w:rPr>
        <w:t>rzekroczenie wartości wskaźników CO35 i 0aP1</w:t>
      </w:r>
      <w:r w:rsidR="006F5E0B" w:rsidRPr="00D426B1">
        <w:rPr>
          <w:rFonts w:ascii="Calibri" w:eastAsia="Calibri" w:hAnsi="Calibri"/>
          <w:color w:val="000000"/>
          <w:sz w:val="22"/>
          <w:szCs w:val="22"/>
          <w:lang w:eastAsia="en-US"/>
        </w:rPr>
        <w:t xml:space="preserve"> wynika z </w:t>
      </w:r>
      <w:r w:rsidR="0072435E">
        <w:rPr>
          <w:rFonts w:ascii="Calibri" w:eastAsia="Calibri" w:hAnsi="Calibri"/>
          <w:color w:val="000000"/>
          <w:sz w:val="22"/>
          <w:szCs w:val="22"/>
          <w:lang w:eastAsia="en-US"/>
        </w:rPr>
        <w:t>realizacji</w:t>
      </w:r>
      <w:r w:rsidR="006F5E0B" w:rsidRPr="00D426B1">
        <w:rPr>
          <w:rFonts w:ascii="Calibri" w:eastAsia="Calibri" w:hAnsi="Calibri"/>
          <w:color w:val="000000"/>
          <w:sz w:val="22"/>
          <w:szCs w:val="22"/>
          <w:lang w:eastAsia="en-US"/>
        </w:rPr>
        <w:t xml:space="preserve"> przez beneficjenta projektu pozakonkursowego większych wartości niż z</w:t>
      </w:r>
      <w:r w:rsidR="0072435E">
        <w:rPr>
          <w:rFonts w:ascii="Calibri" w:eastAsia="Calibri" w:hAnsi="Calibri"/>
          <w:color w:val="000000"/>
          <w:sz w:val="22"/>
          <w:szCs w:val="22"/>
          <w:lang w:eastAsia="en-US"/>
        </w:rPr>
        <w:t>akładał na etapie programowania, co uzasadnia</w:t>
      </w:r>
      <w:r w:rsidR="006F5E0B">
        <w:rPr>
          <w:rFonts w:ascii="Calibri" w:eastAsia="Calibri" w:hAnsi="Calibri"/>
          <w:color w:val="000000"/>
          <w:sz w:val="22"/>
          <w:szCs w:val="22"/>
          <w:lang w:eastAsia="en-US"/>
        </w:rPr>
        <w:t xml:space="preserve"> </w:t>
      </w:r>
      <w:r w:rsidR="0072435E">
        <w:rPr>
          <w:rFonts w:ascii="Calibri" w:eastAsia="Calibri" w:hAnsi="Calibri"/>
          <w:color w:val="000000"/>
          <w:sz w:val="22"/>
          <w:szCs w:val="22"/>
          <w:lang w:eastAsia="en-US"/>
        </w:rPr>
        <w:t xml:space="preserve">większym </w:t>
      </w:r>
      <w:r w:rsidR="0072435E" w:rsidRPr="0072435E">
        <w:rPr>
          <w:rFonts w:ascii="Calibri" w:eastAsia="Calibri" w:hAnsi="Calibri"/>
          <w:color w:val="000000"/>
          <w:sz w:val="22"/>
          <w:szCs w:val="22"/>
          <w:lang w:eastAsia="en-US"/>
        </w:rPr>
        <w:t>popyt</w:t>
      </w:r>
      <w:r w:rsidR="0072435E">
        <w:rPr>
          <w:rFonts w:ascii="Calibri" w:eastAsia="Calibri" w:hAnsi="Calibri"/>
          <w:color w:val="000000"/>
          <w:sz w:val="22"/>
          <w:szCs w:val="22"/>
          <w:lang w:eastAsia="en-US"/>
        </w:rPr>
        <w:t>em</w:t>
      </w:r>
      <w:r w:rsidR="0072435E" w:rsidRPr="0072435E">
        <w:rPr>
          <w:rFonts w:ascii="Calibri" w:eastAsia="Calibri" w:hAnsi="Calibri"/>
          <w:color w:val="000000"/>
          <w:sz w:val="22"/>
          <w:szCs w:val="22"/>
          <w:lang w:eastAsia="en-US"/>
        </w:rPr>
        <w:t xml:space="preserve"> na wsparcie wśród </w:t>
      </w:r>
      <w:r w:rsidR="0072435E">
        <w:rPr>
          <w:rFonts w:ascii="Calibri" w:eastAsia="Calibri" w:hAnsi="Calibri"/>
          <w:color w:val="000000"/>
          <w:sz w:val="22"/>
          <w:szCs w:val="22"/>
          <w:lang w:eastAsia="en-US"/>
        </w:rPr>
        <w:t>szkół</w:t>
      </w:r>
      <w:r w:rsidR="0072435E" w:rsidRPr="0072435E">
        <w:rPr>
          <w:rFonts w:ascii="Calibri" w:eastAsia="Calibri" w:hAnsi="Calibri"/>
          <w:color w:val="000000"/>
          <w:sz w:val="22"/>
          <w:szCs w:val="22"/>
          <w:lang w:eastAsia="en-US"/>
        </w:rPr>
        <w:t xml:space="preserve">. </w:t>
      </w:r>
      <w:r w:rsidR="006F5E0B" w:rsidRPr="00D426B1">
        <w:rPr>
          <w:rFonts w:ascii="Calibri" w:eastAsia="Calibri" w:hAnsi="Calibri"/>
          <w:color w:val="000000"/>
          <w:sz w:val="22"/>
          <w:szCs w:val="22"/>
          <w:lang w:eastAsia="en-US"/>
        </w:rPr>
        <w:t>W ramach przeglądu śródokresowego</w:t>
      </w:r>
      <w:r w:rsidR="006F5E0B">
        <w:rPr>
          <w:rFonts w:ascii="Calibri" w:eastAsia="Calibri" w:hAnsi="Calibri"/>
          <w:color w:val="000000"/>
          <w:sz w:val="22"/>
          <w:szCs w:val="22"/>
          <w:lang w:eastAsia="en-US"/>
        </w:rPr>
        <w:t xml:space="preserve"> </w:t>
      </w:r>
      <w:r w:rsidR="000476F7">
        <w:rPr>
          <w:rFonts w:ascii="Calibri" w:eastAsia="Calibri" w:hAnsi="Calibri"/>
          <w:color w:val="000000"/>
          <w:sz w:val="22"/>
          <w:szCs w:val="22"/>
          <w:lang w:eastAsia="en-US"/>
        </w:rPr>
        <w:t>IZ</w:t>
      </w:r>
      <w:r w:rsidR="006F5E0B">
        <w:rPr>
          <w:rFonts w:ascii="Calibri" w:eastAsia="Calibri" w:hAnsi="Calibri"/>
          <w:color w:val="000000"/>
          <w:sz w:val="22"/>
          <w:szCs w:val="22"/>
          <w:lang w:eastAsia="en-US"/>
        </w:rPr>
        <w:t xml:space="preserve"> zawnioskuje do KE o zwiększenie wartości docelowych wskaźników. </w:t>
      </w:r>
    </w:p>
    <w:p w14:paraId="4130C2C5" w14:textId="59ABEAD3"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b/>
          <w:i/>
          <w:iCs/>
          <w:sz w:val="22"/>
          <w:szCs w:val="22"/>
          <w:lang w:eastAsia="en-US"/>
        </w:rPr>
        <w:t>CO35: Potencjał objętej wsparciem infrastruktury w zakresie opieki nad dziećmi lub infrastruktury edukacyjnej –</w:t>
      </w:r>
      <w:r w:rsidRPr="00D426B1">
        <w:rPr>
          <w:rFonts w:ascii="Calibri" w:eastAsia="Calibri" w:hAnsi="Calibri"/>
          <w:color w:val="000000"/>
          <w:sz w:val="22"/>
          <w:szCs w:val="22"/>
          <w:lang w:eastAsia="en-US"/>
        </w:rPr>
        <w:t xml:space="preserve"> wartoś</w:t>
      </w:r>
      <w:r w:rsidR="006F5E0B">
        <w:rPr>
          <w:rFonts w:ascii="Calibri" w:eastAsia="Calibri" w:hAnsi="Calibri"/>
          <w:color w:val="000000"/>
          <w:sz w:val="22"/>
          <w:szCs w:val="22"/>
          <w:lang w:eastAsia="en-US"/>
        </w:rPr>
        <w:t xml:space="preserve">ć wskaźnika jest na poziomie 0 (szacowana </w:t>
      </w:r>
      <w:r w:rsidRPr="00D426B1">
        <w:rPr>
          <w:rFonts w:ascii="Calibri" w:eastAsia="Calibri" w:hAnsi="Calibri"/>
          <w:color w:val="000000"/>
          <w:sz w:val="22"/>
          <w:szCs w:val="22"/>
          <w:lang w:eastAsia="en-US"/>
        </w:rPr>
        <w:t>189%</w:t>
      </w:r>
      <w:r w:rsidR="006F5E0B">
        <w:rPr>
          <w:rFonts w:ascii="Calibri" w:eastAsia="Calibri" w:hAnsi="Calibri"/>
          <w:color w:val="000000"/>
          <w:sz w:val="22"/>
          <w:szCs w:val="22"/>
          <w:lang w:eastAsia="en-US"/>
        </w:rPr>
        <w:t>)</w:t>
      </w:r>
      <w:r w:rsidRPr="00D426B1">
        <w:rPr>
          <w:rFonts w:ascii="Calibri" w:eastAsia="Calibri" w:hAnsi="Calibri"/>
          <w:color w:val="000000"/>
          <w:sz w:val="22"/>
          <w:szCs w:val="22"/>
          <w:lang w:eastAsia="en-US"/>
        </w:rPr>
        <w:t xml:space="preserve">. </w:t>
      </w:r>
      <w:r w:rsidR="006F5E0B" w:rsidRPr="006F5E0B">
        <w:rPr>
          <w:rFonts w:ascii="Calibri" w:eastAsia="Calibri" w:hAnsi="Calibri"/>
          <w:color w:val="000000"/>
          <w:sz w:val="22"/>
          <w:szCs w:val="22"/>
          <w:lang w:eastAsia="en-US"/>
        </w:rPr>
        <w:t>Planowane jest zwię</w:t>
      </w:r>
      <w:r w:rsidR="000476F7">
        <w:rPr>
          <w:rFonts w:ascii="Calibri" w:eastAsia="Calibri" w:hAnsi="Calibri"/>
          <w:color w:val="000000"/>
          <w:sz w:val="22"/>
          <w:szCs w:val="22"/>
          <w:lang w:eastAsia="en-US"/>
        </w:rPr>
        <w:t>kszenie wskaźnika do poziomu 189</w:t>
      </w:r>
      <w:r w:rsidR="006F5E0B" w:rsidRPr="006F5E0B">
        <w:rPr>
          <w:rFonts w:ascii="Calibri" w:eastAsia="Calibri" w:hAnsi="Calibri"/>
          <w:color w:val="000000"/>
          <w:sz w:val="22"/>
          <w:szCs w:val="22"/>
          <w:lang w:eastAsia="en-US"/>
        </w:rPr>
        <w:t xml:space="preserve">% aktualnej wartości docelowej.  </w:t>
      </w:r>
    </w:p>
    <w:p w14:paraId="06ACDFA1" w14:textId="7A2FF08D" w:rsidR="009505C8" w:rsidRPr="00D426B1" w:rsidRDefault="009505C8" w:rsidP="009505C8">
      <w:pPr>
        <w:spacing w:after="120"/>
        <w:jc w:val="both"/>
        <w:rPr>
          <w:rFonts w:ascii="Calibri" w:eastAsia="Calibri" w:hAnsi="Calibri"/>
          <w:color w:val="000000"/>
          <w:sz w:val="22"/>
          <w:szCs w:val="22"/>
          <w:lang w:eastAsia="en-US"/>
        </w:rPr>
      </w:pPr>
      <w:r w:rsidRPr="00D426B1">
        <w:rPr>
          <w:rFonts w:ascii="Calibri" w:eastAsia="Calibri" w:hAnsi="Calibri"/>
          <w:b/>
          <w:i/>
          <w:iCs/>
          <w:sz w:val="22"/>
          <w:szCs w:val="22"/>
          <w:lang w:eastAsia="en-US"/>
        </w:rPr>
        <w:t xml:space="preserve">0aP1: Liczba wspartych obiektów infrastruktury kształcenia zawodowego </w:t>
      </w:r>
      <w:r w:rsidRPr="00D426B1">
        <w:rPr>
          <w:rFonts w:ascii="Calibri" w:eastAsia="Calibri" w:hAnsi="Calibri"/>
          <w:iCs/>
          <w:sz w:val="22"/>
          <w:szCs w:val="22"/>
          <w:lang w:eastAsia="en-US"/>
        </w:rPr>
        <w:t xml:space="preserve">– </w:t>
      </w:r>
      <w:r w:rsidRPr="00D426B1">
        <w:rPr>
          <w:rFonts w:ascii="Calibri" w:eastAsia="Calibri" w:hAnsi="Calibri"/>
          <w:color w:val="000000"/>
          <w:sz w:val="22"/>
          <w:szCs w:val="22"/>
          <w:lang w:eastAsia="en-US"/>
        </w:rPr>
        <w:t xml:space="preserve">wartość wskaźnika została osiągnięta na poziomie 36% (szacowana 157%). </w:t>
      </w:r>
      <w:r w:rsidR="000476F7" w:rsidRPr="000476F7">
        <w:rPr>
          <w:rFonts w:ascii="Calibri" w:eastAsia="Calibri" w:hAnsi="Calibri"/>
          <w:color w:val="000000"/>
          <w:sz w:val="22"/>
          <w:szCs w:val="22"/>
          <w:lang w:eastAsia="en-US"/>
        </w:rPr>
        <w:t>Planowane jest zwiększenie wskaźnika d</w:t>
      </w:r>
      <w:r w:rsidR="000476F7">
        <w:rPr>
          <w:rFonts w:ascii="Calibri" w:eastAsia="Calibri" w:hAnsi="Calibri"/>
          <w:color w:val="000000"/>
          <w:sz w:val="22"/>
          <w:szCs w:val="22"/>
          <w:lang w:eastAsia="en-US"/>
        </w:rPr>
        <w:t>o poziomu 157</w:t>
      </w:r>
      <w:r w:rsidR="000476F7" w:rsidRPr="000476F7">
        <w:rPr>
          <w:rFonts w:ascii="Calibri" w:eastAsia="Calibri" w:hAnsi="Calibri"/>
          <w:color w:val="000000"/>
          <w:sz w:val="22"/>
          <w:szCs w:val="22"/>
          <w:lang w:eastAsia="en-US"/>
        </w:rPr>
        <w:t xml:space="preserve">% aktualnej wartości docelowej.  </w:t>
      </w:r>
    </w:p>
    <w:p w14:paraId="372E1CBD" w14:textId="136E24C7" w:rsidR="006802BD" w:rsidRDefault="009505C8" w:rsidP="009505C8">
      <w:pPr>
        <w:jc w:val="both"/>
        <w:rPr>
          <w:rFonts w:ascii="Calibri" w:hAnsi="Calibri"/>
          <w:sz w:val="22"/>
          <w:szCs w:val="22"/>
        </w:rPr>
      </w:pPr>
      <w:r w:rsidRPr="00D426B1">
        <w:rPr>
          <w:rFonts w:ascii="Calibri" w:hAnsi="Calibri"/>
          <w:b/>
          <w:sz w:val="22"/>
          <w:szCs w:val="22"/>
        </w:rPr>
        <w:t xml:space="preserve">0aR1: </w:t>
      </w:r>
      <w:r w:rsidRPr="00D426B1">
        <w:rPr>
          <w:rFonts w:ascii="Calibri" w:hAnsi="Calibri"/>
          <w:b/>
          <w:i/>
          <w:sz w:val="22"/>
          <w:szCs w:val="22"/>
        </w:rPr>
        <w:t xml:space="preserve">Zdawalność egzaminów potwierdzających kwalifikacje zawodowe </w:t>
      </w:r>
      <w:r w:rsidRPr="00D426B1">
        <w:rPr>
          <w:rFonts w:ascii="Calibri" w:hAnsi="Calibri"/>
          <w:sz w:val="22"/>
          <w:szCs w:val="22"/>
        </w:rPr>
        <w:t xml:space="preserve">- </w:t>
      </w:r>
      <w:r w:rsidR="006802BD">
        <w:rPr>
          <w:rFonts w:ascii="Calibri" w:hAnsi="Calibri"/>
          <w:sz w:val="22"/>
          <w:szCs w:val="22"/>
        </w:rPr>
        <w:t>w latach 2013-2018</w:t>
      </w:r>
      <w:r w:rsidR="006802BD" w:rsidRPr="006802BD">
        <w:rPr>
          <w:rFonts w:ascii="Calibri" w:hAnsi="Calibri"/>
          <w:sz w:val="22"/>
          <w:szCs w:val="22"/>
        </w:rPr>
        <w:t xml:space="preserve"> wartość wskaźnika rezultatu strategicznego </w:t>
      </w:r>
      <w:r w:rsidR="006802BD">
        <w:rPr>
          <w:rFonts w:ascii="Calibri" w:hAnsi="Calibri"/>
          <w:sz w:val="22"/>
          <w:szCs w:val="22"/>
        </w:rPr>
        <w:t>spadła z 71,06 % do poziomu 68,7% tj. o 2,9</w:t>
      </w:r>
      <w:r w:rsidR="006802BD" w:rsidRPr="006802BD">
        <w:rPr>
          <w:rFonts w:ascii="Calibri" w:hAnsi="Calibri"/>
          <w:sz w:val="22"/>
          <w:szCs w:val="22"/>
        </w:rPr>
        <w:t xml:space="preserve"> p.p. Ze względu na nielinearny przyrost wskaźnika, jego silną zależność od czynników rynkowych oraz skali wsparcia w ramach projektów kompetencyjnych</w:t>
      </w:r>
      <w:r w:rsidR="006802BD">
        <w:rPr>
          <w:rFonts w:ascii="Calibri" w:hAnsi="Calibri"/>
          <w:sz w:val="22"/>
          <w:szCs w:val="22"/>
        </w:rPr>
        <w:t xml:space="preserve"> </w:t>
      </w:r>
      <w:r w:rsidR="00980D27">
        <w:rPr>
          <w:rFonts w:ascii="Calibri" w:hAnsi="Calibri"/>
          <w:sz w:val="22"/>
          <w:szCs w:val="22"/>
        </w:rPr>
        <w:t xml:space="preserve">na chwilę obecną bardzo </w:t>
      </w:r>
      <w:r w:rsidR="006802BD">
        <w:rPr>
          <w:rFonts w:ascii="Calibri" w:hAnsi="Calibri"/>
          <w:sz w:val="22"/>
          <w:szCs w:val="22"/>
        </w:rPr>
        <w:t xml:space="preserve">trudno jest ocenić </w:t>
      </w:r>
      <w:r w:rsidR="00980D27">
        <w:rPr>
          <w:rFonts w:ascii="Calibri" w:hAnsi="Calibri"/>
          <w:sz w:val="22"/>
          <w:szCs w:val="22"/>
        </w:rPr>
        <w:t>realność</w:t>
      </w:r>
      <w:r w:rsidR="006802BD">
        <w:rPr>
          <w:rFonts w:ascii="Calibri" w:hAnsi="Calibri"/>
          <w:sz w:val="22"/>
          <w:szCs w:val="22"/>
        </w:rPr>
        <w:t xml:space="preserve"> osiągnięcia wartości docelowej na poziomie </w:t>
      </w:r>
      <w:r w:rsidR="00980D27">
        <w:rPr>
          <w:rFonts w:ascii="Calibri" w:hAnsi="Calibri"/>
          <w:sz w:val="22"/>
          <w:szCs w:val="22"/>
        </w:rPr>
        <w:t>79,62%.</w:t>
      </w:r>
    </w:p>
    <w:p w14:paraId="268B9648" w14:textId="77777777" w:rsidR="007466C4" w:rsidRPr="000223A1" w:rsidRDefault="007466C4" w:rsidP="000223A1">
      <w:pPr>
        <w:shd w:val="clear" w:color="auto" w:fill="FFFFFF" w:themeFill="background1"/>
        <w:spacing w:before="160" w:after="160"/>
        <w:jc w:val="both"/>
        <w:rPr>
          <w:rFonts w:ascii="Calibri" w:eastAsia="Calibri" w:hAnsi="Calibri"/>
          <w:b/>
          <w:i/>
          <w:color w:val="00B400"/>
          <w:sz w:val="22"/>
          <w:szCs w:val="22"/>
          <w:lang w:eastAsia="en-US"/>
        </w:rPr>
      </w:pPr>
      <w:r w:rsidRPr="000223A1">
        <w:rPr>
          <w:rFonts w:ascii="Calibri" w:eastAsia="Calibri" w:hAnsi="Calibri"/>
          <w:b/>
          <w:color w:val="00B400"/>
          <w:sz w:val="22"/>
          <w:szCs w:val="22"/>
          <w:lang w:eastAsia="en-US"/>
        </w:rPr>
        <w:t xml:space="preserve">OŚ PRIORYTETOWA 11 </w:t>
      </w:r>
      <w:r w:rsidRPr="000223A1">
        <w:rPr>
          <w:rFonts w:ascii="Calibri" w:eastAsia="Calibri" w:hAnsi="Calibri"/>
          <w:b/>
          <w:i/>
          <w:color w:val="00B400"/>
          <w:sz w:val="22"/>
          <w:szCs w:val="22"/>
          <w:lang w:eastAsia="en-US"/>
        </w:rPr>
        <w:t>Pomoc techniczna</w:t>
      </w:r>
    </w:p>
    <w:p w14:paraId="5411199A" w14:textId="6A18124D" w:rsidR="007466C4" w:rsidRPr="000223A1" w:rsidRDefault="007466C4" w:rsidP="000223A1">
      <w:pPr>
        <w:shd w:val="clear" w:color="auto" w:fill="FFFFFF" w:themeFill="background1"/>
        <w:spacing w:after="120"/>
        <w:jc w:val="both"/>
        <w:rPr>
          <w:rFonts w:ascii="Calibri" w:eastAsia="Calibri" w:hAnsi="Calibri"/>
          <w:b/>
          <w:i/>
          <w:color w:val="2F5496"/>
          <w:sz w:val="22"/>
          <w:szCs w:val="22"/>
          <w:lang w:eastAsia="en-US"/>
        </w:rPr>
      </w:pPr>
      <w:r w:rsidRPr="000223A1">
        <w:rPr>
          <w:rFonts w:ascii="Calibri" w:eastAsia="Calibri" w:hAnsi="Calibri"/>
          <w:b/>
          <w:i/>
          <w:color w:val="2F5496"/>
          <w:sz w:val="22"/>
          <w:szCs w:val="22"/>
          <w:lang w:eastAsia="en-US"/>
        </w:rPr>
        <w:t>wskaźniki produktu</w:t>
      </w:r>
    </w:p>
    <w:p w14:paraId="2F1013CB"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etatomiesięcy finansowanych ze środków pomocy technicznej </w:t>
      </w:r>
      <w:r w:rsidRPr="000223A1">
        <w:rPr>
          <w:rFonts w:ascii="Calibri" w:eastAsia="Calibri" w:hAnsi="Calibri"/>
          <w:b/>
          <w:i/>
          <w:color w:val="000000"/>
          <w:sz w:val="22"/>
          <w:szCs w:val="22"/>
          <w:lang w:eastAsia="en-US"/>
        </w:rPr>
        <w:softHyphen/>
        <w:t xml:space="preserve">– </w:t>
      </w:r>
      <w:r w:rsidRPr="000223A1">
        <w:rPr>
          <w:rFonts w:ascii="Calibri" w:eastAsia="Calibri" w:hAnsi="Calibri"/>
          <w:color w:val="000000"/>
          <w:sz w:val="22"/>
          <w:szCs w:val="22"/>
          <w:lang w:eastAsia="en-US"/>
        </w:rPr>
        <w:t xml:space="preserve">10 482 etatomiesięcy: odnotowano wzrost o 3 330 w stosunku do 2017 r. </w:t>
      </w:r>
    </w:p>
    <w:p w14:paraId="16D42D56"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zakupionych urządzeń oraz elementów wyposażenia stanowiska pracy </w:t>
      </w:r>
      <w:r w:rsidRPr="000223A1">
        <w:rPr>
          <w:rFonts w:ascii="Calibri" w:eastAsia="Calibri" w:hAnsi="Calibri"/>
          <w:b/>
          <w:color w:val="000000"/>
          <w:sz w:val="22"/>
          <w:szCs w:val="22"/>
          <w:lang w:eastAsia="en-US"/>
        </w:rPr>
        <w:t xml:space="preserve">– </w:t>
      </w:r>
      <w:r w:rsidRPr="000223A1">
        <w:rPr>
          <w:rFonts w:ascii="Calibri" w:eastAsia="Calibri" w:hAnsi="Calibri"/>
          <w:color w:val="000000"/>
          <w:sz w:val="22"/>
          <w:szCs w:val="22"/>
          <w:lang w:eastAsia="en-US"/>
        </w:rPr>
        <w:t xml:space="preserve">zakupiono 641 szt., w stosunku do roku 2017 o 123 szt. więcej. </w:t>
      </w:r>
    </w:p>
    <w:p w14:paraId="64DC06DE"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uczestników form szkoleniowych dla instytucji  – </w:t>
      </w:r>
      <w:r w:rsidRPr="000223A1">
        <w:rPr>
          <w:rFonts w:ascii="Calibri" w:eastAsia="Calibri" w:hAnsi="Calibri"/>
          <w:color w:val="000000"/>
          <w:sz w:val="22"/>
          <w:szCs w:val="22"/>
          <w:lang w:eastAsia="en-US"/>
        </w:rPr>
        <w:t xml:space="preserve">800 pracowników wzięło udział w różnych formach szkoleniowych, co wzmocniło ich kompetencje i przyczyniło się do poprawy procesów wdrażania Programu. </w:t>
      </w:r>
    </w:p>
    <w:p w14:paraId="68006F8D"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przeprowadzonych ewaluacji – </w:t>
      </w:r>
      <w:r w:rsidRPr="000223A1">
        <w:rPr>
          <w:rFonts w:ascii="Calibri" w:eastAsia="Calibri" w:hAnsi="Calibri"/>
          <w:color w:val="000000"/>
          <w:sz w:val="22"/>
          <w:szCs w:val="22"/>
          <w:lang w:eastAsia="en-US"/>
        </w:rPr>
        <w:t>łącznie przeprowadzono 5 ewaluacji, z czego 2 w roku sprawozdawczym</w:t>
      </w:r>
      <w:r w:rsidRPr="000223A1">
        <w:rPr>
          <w:rFonts w:ascii="Calibri" w:eastAsia="Calibri" w:hAnsi="Calibri"/>
          <w:i/>
          <w:color w:val="000000"/>
          <w:sz w:val="22"/>
          <w:szCs w:val="22"/>
          <w:lang w:eastAsia="en-US"/>
        </w:rPr>
        <w:t xml:space="preserve">. </w:t>
      </w:r>
    </w:p>
    <w:p w14:paraId="73C46C8E"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zorganizowanych spotkań, konferencji, seminariów </w:t>
      </w:r>
      <w:r w:rsidRPr="000223A1">
        <w:rPr>
          <w:rFonts w:ascii="Calibri" w:eastAsia="Calibri" w:hAnsi="Calibri"/>
          <w:color w:val="000000"/>
          <w:sz w:val="22"/>
          <w:szCs w:val="22"/>
          <w:lang w:eastAsia="en-US"/>
        </w:rPr>
        <w:t xml:space="preserve">– zorganizowano 6 spotkań dotyczących wdrażania Programu, w tym 3 w okresie sprawozdawczym.  </w:t>
      </w:r>
    </w:p>
    <w:p w14:paraId="518578D9"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opracowanych ekspertyz </w:t>
      </w:r>
      <w:r w:rsidRPr="000223A1">
        <w:rPr>
          <w:rFonts w:ascii="Calibri" w:eastAsia="Calibri" w:hAnsi="Calibri"/>
          <w:b/>
          <w:color w:val="000000"/>
          <w:sz w:val="22"/>
          <w:szCs w:val="22"/>
          <w:lang w:eastAsia="en-US"/>
        </w:rPr>
        <w:t xml:space="preserve">– </w:t>
      </w:r>
      <w:r w:rsidRPr="000223A1">
        <w:rPr>
          <w:rFonts w:ascii="Calibri" w:eastAsia="Calibri" w:hAnsi="Calibri"/>
          <w:color w:val="000000"/>
          <w:sz w:val="22"/>
          <w:szCs w:val="22"/>
          <w:lang w:eastAsia="en-US"/>
        </w:rPr>
        <w:t xml:space="preserve"> opracowano 9 ekspertyz, w tym 8 w okresie sprawozdawczym.</w:t>
      </w:r>
    </w:p>
    <w:p w14:paraId="087A0104"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uczestników form szkoleniowych dla beneficjentów </w:t>
      </w:r>
      <w:r w:rsidRPr="000223A1">
        <w:rPr>
          <w:rFonts w:ascii="Calibri" w:eastAsia="Calibri" w:hAnsi="Calibri"/>
          <w:color w:val="000000"/>
          <w:sz w:val="22"/>
          <w:szCs w:val="22"/>
          <w:lang w:eastAsia="en-US"/>
        </w:rPr>
        <w:t xml:space="preserve">– 3 529 osób wzięło udział w szkoleniach dla beneficjentów i potencjalnych beneficjentów, w tym 834 w okresie sprawozdawczym.  </w:t>
      </w:r>
    </w:p>
    <w:p w14:paraId="4B85A44F" w14:textId="77777777" w:rsidR="007466C4" w:rsidRPr="000223A1" w:rsidRDefault="007466C4" w:rsidP="000223A1">
      <w:pPr>
        <w:shd w:val="clear" w:color="auto" w:fill="FFFFFF" w:themeFill="background1"/>
        <w:spacing w:after="120"/>
        <w:jc w:val="both"/>
        <w:rPr>
          <w:rFonts w:ascii="Calibri" w:eastAsia="Calibri" w:hAnsi="Calibri"/>
          <w:b/>
          <w:color w:val="000000"/>
          <w:sz w:val="22"/>
          <w:szCs w:val="22"/>
          <w:lang w:eastAsia="en-US"/>
        </w:rPr>
      </w:pPr>
      <w:r w:rsidRPr="000223A1">
        <w:rPr>
          <w:rFonts w:ascii="Calibri" w:eastAsia="Calibri" w:hAnsi="Calibri"/>
          <w:b/>
          <w:i/>
          <w:color w:val="000000"/>
          <w:sz w:val="22"/>
          <w:szCs w:val="22"/>
          <w:lang w:eastAsia="en-US"/>
        </w:rPr>
        <w:t xml:space="preserve">Liczba odwiedzin portalu informacyjnego/serwisu internetowego </w:t>
      </w:r>
      <w:r w:rsidRPr="000223A1">
        <w:rPr>
          <w:rFonts w:ascii="Calibri" w:eastAsia="Calibri" w:hAnsi="Calibri"/>
          <w:b/>
          <w:color w:val="000000"/>
          <w:sz w:val="22"/>
          <w:szCs w:val="22"/>
          <w:lang w:eastAsia="en-US"/>
        </w:rPr>
        <w:t xml:space="preserve">– </w:t>
      </w:r>
      <w:r w:rsidRPr="000223A1">
        <w:rPr>
          <w:rFonts w:ascii="Calibri" w:eastAsia="Calibri" w:hAnsi="Calibri"/>
          <w:color w:val="000000"/>
          <w:sz w:val="22"/>
          <w:szCs w:val="22"/>
          <w:lang w:eastAsia="en-US"/>
        </w:rPr>
        <w:t xml:space="preserve"> ok 1,2 mln odwiedzin portalu informacyjnego, świadczy o ogromnym zainteresowaniu środkami unijnymi w regionie.</w:t>
      </w:r>
      <w:r w:rsidRPr="000223A1">
        <w:rPr>
          <w:rFonts w:ascii="Calibri" w:eastAsia="Calibri" w:hAnsi="Calibri"/>
          <w:b/>
          <w:color w:val="000000"/>
          <w:sz w:val="22"/>
          <w:szCs w:val="22"/>
          <w:lang w:eastAsia="en-US"/>
        </w:rPr>
        <w:t xml:space="preserve"> </w:t>
      </w:r>
    </w:p>
    <w:p w14:paraId="60FD4AD5"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Liczba działań informacyjno-promocyjnych o szerokim zasięgu </w:t>
      </w:r>
      <w:r w:rsidRPr="000223A1">
        <w:rPr>
          <w:rFonts w:ascii="Calibri" w:eastAsia="Calibri" w:hAnsi="Calibri"/>
          <w:b/>
          <w:i/>
          <w:color w:val="000000"/>
          <w:sz w:val="22"/>
          <w:szCs w:val="22"/>
          <w:lang w:eastAsia="en-US"/>
        </w:rPr>
        <w:softHyphen/>
      </w:r>
      <w:r w:rsidRPr="000223A1">
        <w:rPr>
          <w:rFonts w:ascii="Calibri" w:eastAsia="Calibri" w:hAnsi="Calibri"/>
          <w:color w:val="000000"/>
          <w:sz w:val="22"/>
          <w:szCs w:val="22"/>
          <w:lang w:eastAsia="en-US"/>
        </w:rPr>
        <w:t>– do końca 2018 r. zorganizowano 2 wydarzenie informacyjno-promocyjne o szerokim zasięgu.</w:t>
      </w:r>
    </w:p>
    <w:p w14:paraId="702CA8F0" w14:textId="3882F7EE" w:rsidR="007466C4" w:rsidRPr="000223A1" w:rsidRDefault="007466C4" w:rsidP="000223A1">
      <w:pPr>
        <w:shd w:val="clear" w:color="auto" w:fill="FFFFFF" w:themeFill="background1"/>
        <w:spacing w:after="120"/>
        <w:jc w:val="both"/>
        <w:rPr>
          <w:rFonts w:ascii="Calibri" w:eastAsia="Calibri" w:hAnsi="Calibri"/>
          <w:b/>
          <w:i/>
          <w:color w:val="2F5496"/>
          <w:sz w:val="22"/>
          <w:szCs w:val="22"/>
          <w:lang w:eastAsia="en-US"/>
        </w:rPr>
      </w:pPr>
      <w:r w:rsidRPr="000223A1">
        <w:rPr>
          <w:rFonts w:ascii="Calibri" w:eastAsia="Calibri" w:hAnsi="Calibri"/>
          <w:b/>
          <w:i/>
          <w:color w:val="2F5496"/>
          <w:sz w:val="22"/>
          <w:szCs w:val="22"/>
          <w:lang w:eastAsia="en-US"/>
        </w:rPr>
        <w:t xml:space="preserve">wskaźniki rezultatu </w:t>
      </w:r>
    </w:p>
    <w:p w14:paraId="7C59FE0A"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Poziom fluktuacji pracowników w instytucjach zaangażowanych w politykę spójności </w:t>
      </w:r>
      <w:r w:rsidRPr="000223A1">
        <w:rPr>
          <w:rFonts w:ascii="Calibri" w:eastAsia="Calibri" w:hAnsi="Calibri"/>
          <w:color w:val="000000"/>
          <w:sz w:val="22"/>
          <w:szCs w:val="22"/>
          <w:lang w:eastAsia="en-US"/>
        </w:rPr>
        <w:t xml:space="preserve">– wartość wskaźnika wyniosła 7,67% i zbliżona do przyjętej w programie wartości docelowej (10%). </w:t>
      </w:r>
    </w:p>
    <w:p w14:paraId="2373B368"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Średnioroczna liczba form szkoleniowych na jednego pracownika instytucji systemu wdrażania FE </w:t>
      </w:r>
      <w:r w:rsidRPr="000223A1">
        <w:rPr>
          <w:rFonts w:ascii="Calibri" w:eastAsia="Calibri" w:hAnsi="Calibri"/>
          <w:b/>
          <w:i/>
          <w:color w:val="000000"/>
          <w:sz w:val="22"/>
          <w:szCs w:val="22"/>
          <w:lang w:eastAsia="en-US"/>
        </w:rPr>
        <w:softHyphen/>
      </w:r>
      <w:r w:rsidRPr="000223A1">
        <w:rPr>
          <w:rFonts w:ascii="Calibri" w:eastAsia="Calibri" w:hAnsi="Calibri"/>
          <w:b/>
          <w:i/>
          <w:color w:val="000000"/>
          <w:sz w:val="22"/>
          <w:szCs w:val="22"/>
          <w:lang w:eastAsia="en-US"/>
        </w:rPr>
        <w:softHyphen/>
        <w:t xml:space="preserve">– </w:t>
      </w:r>
      <w:r w:rsidRPr="000223A1">
        <w:rPr>
          <w:rFonts w:ascii="Calibri" w:eastAsia="Calibri" w:hAnsi="Calibri"/>
          <w:color w:val="000000"/>
          <w:sz w:val="22"/>
          <w:szCs w:val="22"/>
          <w:lang w:eastAsia="en-US"/>
        </w:rPr>
        <w:t>wartość wskaźnika w 2018 została osiągnięta na poziomie 0,68, przy założonej wartości 1.</w:t>
      </w:r>
    </w:p>
    <w:p w14:paraId="28B6544E" w14:textId="77777777" w:rsidR="007466C4" w:rsidRPr="000223A1" w:rsidRDefault="007466C4" w:rsidP="000223A1">
      <w:pPr>
        <w:shd w:val="clear" w:color="auto" w:fill="FFFFFF" w:themeFill="background1"/>
        <w:spacing w:after="120"/>
        <w:jc w:val="both"/>
        <w:rPr>
          <w:rFonts w:ascii="Calibri" w:eastAsia="Calibri" w:hAnsi="Calibri"/>
          <w:b/>
          <w:color w:val="000000"/>
          <w:sz w:val="22"/>
          <w:szCs w:val="22"/>
          <w:lang w:eastAsia="en-US"/>
        </w:rPr>
      </w:pPr>
      <w:r w:rsidRPr="000223A1">
        <w:rPr>
          <w:rFonts w:ascii="Calibri" w:eastAsia="Calibri" w:hAnsi="Calibri"/>
          <w:b/>
          <w:i/>
          <w:color w:val="000000"/>
          <w:sz w:val="22"/>
          <w:szCs w:val="22"/>
          <w:lang w:eastAsia="en-US"/>
        </w:rPr>
        <w:t xml:space="preserve">Odsetek wdrożonych rekomendacji operacyjnych </w:t>
      </w:r>
      <w:r w:rsidRPr="000223A1">
        <w:rPr>
          <w:rFonts w:ascii="Calibri" w:eastAsia="Calibri" w:hAnsi="Calibri"/>
          <w:b/>
          <w:color w:val="000000"/>
          <w:sz w:val="22"/>
          <w:szCs w:val="22"/>
          <w:lang w:eastAsia="en-US"/>
        </w:rPr>
        <w:t xml:space="preserve">– </w:t>
      </w:r>
      <w:r w:rsidRPr="000223A1">
        <w:rPr>
          <w:rFonts w:ascii="Calibri" w:eastAsia="Calibri" w:hAnsi="Calibri"/>
          <w:color w:val="000000"/>
          <w:sz w:val="22"/>
          <w:szCs w:val="22"/>
          <w:lang w:eastAsia="en-US"/>
        </w:rPr>
        <w:t>75% zostało wdrożonych rekomendacji w ramach przeprowadzonych badań.</w:t>
      </w:r>
    </w:p>
    <w:p w14:paraId="75CCFEA9" w14:textId="77777777" w:rsidR="007466C4" w:rsidRPr="000223A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Średni czas zatwierdzenia projektu (od złożenia wniosku o dofinansowania do podpisania umowy) – </w:t>
      </w:r>
      <w:r w:rsidRPr="000223A1">
        <w:rPr>
          <w:rFonts w:ascii="Calibri" w:eastAsia="Calibri" w:hAnsi="Calibri"/>
          <w:color w:val="000000"/>
          <w:sz w:val="22"/>
          <w:szCs w:val="22"/>
          <w:lang w:eastAsia="en-US"/>
        </w:rPr>
        <w:t>wartość wskaźnika w 2018 została osiągnięta na poziomie 49,17.</w:t>
      </w:r>
    </w:p>
    <w:p w14:paraId="3DFC1912" w14:textId="00EF47EB" w:rsidR="00E51741" w:rsidRDefault="007466C4" w:rsidP="000223A1">
      <w:pPr>
        <w:shd w:val="clear" w:color="auto" w:fill="FFFFFF" w:themeFill="background1"/>
        <w:spacing w:after="120"/>
        <w:jc w:val="both"/>
        <w:rPr>
          <w:rFonts w:ascii="Calibri" w:eastAsia="Calibri" w:hAnsi="Calibri"/>
          <w:color w:val="000000"/>
          <w:sz w:val="22"/>
          <w:szCs w:val="22"/>
          <w:lang w:eastAsia="en-US"/>
        </w:rPr>
      </w:pPr>
      <w:r w:rsidRPr="000223A1">
        <w:rPr>
          <w:rFonts w:ascii="Calibri" w:eastAsia="Calibri" w:hAnsi="Calibri"/>
          <w:b/>
          <w:i/>
          <w:color w:val="000000"/>
          <w:sz w:val="22"/>
          <w:szCs w:val="22"/>
          <w:lang w:eastAsia="en-US"/>
        </w:rPr>
        <w:t xml:space="preserve">Ocena przydatności form szkoleniowych dla beneficjentów </w:t>
      </w:r>
      <w:r w:rsidRPr="000223A1">
        <w:rPr>
          <w:rFonts w:ascii="Calibri" w:eastAsia="Calibri" w:hAnsi="Calibri"/>
          <w:b/>
          <w:color w:val="000000"/>
          <w:sz w:val="22"/>
          <w:szCs w:val="22"/>
          <w:lang w:eastAsia="en-US"/>
        </w:rPr>
        <w:t xml:space="preserve">– </w:t>
      </w:r>
      <w:r w:rsidRPr="000223A1">
        <w:rPr>
          <w:rFonts w:ascii="Calibri" w:eastAsia="Calibri" w:hAnsi="Calibri"/>
          <w:color w:val="000000"/>
          <w:sz w:val="22"/>
          <w:szCs w:val="22"/>
          <w:lang w:eastAsia="en-US"/>
        </w:rPr>
        <w:t>wartość wskaźnika osiągnięta na poziomie 4,41, co jest oceną stosunkowo wysoką w skali 0-5. Świadczy to o wysokiej jakości i trafności szkoleń proponowanych beneficjentom przez IZ.</w:t>
      </w:r>
    </w:p>
    <w:p w14:paraId="045D2F80" w14:textId="5BDAF09C" w:rsidR="00B465B1" w:rsidRPr="00B465B1" w:rsidRDefault="00B465B1" w:rsidP="00B465B1">
      <w:pPr>
        <w:shd w:val="clear" w:color="auto" w:fill="FFFFFF" w:themeFill="background1"/>
        <w:spacing w:after="120"/>
        <w:jc w:val="both"/>
        <w:rPr>
          <w:rFonts w:ascii="Calibri" w:eastAsia="Calibri" w:hAnsi="Calibri"/>
          <w:color w:val="000000"/>
          <w:sz w:val="22"/>
          <w:szCs w:val="22"/>
          <w:lang w:eastAsia="en-US"/>
        </w:rPr>
      </w:pPr>
      <w:r w:rsidRPr="00B465B1">
        <w:rPr>
          <w:rFonts w:ascii="Calibri" w:eastAsia="Calibri" w:hAnsi="Calibri"/>
          <w:color w:val="000000"/>
          <w:sz w:val="22"/>
          <w:szCs w:val="22"/>
          <w:lang w:eastAsia="en-US"/>
        </w:rPr>
        <w:t>Analizując w instytucjach zasoby ludzkie odpowiedzialne za realizację poszczególnych zadań związanych z realizacją Programu, zauważyć można w początkowych latach (2015-2016) dynamiczny przyrost etatów w odniesieniu do nab</w:t>
      </w:r>
      <w:r>
        <w:rPr>
          <w:rFonts w:ascii="Calibri" w:eastAsia="Calibri" w:hAnsi="Calibri"/>
          <w:color w:val="000000"/>
          <w:sz w:val="22"/>
          <w:szCs w:val="22"/>
          <w:lang w:eastAsia="en-US"/>
        </w:rPr>
        <w:t>orów, oceny i wyboru projektów</w:t>
      </w:r>
      <w:r w:rsidRPr="00B465B1">
        <w:rPr>
          <w:rFonts w:ascii="Calibri" w:eastAsia="Calibri" w:hAnsi="Calibri"/>
          <w:color w:val="000000"/>
          <w:sz w:val="22"/>
          <w:szCs w:val="22"/>
          <w:lang w:eastAsia="en-US"/>
        </w:rPr>
        <w:t xml:space="preserve">, natomiast od 2016 roku – znaczący i ciągły wzrost zatrudnionych do realizacji zadań związanych z obsługą projektów, weryfikacją wniosków o płatność, certyfikacją oraz monitorowaniem i sprawozdawczością. </w:t>
      </w:r>
    </w:p>
    <w:p w14:paraId="05F3FCC6" w14:textId="77777777" w:rsidR="00B465B1" w:rsidRPr="00B465B1" w:rsidRDefault="00B465B1" w:rsidP="00B465B1">
      <w:pPr>
        <w:shd w:val="clear" w:color="auto" w:fill="FFFFFF" w:themeFill="background1"/>
        <w:spacing w:after="120"/>
        <w:jc w:val="both"/>
        <w:rPr>
          <w:rFonts w:ascii="Calibri" w:eastAsia="Calibri" w:hAnsi="Calibri"/>
          <w:color w:val="000000"/>
          <w:sz w:val="22"/>
          <w:szCs w:val="22"/>
          <w:lang w:eastAsia="en-US"/>
        </w:rPr>
      </w:pPr>
      <w:r w:rsidRPr="00B465B1">
        <w:rPr>
          <w:rFonts w:ascii="Calibri" w:eastAsia="Calibri" w:hAnsi="Calibri"/>
          <w:color w:val="000000"/>
          <w:sz w:val="22"/>
          <w:szCs w:val="22"/>
          <w:lang w:eastAsia="en-US"/>
        </w:rPr>
        <w:t xml:space="preserve">Wszystkie etaty zaangażowane we wdrażanie RPO WO 2014-2020 są finansowane z OP XI Pomoc Techniczna. </w:t>
      </w:r>
    </w:p>
    <w:p w14:paraId="7C34DF0A" w14:textId="32C414CE" w:rsidR="00B465B1" w:rsidRPr="00B465B1" w:rsidRDefault="00B465B1" w:rsidP="00B465B1">
      <w:pPr>
        <w:shd w:val="clear" w:color="auto" w:fill="FFFFFF" w:themeFill="background1"/>
        <w:spacing w:after="120"/>
        <w:jc w:val="both"/>
        <w:rPr>
          <w:rFonts w:ascii="Calibri" w:eastAsia="Calibri" w:hAnsi="Calibri"/>
          <w:color w:val="000000"/>
          <w:sz w:val="22"/>
          <w:szCs w:val="22"/>
          <w:lang w:eastAsia="en-US"/>
        </w:rPr>
      </w:pPr>
      <w:r>
        <w:rPr>
          <w:rFonts w:ascii="Calibri" w:eastAsia="Calibri" w:hAnsi="Calibri"/>
          <w:color w:val="000000"/>
          <w:sz w:val="22"/>
          <w:szCs w:val="22"/>
          <w:lang w:eastAsia="en-US"/>
        </w:rPr>
        <w:t>W</w:t>
      </w:r>
      <w:r w:rsidRPr="00B465B1">
        <w:rPr>
          <w:rFonts w:ascii="Calibri" w:eastAsia="Calibri" w:hAnsi="Calibri"/>
          <w:color w:val="000000"/>
          <w:sz w:val="22"/>
          <w:szCs w:val="22"/>
          <w:lang w:eastAsia="en-US"/>
        </w:rPr>
        <w:t xml:space="preserve">ysokość środków na </w:t>
      </w:r>
      <w:r>
        <w:rPr>
          <w:rFonts w:ascii="Calibri" w:eastAsia="Calibri" w:hAnsi="Calibri"/>
          <w:color w:val="000000"/>
          <w:sz w:val="22"/>
          <w:szCs w:val="22"/>
          <w:lang w:eastAsia="en-US"/>
        </w:rPr>
        <w:t>PT</w:t>
      </w:r>
      <w:r w:rsidRPr="00B465B1">
        <w:rPr>
          <w:rFonts w:ascii="Calibri" w:eastAsia="Calibri" w:hAnsi="Calibri"/>
          <w:color w:val="000000"/>
          <w:sz w:val="22"/>
          <w:szCs w:val="22"/>
          <w:lang w:eastAsia="en-US"/>
        </w:rPr>
        <w:t xml:space="preserve"> zależna j</w:t>
      </w:r>
      <w:r>
        <w:rPr>
          <w:rFonts w:ascii="Calibri" w:eastAsia="Calibri" w:hAnsi="Calibri"/>
          <w:color w:val="000000"/>
          <w:sz w:val="22"/>
          <w:szCs w:val="22"/>
          <w:lang w:eastAsia="en-US"/>
        </w:rPr>
        <w:t xml:space="preserve">est od wartości całego Programu, w związku z czym </w:t>
      </w:r>
      <w:r w:rsidRPr="00B465B1">
        <w:rPr>
          <w:rFonts w:ascii="Calibri" w:eastAsia="Calibri" w:hAnsi="Calibri"/>
          <w:color w:val="000000"/>
          <w:sz w:val="22"/>
          <w:szCs w:val="22"/>
          <w:lang w:eastAsia="en-US"/>
        </w:rPr>
        <w:t xml:space="preserve"> ze względu na wielkość województwa </w:t>
      </w:r>
      <w:r>
        <w:rPr>
          <w:rFonts w:ascii="Calibri" w:eastAsia="Calibri" w:hAnsi="Calibri"/>
          <w:color w:val="000000"/>
          <w:sz w:val="22"/>
          <w:szCs w:val="22"/>
          <w:lang w:eastAsia="en-US"/>
        </w:rPr>
        <w:t>a</w:t>
      </w:r>
      <w:r w:rsidRPr="00B465B1">
        <w:rPr>
          <w:rFonts w:ascii="Calibri" w:eastAsia="Calibri" w:hAnsi="Calibri"/>
          <w:color w:val="000000"/>
          <w:sz w:val="22"/>
          <w:szCs w:val="22"/>
          <w:lang w:eastAsia="en-US"/>
        </w:rPr>
        <w:t xml:space="preserve">lokacja na </w:t>
      </w:r>
      <w:r>
        <w:rPr>
          <w:rFonts w:ascii="Calibri" w:eastAsia="Calibri" w:hAnsi="Calibri"/>
          <w:color w:val="000000"/>
          <w:sz w:val="22"/>
          <w:szCs w:val="22"/>
          <w:lang w:eastAsia="en-US"/>
        </w:rPr>
        <w:t>PT jest niemal najniższa w kraju. Województwo opolskie razem z województwem lubuskim</w:t>
      </w:r>
      <w:r w:rsidRPr="00B465B1">
        <w:rPr>
          <w:rFonts w:ascii="Calibri" w:eastAsia="Calibri" w:hAnsi="Calibri"/>
          <w:color w:val="000000"/>
          <w:sz w:val="22"/>
          <w:szCs w:val="22"/>
          <w:lang w:eastAsia="en-US"/>
        </w:rPr>
        <w:t xml:space="preserve"> mają </w:t>
      </w:r>
      <w:r>
        <w:rPr>
          <w:rFonts w:ascii="Calibri" w:eastAsia="Calibri" w:hAnsi="Calibri"/>
          <w:color w:val="000000"/>
          <w:sz w:val="22"/>
          <w:szCs w:val="22"/>
          <w:lang w:eastAsia="en-US"/>
        </w:rPr>
        <w:t>alokację na pomoc techniczną</w:t>
      </w:r>
      <w:r w:rsidRPr="00B465B1">
        <w:rPr>
          <w:rFonts w:ascii="Calibri" w:eastAsia="Calibri" w:hAnsi="Calibri"/>
          <w:color w:val="000000"/>
          <w:sz w:val="22"/>
          <w:szCs w:val="22"/>
          <w:lang w:eastAsia="en-US"/>
        </w:rPr>
        <w:t xml:space="preserve"> o ponad 1/3 niższą niż kolejne na liście województwo podlaskie. Wysokość pomocy technicznej </w:t>
      </w:r>
      <w:r>
        <w:rPr>
          <w:rFonts w:ascii="Calibri" w:eastAsia="Calibri" w:hAnsi="Calibri"/>
          <w:color w:val="000000"/>
          <w:sz w:val="22"/>
          <w:szCs w:val="22"/>
          <w:lang w:eastAsia="en-US"/>
        </w:rPr>
        <w:t xml:space="preserve">w województwie opolskim </w:t>
      </w:r>
      <w:r w:rsidRPr="00B465B1">
        <w:rPr>
          <w:rFonts w:ascii="Calibri" w:eastAsia="Calibri" w:hAnsi="Calibri"/>
          <w:color w:val="000000"/>
          <w:sz w:val="22"/>
          <w:szCs w:val="22"/>
          <w:lang w:eastAsia="en-US"/>
        </w:rPr>
        <w:t xml:space="preserve">jest zbyt mała w stosunku do potrzeb. Koszty obsługi technicznej RPO nie są bowiem proporcjonalnie mniejsze w stosunku do alokacji na RPO. Na liście zadań finansowanych ze środków pomocy technicznej znajduje się wiele takich, których koszty są porównywalne, lub tylko nieco mniejsze niż w regionach mających większą alokację na PT. Do takich zadań należą m.in. narzędzia informatyczne na potrzeby wdrażania Programu, działania informacyjno-promocyjne, kampanie, a także ewaluacje, analizy oraz pozostałe ekspertyzy, zlecane na rzecz realizacji Programu. Koszty badań zaś znacząco wzrosły w stosunku do roku 2014, kiedy programowano wsparcie. Ograniczone środki na PT oznaczać mogą brak możliwości zrealizowania badań potrzebnych z punktu widzenia IZ i sprawności wdrażania Programu, a także ograniczone środki na wynagrodzenia i premie motywujące. </w:t>
      </w:r>
      <w:r>
        <w:rPr>
          <w:rFonts w:ascii="Calibri" w:eastAsia="Calibri" w:hAnsi="Calibri"/>
          <w:color w:val="000000"/>
          <w:sz w:val="22"/>
          <w:szCs w:val="22"/>
          <w:lang w:eastAsia="en-US"/>
        </w:rPr>
        <w:t>P</w:t>
      </w:r>
      <w:r w:rsidRPr="00B465B1">
        <w:rPr>
          <w:rFonts w:ascii="Calibri" w:eastAsia="Calibri" w:hAnsi="Calibri"/>
          <w:color w:val="000000"/>
          <w:sz w:val="22"/>
          <w:szCs w:val="22"/>
          <w:lang w:eastAsia="en-US"/>
        </w:rPr>
        <w:t xml:space="preserve">rzekłada się to na ograniczanie zasobów kadrowych, a za tym idą tzw. wąskie gardła przy ocenie wniosków o dofinansowanie i rozliczaniu projektów. IZ </w:t>
      </w:r>
      <w:r>
        <w:rPr>
          <w:rFonts w:ascii="Calibri" w:eastAsia="Calibri" w:hAnsi="Calibri"/>
          <w:color w:val="000000"/>
          <w:sz w:val="22"/>
          <w:szCs w:val="22"/>
          <w:lang w:eastAsia="en-US"/>
        </w:rPr>
        <w:t>wprawdzie podejmuje działania zaradcze</w:t>
      </w:r>
      <w:r w:rsidRPr="00B465B1">
        <w:rPr>
          <w:rFonts w:ascii="Calibri" w:eastAsia="Calibri" w:hAnsi="Calibri"/>
          <w:color w:val="000000"/>
          <w:sz w:val="22"/>
          <w:szCs w:val="22"/>
          <w:lang w:eastAsia="en-US"/>
        </w:rPr>
        <w:t xml:space="preserve"> ale ograniczenie problemów musiałoby się wiązać ze zwiększeniem środków na wynagrodzenia i premie. </w:t>
      </w:r>
    </w:p>
    <w:p w14:paraId="67B1A57F" w14:textId="275EF017" w:rsidR="00B465B1" w:rsidRPr="007466C4" w:rsidRDefault="00B465B1" w:rsidP="00B465B1">
      <w:pPr>
        <w:shd w:val="clear" w:color="auto" w:fill="FFFFFF" w:themeFill="background1"/>
        <w:spacing w:after="120"/>
        <w:jc w:val="both"/>
        <w:rPr>
          <w:rFonts w:ascii="Calibri" w:eastAsia="Calibri" w:hAnsi="Calibri"/>
          <w:color w:val="000000"/>
          <w:sz w:val="22"/>
          <w:szCs w:val="22"/>
          <w:lang w:eastAsia="en-US"/>
        </w:rPr>
      </w:pPr>
      <w:r w:rsidRPr="00B465B1">
        <w:rPr>
          <w:rFonts w:ascii="Calibri" w:eastAsia="Calibri" w:hAnsi="Calibri"/>
          <w:color w:val="000000"/>
          <w:sz w:val="22"/>
          <w:szCs w:val="22"/>
          <w:lang w:eastAsia="en-US"/>
        </w:rPr>
        <w:t>IZ szacuje zapotrzebowanie na dodatkowe środki w wysokości 3,15 mln EUR, co stanowi 0,33% wartości całego Programu. W ten sposób alokacja na PT osiągnęłaby poziom 4,33% całej alokacji na RPO WO. Zidentyfikowane potrzeby odnoszą się do całego katalogu wydatków ponoszonych w ramach PT.</w:t>
      </w:r>
    </w:p>
    <w:p w14:paraId="6EEEA978" w14:textId="736D8652" w:rsidR="00D56D1B" w:rsidRDefault="00D56D1B" w:rsidP="004B1582">
      <w:pPr>
        <w:spacing w:before="160" w:after="120"/>
        <w:jc w:val="both"/>
        <w:rPr>
          <w:rFonts w:asciiTheme="minorHAnsi" w:hAnsiTheme="minorHAnsi"/>
          <w:b/>
          <w:bCs/>
          <w:color w:val="E36C0A" w:themeColor="accent6" w:themeShade="BF"/>
          <w:sz w:val="22"/>
          <w:szCs w:val="22"/>
        </w:rPr>
      </w:pPr>
      <w:r w:rsidRPr="00D56D1B">
        <w:rPr>
          <w:rFonts w:asciiTheme="minorHAnsi" w:hAnsiTheme="minorHAnsi"/>
          <w:b/>
          <w:bCs/>
          <w:color w:val="E36C0A" w:themeColor="accent6" w:themeShade="BF"/>
          <w:sz w:val="22"/>
          <w:szCs w:val="22"/>
        </w:rPr>
        <w:t xml:space="preserve">11.2. </w:t>
      </w:r>
      <w:r>
        <w:rPr>
          <w:rFonts w:asciiTheme="minorHAnsi" w:hAnsiTheme="minorHAnsi"/>
          <w:b/>
          <w:bCs/>
          <w:color w:val="E36C0A" w:themeColor="accent6" w:themeShade="BF"/>
          <w:sz w:val="22"/>
          <w:szCs w:val="22"/>
        </w:rPr>
        <w:t xml:space="preserve">Szczególne przedsięwzięcia mające na celu promowanie równouprawnienia płci oraz zapobieganie dyskryminacji, w tym w szczególności zapewnienie dostępności dla osób z niepełnosprawnościami, </w:t>
      </w:r>
      <w:r>
        <w:rPr>
          <w:rFonts w:asciiTheme="minorHAnsi" w:hAnsiTheme="minorHAnsi"/>
          <w:b/>
          <w:bCs/>
          <w:color w:val="E36C0A" w:themeColor="accent6" w:themeShade="BF"/>
          <w:sz w:val="22"/>
          <w:szCs w:val="22"/>
        </w:rPr>
        <w:br/>
        <w:t xml:space="preserve">i rozwiązania wdrożone, aby zapewnić włączenie punktu widzenia płci do programów operacyjnych </w:t>
      </w:r>
      <w:r>
        <w:rPr>
          <w:rFonts w:asciiTheme="minorHAnsi" w:hAnsiTheme="minorHAnsi"/>
          <w:b/>
          <w:bCs/>
          <w:color w:val="E36C0A" w:themeColor="accent6" w:themeShade="BF"/>
          <w:sz w:val="22"/>
          <w:szCs w:val="22"/>
        </w:rPr>
        <w:br/>
        <w:t>i operacji</w:t>
      </w:r>
    </w:p>
    <w:p w14:paraId="2F3CEADD" w14:textId="77777777" w:rsidR="00F96BF2" w:rsidRPr="00F96BF2" w:rsidRDefault="00F96BF2" w:rsidP="00F96BF2">
      <w:pPr>
        <w:spacing w:line="276" w:lineRule="auto"/>
        <w:jc w:val="both"/>
        <w:rPr>
          <w:rFonts w:ascii="Calibri" w:eastAsia="Calibri" w:hAnsi="Calibri"/>
          <w:sz w:val="22"/>
          <w:szCs w:val="22"/>
        </w:rPr>
      </w:pPr>
      <w:r w:rsidRPr="00F96BF2">
        <w:rPr>
          <w:rFonts w:ascii="Calibri" w:eastAsia="Calibri" w:hAnsi="Calibri"/>
          <w:sz w:val="22"/>
          <w:szCs w:val="22"/>
        </w:rPr>
        <w:t>RPO WO 2014-2020 realizuje zasadę równości szans i niedyskryminacji. W ramach projektów dofinansowanych ze środków EFRR i EFS nie stwierdzono projektów, w których beneficjent zadeklarował brak zastosowania zasady dostępności dla osób z niepełnosprawnościami. Tym samym 100% spośród realizowanych projektów stosuje zasadę dostępności.</w:t>
      </w:r>
    </w:p>
    <w:p w14:paraId="4F0AEF69" w14:textId="158EA1B9" w:rsidR="00F96BF2" w:rsidRPr="00F96BF2" w:rsidRDefault="00F96BF2" w:rsidP="00F96BF2">
      <w:pPr>
        <w:spacing w:before="120" w:after="80" w:line="276" w:lineRule="auto"/>
        <w:jc w:val="both"/>
        <w:rPr>
          <w:rFonts w:ascii="Calibri" w:eastAsia="Calibri" w:hAnsi="Calibri"/>
          <w:sz w:val="22"/>
          <w:szCs w:val="22"/>
        </w:rPr>
      </w:pPr>
      <w:r w:rsidRPr="00F96BF2">
        <w:rPr>
          <w:rFonts w:ascii="Calibri" w:eastAsia="Calibri" w:hAnsi="Calibri"/>
          <w:sz w:val="22"/>
          <w:szCs w:val="22"/>
        </w:rPr>
        <w:t xml:space="preserve">IZ stosuje mechanizmy służące zagwarantowaniu zgodności realizowanych operacji </w:t>
      </w:r>
      <w:r>
        <w:rPr>
          <w:rFonts w:ascii="Calibri" w:eastAsia="Calibri" w:hAnsi="Calibri"/>
          <w:sz w:val="22"/>
          <w:szCs w:val="22"/>
        </w:rPr>
        <w:t xml:space="preserve"> </w:t>
      </w:r>
      <w:r w:rsidRPr="00F96BF2">
        <w:rPr>
          <w:rFonts w:ascii="Calibri" w:eastAsia="Calibri" w:hAnsi="Calibri"/>
          <w:sz w:val="22"/>
          <w:szCs w:val="22"/>
        </w:rPr>
        <w:t>z prawem wspólnotowym w zakresie stosowania i przestrzegania równości szans</w:t>
      </w:r>
      <w:r>
        <w:rPr>
          <w:rFonts w:ascii="Calibri" w:eastAsia="Calibri" w:hAnsi="Calibri"/>
          <w:sz w:val="22"/>
          <w:szCs w:val="22"/>
        </w:rPr>
        <w:t xml:space="preserve"> </w:t>
      </w:r>
      <w:r w:rsidRPr="00F96BF2">
        <w:rPr>
          <w:rFonts w:ascii="Calibri" w:eastAsia="Calibri" w:hAnsi="Calibri"/>
          <w:sz w:val="22"/>
          <w:szCs w:val="22"/>
        </w:rPr>
        <w:t xml:space="preserve">i niedyskryminacji, poprzez m.in.: </w:t>
      </w:r>
    </w:p>
    <w:p w14:paraId="718F61CA" w14:textId="77777777" w:rsidR="00F96BF2" w:rsidRPr="00AC49E0" w:rsidRDefault="00F96BF2" w:rsidP="0072284E">
      <w:pPr>
        <w:pStyle w:val="Akapitzlist"/>
        <w:numPr>
          <w:ilvl w:val="0"/>
          <w:numId w:val="32"/>
        </w:numPr>
        <w:spacing w:after="200" w:line="276" w:lineRule="auto"/>
        <w:contextualSpacing/>
        <w:jc w:val="both"/>
        <w:rPr>
          <w:rFonts w:ascii="Calibri" w:eastAsia="Calibri" w:hAnsi="Calibri"/>
          <w:sz w:val="22"/>
          <w:szCs w:val="22"/>
        </w:rPr>
      </w:pPr>
      <w:r w:rsidRPr="00AC49E0">
        <w:rPr>
          <w:rFonts w:ascii="Calibri" w:eastAsia="Calibri" w:hAnsi="Calibri"/>
          <w:sz w:val="22"/>
          <w:szCs w:val="22"/>
        </w:rPr>
        <w:t xml:space="preserve">odpowiednie zapisy w regulaminach konkursów i kryteriach wyboru projektów; </w:t>
      </w:r>
    </w:p>
    <w:p w14:paraId="24A769A3" w14:textId="67A24EB6" w:rsidR="00F96BF2" w:rsidRPr="00AC49E0" w:rsidRDefault="00F96BF2" w:rsidP="0072284E">
      <w:pPr>
        <w:pStyle w:val="Akapitzlist"/>
        <w:numPr>
          <w:ilvl w:val="0"/>
          <w:numId w:val="32"/>
        </w:numPr>
        <w:spacing w:after="200" w:line="276" w:lineRule="auto"/>
        <w:contextualSpacing/>
        <w:jc w:val="both"/>
        <w:rPr>
          <w:rFonts w:ascii="Calibri" w:eastAsia="Calibri" w:hAnsi="Calibri"/>
          <w:sz w:val="22"/>
          <w:szCs w:val="22"/>
        </w:rPr>
      </w:pPr>
      <w:r w:rsidRPr="00AC49E0">
        <w:rPr>
          <w:rFonts w:ascii="Calibri" w:eastAsia="Calibri" w:hAnsi="Calibri"/>
          <w:sz w:val="22"/>
          <w:szCs w:val="22"/>
        </w:rPr>
        <w:t>zapewnienie potencjalnym beneficjentom równego dostępu do informacji i dokumentów (ciągłe prace nad tworzeniem dokumentów dostępnych) na stronach www, w newsletterach itp.;</w:t>
      </w:r>
    </w:p>
    <w:p w14:paraId="458C5161" w14:textId="77777777" w:rsidR="00F96BF2" w:rsidRPr="00AC49E0" w:rsidRDefault="00F96BF2" w:rsidP="0072284E">
      <w:pPr>
        <w:pStyle w:val="Akapitzlist"/>
        <w:numPr>
          <w:ilvl w:val="0"/>
          <w:numId w:val="32"/>
        </w:numPr>
        <w:spacing w:after="200" w:line="276" w:lineRule="auto"/>
        <w:contextualSpacing/>
        <w:jc w:val="both"/>
        <w:rPr>
          <w:rFonts w:ascii="Calibri" w:eastAsia="Calibri" w:hAnsi="Calibri"/>
          <w:i/>
          <w:iCs/>
          <w:sz w:val="22"/>
          <w:szCs w:val="22"/>
        </w:rPr>
      </w:pPr>
      <w:r w:rsidRPr="00AC49E0">
        <w:rPr>
          <w:rFonts w:ascii="Calibri" w:eastAsia="Calibri" w:hAnsi="Calibri"/>
          <w:sz w:val="22"/>
          <w:szCs w:val="22"/>
        </w:rPr>
        <w:t xml:space="preserve">umieszczenie odpowiednich punktów weryfikujących spełnienie ww. zasad w </w:t>
      </w:r>
      <w:r w:rsidRPr="00AC49E0">
        <w:rPr>
          <w:rFonts w:ascii="Calibri" w:eastAsia="Calibri" w:hAnsi="Calibri"/>
          <w:iCs/>
          <w:sz w:val="22"/>
          <w:szCs w:val="22"/>
        </w:rPr>
        <w:t>Listach sprawdzających do kontroli;</w:t>
      </w:r>
    </w:p>
    <w:p w14:paraId="331AD4CD" w14:textId="58B28A43" w:rsidR="00F96BF2" w:rsidRPr="00AC49E0" w:rsidRDefault="00F96BF2" w:rsidP="0072284E">
      <w:pPr>
        <w:pStyle w:val="Akapitzlist"/>
        <w:numPr>
          <w:ilvl w:val="0"/>
          <w:numId w:val="32"/>
        </w:numPr>
        <w:spacing w:after="200" w:line="276" w:lineRule="auto"/>
        <w:contextualSpacing/>
        <w:jc w:val="both"/>
        <w:rPr>
          <w:rFonts w:ascii="Calibri" w:eastAsia="Calibri" w:hAnsi="Calibri"/>
          <w:sz w:val="22"/>
          <w:szCs w:val="22"/>
        </w:rPr>
      </w:pPr>
      <w:r w:rsidRPr="00AC49E0">
        <w:rPr>
          <w:rFonts w:ascii="Calibri" w:eastAsia="Calibri" w:hAnsi="Calibri"/>
          <w:sz w:val="22"/>
          <w:szCs w:val="22"/>
        </w:rPr>
        <w:t>wykazanie podczas weryfikacji wniosków o płatność w ramach RPO WO 2014-2020, czy w postępie realizacji projektu w opisie zadań zamieszczono informację na temat działań na rzecz równości szans i niedyskryminacji. Beneficjenci są zobowiązani do wykazania sposobu realizacji przedmiotowej zasady i do przedstawienia działań podjętych w celu jej realizacji;</w:t>
      </w:r>
    </w:p>
    <w:p w14:paraId="276278CB" w14:textId="77777777" w:rsidR="00F96BF2" w:rsidRPr="00AC49E0" w:rsidRDefault="00F96BF2" w:rsidP="0072284E">
      <w:pPr>
        <w:pStyle w:val="Akapitzlist"/>
        <w:numPr>
          <w:ilvl w:val="0"/>
          <w:numId w:val="32"/>
        </w:numPr>
        <w:spacing w:after="200" w:line="276" w:lineRule="auto"/>
        <w:contextualSpacing/>
        <w:jc w:val="both"/>
        <w:rPr>
          <w:rFonts w:ascii="Calibri" w:eastAsia="Calibri" w:hAnsi="Calibri"/>
          <w:sz w:val="22"/>
          <w:szCs w:val="22"/>
        </w:rPr>
      </w:pPr>
      <w:r w:rsidRPr="00AC49E0">
        <w:rPr>
          <w:rFonts w:ascii="Calibri" w:eastAsia="Calibri" w:hAnsi="Calibri"/>
          <w:sz w:val="22"/>
          <w:szCs w:val="22"/>
        </w:rPr>
        <w:t>wzór wniosku o dofinansowanie projektu zawiera pola do opisania spełnienia przez projekt zasad horyzontalnych;</w:t>
      </w:r>
    </w:p>
    <w:p w14:paraId="07C0BFB1" w14:textId="02A68752" w:rsidR="00F96BF2" w:rsidRPr="00AC49E0" w:rsidRDefault="00F96BF2" w:rsidP="0072284E">
      <w:pPr>
        <w:pStyle w:val="Akapitzlist"/>
        <w:numPr>
          <w:ilvl w:val="0"/>
          <w:numId w:val="32"/>
        </w:numPr>
        <w:spacing w:after="200" w:line="276" w:lineRule="auto"/>
        <w:contextualSpacing/>
        <w:jc w:val="both"/>
        <w:rPr>
          <w:rFonts w:ascii="Calibri" w:eastAsia="Calibri" w:hAnsi="Calibri"/>
          <w:sz w:val="22"/>
          <w:szCs w:val="22"/>
        </w:rPr>
      </w:pPr>
      <w:r w:rsidRPr="00AC49E0">
        <w:rPr>
          <w:rFonts w:ascii="Calibri" w:eastAsia="Calibri" w:hAnsi="Calibri"/>
          <w:sz w:val="22"/>
          <w:szCs w:val="22"/>
        </w:rPr>
        <w:t>na szkoleniach i spotkaniach dla potencjalnych beneficjentów, podczas rozmów telefonicznych czy też prowadzonych negocjacji (dot. EFS) zwraca się szczególną uwagę na to, jak ważne jest przestrzeganie zasady równości szans i niedyskryminacji oraz udziela niezbędnej po</w:t>
      </w:r>
      <w:r w:rsidR="00A4086D" w:rsidRPr="00AC49E0">
        <w:rPr>
          <w:rFonts w:ascii="Calibri" w:eastAsia="Calibri" w:hAnsi="Calibri"/>
          <w:sz w:val="22"/>
          <w:szCs w:val="22"/>
        </w:rPr>
        <w:t xml:space="preserve">mocy potencjalnym wnioskodawcom </w:t>
      </w:r>
      <w:r w:rsidRPr="00AC49E0">
        <w:rPr>
          <w:rFonts w:ascii="Calibri" w:eastAsia="Calibri" w:hAnsi="Calibri"/>
          <w:sz w:val="22"/>
          <w:szCs w:val="22"/>
        </w:rPr>
        <w:t>w ww. zakresie.</w:t>
      </w:r>
    </w:p>
    <w:p w14:paraId="0886A8C5" w14:textId="77777777" w:rsidR="00F96BF2" w:rsidRPr="00AC49E0" w:rsidRDefault="00F96BF2" w:rsidP="0072284E">
      <w:pPr>
        <w:pStyle w:val="Akapitzlist"/>
        <w:numPr>
          <w:ilvl w:val="0"/>
          <w:numId w:val="32"/>
        </w:numPr>
        <w:spacing w:after="200" w:line="276" w:lineRule="auto"/>
        <w:contextualSpacing/>
        <w:jc w:val="both"/>
        <w:rPr>
          <w:rFonts w:ascii="Calibri" w:eastAsia="Calibri" w:hAnsi="Calibri"/>
          <w:sz w:val="22"/>
          <w:szCs w:val="22"/>
        </w:rPr>
      </w:pPr>
      <w:r w:rsidRPr="00AC49E0">
        <w:rPr>
          <w:rFonts w:ascii="Calibri" w:eastAsia="Calibri" w:hAnsi="Calibri"/>
          <w:sz w:val="22"/>
          <w:szCs w:val="22"/>
        </w:rPr>
        <w:t>przeprowadzono szkolenia dla pracowników IZ/IP RPO WO oraz członków KM RPO WO 2014-2020 z zakresu stosowania ww. zasad;</w:t>
      </w:r>
    </w:p>
    <w:p w14:paraId="31053B46" w14:textId="600A8843" w:rsidR="00F96BF2" w:rsidRPr="00AC49E0" w:rsidRDefault="00F96BF2" w:rsidP="0072284E">
      <w:pPr>
        <w:pStyle w:val="Akapitzlist"/>
        <w:numPr>
          <w:ilvl w:val="0"/>
          <w:numId w:val="32"/>
        </w:numPr>
        <w:spacing w:after="200" w:line="276" w:lineRule="auto"/>
        <w:contextualSpacing/>
        <w:jc w:val="both"/>
        <w:rPr>
          <w:rFonts w:ascii="Calibri" w:eastAsia="Calibri" w:hAnsi="Calibri"/>
          <w:sz w:val="22"/>
          <w:szCs w:val="22"/>
        </w:rPr>
      </w:pPr>
      <w:r w:rsidRPr="00AC49E0">
        <w:rPr>
          <w:rFonts w:ascii="Calibri" w:eastAsia="Calibri" w:hAnsi="Calibri"/>
          <w:sz w:val="22"/>
          <w:szCs w:val="22"/>
        </w:rPr>
        <w:t>w IZ zostały opracowane</w:t>
      </w:r>
      <w:r w:rsidRPr="00AC49E0">
        <w:rPr>
          <w:rFonts w:ascii="Calibri" w:eastAsia="Calibri" w:hAnsi="Calibri"/>
          <w:b/>
          <w:bCs/>
          <w:sz w:val="22"/>
          <w:szCs w:val="22"/>
        </w:rPr>
        <w:t xml:space="preserve"> </w:t>
      </w:r>
      <w:r w:rsidRPr="00AC49E0">
        <w:rPr>
          <w:rFonts w:ascii="Calibri" w:eastAsia="Calibri" w:hAnsi="Calibri"/>
          <w:iCs/>
          <w:sz w:val="22"/>
          <w:szCs w:val="22"/>
        </w:rPr>
        <w:t>wewnętrzne wytyczne do</w:t>
      </w:r>
      <w:r w:rsidR="00A4086D" w:rsidRPr="00AC49E0">
        <w:rPr>
          <w:rFonts w:ascii="Calibri" w:eastAsia="Calibri" w:hAnsi="Calibri"/>
          <w:iCs/>
          <w:sz w:val="22"/>
          <w:szCs w:val="22"/>
        </w:rPr>
        <w:t xml:space="preserve">t. przygotowywania dokumentów, </w:t>
      </w:r>
      <w:r w:rsidRPr="00AC49E0">
        <w:rPr>
          <w:rFonts w:ascii="Calibri" w:eastAsia="Calibri" w:hAnsi="Calibri"/>
          <w:iCs/>
          <w:sz w:val="22"/>
          <w:szCs w:val="22"/>
        </w:rPr>
        <w:t>w których</w:t>
      </w:r>
      <w:r w:rsidRPr="00AC49E0">
        <w:rPr>
          <w:rFonts w:ascii="Calibri" w:eastAsia="Calibri" w:hAnsi="Calibri"/>
          <w:i/>
          <w:iCs/>
          <w:sz w:val="22"/>
          <w:szCs w:val="22"/>
        </w:rPr>
        <w:t xml:space="preserve"> </w:t>
      </w:r>
      <w:r w:rsidRPr="00AC49E0">
        <w:rPr>
          <w:rFonts w:ascii="Calibri" w:eastAsia="Calibri" w:hAnsi="Calibri"/>
          <w:iCs/>
          <w:sz w:val="22"/>
          <w:szCs w:val="22"/>
        </w:rPr>
        <w:t>r</w:t>
      </w:r>
      <w:r w:rsidRPr="00AC49E0">
        <w:rPr>
          <w:rFonts w:ascii="Calibri" w:eastAsia="Calibri" w:hAnsi="Calibri"/>
          <w:bCs/>
          <w:sz w:val="22"/>
          <w:szCs w:val="22"/>
        </w:rPr>
        <w:t>ozdział 4</w:t>
      </w:r>
      <w:r w:rsidRPr="00AC49E0">
        <w:rPr>
          <w:rFonts w:ascii="Calibri" w:eastAsia="Calibri" w:hAnsi="Calibri"/>
          <w:sz w:val="22"/>
          <w:szCs w:val="22"/>
        </w:rPr>
        <w:t xml:space="preserve"> poświęcony jest </w:t>
      </w:r>
      <w:r w:rsidRPr="00AC49E0">
        <w:rPr>
          <w:rFonts w:ascii="Calibri" w:eastAsia="Calibri" w:hAnsi="Calibri"/>
          <w:bCs/>
          <w:sz w:val="22"/>
          <w:szCs w:val="22"/>
        </w:rPr>
        <w:t>wymogom dotyczącym opracowywania dokumentów dostępnych.</w:t>
      </w:r>
      <w:r w:rsidRPr="00AC49E0">
        <w:rPr>
          <w:rFonts w:ascii="Calibri" w:eastAsia="Calibri" w:hAnsi="Calibri"/>
          <w:b/>
          <w:bCs/>
          <w:sz w:val="22"/>
          <w:szCs w:val="22"/>
        </w:rPr>
        <w:t xml:space="preserve"> </w:t>
      </w:r>
    </w:p>
    <w:p w14:paraId="30BFBEA1" w14:textId="77777777" w:rsidR="00F96BF2" w:rsidRPr="00F96BF2" w:rsidRDefault="00F96BF2" w:rsidP="00A502F4">
      <w:pPr>
        <w:spacing w:before="240" w:line="276" w:lineRule="auto"/>
        <w:jc w:val="both"/>
        <w:rPr>
          <w:rFonts w:ascii="Calibri" w:eastAsia="Calibri" w:hAnsi="Calibri"/>
          <w:sz w:val="22"/>
          <w:szCs w:val="22"/>
        </w:rPr>
      </w:pPr>
      <w:r w:rsidRPr="00F96BF2">
        <w:rPr>
          <w:rFonts w:ascii="Calibri" w:eastAsia="Calibri" w:hAnsi="Calibri"/>
          <w:sz w:val="22"/>
          <w:szCs w:val="22"/>
        </w:rPr>
        <w:t xml:space="preserve">Równy dostęp do informacji zapewniają działające w ramach IZ Instytucje Pośredniczące, </w:t>
      </w:r>
      <w:r w:rsidRPr="00F96BF2">
        <w:rPr>
          <w:rFonts w:ascii="Calibri" w:eastAsia="Calibri" w:hAnsi="Calibri"/>
          <w:i/>
          <w:iCs/>
          <w:sz w:val="22"/>
          <w:szCs w:val="22"/>
        </w:rPr>
        <w:t xml:space="preserve">Główny Punkt Informacyjny </w:t>
      </w:r>
      <w:r w:rsidRPr="00F96BF2">
        <w:rPr>
          <w:rFonts w:ascii="Calibri" w:eastAsia="Calibri" w:hAnsi="Calibri"/>
          <w:sz w:val="22"/>
          <w:szCs w:val="22"/>
        </w:rPr>
        <w:t xml:space="preserve">oraz 3 </w:t>
      </w:r>
      <w:r w:rsidRPr="00F96BF2">
        <w:rPr>
          <w:rFonts w:ascii="Calibri" w:eastAsia="Calibri" w:hAnsi="Calibri"/>
          <w:i/>
          <w:iCs/>
          <w:sz w:val="22"/>
          <w:szCs w:val="22"/>
        </w:rPr>
        <w:t xml:space="preserve">Lokalne Punkty Informacyjne </w:t>
      </w:r>
      <w:r w:rsidRPr="00F96BF2">
        <w:rPr>
          <w:rFonts w:ascii="Calibri" w:eastAsia="Calibri" w:hAnsi="Calibri"/>
          <w:sz w:val="22"/>
          <w:szCs w:val="22"/>
        </w:rPr>
        <w:t xml:space="preserve">usytuowane na terenie województwa opolskiego. </w:t>
      </w:r>
    </w:p>
    <w:p w14:paraId="4700E3EE" w14:textId="77777777" w:rsidR="00F96BF2" w:rsidRPr="00F96BF2" w:rsidRDefault="00F96BF2" w:rsidP="00A502F4">
      <w:pPr>
        <w:spacing w:before="120" w:line="276" w:lineRule="auto"/>
        <w:jc w:val="both"/>
        <w:rPr>
          <w:rFonts w:ascii="Calibri" w:eastAsia="Calibri" w:hAnsi="Calibri"/>
          <w:sz w:val="22"/>
          <w:szCs w:val="22"/>
        </w:rPr>
      </w:pPr>
      <w:r w:rsidRPr="00F96BF2">
        <w:rPr>
          <w:rFonts w:ascii="Calibri" w:eastAsia="Calibri" w:hAnsi="Calibri"/>
          <w:sz w:val="22"/>
          <w:szCs w:val="22"/>
        </w:rPr>
        <w:t xml:space="preserve">W ramach działań finansowanych z EFS realizacja </w:t>
      </w:r>
      <w:r w:rsidRPr="00F96BF2">
        <w:rPr>
          <w:rFonts w:ascii="Calibri" w:eastAsia="Calibri" w:hAnsi="Calibri"/>
          <w:bCs/>
          <w:sz w:val="22"/>
          <w:szCs w:val="22"/>
        </w:rPr>
        <w:t xml:space="preserve">zasady równości szans kobiet i mężczyzn </w:t>
      </w:r>
      <w:r w:rsidRPr="00F96BF2">
        <w:rPr>
          <w:rFonts w:ascii="Calibri" w:eastAsia="Calibri" w:hAnsi="Calibri"/>
          <w:sz w:val="22"/>
          <w:szCs w:val="22"/>
        </w:rPr>
        <w:t xml:space="preserve">zostaje zapewniona poprzez szereg działań m.in: </w:t>
      </w:r>
    </w:p>
    <w:p w14:paraId="0834F935" w14:textId="77777777" w:rsidR="00F96BF2" w:rsidRPr="00A672A5" w:rsidRDefault="00F96BF2" w:rsidP="0072284E">
      <w:pPr>
        <w:pStyle w:val="Akapitzlist"/>
        <w:numPr>
          <w:ilvl w:val="0"/>
          <w:numId w:val="33"/>
        </w:numPr>
        <w:spacing w:after="200" w:line="276" w:lineRule="auto"/>
        <w:contextualSpacing/>
        <w:jc w:val="both"/>
        <w:rPr>
          <w:rFonts w:ascii="Calibri" w:eastAsia="Calibri" w:hAnsi="Calibri"/>
          <w:sz w:val="22"/>
          <w:szCs w:val="22"/>
        </w:rPr>
      </w:pPr>
      <w:r w:rsidRPr="00A672A5">
        <w:rPr>
          <w:rFonts w:ascii="Calibri" w:eastAsia="Calibri" w:hAnsi="Calibri"/>
          <w:sz w:val="22"/>
          <w:szCs w:val="22"/>
        </w:rPr>
        <w:t>każdy regulamin konkursu zawiera punkt odnośnie wymagań dotyczących realizacji zasady równości szans i niedyskryminacji;</w:t>
      </w:r>
    </w:p>
    <w:p w14:paraId="73490E43" w14:textId="77777777" w:rsidR="00F96BF2" w:rsidRPr="00A672A5" w:rsidRDefault="00F96BF2" w:rsidP="0072284E">
      <w:pPr>
        <w:pStyle w:val="Akapitzlist"/>
        <w:numPr>
          <w:ilvl w:val="0"/>
          <w:numId w:val="33"/>
        </w:numPr>
        <w:spacing w:after="200" w:line="276" w:lineRule="auto"/>
        <w:contextualSpacing/>
        <w:jc w:val="both"/>
        <w:rPr>
          <w:rFonts w:ascii="Calibri" w:eastAsia="Calibri" w:hAnsi="Calibri"/>
          <w:sz w:val="22"/>
          <w:szCs w:val="22"/>
        </w:rPr>
      </w:pPr>
      <w:r w:rsidRPr="00A672A5">
        <w:rPr>
          <w:rFonts w:ascii="Calibri" w:eastAsia="Calibri" w:hAnsi="Calibri"/>
          <w:sz w:val="22"/>
          <w:szCs w:val="22"/>
        </w:rPr>
        <w:t>wnioskodawca zobligowany jest do przygotowania projektu z uwzględnieniem „standardów dostępności dla polityki spójności na lata 2014-2020”;</w:t>
      </w:r>
    </w:p>
    <w:p w14:paraId="54B52064" w14:textId="77777777" w:rsidR="00F96BF2" w:rsidRPr="00A672A5" w:rsidRDefault="00F96BF2" w:rsidP="0072284E">
      <w:pPr>
        <w:pStyle w:val="Akapitzlist"/>
        <w:numPr>
          <w:ilvl w:val="0"/>
          <w:numId w:val="33"/>
        </w:numPr>
        <w:spacing w:after="200" w:line="276" w:lineRule="auto"/>
        <w:contextualSpacing/>
        <w:jc w:val="both"/>
        <w:rPr>
          <w:rFonts w:ascii="Calibri" w:eastAsia="Calibri" w:hAnsi="Calibri"/>
          <w:sz w:val="22"/>
          <w:szCs w:val="22"/>
        </w:rPr>
      </w:pPr>
      <w:r w:rsidRPr="00A672A5">
        <w:rPr>
          <w:rFonts w:ascii="Calibri" w:eastAsia="Calibri" w:hAnsi="Calibri"/>
          <w:sz w:val="22"/>
          <w:szCs w:val="22"/>
        </w:rPr>
        <w:t>na każdym posiedzeniu KOP podkreśla się,  jak istotne są działania w obszarze systemu wsparcia OZN;</w:t>
      </w:r>
    </w:p>
    <w:p w14:paraId="43A88680" w14:textId="77777777" w:rsidR="00F96BF2" w:rsidRPr="00A672A5" w:rsidRDefault="00F96BF2" w:rsidP="0072284E">
      <w:pPr>
        <w:pStyle w:val="Akapitzlist"/>
        <w:numPr>
          <w:ilvl w:val="0"/>
          <w:numId w:val="33"/>
        </w:numPr>
        <w:spacing w:after="200" w:line="276" w:lineRule="auto"/>
        <w:contextualSpacing/>
        <w:jc w:val="both"/>
        <w:rPr>
          <w:rFonts w:ascii="Calibri" w:eastAsia="Calibri" w:hAnsi="Calibri"/>
          <w:sz w:val="22"/>
          <w:szCs w:val="22"/>
        </w:rPr>
      </w:pPr>
      <w:r w:rsidRPr="00A672A5">
        <w:rPr>
          <w:rFonts w:ascii="Calibri" w:eastAsia="Calibri" w:hAnsi="Calibri"/>
          <w:sz w:val="22"/>
          <w:szCs w:val="22"/>
        </w:rPr>
        <w:t xml:space="preserve">do ogłoszeń o naborach każdorazowo załączane są </w:t>
      </w:r>
      <w:r w:rsidRPr="00A672A5">
        <w:rPr>
          <w:rFonts w:ascii="Calibri" w:eastAsia="Calibri" w:hAnsi="Calibri"/>
          <w:i/>
          <w:iCs/>
          <w:sz w:val="22"/>
          <w:szCs w:val="22"/>
        </w:rPr>
        <w:t xml:space="preserve">Wytyczne w zakresie realizacji zasady równości szans i niedyskryminacji (…) </w:t>
      </w:r>
      <w:r w:rsidRPr="00A672A5">
        <w:rPr>
          <w:rFonts w:ascii="Calibri" w:eastAsia="Calibri" w:hAnsi="Calibri"/>
          <w:iCs/>
          <w:sz w:val="22"/>
          <w:szCs w:val="22"/>
        </w:rPr>
        <w:t>oraz</w:t>
      </w:r>
      <w:r w:rsidRPr="00A672A5">
        <w:rPr>
          <w:rFonts w:ascii="Calibri" w:eastAsia="Calibri" w:hAnsi="Calibri"/>
          <w:sz w:val="22"/>
          <w:szCs w:val="22"/>
        </w:rPr>
        <w:t xml:space="preserve"> Poradnik dla realizatorów projektów (…).</w:t>
      </w:r>
    </w:p>
    <w:p w14:paraId="333CC51A" w14:textId="77777777" w:rsidR="00F96BF2" w:rsidRPr="00F96BF2" w:rsidRDefault="00F96BF2" w:rsidP="00F96BF2">
      <w:pPr>
        <w:spacing w:before="120" w:line="276" w:lineRule="auto"/>
        <w:jc w:val="both"/>
        <w:rPr>
          <w:rFonts w:ascii="Calibri" w:eastAsia="Calibri" w:hAnsi="Calibri"/>
          <w:sz w:val="22"/>
          <w:szCs w:val="22"/>
        </w:rPr>
      </w:pPr>
      <w:r w:rsidRPr="00F96BF2">
        <w:rPr>
          <w:rFonts w:ascii="Calibri" w:eastAsia="Calibri" w:hAnsi="Calibri"/>
          <w:sz w:val="22"/>
          <w:szCs w:val="22"/>
        </w:rPr>
        <w:t xml:space="preserve">W okresie sprawozdawczym nie stwierdzono barier/problemów powstałych w zakresie realizacji ww. zasad. </w:t>
      </w:r>
    </w:p>
    <w:p w14:paraId="3D623FCD" w14:textId="77777777" w:rsidR="00F96BF2" w:rsidRPr="00F96BF2" w:rsidRDefault="00F96BF2" w:rsidP="00F96BF2">
      <w:pPr>
        <w:spacing w:line="276" w:lineRule="auto"/>
        <w:jc w:val="both"/>
        <w:rPr>
          <w:rFonts w:ascii="Calibri" w:eastAsia="Calibri" w:hAnsi="Calibri"/>
          <w:sz w:val="22"/>
          <w:szCs w:val="22"/>
        </w:rPr>
      </w:pPr>
      <w:r w:rsidRPr="00F96BF2">
        <w:rPr>
          <w:rFonts w:ascii="Calibri" w:eastAsia="Calibri" w:hAnsi="Calibri"/>
          <w:sz w:val="22"/>
          <w:szCs w:val="22"/>
        </w:rPr>
        <w:t>„Dobre praktyki”:</w:t>
      </w:r>
    </w:p>
    <w:p w14:paraId="2C3F7B3F" w14:textId="2AD9FFC4" w:rsidR="00F96BF2" w:rsidRPr="00F96BF2" w:rsidRDefault="00F96BF2" w:rsidP="0072284E">
      <w:pPr>
        <w:numPr>
          <w:ilvl w:val="0"/>
          <w:numId w:val="26"/>
        </w:numPr>
        <w:spacing w:after="200" w:line="276" w:lineRule="auto"/>
        <w:contextualSpacing/>
        <w:jc w:val="both"/>
        <w:rPr>
          <w:rFonts w:ascii="Calibri" w:eastAsia="Calibri" w:hAnsi="Calibri"/>
          <w:sz w:val="22"/>
          <w:szCs w:val="22"/>
        </w:rPr>
      </w:pPr>
      <w:r w:rsidRPr="00F96BF2">
        <w:rPr>
          <w:rFonts w:ascii="Calibri" w:eastAsia="Calibri" w:hAnsi="Calibri"/>
          <w:sz w:val="22"/>
          <w:szCs w:val="22"/>
        </w:rPr>
        <w:t xml:space="preserve">projekt w ramach dz. </w:t>
      </w:r>
      <w:r w:rsidRPr="00F96BF2">
        <w:rPr>
          <w:rFonts w:ascii="Calibri" w:eastAsia="Calibri" w:hAnsi="Calibri"/>
          <w:bCs/>
          <w:sz w:val="22"/>
          <w:szCs w:val="22"/>
        </w:rPr>
        <w:t xml:space="preserve">8.2 </w:t>
      </w:r>
      <w:r w:rsidRPr="00F96BF2">
        <w:rPr>
          <w:rFonts w:ascii="Calibri" w:eastAsia="Calibri" w:hAnsi="Calibri"/>
          <w:bCs/>
          <w:i/>
          <w:iCs/>
          <w:sz w:val="22"/>
          <w:szCs w:val="22"/>
        </w:rPr>
        <w:t>Włączenie społeczne</w:t>
      </w:r>
      <w:r w:rsidRPr="00F96BF2">
        <w:rPr>
          <w:rFonts w:ascii="Calibri" w:eastAsia="Calibri" w:hAnsi="Calibri"/>
          <w:sz w:val="22"/>
          <w:szCs w:val="22"/>
        </w:rPr>
        <w:t>:</w:t>
      </w:r>
      <w:r w:rsidR="00816C27">
        <w:rPr>
          <w:rFonts w:ascii="Calibri" w:eastAsia="Calibri" w:hAnsi="Calibri"/>
          <w:sz w:val="22"/>
          <w:szCs w:val="22"/>
        </w:rPr>
        <w:t xml:space="preserve"> </w:t>
      </w:r>
      <w:r w:rsidRPr="00F96BF2">
        <w:rPr>
          <w:rFonts w:ascii="Calibri" w:eastAsia="Calibri" w:hAnsi="Calibri"/>
          <w:i/>
          <w:iCs/>
          <w:sz w:val="22"/>
          <w:szCs w:val="22"/>
        </w:rPr>
        <w:t>Aktywni – Samodzielni - Szczęśliwi - aktywizacja społeczna i zawodowa osób z niepełnosprawnością i z zaburzeniami psychicznymi dotkniętych lub zagrożonych ubóstwem i wykluczeniem społecznym</w:t>
      </w:r>
      <w:r w:rsidRPr="00F96BF2">
        <w:rPr>
          <w:rFonts w:ascii="Calibri" w:eastAsia="Calibri" w:hAnsi="Calibri"/>
          <w:sz w:val="22"/>
          <w:szCs w:val="22"/>
        </w:rPr>
        <w:t xml:space="preserve"> - Stowarzyszenia Rodzin i Przyjaciół Osób z Zaburzeniami Psychicznymi "Nadzieja"; </w:t>
      </w:r>
    </w:p>
    <w:p w14:paraId="69427DF4" w14:textId="04893387" w:rsidR="00BD0604" w:rsidRPr="00042EC5" w:rsidRDefault="00F96BF2" w:rsidP="00042EC5">
      <w:pPr>
        <w:numPr>
          <w:ilvl w:val="0"/>
          <w:numId w:val="26"/>
        </w:numPr>
        <w:spacing w:after="200" w:line="276" w:lineRule="auto"/>
        <w:contextualSpacing/>
        <w:jc w:val="both"/>
        <w:rPr>
          <w:rFonts w:ascii="Calibri" w:eastAsia="Calibri" w:hAnsi="Calibri"/>
          <w:b/>
          <w:bCs/>
          <w:sz w:val="22"/>
          <w:szCs w:val="22"/>
        </w:rPr>
      </w:pPr>
      <w:r w:rsidRPr="00F96BF2">
        <w:rPr>
          <w:rFonts w:ascii="Calibri" w:eastAsia="Calibri" w:hAnsi="Calibri"/>
          <w:iCs/>
          <w:sz w:val="22"/>
          <w:szCs w:val="22"/>
        </w:rPr>
        <w:t xml:space="preserve">projekt w ramach dz. 8.1 </w:t>
      </w:r>
      <w:r w:rsidRPr="00F96BF2">
        <w:rPr>
          <w:rFonts w:ascii="Calibri" w:eastAsia="Calibri" w:hAnsi="Calibri"/>
          <w:i/>
          <w:iCs/>
          <w:sz w:val="22"/>
          <w:szCs w:val="22"/>
        </w:rPr>
        <w:t>Dostęp do wysokiej jakości usług zdrowotnych i społecznych:</w:t>
      </w:r>
      <w:r w:rsidR="00816C27">
        <w:rPr>
          <w:rFonts w:ascii="Calibri" w:eastAsia="Calibri" w:hAnsi="Calibri"/>
          <w:b/>
          <w:bCs/>
          <w:sz w:val="22"/>
          <w:szCs w:val="22"/>
        </w:rPr>
        <w:t xml:space="preserve"> </w:t>
      </w:r>
      <w:r w:rsidRPr="00F96BF2">
        <w:rPr>
          <w:rFonts w:ascii="Calibri" w:eastAsia="Calibri" w:hAnsi="Calibri"/>
          <w:bCs/>
          <w:i/>
          <w:sz w:val="22"/>
          <w:szCs w:val="22"/>
        </w:rPr>
        <w:t xml:space="preserve">Nie-Sami-Dzielni – rozwój usług społecznych oraz wspierających osoby niesamodzielne - </w:t>
      </w:r>
      <w:r w:rsidRPr="00F96BF2">
        <w:rPr>
          <w:rFonts w:ascii="Calibri" w:eastAsia="Calibri" w:hAnsi="Calibri"/>
          <w:bCs/>
          <w:sz w:val="22"/>
          <w:szCs w:val="22"/>
        </w:rPr>
        <w:t>Województwo Opolskie/Regionalny Ośrodek Polityki Społecznej.</w:t>
      </w:r>
    </w:p>
    <w:p w14:paraId="598CFDA4" w14:textId="58957DB7" w:rsidR="00D56D1B" w:rsidRDefault="00D56D1B" w:rsidP="00042EC5">
      <w:pPr>
        <w:spacing w:before="24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 xml:space="preserve">11.3 Zrównoważony rozwój </w:t>
      </w:r>
    </w:p>
    <w:p w14:paraId="7278D258" w14:textId="40B22208" w:rsidR="00D56D1B" w:rsidRPr="00AC1852" w:rsidRDefault="00D56D1B" w:rsidP="00BD0604">
      <w:pPr>
        <w:autoSpaceDE w:val="0"/>
        <w:autoSpaceDN w:val="0"/>
        <w:adjustRightInd w:val="0"/>
        <w:spacing w:before="120" w:after="60"/>
        <w:jc w:val="both"/>
        <w:rPr>
          <w:rFonts w:asciiTheme="minorHAnsi" w:hAnsiTheme="minorHAnsi"/>
          <w:sz w:val="22"/>
          <w:szCs w:val="22"/>
          <w:highlight w:val="yellow"/>
        </w:rPr>
      </w:pPr>
      <w:r w:rsidRPr="00CE5EBD">
        <w:rPr>
          <w:rFonts w:asciiTheme="minorHAnsi" w:eastAsia="Calibri" w:hAnsiTheme="minorHAnsi" w:cs="ArialMT"/>
          <w:sz w:val="22"/>
          <w:szCs w:val="22"/>
        </w:rPr>
        <w:t xml:space="preserve">Wdrażanie Programu odbywa się zgodnie z zasadą horyzontalną, z którą wymogi ekologii, w stosunku do procesów rozwoju społeczno-gospodarczego i zagospodarowania przestrzeni pozostają nadrzędne, co objawia się tym, że już na etapie wyboru projektów finansowanych z EFRR </w:t>
      </w:r>
      <w:r w:rsidRPr="00CE5EBD">
        <w:rPr>
          <w:rFonts w:asciiTheme="minorHAnsi" w:hAnsiTheme="minorHAnsi"/>
          <w:sz w:val="22"/>
          <w:szCs w:val="22"/>
        </w:rPr>
        <w:t xml:space="preserve">ocenie podlegają kwestie związane m.in. </w:t>
      </w:r>
      <w:r w:rsidRPr="00CE5EBD">
        <w:rPr>
          <w:rFonts w:asciiTheme="minorHAnsi" w:hAnsiTheme="minorHAnsi"/>
          <w:sz w:val="22"/>
          <w:szCs w:val="22"/>
        </w:rPr>
        <w:br/>
        <w:t>z wymogami ochrony środowiska, efektywnego wykorzystania zasobów, łagodzenia i adaptacji do zmian klimatu oraz z uwzględnianiem ładu przestrzennego.</w:t>
      </w:r>
      <w:r w:rsidR="002D457E">
        <w:rPr>
          <w:rFonts w:asciiTheme="minorHAnsi" w:hAnsiTheme="minorHAnsi"/>
          <w:sz w:val="22"/>
          <w:szCs w:val="22"/>
        </w:rPr>
        <w:t xml:space="preserve"> Wdrażanie wymienionych założeń wymaga zintegrowania polityki gospodarczej, społecznej oraz środowiskowej na poziomie państw członkowskich</w:t>
      </w:r>
      <w:r w:rsidR="00BD0604">
        <w:rPr>
          <w:rFonts w:asciiTheme="minorHAnsi" w:hAnsiTheme="minorHAnsi"/>
          <w:sz w:val="22"/>
          <w:szCs w:val="22"/>
        </w:rPr>
        <w:t xml:space="preserve"> i ich regionów:</w:t>
      </w:r>
      <w:r w:rsidR="002D457E">
        <w:rPr>
          <w:rFonts w:asciiTheme="minorHAnsi" w:hAnsiTheme="minorHAnsi"/>
          <w:sz w:val="22"/>
          <w:szCs w:val="22"/>
        </w:rPr>
        <w:t xml:space="preserve"> </w:t>
      </w:r>
    </w:p>
    <w:p w14:paraId="202A7707" w14:textId="59E1F550" w:rsidR="00D56D1B" w:rsidRPr="001474A2" w:rsidRDefault="00D56D1B" w:rsidP="00BD0604">
      <w:pPr>
        <w:pStyle w:val="Akapitzlist"/>
        <w:numPr>
          <w:ilvl w:val="0"/>
          <w:numId w:val="25"/>
        </w:numPr>
        <w:spacing w:before="60" w:after="60"/>
        <w:ind w:left="499" w:hanging="357"/>
        <w:jc w:val="both"/>
        <w:rPr>
          <w:rFonts w:asciiTheme="minorHAnsi" w:hAnsiTheme="minorHAnsi"/>
          <w:sz w:val="22"/>
          <w:szCs w:val="22"/>
        </w:rPr>
      </w:pPr>
      <w:r w:rsidRPr="0097486F">
        <w:rPr>
          <w:rFonts w:asciiTheme="minorHAnsi" w:hAnsiTheme="minorHAnsi"/>
          <w:b/>
          <w:i/>
          <w:iCs/>
          <w:sz w:val="22"/>
          <w:szCs w:val="22"/>
        </w:rPr>
        <w:t>Ochrona środowiska</w:t>
      </w:r>
      <w:r w:rsidRPr="00791A54">
        <w:rPr>
          <w:rFonts w:asciiTheme="minorHAnsi" w:hAnsiTheme="minorHAnsi"/>
          <w:i/>
          <w:iCs/>
          <w:sz w:val="22"/>
          <w:szCs w:val="22"/>
        </w:rPr>
        <w:t xml:space="preserve">. </w:t>
      </w:r>
      <w:r w:rsidRPr="00791A54">
        <w:rPr>
          <w:rFonts w:asciiTheme="minorHAnsi" w:hAnsiTheme="minorHAnsi"/>
          <w:sz w:val="22"/>
          <w:szCs w:val="22"/>
        </w:rPr>
        <w:t xml:space="preserve">Na </w:t>
      </w:r>
      <w:r w:rsidRPr="000C36DD">
        <w:rPr>
          <w:rFonts w:asciiTheme="minorHAnsi" w:hAnsiTheme="minorHAnsi"/>
          <w:sz w:val="22"/>
          <w:szCs w:val="22"/>
        </w:rPr>
        <w:t>etapie wyboru projektów infrastrukturalnych analizowane jest oddziaływanie inwestycji na środowisko naturalne oraz obszary Natura 2000, a także czy projekt został poddany ocenie oddziaływania na środowisko, lub czy jest realizowany w oparciu o dokument planistyczny poddany takiej ocenie</w:t>
      </w:r>
      <w:r w:rsidRPr="001474A2">
        <w:rPr>
          <w:rFonts w:asciiTheme="minorHAnsi" w:hAnsiTheme="minorHAnsi"/>
          <w:sz w:val="22"/>
          <w:szCs w:val="22"/>
        </w:rPr>
        <w:t>.</w:t>
      </w:r>
      <w:r w:rsidR="00791A54" w:rsidRPr="001474A2">
        <w:rPr>
          <w:rFonts w:asciiTheme="minorHAnsi" w:hAnsiTheme="minorHAnsi"/>
          <w:sz w:val="22"/>
          <w:szCs w:val="22"/>
        </w:rPr>
        <w:t xml:space="preserve"> W 2018 r. </w:t>
      </w:r>
      <w:r w:rsidR="000A53F3" w:rsidRPr="001474A2">
        <w:rPr>
          <w:rFonts w:asciiTheme="minorHAnsi" w:hAnsiTheme="minorHAnsi"/>
          <w:sz w:val="22"/>
          <w:szCs w:val="22"/>
        </w:rPr>
        <w:t>utworzono nowy Priorytet Inwestycyjny</w:t>
      </w:r>
      <w:r w:rsidR="00791A54" w:rsidRPr="001474A2">
        <w:rPr>
          <w:rFonts w:asciiTheme="minorHAnsi" w:hAnsiTheme="minorHAnsi"/>
          <w:sz w:val="22"/>
          <w:szCs w:val="22"/>
        </w:rPr>
        <w:t xml:space="preserve"> (PI</w:t>
      </w:r>
      <w:r w:rsidR="000A53F3" w:rsidRPr="001474A2">
        <w:rPr>
          <w:rFonts w:asciiTheme="minorHAnsi" w:hAnsiTheme="minorHAnsi"/>
          <w:sz w:val="22"/>
          <w:szCs w:val="22"/>
        </w:rPr>
        <w:t xml:space="preserve"> 6e) </w:t>
      </w:r>
      <w:r w:rsidR="00791A54" w:rsidRPr="001474A2">
        <w:rPr>
          <w:rFonts w:asciiTheme="minorHAnsi" w:hAnsiTheme="minorHAnsi"/>
          <w:i/>
          <w:sz w:val="22"/>
          <w:szCs w:val="22"/>
        </w:rPr>
        <w:t xml:space="preserve">Ochrona powietrza, </w:t>
      </w:r>
      <w:r w:rsidR="005E58AC" w:rsidRPr="001474A2">
        <w:rPr>
          <w:rFonts w:asciiTheme="minorHAnsi" w:hAnsiTheme="minorHAnsi"/>
          <w:sz w:val="22"/>
          <w:szCs w:val="22"/>
        </w:rPr>
        <w:t>w ramach którego dofinasowane będą</w:t>
      </w:r>
      <w:r w:rsidR="00791A54" w:rsidRPr="001474A2">
        <w:rPr>
          <w:rFonts w:asciiTheme="minorHAnsi" w:hAnsiTheme="minorHAnsi"/>
          <w:sz w:val="22"/>
          <w:szCs w:val="22"/>
        </w:rPr>
        <w:t xml:space="preserve"> projekty</w:t>
      </w:r>
      <w:r w:rsidR="000A53F3" w:rsidRPr="001474A2">
        <w:rPr>
          <w:rFonts w:asciiTheme="minorHAnsi" w:hAnsiTheme="minorHAnsi"/>
          <w:sz w:val="22"/>
          <w:szCs w:val="22"/>
        </w:rPr>
        <w:t xml:space="preserve"> zakładające wymianę indywidualnych źródeł ciepła na bardziej ekologiczne. </w:t>
      </w:r>
      <w:r w:rsidR="00CC45DA" w:rsidRPr="001474A2">
        <w:rPr>
          <w:rFonts w:asciiTheme="minorHAnsi" w:hAnsiTheme="minorHAnsi"/>
          <w:sz w:val="22"/>
          <w:szCs w:val="22"/>
        </w:rPr>
        <w:t>Działania ograniczające presję na środowisko naturalne punktowane są w proje</w:t>
      </w:r>
      <w:r w:rsidR="005E58AC" w:rsidRPr="001474A2">
        <w:rPr>
          <w:rFonts w:asciiTheme="minorHAnsi" w:hAnsiTheme="minorHAnsi"/>
          <w:sz w:val="22"/>
          <w:szCs w:val="22"/>
        </w:rPr>
        <w:t>ktach przedsiębiorstw (PI 1b, 3a</w:t>
      </w:r>
      <w:r w:rsidR="00CC45DA" w:rsidRPr="001474A2">
        <w:rPr>
          <w:rFonts w:asciiTheme="minorHAnsi" w:hAnsiTheme="minorHAnsi"/>
          <w:sz w:val="22"/>
          <w:szCs w:val="22"/>
        </w:rPr>
        <w:t xml:space="preserve"> i 3c) oraz w infrastrukturze drogowej (PI 7b)</w:t>
      </w:r>
      <w:r w:rsidRPr="001474A2">
        <w:rPr>
          <w:rFonts w:asciiTheme="minorHAnsi" w:hAnsiTheme="minorHAnsi"/>
          <w:sz w:val="22"/>
          <w:szCs w:val="22"/>
        </w:rPr>
        <w:t>. Wspierane są projekty z zakresu gospodarki o</w:t>
      </w:r>
      <w:r w:rsidR="00CC45DA" w:rsidRPr="001474A2">
        <w:rPr>
          <w:rFonts w:asciiTheme="minorHAnsi" w:hAnsiTheme="minorHAnsi"/>
          <w:sz w:val="22"/>
          <w:szCs w:val="22"/>
        </w:rPr>
        <w:t>dpadami komunalnymi (PI 6a) i</w:t>
      </w:r>
      <w:r w:rsidRPr="001474A2">
        <w:rPr>
          <w:rFonts w:asciiTheme="minorHAnsi" w:hAnsiTheme="minorHAnsi"/>
          <w:sz w:val="22"/>
          <w:szCs w:val="22"/>
        </w:rPr>
        <w:t xml:space="preserve"> gospodarki wodno-ściekowej (PI 6b).</w:t>
      </w:r>
    </w:p>
    <w:p w14:paraId="1825012A" w14:textId="403F92DD" w:rsidR="00D56D1B" w:rsidRPr="00791A54" w:rsidRDefault="00D56D1B" w:rsidP="00BD0604">
      <w:pPr>
        <w:pStyle w:val="Akapitzlist"/>
        <w:numPr>
          <w:ilvl w:val="0"/>
          <w:numId w:val="25"/>
        </w:numPr>
        <w:spacing w:before="60" w:after="60"/>
        <w:ind w:left="499" w:hanging="357"/>
        <w:jc w:val="both"/>
        <w:rPr>
          <w:rFonts w:asciiTheme="minorHAnsi" w:hAnsiTheme="minorHAnsi"/>
          <w:sz w:val="22"/>
          <w:szCs w:val="22"/>
        </w:rPr>
      </w:pPr>
      <w:r w:rsidRPr="001474A2">
        <w:rPr>
          <w:rFonts w:asciiTheme="minorHAnsi" w:hAnsiTheme="minorHAnsi"/>
          <w:b/>
          <w:i/>
          <w:iCs/>
          <w:sz w:val="22"/>
          <w:szCs w:val="22"/>
        </w:rPr>
        <w:t>Efektywne korzystanie z zasobów</w:t>
      </w:r>
      <w:r w:rsidRPr="001474A2">
        <w:rPr>
          <w:rFonts w:asciiTheme="minorHAnsi" w:hAnsiTheme="minorHAnsi"/>
          <w:i/>
          <w:iCs/>
          <w:sz w:val="22"/>
          <w:szCs w:val="22"/>
        </w:rPr>
        <w:t xml:space="preserve">. </w:t>
      </w:r>
      <w:r w:rsidR="005B7623" w:rsidRPr="001474A2">
        <w:rPr>
          <w:rFonts w:asciiTheme="minorHAnsi" w:hAnsiTheme="minorHAnsi"/>
          <w:sz w:val="22"/>
          <w:szCs w:val="22"/>
        </w:rPr>
        <w:t>Promowane</w:t>
      </w:r>
      <w:r w:rsidR="00AF2776">
        <w:rPr>
          <w:rFonts w:asciiTheme="minorHAnsi" w:hAnsiTheme="minorHAnsi"/>
          <w:sz w:val="22"/>
          <w:szCs w:val="22"/>
        </w:rPr>
        <w:t xml:space="preserve"> </w:t>
      </w:r>
      <w:r w:rsidRPr="00791A54">
        <w:rPr>
          <w:rFonts w:asciiTheme="minorHAnsi" w:hAnsiTheme="minorHAnsi"/>
          <w:sz w:val="22"/>
          <w:szCs w:val="22"/>
        </w:rPr>
        <w:t xml:space="preserve">są projekty </w:t>
      </w:r>
      <w:r w:rsidRPr="00AF2776">
        <w:rPr>
          <w:rFonts w:asciiTheme="minorHAnsi" w:hAnsiTheme="minorHAnsi"/>
          <w:sz w:val="22"/>
          <w:szCs w:val="22"/>
        </w:rPr>
        <w:t>wdrażające rozwiązania w zakresie racjonalnego zarządzania dostępnymi zasobami, w tym pochodzącymi z recyklingu (PI 7b). W ramach działań zakładających działania termomodernizacyjne (PI 4b i 4c)</w:t>
      </w:r>
      <w:r w:rsidR="0097486F" w:rsidRPr="00AF2776">
        <w:rPr>
          <w:rFonts w:asciiTheme="minorHAnsi" w:hAnsiTheme="minorHAnsi"/>
          <w:sz w:val="22"/>
          <w:szCs w:val="22"/>
        </w:rPr>
        <w:t xml:space="preserve"> </w:t>
      </w:r>
      <w:r w:rsidR="00CC45DA">
        <w:rPr>
          <w:rFonts w:asciiTheme="minorHAnsi" w:hAnsiTheme="minorHAnsi"/>
          <w:sz w:val="22"/>
          <w:szCs w:val="22"/>
        </w:rPr>
        <w:t>zakres inwestycji musi wynikać z audytu energetycznego</w:t>
      </w:r>
      <w:r w:rsidR="00AF2776" w:rsidRPr="000C36DD">
        <w:rPr>
          <w:rFonts w:asciiTheme="minorHAnsi" w:hAnsiTheme="minorHAnsi"/>
          <w:sz w:val="22"/>
          <w:szCs w:val="22"/>
        </w:rPr>
        <w:t xml:space="preserve">. </w:t>
      </w:r>
      <w:r w:rsidR="00CC45DA">
        <w:rPr>
          <w:rFonts w:asciiTheme="minorHAnsi" w:hAnsiTheme="minorHAnsi"/>
          <w:iCs/>
          <w:sz w:val="22"/>
          <w:szCs w:val="22"/>
        </w:rPr>
        <w:t>W</w:t>
      </w:r>
      <w:r w:rsidRPr="00AF2776">
        <w:rPr>
          <w:rFonts w:asciiTheme="minorHAnsi" w:hAnsiTheme="minorHAnsi"/>
          <w:iCs/>
          <w:sz w:val="22"/>
          <w:szCs w:val="22"/>
        </w:rPr>
        <w:t xml:space="preserve"> działaniach</w:t>
      </w:r>
      <w:r w:rsidRPr="00791A54">
        <w:rPr>
          <w:rFonts w:asciiTheme="minorHAnsi" w:hAnsiTheme="minorHAnsi"/>
          <w:iCs/>
          <w:sz w:val="22"/>
          <w:szCs w:val="22"/>
        </w:rPr>
        <w:t xml:space="preserve"> skierowanych do przedsiębiorców (PI 3a i 3c) dodatkowo premiowane są projekty przedsiębiorstw ekologicznych tzn. wykorzystujących alternatywne pali</w:t>
      </w:r>
      <w:r w:rsidR="00CB1A13" w:rsidRPr="00791A54">
        <w:rPr>
          <w:rFonts w:asciiTheme="minorHAnsi" w:hAnsiTheme="minorHAnsi"/>
          <w:iCs/>
          <w:sz w:val="22"/>
          <w:szCs w:val="22"/>
        </w:rPr>
        <w:t xml:space="preserve">wa, źródła energii odnawialnej, </w:t>
      </w:r>
      <w:r w:rsidRPr="00791A54">
        <w:rPr>
          <w:rFonts w:asciiTheme="minorHAnsi" w:hAnsiTheme="minorHAnsi"/>
          <w:iCs/>
          <w:sz w:val="22"/>
          <w:szCs w:val="22"/>
        </w:rPr>
        <w:t xml:space="preserve">stosujących technologie proekologiczne, a także jeśli przedmiotem działalności przedsiębiorstwa jest ekoinnowacyjność (recykling odpadów, oczyszczenie zużytej wody i ścieków, filtracja i kontrola emisji lub wytwarzanie ekoinnowacyjnych produktów). </w:t>
      </w:r>
    </w:p>
    <w:p w14:paraId="5EAA75E2" w14:textId="67145060" w:rsidR="00D56D1B" w:rsidRPr="00791A54" w:rsidRDefault="00D56D1B" w:rsidP="00BD0604">
      <w:pPr>
        <w:pStyle w:val="Akapitzlist"/>
        <w:numPr>
          <w:ilvl w:val="0"/>
          <w:numId w:val="25"/>
        </w:numPr>
        <w:spacing w:before="60" w:after="60"/>
        <w:ind w:left="499" w:hanging="357"/>
        <w:jc w:val="both"/>
        <w:rPr>
          <w:rFonts w:asciiTheme="minorHAnsi" w:hAnsiTheme="minorHAnsi"/>
          <w:sz w:val="22"/>
          <w:szCs w:val="22"/>
        </w:rPr>
      </w:pPr>
      <w:r w:rsidRPr="0097486F">
        <w:rPr>
          <w:rFonts w:asciiTheme="minorHAnsi" w:hAnsiTheme="minorHAnsi"/>
          <w:b/>
          <w:i/>
          <w:iCs/>
          <w:sz w:val="22"/>
          <w:szCs w:val="22"/>
        </w:rPr>
        <w:t>Łagodzenie i adaptacja do zmian klimatu</w:t>
      </w:r>
      <w:r w:rsidRPr="00791A54">
        <w:rPr>
          <w:rFonts w:asciiTheme="minorHAnsi" w:hAnsiTheme="minorHAnsi"/>
          <w:sz w:val="22"/>
          <w:szCs w:val="22"/>
        </w:rPr>
        <w:t xml:space="preserve">. W projektach infrastrukturalnych oceniane jest stosowanie rozwiązań ograniczających emisję zanieczyszczeń do powietrza poprzez np. zakup niskoemisyjnego taboru, budowę parkingów </w:t>
      </w:r>
      <w:r w:rsidR="00CB6271" w:rsidRPr="00791A54">
        <w:rPr>
          <w:rFonts w:asciiTheme="minorHAnsi" w:hAnsiTheme="minorHAnsi"/>
          <w:i/>
          <w:sz w:val="22"/>
          <w:szCs w:val="22"/>
        </w:rPr>
        <w:t>Park&amp;Ride</w:t>
      </w:r>
      <w:r w:rsidRPr="00791A54">
        <w:rPr>
          <w:rFonts w:asciiTheme="minorHAnsi" w:hAnsiTheme="minorHAnsi"/>
          <w:sz w:val="22"/>
          <w:szCs w:val="22"/>
        </w:rPr>
        <w:t xml:space="preserve">. W </w:t>
      </w:r>
      <w:r w:rsidR="00CC45DA">
        <w:rPr>
          <w:rFonts w:asciiTheme="minorHAnsi" w:hAnsiTheme="minorHAnsi"/>
          <w:sz w:val="22"/>
          <w:szCs w:val="22"/>
        </w:rPr>
        <w:t>PI 4c i 4e</w:t>
      </w:r>
      <w:r w:rsidRPr="00791A54">
        <w:rPr>
          <w:rFonts w:asciiTheme="minorHAnsi" w:hAnsiTheme="minorHAnsi"/>
          <w:sz w:val="22"/>
          <w:szCs w:val="22"/>
        </w:rPr>
        <w:t xml:space="preserve"> realizowane mogą być tylko projekty przyczyniające się do redukcji emisji gazów cieplarnianych. W PI 5b (mała retencja) mogą być realizowane jedynie projekty ograniczające ryzyko wystąpienia zagrożeń naturalnych oraz przyczyniające się do ochrony różnorodności biologicznej a dodatkowo premiowane jest wykorzystanie naturalnych, bardziej przyjaznych dla środowiska metod wpływających na stan retencji. W PI 6d realizowane mogą być jedynie projekty w zakresie ochrony bioróżnorodności (np. ochrona zagrożonych gatunków i siedlisk, </w:t>
      </w:r>
      <w:r w:rsidR="000C6D2B">
        <w:rPr>
          <w:rFonts w:asciiTheme="minorHAnsi" w:hAnsiTheme="minorHAnsi"/>
          <w:sz w:val="22"/>
          <w:szCs w:val="22"/>
        </w:rPr>
        <w:t xml:space="preserve">wsparcie parków krajobrazowych </w:t>
      </w:r>
      <w:r w:rsidRPr="00791A54">
        <w:rPr>
          <w:rFonts w:asciiTheme="minorHAnsi" w:hAnsiTheme="minorHAnsi"/>
          <w:sz w:val="22"/>
          <w:szCs w:val="22"/>
        </w:rPr>
        <w:t>i rezerwatów przyrody, edukacja ekologiczna).</w:t>
      </w:r>
    </w:p>
    <w:p w14:paraId="4434FFC6" w14:textId="16EEB707" w:rsidR="004E7174" w:rsidRPr="00EA08B8" w:rsidRDefault="00A52E2C" w:rsidP="00BD0604">
      <w:pPr>
        <w:pStyle w:val="Akapitzlist"/>
        <w:numPr>
          <w:ilvl w:val="0"/>
          <w:numId w:val="25"/>
        </w:numPr>
        <w:spacing w:before="60" w:after="60"/>
        <w:jc w:val="both"/>
        <w:rPr>
          <w:rFonts w:asciiTheme="minorHAnsi" w:hAnsiTheme="minorHAnsi"/>
          <w:sz w:val="22"/>
          <w:szCs w:val="22"/>
        </w:rPr>
      </w:pPr>
      <w:r w:rsidRPr="0097486F">
        <w:rPr>
          <w:rFonts w:asciiTheme="minorHAnsi" w:hAnsiTheme="minorHAnsi"/>
          <w:b/>
          <w:i/>
          <w:sz w:val="22"/>
          <w:szCs w:val="22"/>
        </w:rPr>
        <w:t>Środowisko miejskie</w:t>
      </w:r>
      <w:r w:rsidRPr="00791A54">
        <w:rPr>
          <w:rFonts w:asciiTheme="minorHAnsi" w:hAnsiTheme="minorHAnsi"/>
          <w:sz w:val="22"/>
          <w:szCs w:val="22"/>
        </w:rPr>
        <w:t xml:space="preserve"> – </w:t>
      </w:r>
      <w:r w:rsidRPr="00AF2776">
        <w:rPr>
          <w:rFonts w:asciiTheme="minorHAnsi" w:hAnsiTheme="minorHAnsi"/>
          <w:b/>
          <w:i/>
          <w:sz w:val="22"/>
          <w:szCs w:val="22"/>
        </w:rPr>
        <w:t>ład przestrzenny</w:t>
      </w:r>
      <w:r w:rsidRPr="00791A54">
        <w:rPr>
          <w:rFonts w:asciiTheme="minorHAnsi" w:hAnsiTheme="minorHAnsi"/>
          <w:sz w:val="22"/>
          <w:szCs w:val="22"/>
        </w:rPr>
        <w:t>. W PI 4e w zakresie projektów dot. mobilności miejskiej realizowane mogą być jedynie projekty wynikające z Planów Gospodarki Niskoemisyjnej zawierające elementy planów zrównoważonej mobilności miejskiej, a dodatkowo premiowane są projekty przyczyniające się do integracji i poprawy dostę</w:t>
      </w:r>
      <w:r w:rsidR="000C6D2B">
        <w:rPr>
          <w:rFonts w:asciiTheme="minorHAnsi" w:hAnsiTheme="minorHAnsi"/>
          <w:sz w:val="22"/>
          <w:szCs w:val="22"/>
        </w:rPr>
        <w:t>pności komunikacyjnej. W</w:t>
      </w:r>
      <w:r w:rsidRPr="00791A54">
        <w:rPr>
          <w:rFonts w:asciiTheme="minorHAnsi" w:hAnsiTheme="minorHAnsi"/>
          <w:sz w:val="22"/>
          <w:szCs w:val="22"/>
        </w:rPr>
        <w:t xml:space="preserve"> PI 9b realizowane mogą być jedynie projekty wynikające z Lokalnych Planów Rewitalizacji, a dodatkowo premiowane są projekty wpływające na wysoką jakość przestrzeni.</w:t>
      </w:r>
    </w:p>
    <w:p w14:paraId="6292BB53" w14:textId="2EA1290D" w:rsidR="00D56D1B" w:rsidRDefault="00D56D1B" w:rsidP="00A4086D">
      <w:pPr>
        <w:spacing w:before="12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11.4 Sprawozdania dotyczące wsparcia wykorzystanego na cele dotyczące klimatu</w:t>
      </w:r>
    </w:p>
    <w:p w14:paraId="6B220325" w14:textId="09068F5A" w:rsidR="00A257E3" w:rsidRPr="00330313" w:rsidRDefault="00D56D1B" w:rsidP="00330313">
      <w:pPr>
        <w:spacing w:before="120" w:after="120"/>
        <w:jc w:val="both"/>
        <w:rPr>
          <w:rFonts w:asciiTheme="minorHAnsi" w:hAnsiTheme="minorHAnsi"/>
          <w:sz w:val="22"/>
          <w:szCs w:val="22"/>
        </w:rPr>
      </w:pPr>
      <w:r>
        <w:rPr>
          <w:rFonts w:asciiTheme="minorHAnsi" w:hAnsiTheme="minorHAnsi"/>
          <w:bCs/>
          <w:sz w:val="22"/>
          <w:szCs w:val="22"/>
        </w:rPr>
        <w:t>Dane dotyczące wykorzystania środków na cele związane ze zmianami klimatu przedstawia</w:t>
      </w:r>
      <w:r>
        <w:rPr>
          <w:rFonts w:asciiTheme="minorHAnsi" w:hAnsiTheme="minorHAnsi"/>
          <w:sz w:val="22"/>
          <w:szCs w:val="22"/>
        </w:rPr>
        <w:t xml:space="preserve"> </w:t>
      </w:r>
      <w:r>
        <w:rPr>
          <w:rFonts w:asciiTheme="minorHAnsi" w:hAnsiTheme="minorHAnsi"/>
          <w:bCs/>
          <w:sz w:val="22"/>
          <w:szCs w:val="22"/>
        </w:rPr>
        <w:t xml:space="preserve">Tabela nr 1. Przedstawione dane  </w:t>
      </w:r>
      <w:r>
        <w:rPr>
          <w:rFonts w:asciiTheme="minorHAnsi" w:hAnsiTheme="minorHAnsi"/>
          <w:sz w:val="22"/>
          <w:szCs w:val="22"/>
        </w:rPr>
        <w:t>obliczane są automatycznie przez system SFC2014 na podstawie kategoryzacji danych.</w:t>
      </w:r>
      <w:r w:rsidR="00330313">
        <w:rPr>
          <w:rFonts w:asciiTheme="minorHAnsi" w:hAnsiTheme="minorHAnsi"/>
          <w:sz w:val="22"/>
          <w:szCs w:val="22"/>
        </w:rPr>
        <w:t xml:space="preserve">  </w:t>
      </w:r>
    </w:p>
    <w:p w14:paraId="4C4E0EF9" w14:textId="77777777" w:rsidR="00D56D1B" w:rsidRDefault="00D56D1B" w:rsidP="00330313">
      <w:pPr>
        <w:spacing w:before="240" w:line="257" w:lineRule="auto"/>
        <w:jc w:val="both"/>
        <w:rPr>
          <w:rFonts w:ascii="Calibri" w:hAnsi="Calibri"/>
          <w:b/>
          <w:bCs/>
          <w:color w:val="000000"/>
          <w:sz w:val="18"/>
          <w:szCs w:val="18"/>
        </w:rPr>
      </w:pPr>
      <w:r>
        <w:rPr>
          <w:rFonts w:asciiTheme="minorHAnsi" w:hAnsiTheme="minorHAnsi"/>
          <w:sz w:val="18"/>
          <w:szCs w:val="18"/>
        </w:rPr>
        <w:t xml:space="preserve">Tabela 1. </w:t>
      </w:r>
      <w:r>
        <w:rPr>
          <w:rFonts w:asciiTheme="minorHAnsi" w:hAnsiTheme="minorHAnsi"/>
          <w:b/>
          <w:bCs/>
          <w:i/>
          <w:sz w:val="18"/>
          <w:szCs w:val="18"/>
        </w:rPr>
        <w:t>Wykorzystanie środków na cele związane ze zmianami klimatu w ramach RPO WO 2014-2020.</w:t>
      </w:r>
      <w:r>
        <w:rPr>
          <w:rFonts w:ascii="Calibri" w:hAnsi="Calibri"/>
          <w:b/>
          <w:bCs/>
          <w:color w:val="000000"/>
          <w:sz w:val="18"/>
          <w:szCs w:val="18"/>
        </w:rPr>
        <w:t xml:space="preserve"> </w:t>
      </w:r>
    </w:p>
    <w:tbl>
      <w:tblPr>
        <w:tblStyle w:val="Tabela-Siatka2"/>
        <w:tblW w:w="9776" w:type="dxa"/>
        <w:tblLook w:val="04A0" w:firstRow="1" w:lastRow="0" w:firstColumn="1" w:lastColumn="0" w:noHBand="0" w:noVBand="1"/>
      </w:tblPr>
      <w:tblGrid>
        <w:gridCol w:w="3020"/>
        <w:gridCol w:w="3212"/>
        <w:gridCol w:w="3544"/>
      </w:tblGrid>
      <w:tr w:rsidR="00D56D1B" w14:paraId="4D978326" w14:textId="77777777" w:rsidTr="00F96BF2">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A13C9F" w14:textId="77777777" w:rsidR="00D56D1B" w:rsidRDefault="00D56D1B" w:rsidP="00F96BF2">
            <w:pPr>
              <w:jc w:val="center"/>
              <w:rPr>
                <w:rFonts w:asciiTheme="minorHAnsi" w:hAnsiTheme="minorHAnsi"/>
                <w:sz w:val="20"/>
                <w:szCs w:val="20"/>
              </w:rPr>
            </w:pPr>
            <w:r>
              <w:rPr>
                <w:rFonts w:asciiTheme="minorHAnsi" w:hAnsiTheme="minorHAnsi"/>
                <w:b/>
                <w:bCs/>
                <w:sz w:val="20"/>
                <w:szCs w:val="20"/>
              </w:rPr>
              <w:t>Oś Priorytetowa</w:t>
            </w:r>
          </w:p>
        </w:tc>
        <w:tc>
          <w:tcPr>
            <w:tcW w:w="32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9F9B9E" w14:textId="77777777" w:rsidR="00D56D1B" w:rsidRDefault="00D56D1B" w:rsidP="00F96BF2">
            <w:pPr>
              <w:jc w:val="center"/>
              <w:rPr>
                <w:rFonts w:asciiTheme="minorHAnsi" w:hAnsiTheme="minorHAnsi"/>
                <w:sz w:val="20"/>
                <w:szCs w:val="20"/>
              </w:rPr>
            </w:pPr>
            <w:r>
              <w:rPr>
                <w:rFonts w:asciiTheme="minorHAnsi" w:hAnsiTheme="minorHAnsi"/>
                <w:b/>
                <w:bCs/>
                <w:sz w:val="20"/>
                <w:szCs w:val="20"/>
              </w:rPr>
              <w:t>Kwota wsparcia, która ma być wykorzystana na cele związane ze zmianami klimatu  (EUR)</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B21DFE8" w14:textId="77777777" w:rsidR="00D56D1B" w:rsidRDefault="00D56D1B" w:rsidP="00F96BF2">
            <w:pPr>
              <w:jc w:val="center"/>
              <w:rPr>
                <w:rFonts w:asciiTheme="minorHAnsi" w:hAnsiTheme="minorHAnsi"/>
                <w:sz w:val="20"/>
                <w:szCs w:val="20"/>
              </w:rPr>
            </w:pPr>
            <w:r>
              <w:rPr>
                <w:rFonts w:asciiTheme="minorHAnsi" w:hAnsiTheme="minorHAnsi"/>
                <w:b/>
                <w:bCs/>
                <w:sz w:val="20"/>
                <w:szCs w:val="20"/>
              </w:rPr>
              <w:t>Udział w całkowitej alokacji na program operacyjny (%)</w:t>
            </w:r>
          </w:p>
        </w:tc>
      </w:tr>
      <w:tr w:rsidR="00D56D1B" w14:paraId="3B01CE69" w14:textId="77777777" w:rsidTr="00ED2CD0">
        <w:tc>
          <w:tcPr>
            <w:tcW w:w="3020" w:type="dxa"/>
            <w:tcBorders>
              <w:top w:val="single" w:sz="4" w:space="0" w:color="auto"/>
              <w:left w:val="single" w:sz="4" w:space="0" w:color="auto"/>
              <w:bottom w:val="single" w:sz="4" w:space="0" w:color="auto"/>
              <w:right w:val="single" w:sz="4" w:space="0" w:color="auto"/>
            </w:tcBorders>
            <w:hideMark/>
          </w:tcPr>
          <w:p w14:paraId="488F27AA" w14:textId="77777777" w:rsidR="00D56D1B" w:rsidRPr="00ED2CD0" w:rsidRDefault="00D56D1B">
            <w:pPr>
              <w:jc w:val="center"/>
              <w:rPr>
                <w:rFonts w:asciiTheme="minorHAnsi" w:hAnsiTheme="minorHAnsi"/>
                <w:sz w:val="20"/>
                <w:szCs w:val="20"/>
              </w:rPr>
            </w:pPr>
            <w:r w:rsidRPr="00ED2CD0">
              <w:rPr>
                <w:rFonts w:asciiTheme="minorHAnsi" w:hAnsiTheme="minorHAnsi"/>
                <w:sz w:val="20"/>
                <w:szCs w:val="20"/>
              </w:rPr>
              <w:t>III</w:t>
            </w:r>
          </w:p>
        </w:tc>
        <w:tc>
          <w:tcPr>
            <w:tcW w:w="3212" w:type="dxa"/>
            <w:tcBorders>
              <w:top w:val="single" w:sz="4" w:space="0" w:color="auto"/>
              <w:left w:val="single" w:sz="4" w:space="0" w:color="auto"/>
              <w:bottom w:val="single" w:sz="4" w:space="0" w:color="auto"/>
              <w:right w:val="single" w:sz="4" w:space="0" w:color="auto"/>
            </w:tcBorders>
          </w:tcPr>
          <w:p w14:paraId="36F17CF3" w14:textId="3CA541EA" w:rsidR="00D56D1B" w:rsidRPr="00ED2CD0" w:rsidRDefault="00ED2CD0">
            <w:pPr>
              <w:jc w:val="right"/>
              <w:rPr>
                <w:rFonts w:asciiTheme="minorHAnsi" w:hAnsiTheme="minorHAnsi"/>
                <w:sz w:val="20"/>
                <w:szCs w:val="20"/>
              </w:rPr>
            </w:pPr>
            <w:r>
              <w:rPr>
                <w:rFonts w:asciiTheme="minorHAnsi" w:hAnsiTheme="minorHAnsi"/>
                <w:sz w:val="20"/>
                <w:szCs w:val="20"/>
              </w:rPr>
              <w:t>92</w:t>
            </w:r>
            <w:r w:rsidR="0069245B">
              <w:rPr>
                <w:rFonts w:asciiTheme="minorHAnsi" w:hAnsiTheme="minorHAnsi"/>
                <w:sz w:val="20"/>
                <w:szCs w:val="20"/>
              </w:rPr>
              <w:t> </w:t>
            </w:r>
            <w:r>
              <w:rPr>
                <w:rFonts w:asciiTheme="minorHAnsi" w:hAnsiTheme="minorHAnsi"/>
                <w:sz w:val="20"/>
                <w:szCs w:val="20"/>
              </w:rPr>
              <w:t>926</w:t>
            </w:r>
            <w:r w:rsidR="0069245B">
              <w:rPr>
                <w:rFonts w:asciiTheme="minorHAnsi" w:hAnsiTheme="minorHAnsi"/>
                <w:sz w:val="20"/>
                <w:szCs w:val="20"/>
              </w:rPr>
              <w:t xml:space="preserve"> </w:t>
            </w:r>
            <w:r>
              <w:rPr>
                <w:rFonts w:asciiTheme="minorHAnsi" w:hAnsiTheme="minorHAnsi"/>
                <w:sz w:val="20"/>
                <w:szCs w:val="20"/>
              </w:rPr>
              <w:t>848,45</w:t>
            </w:r>
          </w:p>
        </w:tc>
        <w:tc>
          <w:tcPr>
            <w:tcW w:w="3544" w:type="dxa"/>
            <w:tcBorders>
              <w:top w:val="single" w:sz="4" w:space="0" w:color="auto"/>
              <w:left w:val="single" w:sz="4" w:space="0" w:color="auto"/>
              <w:bottom w:val="single" w:sz="4" w:space="0" w:color="auto"/>
              <w:right w:val="single" w:sz="4" w:space="0" w:color="auto"/>
            </w:tcBorders>
          </w:tcPr>
          <w:p w14:paraId="69534819" w14:textId="1FE34710" w:rsidR="00D56D1B" w:rsidRPr="00ED2CD0" w:rsidRDefault="0069245B">
            <w:pPr>
              <w:jc w:val="right"/>
              <w:rPr>
                <w:rFonts w:asciiTheme="minorHAnsi" w:hAnsiTheme="minorHAnsi"/>
                <w:sz w:val="20"/>
                <w:szCs w:val="20"/>
              </w:rPr>
            </w:pPr>
            <w:r>
              <w:rPr>
                <w:rFonts w:asciiTheme="minorHAnsi" w:hAnsiTheme="minorHAnsi"/>
                <w:sz w:val="20"/>
                <w:szCs w:val="20"/>
              </w:rPr>
              <w:t>70,94%</w:t>
            </w:r>
          </w:p>
        </w:tc>
      </w:tr>
      <w:tr w:rsidR="00D56D1B" w14:paraId="5DF931CA" w14:textId="77777777" w:rsidTr="00ED2CD0">
        <w:tc>
          <w:tcPr>
            <w:tcW w:w="3020" w:type="dxa"/>
            <w:tcBorders>
              <w:top w:val="single" w:sz="4" w:space="0" w:color="auto"/>
              <w:left w:val="single" w:sz="4" w:space="0" w:color="auto"/>
              <w:bottom w:val="single" w:sz="4" w:space="0" w:color="auto"/>
              <w:right w:val="single" w:sz="4" w:space="0" w:color="auto"/>
            </w:tcBorders>
            <w:hideMark/>
          </w:tcPr>
          <w:p w14:paraId="4F585820" w14:textId="77777777" w:rsidR="00D56D1B" w:rsidRPr="00ED2CD0" w:rsidRDefault="00D56D1B">
            <w:pPr>
              <w:jc w:val="center"/>
              <w:rPr>
                <w:rFonts w:asciiTheme="minorHAnsi" w:hAnsiTheme="minorHAnsi"/>
                <w:sz w:val="20"/>
                <w:szCs w:val="20"/>
              </w:rPr>
            </w:pPr>
            <w:r w:rsidRPr="00ED2CD0">
              <w:rPr>
                <w:rFonts w:asciiTheme="minorHAnsi" w:hAnsiTheme="minorHAnsi"/>
                <w:sz w:val="20"/>
                <w:szCs w:val="20"/>
              </w:rPr>
              <w:t>IV</w:t>
            </w:r>
          </w:p>
        </w:tc>
        <w:tc>
          <w:tcPr>
            <w:tcW w:w="3212" w:type="dxa"/>
            <w:tcBorders>
              <w:top w:val="single" w:sz="4" w:space="0" w:color="auto"/>
              <w:left w:val="single" w:sz="4" w:space="0" w:color="auto"/>
              <w:bottom w:val="single" w:sz="4" w:space="0" w:color="auto"/>
              <w:right w:val="single" w:sz="4" w:space="0" w:color="auto"/>
            </w:tcBorders>
          </w:tcPr>
          <w:p w14:paraId="0B39B67E" w14:textId="559E4F00" w:rsidR="00D56D1B" w:rsidRPr="00ED2CD0" w:rsidRDefault="0069245B">
            <w:pPr>
              <w:jc w:val="right"/>
              <w:rPr>
                <w:rFonts w:asciiTheme="minorHAnsi" w:hAnsiTheme="minorHAnsi"/>
                <w:sz w:val="20"/>
                <w:szCs w:val="20"/>
              </w:rPr>
            </w:pPr>
            <w:r>
              <w:rPr>
                <w:rFonts w:asciiTheme="minorHAnsi" w:hAnsiTheme="minorHAnsi"/>
                <w:sz w:val="20"/>
                <w:szCs w:val="20"/>
              </w:rPr>
              <w:t>22 995 742,71</w:t>
            </w:r>
          </w:p>
        </w:tc>
        <w:tc>
          <w:tcPr>
            <w:tcW w:w="3544" w:type="dxa"/>
            <w:tcBorders>
              <w:top w:val="single" w:sz="4" w:space="0" w:color="auto"/>
              <w:left w:val="single" w:sz="4" w:space="0" w:color="auto"/>
              <w:bottom w:val="single" w:sz="4" w:space="0" w:color="auto"/>
              <w:right w:val="single" w:sz="4" w:space="0" w:color="auto"/>
            </w:tcBorders>
          </w:tcPr>
          <w:p w14:paraId="401AC4B5" w14:textId="6D29FCF0" w:rsidR="00D56D1B" w:rsidRPr="00ED2CD0" w:rsidRDefault="0069245B">
            <w:pPr>
              <w:jc w:val="right"/>
              <w:rPr>
                <w:rFonts w:asciiTheme="minorHAnsi" w:hAnsiTheme="minorHAnsi"/>
                <w:sz w:val="20"/>
                <w:szCs w:val="20"/>
              </w:rPr>
            </w:pPr>
            <w:r>
              <w:rPr>
                <w:rFonts w:asciiTheme="minorHAnsi" w:hAnsiTheme="minorHAnsi"/>
                <w:sz w:val="20"/>
                <w:szCs w:val="20"/>
              </w:rPr>
              <w:t>99,98%</w:t>
            </w:r>
          </w:p>
        </w:tc>
      </w:tr>
      <w:tr w:rsidR="00D56D1B" w14:paraId="4C49CC74" w14:textId="77777777" w:rsidTr="00ED2CD0">
        <w:tc>
          <w:tcPr>
            <w:tcW w:w="3020" w:type="dxa"/>
            <w:tcBorders>
              <w:top w:val="single" w:sz="4" w:space="0" w:color="auto"/>
              <w:left w:val="single" w:sz="4" w:space="0" w:color="auto"/>
              <w:bottom w:val="single" w:sz="4" w:space="0" w:color="auto"/>
              <w:right w:val="single" w:sz="4" w:space="0" w:color="auto"/>
            </w:tcBorders>
            <w:hideMark/>
          </w:tcPr>
          <w:p w14:paraId="3BF7EAA6" w14:textId="77777777" w:rsidR="00D56D1B" w:rsidRPr="00ED2CD0" w:rsidRDefault="00D56D1B">
            <w:pPr>
              <w:jc w:val="center"/>
              <w:rPr>
                <w:rFonts w:asciiTheme="minorHAnsi" w:hAnsiTheme="minorHAnsi"/>
                <w:sz w:val="20"/>
                <w:szCs w:val="20"/>
              </w:rPr>
            </w:pPr>
            <w:r w:rsidRPr="00ED2CD0">
              <w:rPr>
                <w:rFonts w:asciiTheme="minorHAnsi" w:hAnsiTheme="minorHAnsi"/>
                <w:sz w:val="20"/>
                <w:szCs w:val="20"/>
              </w:rPr>
              <w:t>V</w:t>
            </w:r>
          </w:p>
        </w:tc>
        <w:tc>
          <w:tcPr>
            <w:tcW w:w="3212" w:type="dxa"/>
            <w:tcBorders>
              <w:top w:val="single" w:sz="4" w:space="0" w:color="auto"/>
              <w:left w:val="single" w:sz="4" w:space="0" w:color="auto"/>
              <w:bottom w:val="single" w:sz="4" w:space="0" w:color="auto"/>
              <w:right w:val="single" w:sz="4" w:space="0" w:color="auto"/>
            </w:tcBorders>
          </w:tcPr>
          <w:p w14:paraId="30F1BB19" w14:textId="1DE3495F" w:rsidR="00D56D1B" w:rsidRPr="00ED2CD0" w:rsidRDefault="0069245B">
            <w:pPr>
              <w:jc w:val="right"/>
              <w:rPr>
                <w:rFonts w:asciiTheme="minorHAnsi" w:hAnsiTheme="minorHAnsi"/>
                <w:sz w:val="20"/>
                <w:szCs w:val="20"/>
              </w:rPr>
            </w:pPr>
            <w:r>
              <w:rPr>
                <w:rFonts w:asciiTheme="minorHAnsi" w:hAnsiTheme="minorHAnsi"/>
                <w:sz w:val="20"/>
                <w:szCs w:val="20"/>
              </w:rPr>
              <w:t>8 834 830,33</w:t>
            </w:r>
          </w:p>
        </w:tc>
        <w:tc>
          <w:tcPr>
            <w:tcW w:w="3544" w:type="dxa"/>
            <w:tcBorders>
              <w:top w:val="single" w:sz="4" w:space="0" w:color="auto"/>
              <w:left w:val="single" w:sz="4" w:space="0" w:color="auto"/>
              <w:bottom w:val="single" w:sz="4" w:space="0" w:color="auto"/>
              <w:right w:val="single" w:sz="4" w:space="0" w:color="auto"/>
            </w:tcBorders>
          </w:tcPr>
          <w:p w14:paraId="44A36AED" w14:textId="7ED97201" w:rsidR="00D56D1B" w:rsidRPr="00ED2CD0" w:rsidRDefault="0069245B">
            <w:pPr>
              <w:jc w:val="right"/>
              <w:rPr>
                <w:rFonts w:asciiTheme="minorHAnsi" w:hAnsiTheme="minorHAnsi"/>
                <w:sz w:val="20"/>
                <w:szCs w:val="20"/>
              </w:rPr>
            </w:pPr>
            <w:r>
              <w:rPr>
                <w:rFonts w:asciiTheme="minorHAnsi" w:hAnsiTheme="minorHAnsi"/>
                <w:sz w:val="20"/>
                <w:szCs w:val="20"/>
              </w:rPr>
              <w:t>11,23%</w:t>
            </w:r>
          </w:p>
        </w:tc>
      </w:tr>
      <w:tr w:rsidR="00D56D1B" w14:paraId="5C62F5B2" w14:textId="77777777" w:rsidTr="00ED2CD0">
        <w:tc>
          <w:tcPr>
            <w:tcW w:w="3020" w:type="dxa"/>
            <w:tcBorders>
              <w:top w:val="single" w:sz="4" w:space="0" w:color="auto"/>
              <w:left w:val="single" w:sz="4" w:space="0" w:color="auto"/>
              <w:bottom w:val="single" w:sz="4" w:space="0" w:color="auto"/>
              <w:right w:val="single" w:sz="4" w:space="0" w:color="auto"/>
            </w:tcBorders>
            <w:hideMark/>
          </w:tcPr>
          <w:p w14:paraId="46356D7C" w14:textId="77777777" w:rsidR="00D56D1B" w:rsidRPr="00ED2CD0" w:rsidRDefault="00D56D1B">
            <w:pPr>
              <w:jc w:val="center"/>
              <w:rPr>
                <w:rFonts w:asciiTheme="minorHAnsi" w:hAnsiTheme="minorHAnsi"/>
                <w:sz w:val="20"/>
                <w:szCs w:val="20"/>
              </w:rPr>
            </w:pPr>
            <w:r w:rsidRPr="00ED2CD0">
              <w:rPr>
                <w:rFonts w:asciiTheme="minorHAnsi" w:hAnsiTheme="minorHAnsi"/>
                <w:sz w:val="20"/>
                <w:szCs w:val="20"/>
              </w:rPr>
              <w:t>VI</w:t>
            </w:r>
          </w:p>
        </w:tc>
        <w:tc>
          <w:tcPr>
            <w:tcW w:w="3212" w:type="dxa"/>
            <w:tcBorders>
              <w:top w:val="single" w:sz="4" w:space="0" w:color="auto"/>
              <w:left w:val="single" w:sz="4" w:space="0" w:color="auto"/>
              <w:bottom w:val="single" w:sz="4" w:space="0" w:color="auto"/>
              <w:right w:val="single" w:sz="4" w:space="0" w:color="auto"/>
            </w:tcBorders>
          </w:tcPr>
          <w:p w14:paraId="0AB604BE" w14:textId="31ADD59D" w:rsidR="00D56D1B" w:rsidRPr="00ED2CD0" w:rsidRDefault="0069245B">
            <w:pPr>
              <w:jc w:val="right"/>
              <w:rPr>
                <w:rFonts w:asciiTheme="minorHAnsi" w:hAnsiTheme="minorHAnsi"/>
                <w:sz w:val="20"/>
                <w:szCs w:val="20"/>
              </w:rPr>
            </w:pPr>
            <w:r>
              <w:rPr>
                <w:rFonts w:asciiTheme="minorHAnsi" w:hAnsiTheme="minorHAnsi"/>
                <w:sz w:val="20"/>
                <w:szCs w:val="20"/>
              </w:rPr>
              <w:t>16 771 658,64</w:t>
            </w:r>
          </w:p>
        </w:tc>
        <w:tc>
          <w:tcPr>
            <w:tcW w:w="3544" w:type="dxa"/>
            <w:tcBorders>
              <w:top w:val="single" w:sz="4" w:space="0" w:color="auto"/>
              <w:left w:val="single" w:sz="4" w:space="0" w:color="auto"/>
              <w:bottom w:val="single" w:sz="4" w:space="0" w:color="auto"/>
              <w:right w:val="single" w:sz="4" w:space="0" w:color="auto"/>
            </w:tcBorders>
          </w:tcPr>
          <w:p w14:paraId="03E0A693" w14:textId="76F78313" w:rsidR="00D56D1B" w:rsidRPr="00ED2CD0" w:rsidRDefault="0069245B">
            <w:pPr>
              <w:jc w:val="right"/>
              <w:rPr>
                <w:rFonts w:asciiTheme="minorHAnsi" w:hAnsiTheme="minorHAnsi"/>
                <w:sz w:val="20"/>
                <w:szCs w:val="20"/>
              </w:rPr>
            </w:pPr>
            <w:r>
              <w:rPr>
                <w:rFonts w:asciiTheme="minorHAnsi" w:hAnsiTheme="minorHAnsi"/>
                <w:sz w:val="20"/>
                <w:szCs w:val="20"/>
              </w:rPr>
              <w:t>8,56%</w:t>
            </w:r>
          </w:p>
        </w:tc>
      </w:tr>
      <w:tr w:rsidR="00D56D1B" w14:paraId="6989B6ED" w14:textId="77777777" w:rsidTr="00ED2CD0">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89284" w14:textId="77777777" w:rsidR="00D56D1B" w:rsidRPr="00ED2CD0" w:rsidRDefault="00D56D1B">
            <w:pPr>
              <w:jc w:val="center"/>
              <w:rPr>
                <w:rFonts w:asciiTheme="minorHAnsi" w:hAnsiTheme="minorHAnsi"/>
                <w:sz w:val="20"/>
                <w:szCs w:val="20"/>
              </w:rPr>
            </w:pPr>
            <w:r w:rsidRPr="00ED2CD0">
              <w:rPr>
                <w:rFonts w:asciiTheme="minorHAnsi" w:hAnsiTheme="minorHAnsi"/>
                <w:b/>
                <w:color w:val="000000"/>
                <w:sz w:val="20"/>
                <w:szCs w:val="20"/>
              </w:rPr>
              <w:t>Ogółem</w:t>
            </w:r>
          </w:p>
        </w:tc>
        <w:tc>
          <w:tcPr>
            <w:tcW w:w="3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9BE86" w14:textId="0D7A1779" w:rsidR="00D56D1B" w:rsidRPr="0069245B" w:rsidRDefault="0069245B">
            <w:pPr>
              <w:ind w:firstLine="708"/>
              <w:jc w:val="right"/>
              <w:rPr>
                <w:rFonts w:asciiTheme="minorHAnsi" w:hAnsiTheme="minorHAnsi"/>
                <w:b/>
                <w:sz w:val="20"/>
                <w:szCs w:val="20"/>
              </w:rPr>
            </w:pPr>
            <w:r w:rsidRPr="0069245B">
              <w:rPr>
                <w:rFonts w:asciiTheme="minorHAnsi" w:hAnsiTheme="minorHAnsi"/>
                <w:b/>
                <w:sz w:val="20"/>
                <w:szCs w:val="20"/>
              </w:rPr>
              <w:t>141 529 080,13</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EFC17" w14:textId="106C73B4" w:rsidR="00D56D1B" w:rsidRPr="0069245B" w:rsidRDefault="0069245B">
            <w:pPr>
              <w:jc w:val="right"/>
              <w:rPr>
                <w:rFonts w:asciiTheme="minorHAnsi" w:hAnsiTheme="minorHAnsi"/>
                <w:b/>
                <w:sz w:val="20"/>
                <w:szCs w:val="20"/>
              </w:rPr>
            </w:pPr>
            <w:r w:rsidRPr="0069245B">
              <w:rPr>
                <w:rFonts w:asciiTheme="minorHAnsi" w:hAnsiTheme="minorHAnsi"/>
                <w:b/>
                <w:sz w:val="20"/>
                <w:szCs w:val="20"/>
              </w:rPr>
              <w:t>14,98%</w:t>
            </w:r>
          </w:p>
        </w:tc>
      </w:tr>
    </w:tbl>
    <w:p w14:paraId="633B8141" w14:textId="77777777" w:rsidR="00D56D1B" w:rsidRDefault="00D56D1B" w:rsidP="00D56D1B">
      <w:pPr>
        <w:spacing w:after="160" w:line="256" w:lineRule="auto"/>
        <w:jc w:val="both"/>
        <w:rPr>
          <w:rFonts w:asciiTheme="minorHAnsi" w:hAnsiTheme="minorHAnsi"/>
          <w:b/>
          <w:bCs/>
          <w:i/>
          <w:sz w:val="18"/>
          <w:szCs w:val="18"/>
          <w:highlight w:val="yellow"/>
        </w:rPr>
      </w:pPr>
      <w:r>
        <w:rPr>
          <w:rFonts w:asciiTheme="minorHAnsi" w:hAnsiTheme="minorHAnsi"/>
          <w:b/>
          <w:bCs/>
          <w:sz w:val="18"/>
          <w:szCs w:val="18"/>
        </w:rPr>
        <w:t xml:space="preserve">Źródło: </w:t>
      </w:r>
      <w:r>
        <w:rPr>
          <w:rFonts w:asciiTheme="minorHAnsi" w:hAnsiTheme="minorHAnsi"/>
          <w:bCs/>
          <w:i/>
          <w:sz w:val="18"/>
          <w:szCs w:val="18"/>
        </w:rPr>
        <w:t xml:space="preserve">Tabela generowana automatycznie przez system SFC2014. </w:t>
      </w:r>
    </w:p>
    <w:p w14:paraId="77B0A306" w14:textId="10908C0B" w:rsidR="00D56D1B" w:rsidRDefault="00251FBC" w:rsidP="00A4086D">
      <w:pPr>
        <w:spacing w:before="12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11.5</w:t>
      </w:r>
      <w:r w:rsidR="00D56D1B">
        <w:rPr>
          <w:rFonts w:asciiTheme="minorHAnsi" w:hAnsiTheme="minorHAnsi"/>
          <w:b/>
          <w:bCs/>
          <w:color w:val="E36C0A" w:themeColor="accent6" w:themeShade="BF"/>
          <w:sz w:val="22"/>
          <w:szCs w:val="22"/>
        </w:rPr>
        <w:t xml:space="preserve"> Rola partnerów we wdrażaniu programu </w:t>
      </w:r>
    </w:p>
    <w:p w14:paraId="3F9307A6" w14:textId="77777777" w:rsidR="001569AF" w:rsidRPr="00EA7770" w:rsidRDefault="001569AF" w:rsidP="001569AF">
      <w:pPr>
        <w:spacing w:before="160" w:after="80"/>
        <w:ind w:left="1" w:firstLine="1"/>
        <w:jc w:val="both"/>
        <w:rPr>
          <w:rFonts w:ascii="Calibri" w:hAnsi="Calibri"/>
          <w:color w:val="000000"/>
          <w:sz w:val="22"/>
          <w:szCs w:val="22"/>
        </w:rPr>
      </w:pPr>
      <w:r w:rsidRPr="00EA7770">
        <w:rPr>
          <w:rFonts w:ascii="Calibri" w:hAnsi="Calibri"/>
          <w:color w:val="000000"/>
          <w:sz w:val="22"/>
          <w:szCs w:val="22"/>
        </w:rPr>
        <w:t xml:space="preserve">KM RPO WO 2014-2020 realizuje zasadę partnerstwa poprzez ścisłą współpracę między instytucjami publicznymi, partnerami gospodarczymi i społecznymi oraz podmiotami reprezentującymi społeczeństwo obywatelskie w trakcie całego cyklu programowania. Został on powołany Uchwałą ZWO Nr 249/2015 z dnia 10 lutego 2015 r. jako organ doradczy ZWO w celu monitorowania wdrażania RPO WO 2014-2020. </w:t>
      </w:r>
    </w:p>
    <w:p w14:paraId="0699455F" w14:textId="77777777" w:rsidR="001569AF" w:rsidRPr="00EA7770" w:rsidRDefault="001569AF" w:rsidP="001569AF">
      <w:pPr>
        <w:spacing w:after="80"/>
        <w:jc w:val="both"/>
        <w:rPr>
          <w:rFonts w:ascii="Calibri" w:hAnsi="Calibri"/>
          <w:color w:val="000000"/>
          <w:sz w:val="22"/>
          <w:szCs w:val="22"/>
        </w:rPr>
      </w:pPr>
      <w:r w:rsidRPr="00EA7770">
        <w:rPr>
          <w:rFonts w:ascii="Calibri" w:hAnsi="Calibri"/>
          <w:color w:val="000000"/>
          <w:sz w:val="22"/>
          <w:szCs w:val="22"/>
        </w:rPr>
        <w:t xml:space="preserve">Przy wyłanianiu składu kierowano się zgodnością z przepisami wspólnotowymi, zasadami równości szans i partnerstwa oraz z zapisami </w:t>
      </w:r>
      <w:r w:rsidRPr="00EA7770">
        <w:rPr>
          <w:rFonts w:ascii="Calibri" w:hAnsi="Calibri"/>
          <w:i/>
          <w:color w:val="000000"/>
          <w:sz w:val="22"/>
          <w:szCs w:val="22"/>
        </w:rPr>
        <w:t>Wytycznych w zakresie komitetów monitorujących na lata 2014-2020</w:t>
      </w:r>
      <w:r w:rsidRPr="00EA7770">
        <w:rPr>
          <w:rFonts w:ascii="Calibri" w:hAnsi="Calibri"/>
          <w:color w:val="000000"/>
          <w:sz w:val="22"/>
          <w:szCs w:val="22"/>
        </w:rPr>
        <w:t xml:space="preserve">. </w:t>
      </w:r>
    </w:p>
    <w:p w14:paraId="41070DBA" w14:textId="77777777" w:rsidR="001569AF" w:rsidRPr="00EA7770" w:rsidRDefault="001569AF" w:rsidP="001569AF">
      <w:pPr>
        <w:spacing w:after="80"/>
        <w:jc w:val="both"/>
        <w:rPr>
          <w:rFonts w:ascii="Calibri" w:hAnsi="Calibri"/>
          <w:color w:val="000000"/>
          <w:sz w:val="22"/>
          <w:szCs w:val="22"/>
        </w:rPr>
      </w:pPr>
      <w:r w:rsidRPr="00EA7770">
        <w:rPr>
          <w:rFonts w:ascii="Calibri" w:hAnsi="Calibri"/>
          <w:color w:val="000000"/>
          <w:sz w:val="22"/>
          <w:szCs w:val="22"/>
        </w:rPr>
        <w:t>Do składu gremium powołano przedstawicieli strony samorządowej, rządowej oraz przedstawicieli partnerów spoza administracji, co sprzyja realizacji zasady partnerstwa. W pracach KM RPO WO 2014-2020 uczestniczą również przedstawiciele KE z głosem doradczym oraz obserwatorzy reprezentujący różne organizacje. Specjalistyczna wiedza i umiejętności członków gremium wzmacniają efektywność prac nad wdrażaniem.</w:t>
      </w:r>
    </w:p>
    <w:p w14:paraId="46A66599" w14:textId="77777777" w:rsidR="001569AF" w:rsidRPr="00EA7770" w:rsidRDefault="001569AF" w:rsidP="001569AF">
      <w:pPr>
        <w:spacing w:after="80"/>
        <w:jc w:val="both"/>
        <w:rPr>
          <w:rFonts w:ascii="Calibri" w:hAnsi="Calibri"/>
          <w:color w:val="000000"/>
          <w:sz w:val="22"/>
          <w:szCs w:val="22"/>
        </w:rPr>
      </w:pPr>
      <w:r w:rsidRPr="00EA7770">
        <w:rPr>
          <w:rFonts w:ascii="Calibri" w:hAnsi="Calibri"/>
          <w:color w:val="000000"/>
          <w:sz w:val="22"/>
          <w:szCs w:val="22"/>
        </w:rPr>
        <w:t xml:space="preserve">W procesie wyboru kandydatów uwzględniono równość mężczyzn i kobiet oraz uniknięto wszelkich form dyskryminacji ze względu na płeć, rasę lub pochodzenie etniczne, religię albo światopogląd, niepełnosprawność, wiek bądź orientację seksualną. </w:t>
      </w:r>
    </w:p>
    <w:p w14:paraId="78946DEE" w14:textId="77777777" w:rsidR="001569AF" w:rsidRPr="00EA7770" w:rsidRDefault="001569AF" w:rsidP="001569AF">
      <w:pPr>
        <w:spacing w:after="80"/>
        <w:jc w:val="both"/>
        <w:rPr>
          <w:rFonts w:ascii="Calibri" w:hAnsi="Calibri"/>
          <w:color w:val="000000"/>
          <w:sz w:val="22"/>
          <w:szCs w:val="22"/>
        </w:rPr>
      </w:pPr>
      <w:r w:rsidRPr="00EA7770">
        <w:rPr>
          <w:rFonts w:ascii="Calibri" w:hAnsi="Calibri"/>
          <w:color w:val="000000"/>
          <w:sz w:val="22"/>
          <w:szCs w:val="22"/>
        </w:rPr>
        <w:t xml:space="preserve">W okresie dotychczasowej pracy KM RPO WO 2014-2020 zasada równości szans zapewniona została zarówno poprzez udział w posiedzeniach przedstawicieli różnych środowisk społecznych, jak i poprzez dyskusje, możliwość składania wniosków i uwag na posiedzeniach. Wszyscy członkowie i zastępcy członków Komitetu stosują się do zasady bezstronności i zobowiązują się do ujawnienia ewentualnego konfliktu interesów oraz zachowania poufności w wymagających tego sprawach. </w:t>
      </w:r>
    </w:p>
    <w:p w14:paraId="714A2B02" w14:textId="42930DAE" w:rsidR="001569AF" w:rsidRDefault="001569AF" w:rsidP="001569AF">
      <w:pPr>
        <w:spacing w:after="80"/>
        <w:jc w:val="both"/>
        <w:rPr>
          <w:rFonts w:ascii="Calibri" w:hAnsi="Calibri"/>
          <w:color w:val="000000"/>
          <w:sz w:val="22"/>
          <w:szCs w:val="22"/>
        </w:rPr>
      </w:pPr>
      <w:r w:rsidRPr="00EA7770">
        <w:rPr>
          <w:rFonts w:ascii="Calibri" w:hAnsi="Calibri"/>
          <w:color w:val="000000"/>
          <w:sz w:val="22"/>
          <w:szCs w:val="22"/>
        </w:rPr>
        <w:t xml:space="preserve">Od momentu powołania do końca 2018 r. miało miejsce 25 posiedzeń oraz przeprowadzono 8 procedur obiegowych. Do końca 2018 r. przyjęto 205 uchwał, na mocy których przede wszystkim zatwierdzono lub zaktualizowano </w:t>
      </w:r>
      <w:r w:rsidRPr="00195362">
        <w:rPr>
          <w:rFonts w:ascii="Calibri" w:hAnsi="Calibri"/>
          <w:i/>
          <w:color w:val="000000"/>
          <w:sz w:val="22"/>
          <w:szCs w:val="22"/>
        </w:rPr>
        <w:t>Regulamin działania Komitetu</w:t>
      </w:r>
      <w:r w:rsidRPr="00EA7770">
        <w:rPr>
          <w:rFonts w:ascii="Calibri" w:hAnsi="Calibri"/>
          <w:color w:val="000000"/>
          <w:sz w:val="22"/>
          <w:szCs w:val="22"/>
        </w:rPr>
        <w:t xml:space="preserve">, </w:t>
      </w:r>
      <w:r w:rsidRPr="00195362">
        <w:rPr>
          <w:rFonts w:ascii="Calibri" w:hAnsi="Calibri"/>
          <w:color w:val="000000"/>
          <w:sz w:val="22"/>
          <w:szCs w:val="22"/>
        </w:rPr>
        <w:t>kryteria wyboru projektów</w:t>
      </w:r>
      <w:r w:rsidRPr="00EA7770">
        <w:rPr>
          <w:rFonts w:ascii="Calibri" w:hAnsi="Calibri"/>
          <w:color w:val="000000"/>
          <w:sz w:val="22"/>
          <w:szCs w:val="22"/>
        </w:rPr>
        <w:t xml:space="preserve">, </w:t>
      </w:r>
      <w:r w:rsidRPr="00EA7770">
        <w:rPr>
          <w:rFonts w:ascii="Calibri" w:hAnsi="Calibri"/>
          <w:i/>
          <w:color w:val="000000"/>
          <w:sz w:val="22"/>
          <w:szCs w:val="22"/>
        </w:rPr>
        <w:t>Plan Ewaluacji</w:t>
      </w:r>
      <w:r w:rsidRPr="00EA7770">
        <w:rPr>
          <w:rFonts w:ascii="Calibri" w:hAnsi="Calibri"/>
          <w:color w:val="000000"/>
          <w:sz w:val="22"/>
          <w:szCs w:val="22"/>
        </w:rPr>
        <w:t xml:space="preserve"> oraz </w:t>
      </w:r>
      <w:r w:rsidRPr="00EA7770">
        <w:rPr>
          <w:rFonts w:ascii="Calibri" w:hAnsi="Calibri"/>
          <w:i/>
          <w:color w:val="000000"/>
          <w:sz w:val="22"/>
          <w:szCs w:val="22"/>
        </w:rPr>
        <w:t>Strategię Komunikacji</w:t>
      </w:r>
      <w:r w:rsidRPr="00EA7770">
        <w:rPr>
          <w:rFonts w:ascii="Calibri" w:hAnsi="Calibri"/>
          <w:color w:val="000000"/>
          <w:sz w:val="22"/>
          <w:szCs w:val="22"/>
        </w:rPr>
        <w:t xml:space="preserve">. Ponadto członkowie Komitetu na posiedzeniach zatwierdzali </w:t>
      </w:r>
      <w:r>
        <w:rPr>
          <w:rFonts w:ascii="Calibri" w:hAnsi="Calibri"/>
          <w:i/>
          <w:color w:val="000000"/>
          <w:sz w:val="22"/>
          <w:szCs w:val="22"/>
        </w:rPr>
        <w:t>Sprawozdania</w:t>
      </w:r>
      <w:r w:rsidRPr="00EA7770">
        <w:rPr>
          <w:rFonts w:ascii="Calibri" w:hAnsi="Calibri"/>
          <w:i/>
          <w:color w:val="000000"/>
          <w:sz w:val="22"/>
          <w:szCs w:val="22"/>
        </w:rPr>
        <w:t xml:space="preserve"> roczne</w:t>
      </w:r>
      <w:r w:rsidRPr="00EA7770">
        <w:rPr>
          <w:rFonts w:ascii="Calibri" w:hAnsi="Calibri"/>
          <w:color w:val="000000"/>
          <w:sz w:val="22"/>
          <w:szCs w:val="22"/>
        </w:rPr>
        <w:t xml:space="preserve"> oraz zmiany w </w:t>
      </w:r>
      <w:r w:rsidRPr="00EA7770">
        <w:rPr>
          <w:rFonts w:ascii="Calibri" w:hAnsi="Calibri"/>
          <w:i/>
          <w:color w:val="000000"/>
          <w:sz w:val="22"/>
          <w:szCs w:val="22"/>
        </w:rPr>
        <w:t>RPO WO 2014-2020</w:t>
      </w:r>
      <w:r w:rsidRPr="00EA7770">
        <w:rPr>
          <w:rFonts w:ascii="Calibri" w:hAnsi="Calibri"/>
          <w:color w:val="000000"/>
          <w:sz w:val="22"/>
          <w:szCs w:val="22"/>
        </w:rPr>
        <w:t xml:space="preserve">. Dwa z dotychczasowych posiedzeń były dwudniowymi spotkaniami wyjazdowymi. Głównym celem </w:t>
      </w:r>
      <w:r w:rsidR="004C5A2B">
        <w:rPr>
          <w:rFonts w:ascii="Calibri" w:hAnsi="Calibri"/>
          <w:color w:val="000000"/>
          <w:sz w:val="22"/>
          <w:szCs w:val="22"/>
        </w:rPr>
        <w:t>posiedzenia wyjazdowego</w:t>
      </w:r>
      <w:r w:rsidRPr="00EA7770">
        <w:rPr>
          <w:rFonts w:ascii="Calibri" w:hAnsi="Calibri"/>
          <w:color w:val="000000"/>
          <w:sz w:val="22"/>
          <w:szCs w:val="22"/>
        </w:rPr>
        <w:t xml:space="preserve"> w trakcie pierwszego spotkania w 2017 r. w Jarnołtówku było przeprowadzenie szkolenia w zakresie polityk horyzontalnych nt. dostępności w projektach oraz zwiedzanie projektów unijnyc</w:t>
      </w:r>
      <w:r>
        <w:rPr>
          <w:rFonts w:ascii="Calibri" w:hAnsi="Calibri"/>
          <w:color w:val="000000"/>
          <w:sz w:val="22"/>
          <w:szCs w:val="22"/>
        </w:rPr>
        <w:t xml:space="preserve">h zrealizowanych w Głuchołazach. </w:t>
      </w:r>
      <w:r w:rsidRPr="00EA7770">
        <w:rPr>
          <w:rFonts w:ascii="Calibri" w:hAnsi="Calibri"/>
          <w:sz w:val="22"/>
          <w:szCs w:val="22"/>
        </w:rPr>
        <w:t xml:space="preserve">Na drugim spotkaniu wyjazdowym na Górze św. Anny w 2018 r. przeprowadzono szkolenie </w:t>
      </w:r>
      <w:r w:rsidRPr="00EA7770">
        <w:rPr>
          <w:rFonts w:ascii="Calibri" w:eastAsia="Calibri" w:hAnsi="Calibri" w:cs="Calibri"/>
          <w:sz w:val="22"/>
          <w:szCs w:val="22"/>
          <w:lang w:bidi="pl-PL"/>
        </w:rPr>
        <w:t xml:space="preserve">nt. </w:t>
      </w:r>
      <w:r w:rsidRPr="00195362">
        <w:rPr>
          <w:rFonts w:ascii="Calibri" w:eastAsia="Calibri" w:hAnsi="Calibri" w:cs="Calibri"/>
          <w:sz w:val="22"/>
          <w:szCs w:val="22"/>
          <w:lang w:bidi="pl-PL"/>
        </w:rPr>
        <w:t>innowacyjności w województwie opolskim B+R</w:t>
      </w:r>
      <w:r w:rsidRPr="00EA7770">
        <w:rPr>
          <w:rFonts w:ascii="Calibri" w:eastAsia="Calibri" w:hAnsi="Calibri" w:cs="Calibri"/>
          <w:i/>
          <w:sz w:val="22"/>
          <w:szCs w:val="22"/>
          <w:lang w:bidi="pl-PL"/>
        </w:rPr>
        <w:t xml:space="preserve"> </w:t>
      </w:r>
      <w:r w:rsidRPr="00EA7770">
        <w:rPr>
          <w:rFonts w:ascii="Calibri" w:eastAsia="Calibri" w:hAnsi="Calibri" w:cs="Calibri"/>
          <w:sz w:val="22"/>
          <w:szCs w:val="22"/>
          <w:lang w:bidi="pl-PL"/>
        </w:rPr>
        <w:t>oraz zaprezentowano Chespę – firmę zaliczoną do Tygrysów Opolskiej Gospodarki, a następnie zwiedzono Bazylikę św. Anny na Górze św. Anny.</w:t>
      </w:r>
      <w:r w:rsidRPr="00EA7770">
        <w:rPr>
          <w:rFonts w:ascii="Calibri" w:hAnsi="Calibri"/>
          <w:color w:val="000000"/>
          <w:sz w:val="22"/>
          <w:szCs w:val="22"/>
        </w:rPr>
        <w:t xml:space="preserve"> Zwłaszcza posiedzenia wyjazdowe stwarzają możliwość swobodnej dyskusji i dzielenia się pomysłami, których efektem są wnioski, warianty rozwiązań możliwe do zastosowania w krótszej i dłuższej perspektywie wraz z konkretnymi rekomendacjami. </w:t>
      </w:r>
    </w:p>
    <w:p w14:paraId="4560ED21" w14:textId="77777777" w:rsidR="001569AF" w:rsidRPr="00EA7770" w:rsidRDefault="001569AF" w:rsidP="001569AF">
      <w:pPr>
        <w:spacing w:after="80"/>
        <w:jc w:val="both"/>
        <w:rPr>
          <w:rFonts w:ascii="Calibri" w:hAnsi="Calibri"/>
          <w:color w:val="000000"/>
          <w:sz w:val="22"/>
          <w:szCs w:val="22"/>
        </w:rPr>
      </w:pPr>
      <w:r>
        <w:rPr>
          <w:rFonts w:ascii="Calibri" w:hAnsi="Calibri"/>
          <w:color w:val="000000"/>
          <w:sz w:val="22"/>
          <w:szCs w:val="22"/>
        </w:rPr>
        <w:t xml:space="preserve">Członkowie Komitetu uczestniczyli w pracach nad </w:t>
      </w:r>
      <w:r w:rsidRPr="003C0E28">
        <w:rPr>
          <w:rFonts w:ascii="Calibri" w:hAnsi="Calibri"/>
          <w:i/>
          <w:color w:val="000000"/>
          <w:sz w:val="22"/>
          <w:szCs w:val="22"/>
        </w:rPr>
        <w:t>Ewaluacją mid-term dotycząca postępu rzeczowego RPO WO 2014-2020 dla p</w:t>
      </w:r>
      <w:r>
        <w:rPr>
          <w:rFonts w:ascii="Calibri" w:hAnsi="Calibri"/>
          <w:i/>
          <w:color w:val="000000"/>
          <w:sz w:val="22"/>
          <w:szCs w:val="22"/>
        </w:rPr>
        <w:t xml:space="preserve">otrzeb przeglądu śródokresowego (…). </w:t>
      </w:r>
      <w:r>
        <w:rPr>
          <w:rFonts w:ascii="Calibri" w:hAnsi="Calibri"/>
          <w:color w:val="000000"/>
          <w:sz w:val="22"/>
          <w:szCs w:val="22"/>
        </w:rPr>
        <w:t>Ewaluator przeprowadził</w:t>
      </w:r>
      <w:r w:rsidRPr="009C6777">
        <w:rPr>
          <w:rFonts w:ascii="Calibri" w:hAnsi="Calibri"/>
          <w:color w:val="000000"/>
          <w:sz w:val="22"/>
          <w:szCs w:val="22"/>
        </w:rPr>
        <w:t xml:space="preserve"> </w:t>
      </w:r>
      <w:r>
        <w:rPr>
          <w:rFonts w:ascii="Calibri" w:hAnsi="Calibri"/>
          <w:color w:val="000000"/>
          <w:sz w:val="22"/>
          <w:szCs w:val="22"/>
        </w:rPr>
        <w:t xml:space="preserve">grupowy wywiad pogłębiony z przedstawicielami wszystkich środowisk uczestniczących w pracach gremium. </w:t>
      </w:r>
    </w:p>
    <w:p w14:paraId="2BEE808D" w14:textId="3275D924" w:rsidR="00D56D1B" w:rsidRPr="00AC1852" w:rsidRDefault="001569AF" w:rsidP="001569AF">
      <w:pPr>
        <w:spacing w:after="120"/>
        <w:jc w:val="both"/>
        <w:rPr>
          <w:rFonts w:asciiTheme="minorHAnsi" w:hAnsiTheme="minorHAnsi"/>
          <w:b/>
          <w:sz w:val="22"/>
          <w:szCs w:val="22"/>
        </w:rPr>
      </w:pPr>
      <w:r w:rsidRPr="00EA7770">
        <w:rPr>
          <w:rFonts w:ascii="Calibri" w:hAnsi="Calibri"/>
          <w:color w:val="000000"/>
          <w:sz w:val="22"/>
          <w:szCs w:val="22"/>
        </w:rPr>
        <w:t>W ramach zapewnienia dostępności dla osób z niepełnosprawnościami przed każdym posiedzeniem przesyłany jest do członków/zastępców c</w:t>
      </w:r>
      <w:r>
        <w:rPr>
          <w:rFonts w:ascii="Calibri" w:hAnsi="Calibri"/>
          <w:color w:val="000000"/>
          <w:sz w:val="22"/>
          <w:szCs w:val="22"/>
        </w:rPr>
        <w:t>złonków formularz uczestnictwa</w:t>
      </w:r>
      <w:r w:rsidRPr="00EA7770">
        <w:rPr>
          <w:rFonts w:ascii="Calibri" w:hAnsi="Calibri"/>
          <w:color w:val="000000"/>
          <w:sz w:val="22"/>
          <w:szCs w:val="22"/>
        </w:rPr>
        <w:t>, który zawiera pytania dotyczące zagwarantowania usług asystenckich i zapewnienia równego dostępu do informacji.</w:t>
      </w:r>
    </w:p>
    <w:p w14:paraId="57107475" w14:textId="105534D9" w:rsidR="00D56D1B" w:rsidRDefault="00D56D1B"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1</w:t>
      </w:r>
      <w:r>
        <w:rPr>
          <w:rFonts w:ascii="Calibri" w:hAnsi="Calibri" w:cs="Calibri"/>
          <w:b/>
          <w:bCs/>
          <w:color w:val="4F81BD" w:themeColor="accent1"/>
          <w:kern w:val="32"/>
        </w:rPr>
        <w:t>2. OBOWIĄZKOWE INFORMACJE I OCENA ZGODNIE A ART. 111 UST. 4 akapit pierwszy lit. a) i b) ROZPORZĄDZENIA (UE) NR 1303/2013</w:t>
      </w:r>
    </w:p>
    <w:p w14:paraId="2FD91797" w14:textId="7599CBE8" w:rsidR="00D56D1B" w:rsidRDefault="006A37CE" w:rsidP="000439B7">
      <w:pPr>
        <w:spacing w:before="12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12.1 Postępy w realizacji planu ewaluacji oraz wykorzystanie wyników ewaluacji</w:t>
      </w:r>
    </w:p>
    <w:p w14:paraId="4EC80048" w14:textId="77777777" w:rsidR="00AF0CFD" w:rsidRPr="001E24D1" w:rsidRDefault="00AF0CFD" w:rsidP="00AF0CFD">
      <w:pPr>
        <w:rPr>
          <w:rFonts w:ascii="Calibri" w:hAnsi="Calibri"/>
          <w:b/>
          <w:sz w:val="22"/>
          <w:szCs w:val="22"/>
          <w:u w:val="single"/>
        </w:rPr>
      </w:pPr>
      <w:r w:rsidRPr="001E24D1">
        <w:rPr>
          <w:rFonts w:ascii="Calibri" w:hAnsi="Calibri"/>
          <w:b/>
          <w:sz w:val="22"/>
          <w:szCs w:val="22"/>
          <w:u w:val="single"/>
        </w:rPr>
        <w:t>REALIZACJA PLANU EWALUACJI RPO WO 2014-2020</w:t>
      </w:r>
    </w:p>
    <w:p w14:paraId="69BFA68A" w14:textId="77777777" w:rsidR="00AF0CFD" w:rsidRPr="00C22D15" w:rsidRDefault="00AF0CFD" w:rsidP="00AF0CFD">
      <w:pPr>
        <w:spacing w:before="60" w:after="60"/>
        <w:jc w:val="both"/>
        <w:rPr>
          <w:rFonts w:ascii="Calibri" w:hAnsi="Calibri"/>
          <w:sz w:val="22"/>
          <w:szCs w:val="22"/>
        </w:rPr>
      </w:pPr>
      <w:r w:rsidRPr="00C22D15">
        <w:rPr>
          <w:rFonts w:ascii="Calibri" w:hAnsi="Calibri"/>
          <w:sz w:val="22"/>
          <w:szCs w:val="22"/>
        </w:rPr>
        <w:t xml:space="preserve">Opolska Jednostka Ewaluacyjna zgodnie z zapisami </w:t>
      </w:r>
      <w:r w:rsidRPr="00C22D15">
        <w:rPr>
          <w:rFonts w:ascii="Calibri" w:hAnsi="Calibri"/>
          <w:i/>
          <w:sz w:val="22"/>
          <w:szCs w:val="22"/>
        </w:rPr>
        <w:t>Wytycznych w zakresie ewaluacji polityki spójności na lata 2014-2020</w:t>
      </w:r>
      <w:r w:rsidRPr="00C22D15">
        <w:rPr>
          <w:rFonts w:ascii="Calibri" w:hAnsi="Calibri"/>
          <w:sz w:val="22"/>
          <w:szCs w:val="22"/>
        </w:rPr>
        <w:t xml:space="preserve"> dokonała w roku 2018 przeglądu </w:t>
      </w:r>
      <w:r w:rsidRPr="00C22D15">
        <w:rPr>
          <w:rFonts w:ascii="Calibri" w:hAnsi="Calibri"/>
          <w:i/>
          <w:sz w:val="22"/>
          <w:szCs w:val="22"/>
        </w:rPr>
        <w:t>Planu ewaluacji Regionalnego Programu Operacyjnego Województwa Opolskiego na lata 2014-2020</w:t>
      </w:r>
      <w:r w:rsidRPr="00C22D15">
        <w:rPr>
          <w:rFonts w:ascii="Calibri" w:hAnsi="Calibri"/>
          <w:sz w:val="22"/>
          <w:szCs w:val="22"/>
        </w:rPr>
        <w:t>.</w:t>
      </w:r>
    </w:p>
    <w:p w14:paraId="7864FAE9" w14:textId="77777777" w:rsidR="00AF0CFD" w:rsidRPr="00C22D15" w:rsidRDefault="00AF0CFD" w:rsidP="00AF0CFD">
      <w:pPr>
        <w:spacing w:before="60" w:after="60"/>
        <w:jc w:val="both"/>
        <w:rPr>
          <w:rFonts w:ascii="Calibri" w:hAnsi="Calibri"/>
          <w:sz w:val="22"/>
          <w:szCs w:val="22"/>
        </w:rPr>
      </w:pPr>
      <w:r w:rsidRPr="00C22D15">
        <w:rPr>
          <w:rFonts w:ascii="Calibri" w:hAnsi="Calibri"/>
          <w:sz w:val="22"/>
          <w:szCs w:val="22"/>
        </w:rPr>
        <w:t xml:space="preserve">Efektem powyższego działania było uruchomienie procesu aktualizacji Planu ewaluacji RPO WO 2014-2020, w tym skonsultowanie proponowanych zmian wśród interesariuszy Planu, tj.: </w:t>
      </w:r>
    </w:p>
    <w:p w14:paraId="54FAA35F" w14:textId="77777777" w:rsidR="00AF0CFD" w:rsidRPr="00682C87" w:rsidRDefault="00AF0CFD" w:rsidP="0072284E">
      <w:pPr>
        <w:pStyle w:val="Akapitzlist"/>
        <w:numPr>
          <w:ilvl w:val="0"/>
          <w:numId w:val="23"/>
        </w:numPr>
        <w:spacing w:before="80" w:after="80"/>
        <w:contextualSpacing/>
        <w:jc w:val="both"/>
        <w:rPr>
          <w:rFonts w:ascii="Calibri" w:hAnsi="Calibri"/>
          <w:sz w:val="22"/>
          <w:szCs w:val="22"/>
        </w:rPr>
      </w:pPr>
      <w:r w:rsidRPr="00682C87">
        <w:rPr>
          <w:rFonts w:ascii="Calibri" w:hAnsi="Calibri"/>
          <w:sz w:val="22"/>
          <w:szCs w:val="22"/>
        </w:rPr>
        <w:t>Zarządu Województwa Opolskiego</w:t>
      </w:r>
    </w:p>
    <w:p w14:paraId="2E5A4E8D" w14:textId="77777777" w:rsidR="00AF0CFD" w:rsidRPr="00682C87" w:rsidRDefault="00AF0CFD" w:rsidP="0072284E">
      <w:pPr>
        <w:pStyle w:val="Akapitzlist"/>
        <w:numPr>
          <w:ilvl w:val="0"/>
          <w:numId w:val="23"/>
        </w:numPr>
        <w:tabs>
          <w:tab w:val="left" w:pos="2835"/>
          <w:tab w:val="left" w:pos="3261"/>
          <w:tab w:val="left" w:pos="4536"/>
        </w:tabs>
        <w:spacing w:before="80" w:after="80"/>
        <w:contextualSpacing/>
        <w:jc w:val="both"/>
        <w:rPr>
          <w:rFonts w:ascii="Calibri" w:hAnsi="Calibri"/>
          <w:sz w:val="22"/>
          <w:szCs w:val="22"/>
        </w:rPr>
      </w:pPr>
      <w:r w:rsidRPr="00682C87">
        <w:rPr>
          <w:rFonts w:ascii="Calibri" w:hAnsi="Calibri"/>
          <w:sz w:val="22"/>
          <w:szCs w:val="22"/>
        </w:rPr>
        <w:t>Instytucji Zarządzającej i Instytucji Pośredniczących RPO WO 2014-2020</w:t>
      </w:r>
    </w:p>
    <w:p w14:paraId="5984454C" w14:textId="77777777" w:rsidR="00AF0CFD" w:rsidRPr="00682C87" w:rsidRDefault="00AF0CFD" w:rsidP="0072284E">
      <w:pPr>
        <w:pStyle w:val="Akapitzlist"/>
        <w:numPr>
          <w:ilvl w:val="0"/>
          <w:numId w:val="23"/>
        </w:numPr>
        <w:spacing w:before="80" w:after="80"/>
        <w:contextualSpacing/>
        <w:jc w:val="both"/>
        <w:rPr>
          <w:rFonts w:ascii="Calibri" w:hAnsi="Calibri"/>
          <w:sz w:val="22"/>
          <w:szCs w:val="22"/>
        </w:rPr>
      </w:pPr>
      <w:r w:rsidRPr="00682C87">
        <w:rPr>
          <w:rFonts w:ascii="Calibri" w:hAnsi="Calibri"/>
          <w:sz w:val="22"/>
          <w:szCs w:val="22"/>
        </w:rPr>
        <w:t>Grupy Sterującej Ewaluacją i Monitoringiem</w:t>
      </w:r>
    </w:p>
    <w:p w14:paraId="426358CA" w14:textId="77777777" w:rsidR="00AF0CFD" w:rsidRPr="00FF372E" w:rsidRDefault="00AF0CFD" w:rsidP="0072284E">
      <w:pPr>
        <w:pStyle w:val="Akapitzlist"/>
        <w:numPr>
          <w:ilvl w:val="0"/>
          <w:numId w:val="23"/>
        </w:numPr>
        <w:spacing w:before="120" w:after="120"/>
        <w:ind w:left="641" w:hanging="357"/>
        <w:contextualSpacing/>
        <w:jc w:val="both"/>
        <w:rPr>
          <w:rFonts w:ascii="Calibri" w:hAnsi="Calibri"/>
          <w:sz w:val="22"/>
          <w:szCs w:val="22"/>
        </w:rPr>
      </w:pPr>
      <w:r w:rsidRPr="00682C87">
        <w:rPr>
          <w:rFonts w:ascii="Calibri" w:hAnsi="Calibri"/>
          <w:sz w:val="22"/>
          <w:szCs w:val="22"/>
        </w:rPr>
        <w:t>Ministerstwa Inwestycji i Rozwoju (Krajowej Jednostki Ewaluacji i IZ POWER).</w:t>
      </w:r>
    </w:p>
    <w:p w14:paraId="78521199" w14:textId="77777777" w:rsidR="00AF0CFD" w:rsidRPr="00C22D15" w:rsidRDefault="00AF0CFD" w:rsidP="00AF0CFD">
      <w:pPr>
        <w:spacing w:after="120"/>
        <w:jc w:val="both"/>
        <w:rPr>
          <w:rFonts w:ascii="Calibri" w:hAnsi="Calibri"/>
          <w:sz w:val="22"/>
          <w:szCs w:val="22"/>
        </w:rPr>
      </w:pPr>
      <w:r w:rsidRPr="00C22D15">
        <w:rPr>
          <w:rFonts w:ascii="Calibri" w:hAnsi="Calibri"/>
          <w:sz w:val="22"/>
          <w:szCs w:val="22"/>
        </w:rPr>
        <w:t xml:space="preserve">Obecna aktualizacja wynika w głównej mierze z analizy stopnia wdrażania RPO WO 2014-2020 oraz ze zmian, wprowadzonych w zapisach następujących dokumentów: </w:t>
      </w:r>
    </w:p>
    <w:p w14:paraId="7F7A2113" w14:textId="77777777" w:rsidR="00AF0CFD" w:rsidRPr="00C22D15" w:rsidRDefault="00AF0CFD" w:rsidP="0072284E">
      <w:pPr>
        <w:numPr>
          <w:ilvl w:val="0"/>
          <w:numId w:val="17"/>
        </w:numPr>
        <w:spacing w:after="120"/>
        <w:contextualSpacing/>
        <w:jc w:val="both"/>
        <w:rPr>
          <w:rFonts w:ascii="Calibri" w:hAnsi="Calibri"/>
          <w:sz w:val="22"/>
          <w:szCs w:val="22"/>
        </w:rPr>
      </w:pPr>
      <w:r w:rsidRPr="00C22D15">
        <w:rPr>
          <w:rFonts w:ascii="Calibri" w:hAnsi="Calibri"/>
          <w:i/>
          <w:iCs/>
          <w:sz w:val="22"/>
          <w:szCs w:val="22"/>
        </w:rPr>
        <w:t>Wytycznych w zakresie ewaluacji polityki spójności na lata 2014-2020</w:t>
      </w:r>
    </w:p>
    <w:p w14:paraId="0B53D7E8" w14:textId="77777777" w:rsidR="00AF0CFD" w:rsidRPr="00C22D15" w:rsidRDefault="00AF0CFD" w:rsidP="0072284E">
      <w:pPr>
        <w:numPr>
          <w:ilvl w:val="0"/>
          <w:numId w:val="17"/>
        </w:numPr>
        <w:contextualSpacing/>
        <w:jc w:val="both"/>
        <w:rPr>
          <w:rFonts w:ascii="Calibri" w:hAnsi="Calibri"/>
          <w:sz w:val="22"/>
          <w:szCs w:val="22"/>
        </w:rPr>
      </w:pPr>
      <w:r w:rsidRPr="00C22D15">
        <w:rPr>
          <w:rFonts w:ascii="Calibri" w:hAnsi="Calibri"/>
          <w:i/>
          <w:iCs/>
          <w:sz w:val="22"/>
          <w:szCs w:val="22"/>
        </w:rPr>
        <w:t xml:space="preserve">Wytycznych w zakresie monitorowania postępu rzeczowego realizacji programów operacyjnych na lata 2014-2020 </w:t>
      </w:r>
      <w:r w:rsidRPr="00C22D15">
        <w:rPr>
          <w:rFonts w:ascii="Calibri" w:hAnsi="Calibri"/>
          <w:sz w:val="22"/>
          <w:szCs w:val="22"/>
        </w:rPr>
        <w:t xml:space="preserve">(wraz z załącznikiem nr 6 pn. </w:t>
      </w:r>
      <w:r w:rsidRPr="00C22D15">
        <w:rPr>
          <w:rFonts w:ascii="Calibri" w:hAnsi="Calibri"/>
          <w:i/>
          <w:iCs/>
          <w:sz w:val="22"/>
          <w:szCs w:val="22"/>
        </w:rPr>
        <w:t>Sposób pomiaru wskaźników rezultatu długoterminowego EFS, dla których źródłem danych jest badanie ewaluacyjne</w:t>
      </w:r>
      <w:r w:rsidRPr="00C22D15">
        <w:rPr>
          <w:rFonts w:ascii="Calibri" w:hAnsi="Calibri"/>
          <w:sz w:val="22"/>
          <w:szCs w:val="22"/>
        </w:rPr>
        <w:t xml:space="preserve">). </w:t>
      </w:r>
    </w:p>
    <w:p w14:paraId="2A8E9874" w14:textId="77777777" w:rsidR="00AF0CFD" w:rsidRPr="00C22D15" w:rsidRDefault="00AF0CFD" w:rsidP="00AF0CFD">
      <w:pPr>
        <w:spacing w:before="60" w:after="60"/>
        <w:jc w:val="both"/>
        <w:rPr>
          <w:rFonts w:ascii="Calibri" w:hAnsi="Calibri"/>
          <w:sz w:val="22"/>
          <w:szCs w:val="22"/>
        </w:rPr>
      </w:pPr>
      <w:r w:rsidRPr="00C22D15">
        <w:rPr>
          <w:rFonts w:ascii="Calibri" w:hAnsi="Calibri"/>
          <w:sz w:val="22"/>
          <w:szCs w:val="22"/>
        </w:rPr>
        <w:t>Szereg wprowadzonych do dokumentu zmian, w tym następujących jeszcze pod koniec 2018 roku spowodowało, że zaktualizowany dokument został zaakceptowany i przyjęty przez ZWO 4 lutego 2019 roku.</w:t>
      </w:r>
    </w:p>
    <w:p w14:paraId="3B7B6452" w14:textId="77777777" w:rsidR="00AF0CFD" w:rsidRPr="001E24D1" w:rsidRDefault="00AF0CFD" w:rsidP="00AF0CFD">
      <w:pPr>
        <w:spacing w:before="120" w:after="60"/>
        <w:jc w:val="both"/>
        <w:rPr>
          <w:rFonts w:ascii="Calibri" w:hAnsi="Calibri"/>
          <w:b/>
          <w:sz w:val="22"/>
          <w:szCs w:val="22"/>
          <w:u w:val="single"/>
        </w:rPr>
      </w:pPr>
      <w:r w:rsidRPr="001E24D1">
        <w:rPr>
          <w:rFonts w:ascii="Calibri" w:hAnsi="Calibri" w:cs="Calibri"/>
          <w:b/>
          <w:sz w:val="22"/>
          <w:szCs w:val="22"/>
          <w:u w:val="single"/>
        </w:rPr>
        <w:t xml:space="preserve">WPROWADZONE DO </w:t>
      </w:r>
      <w:r w:rsidRPr="001E24D1">
        <w:rPr>
          <w:rFonts w:ascii="Calibri" w:hAnsi="Calibri"/>
          <w:b/>
          <w:sz w:val="22"/>
          <w:szCs w:val="22"/>
          <w:u w:val="single"/>
        </w:rPr>
        <w:t xml:space="preserve">PLANU EWALUACJI RPO WO 2014-2020 </w:t>
      </w:r>
      <w:r w:rsidRPr="001E24D1">
        <w:rPr>
          <w:rFonts w:ascii="Calibri" w:hAnsi="Calibri" w:cs="Calibri"/>
          <w:b/>
          <w:sz w:val="22"/>
          <w:szCs w:val="22"/>
          <w:u w:val="single"/>
        </w:rPr>
        <w:t>ZMIANY</w:t>
      </w:r>
      <w:r>
        <w:rPr>
          <w:rFonts w:ascii="Calibri" w:hAnsi="Calibri" w:cs="Calibri"/>
          <w:b/>
          <w:sz w:val="22"/>
          <w:szCs w:val="22"/>
          <w:u w:val="single"/>
        </w:rPr>
        <w:t xml:space="preserve"> KONCENTRUJĄ SIĘ</w:t>
      </w:r>
      <w:r w:rsidRPr="001E24D1">
        <w:rPr>
          <w:rFonts w:ascii="Calibri" w:hAnsi="Calibri" w:cs="Calibri"/>
          <w:b/>
          <w:sz w:val="22"/>
          <w:szCs w:val="22"/>
          <w:u w:val="single"/>
        </w:rPr>
        <w:t xml:space="preserve"> NA:</w:t>
      </w:r>
    </w:p>
    <w:p w14:paraId="07C470E3" w14:textId="77777777" w:rsidR="00AF0CFD" w:rsidRPr="00C22D15" w:rsidRDefault="00AF0CFD" w:rsidP="0072284E">
      <w:pPr>
        <w:numPr>
          <w:ilvl w:val="0"/>
          <w:numId w:val="18"/>
        </w:numPr>
        <w:spacing w:after="60"/>
        <w:ind w:left="357" w:hanging="357"/>
        <w:jc w:val="both"/>
        <w:rPr>
          <w:rFonts w:ascii="Calibri" w:hAnsi="Calibri"/>
          <w:i/>
          <w:sz w:val="22"/>
          <w:szCs w:val="22"/>
        </w:rPr>
      </w:pPr>
      <w:r w:rsidRPr="00C22D15">
        <w:rPr>
          <w:rFonts w:ascii="Calibri" w:hAnsi="Calibri" w:cs="Calibri"/>
          <w:sz w:val="22"/>
          <w:szCs w:val="22"/>
        </w:rPr>
        <w:t>zmianie harmonogramu</w:t>
      </w:r>
      <w:r>
        <w:rPr>
          <w:rFonts w:ascii="Calibri" w:hAnsi="Calibri" w:cs="Calibri"/>
          <w:sz w:val="22"/>
          <w:szCs w:val="22"/>
        </w:rPr>
        <w:t xml:space="preserve"> realizacji badań ewaluacyjnych</w:t>
      </w:r>
    </w:p>
    <w:p w14:paraId="162B78CD" w14:textId="77777777" w:rsidR="00AF0CFD" w:rsidRPr="00C22D15" w:rsidRDefault="00AF0CFD" w:rsidP="0072284E">
      <w:pPr>
        <w:numPr>
          <w:ilvl w:val="0"/>
          <w:numId w:val="18"/>
        </w:numPr>
        <w:spacing w:after="60" w:line="259" w:lineRule="auto"/>
        <w:ind w:left="357" w:hanging="357"/>
        <w:jc w:val="both"/>
        <w:rPr>
          <w:rFonts w:ascii="Calibri" w:hAnsi="Calibri" w:cs="Calibri"/>
          <w:sz w:val="22"/>
          <w:szCs w:val="22"/>
        </w:rPr>
      </w:pPr>
      <w:r w:rsidRPr="00C22D15">
        <w:rPr>
          <w:rFonts w:ascii="Calibri" w:hAnsi="Calibri" w:cs="Calibri"/>
          <w:sz w:val="22"/>
          <w:szCs w:val="22"/>
        </w:rPr>
        <w:t>doprecyzowaniu wskaźników rezultatu długoterminowego mierzon</w:t>
      </w:r>
      <w:r>
        <w:rPr>
          <w:rFonts w:ascii="Calibri" w:hAnsi="Calibri" w:cs="Calibri"/>
          <w:sz w:val="22"/>
          <w:szCs w:val="22"/>
        </w:rPr>
        <w:t>ych przez IZ RPO WO 2014-2020</w:t>
      </w:r>
    </w:p>
    <w:p w14:paraId="1CC61D20" w14:textId="77777777" w:rsidR="00AF0CFD" w:rsidRPr="00C22D15" w:rsidRDefault="00AF0CFD" w:rsidP="0072284E">
      <w:pPr>
        <w:numPr>
          <w:ilvl w:val="0"/>
          <w:numId w:val="18"/>
        </w:numPr>
        <w:spacing w:after="60" w:line="259" w:lineRule="auto"/>
        <w:ind w:left="357" w:hanging="357"/>
        <w:jc w:val="both"/>
        <w:rPr>
          <w:rFonts w:ascii="Calibri" w:hAnsi="Calibri" w:cs="Calibri"/>
          <w:sz w:val="22"/>
          <w:szCs w:val="22"/>
        </w:rPr>
      </w:pPr>
      <w:r w:rsidRPr="00C22D15">
        <w:rPr>
          <w:rFonts w:ascii="Calibri" w:hAnsi="Calibri" w:cs="Calibri"/>
          <w:sz w:val="22"/>
          <w:szCs w:val="22"/>
        </w:rPr>
        <w:t>innym rozplanowani</w:t>
      </w:r>
      <w:r>
        <w:rPr>
          <w:rFonts w:ascii="Calibri" w:hAnsi="Calibri" w:cs="Calibri"/>
          <w:sz w:val="22"/>
          <w:szCs w:val="22"/>
        </w:rPr>
        <w:t>u budżetu działań ewaluacyjnych</w:t>
      </w:r>
    </w:p>
    <w:p w14:paraId="7758277E" w14:textId="77777777" w:rsidR="00AF0CFD" w:rsidRPr="00C22D15" w:rsidRDefault="00AF0CFD" w:rsidP="0072284E">
      <w:pPr>
        <w:numPr>
          <w:ilvl w:val="0"/>
          <w:numId w:val="18"/>
        </w:numPr>
        <w:spacing w:after="60" w:line="259" w:lineRule="auto"/>
        <w:ind w:left="357" w:hanging="357"/>
        <w:jc w:val="both"/>
        <w:rPr>
          <w:rFonts w:ascii="Calibri" w:hAnsi="Calibri" w:cs="Calibri"/>
          <w:sz w:val="22"/>
          <w:szCs w:val="22"/>
        </w:rPr>
      </w:pPr>
      <w:r w:rsidRPr="00C22D15">
        <w:rPr>
          <w:rFonts w:ascii="Calibri" w:hAnsi="Calibri" w:cs="Calibri"/>
          <w:sz w:val="22"/>
          <w:szCs w:val="22"/>
        </w:rPr>
        <w:t>doprecyzowaniu zagadnień związanych z monitoringiem Planu pod kątem stopnia wykorzysta</w:t>
      </w:r>
      <w:r>
        <w:rPr>
          <w:rFonts w:ascii="Calibri" w:hAnsi="Calibri" w:cs="Calibri"/>
          <w:sz w:val="22"/>
          <w:szCs w:val="22"/>
        </w:rPr>
        <w:t>nia wyników badań ewaluacyjnych</w:t>
      </w:r>
    </w:p>
    <w:p w14:paraId="0BF008EF" w14:textId="77777777" w:rsidR="00AF0CFD" w:rsidRPr="00C22D15" w:rsidRDefault="00AF0CFD" w:rsidP="0072284E">
      <w:pPr>
        <w:numPr>
          <w:ilvl w:val="0"/>
          <w:numId w:val="18"/>
        </w:numPr>
        <w:spacing w:after="60" w:line="259" w:lineRule="auto"/>
        <w:ind w:left="357" w:hanging="357"/>
        <w:jc w:val="both"/>
        <w:rPr>
          <w:rFonts w:ascii="Calibri" w:hAnsi="Calibri" w:cs="Calibri"/>
          <w:sz w:val="22"/>
          <w:szCs w:val="22"/>
        </w:rPr>
      </w:pPr>
      <w:r w:rsidRPr="00C22D15">
        <w:rPr>
          <w:rFonts w:ascii="Calibri" w:hAnsi="Calibri" w:cs="Calibri"/>
          <w:sz w:val="22"/>
          <w:szCs w:val="22"/>
        </w:rPr>
        <w:t>zmianie szczegółowego opisu badań ewaluacyjnych, m.in. w zakresie:</w:t>
      </w:r>
    </w:p>
    <w:p w14:paraId="12936B8E" w14:textId="77777777" w:rsidR="00AF0CFD" w:rsidRPr="00C22D15" w:rsidRDefault="00AF0CFD" w:rsidP="0072284E">
      <w:pPr>
        <w:numPr>
          <w:ilvl w:val="0"/>
          <w:numId w:val="19"/>
        </w:numPr>
        <w:spacing w:after="60"/>
        <w:jc w:val="both"/>
        <w:rPr>
          <w:rFonts w:ascii="Calibri" w:hAnsi="Calibri"/>
          <w:sz w:val="22"/>
          <w:szCs w:val="22"/>
        </w:rPr>
      </w:pPr>
      <w:r w:rsidRPr="00C22D15">
        <w:rPr>
          <w:rFonts w:ascii="Calibri" w:hAnsi="Calibri"/>
          <w:sz w:val="22"/>
          <w:szCs w:val="22"/>
        </w:rPr>
        <w:t>zwiększenia zakresu ewaluacji dot. ograniczenia emis</w:t>
      </w:r>
      <w:r>
        <w:rPr>
          <w:rFonts w:ascii="Calibri" w:hAnsi="Calibri"/>
          <w:sz w:val="22"/>
          <w:szCs w:val="22"/>
        </w:rPr>
        <w:t>ji gazów cieplarnianych i pyłów</w:t>
      </w:r>
    </w:p>
    <w:p w14:paraId="3C91D8F0" w14:textId="77777777" w:rsidR="00AF0CFD" w:rsidRPr="00C22D15" w:rsidRDefault="00AF0CFD" w:rsidP="0072284E">
      <w:pPr>
        <w:numPr>
          <w:ilvl w:val="0"/>
          <w:numId w:val="19"/>
        </w:numPr>
        <w:spacing w:after="60"/>
        <w:ind w:left="714" w:hanging="357"/>
        <w:jc w:val="both"/>
        <w:rPr>
          <w:rFonts w:ascii="Calibri" w:hAnsi="Calibri"/>
          <w:sz w:val="22"/>
          <w:szCs w:val="22"/>
        </w:rPr>
      </w:pPr>
      <w:r w:rsidRPr="00C22D15">
        <w:rPr>
          <w:rFonts w:ascii="Calibri" w:hAnsi="Calibri"/>
          <w:sz w:val="22"/>
          <w:szCs w:val="22"/>
        </w:rPr>
        <w:t>zmiany tytułu, zakresu, uzasadnienia, metodologii i harmono</w:t>
      </w:r>
      <w:r>
        <w:rPr>
          <w:rFonts w:ascii="Calibri" w:hAnsi="Calibri"/>
          <w:sz w:val="22"/>
          <w:szCs w:val="22"/>
        </w:rPr>
        <w:t>gramu badania dot. rynku pracy;</w:t>
      </w:r>
    </w:p>
    <w:p w14:paraId="423C4B6D" w14:textId="77777777" w:rsidR="00AF0CFD" w:rsidRPr="00C22D15" w:rsidRDefault="00AF0CFD" w:rsidP="0072284E">
      <w:pPr>
        <w:numPr>
          <w:ilvl w:val="0"/>
          <w:numId w:val="19"/>
        </w:numPr>
        <w:spacing w:after="60"/>
        <w:ind w:left="714" w:hanging="357"/>
        <w:jc w:val="both"/>
        <w:rPr>
          <w:rFonts w:ascii="Calibri" w:hAnsi="Calibri"/>
          <w:sz w:val="22"/>
          <w:szCs w:val="22"/>
        </w:rPr>
      </w:pPr>
      <w:r w:rsidRPr="00C22D15">
        <w:rPr>
          <w:rFonts w:ascii="Calibri" w:hAnsi="Calibri"/>
          <w:sz w:val="22"/>
          <w:szCs w:val="22"/>
        </w:rPr>
        <w:t>zmiany uzasadnienia, metodologii i harmonogramu bada</w:t>
      </w:r>
      <w:r>
        <w:rPr>
          <w:rFonts w:ascii="Calibri" w:hAnsi="Calibri"/>
          <w:sz w:val="22"/>
          <w:szCs w:val="22"/>
        </w:rPr>
        <w:t>nia dot. integracji społecznej</w:t>
      </w:r>
    </w:p>
    <w:p w14:paraId="1E265F14"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dodania wskaźnika niezbędnego do wyliczen</w:t>
      </w:r>
      <w:r>
        <w:rPr>
          <w:rFonts w:ascii="Calibri" w:hAnsi="Calibri"/>
          <w:sz w:val="22"/>
          <w:szCs w:val="22"/>
        </w:rPr>
        <w:t>ia w ramach ewaluacji edukacji</w:t>
      </w:r>
    </w:p>
    <w:p w14:paraId="411A4ADF"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wskazania rzeczywistego budżetu badania dot.</w:t>
      </w:r>
      <w:r>
        <w:rPr>
          <w:rFonts w:ascii="Calibri" w:hAnsi="Calibri"/>
          <w:sz w:val="22"/>
          <w:szCs w:val="22"/>
        </w:rPr>
        <w:t xml:space="preserve"> kryteriów i systemu realizacji</w:t>
      </w:r>
    </w:p>
    <w:p w14:paraId="28B7273A"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aktualizacji harmonogramu ew</w:t>
      </w:r>
      <w:r>
        <w:rPr>
          <w:rFonts w:ascii="Calibri" w:hAnsi="Calibri"/>
          <w:sz w:val="22"/>
          <w:szCs w:val="22"/>
        </w:rPr>
        <w:t>aluacji polityk horyzontalnych</w:t>
      </w:r>
    </w:p>
    <w:p w14:paraId="1568AA39"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modyfikacji głównych pytań ewaluacyjnyc</w:t>
      </w:r>
      <w:r>
        <w:rPr>
          <w:rFonts w:ascii="Calibri" w:hAnsi="Calibri"/>
          <w:sz w:val="22"/>
          <w:szCs w:val="22"/>
        </w:rPr>
        <w:t>h i budżetu ewaluacji mid-term</w:t>
      </w:r>
    </w:p>
    <w:p w14:paraId="6B57117D"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usunięcia ewaluacji podsumowującej system realizacji RPO WO 2014-2020 i przesunięcia budżetu niniejszego badania na ewa</w:t>
      </w:r>
      <w:r>
        <w:rPr>
          <w:rFonts w:ascii="Calibri" w:hAnsi="Calibri"/>
          <w:sz w:val="22"/>
          <w:szCs w:val="22"/>
        </w:rPr>
        <w:t>luację ex-ante RPO WO 2021-2027</w:t>
      </w:r>
      <w:r w:rsidRPr="00C22D15">
        <w:rPr>
          <w:rFonts w:ascii="Calibri" w:hAnsi="Calibri"/>
          <w:sz w:val="22"/>
          <w:szCs w:val="22"/>
        </w:rPr>
        <w:t xml:space="preserve"> </w:t>
      </w:r>
    </w:p>
    <w:p w14:paraId="0646DEE0"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rozszerzenia ewaluacji ex-ante RPO WO 2021-2027 o ewaluację instrumentów finansowych, w tym modyfikacji zakresu, budżetu, metodologii, uzasadnienia i harmonogramu ba</w:t>
      </w:r>
      <w:r>
        <w:rPr>
          <w:rFonts w:ascii="Calibri" w:hAnsi="Calibri"/>
          <w:sz w:val="22"/>
          <w:szCs w:val="22"/>
        </w:rPr>
        <w:t>dania</w:t>
      </w:r>
      <w:r w:rsidRPr="00C22D15">
        <w:rPr>
          <w:rFonts w:ascii="Calibri" w:hAnsi="Calibri"/>
          <w:sz w:val="22"/>
          <w:szCs w:val="22"/>
        </w:rPr>
        <w:t xml:space="preserve"> </w:t>
      </w:r>
    </w:p>
    <w:p w14:paraId="67E0F198"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 xml:space="preserve">zmiany harmonogramu ewaluacji </w:t>
      </w:r>
      <w:r>
        <w:rPr>
          <w:rFonts w:ascii="Calibri" w:hAnsi="Calibri"/>
          <w:sz w:val="22"/>
          <w:szCs w:val="22"/>
        </w:rPr>
        <w:t>podsumowującej RPO WO 2014-2020</w:t>
      </w:r>
    </w:p>
    <w:p w14:paraId="3BA1333A" w14:textId="77777777" w:rsidR="00AF0CFD" w:rsidRPr="00C22D15" w:rsidRDefault="00AF0CFD" w:rsidP="0072284E">
      <w:pPr>
        <w:numPr>
          <w:ilvl w:val="0"/>
          <w:numId w:val="19"/>
        </w:numPr>
        <w:spacing w:before="100" w:beforeAutospacing="1" w:after="60"/>
        <w:jc w:val="both"/>
        <w:rPr>
          <w:rFonts w:ascii="Calibri" w:hAnsi="Calibri"/>
          <w:sz w:val="22"/>
          <w:szCs w:val="22"/>
        </w:rPr>
      </w:pPr>
      <w:r w:rsidRPr="00C22D15">
        <w:rPr>
          <w:rFonts w:ascii="Calibri" w:hAnsi="Calibri"/>
          <w:sz w:val="22"/>
          <w:szCs w:val="22"/>
        </w:rPr>
        <w:t>wprowadzenia ewaluacji Regionalnych Programów Zdrowotnych</w:t>
      </w:r>
    </w:p>
    <w:p w14:paraId="32371E33" w14:textId="12522503" w:rsidR="00AF0CFD" w:rsidRPr="00C22D15" w:rsidRDefault="00AF0CFD" w:rsidP="00AF0CFD">
      <w:pPr>
        <w:spacing w:before="120" w:after="60"/>
        <w:jc w:val="both"/>
        <w:rPr>
          <w:rFonts w:ascii="Calibri" w:hAnsi="Calibri"/>
          <w:sz w:val="22"/>
          <w:szCs w:val="22"/>
        </w:rPr>
      </w:pPr>
      <w:r w:rsidRPr="00C22D15">
        <w:rPr>
          <w:rFonts w:ascii="Calibri" w:hAnsi="Calibri"/>
          <w:sz w:val="22"/>
          <w:szCs w:val="22"/>
        </w:rPr>
        <w:t>Po przyjęciu zaktualizowanego Planu przez K</w:t>
      </w:r>
      <w:r w:rsidR="008B07CB">
        <w:rPr>
          <w:rFonts w:ascii="Calibri" w:hAnsi="Calibri"/>
          <w:sz w:val="22"/>
          <w:szCs w:val="22"/>
        </w:rPr>
        <w:t xml:space="preserve">omitet </w:t>
      </w:r>
      <w:r w:rsidRPr="00C22D15">
        <w:rPr>
          <w:rFonts w:ascii="Calibri" w:hAnsi="Calibri"/>
          <w:sz w:val="22"/>
          <w:szCs w:val="22"/>
        </w:rPr>
        <w:t>M</w:t>
      </w:r>
      <w:r w:rsidR="008B07CB">
        <w:rPr>
          <w:rFonts w:ascii="Calibri" w:hAnsi="Calibri"/>
          <w:sz w:val="22"/>
          <w:szCs w:val="22"/>
        </w:rPr>
        <w:t>onitorujący</w:t>
      </w:r>
      <w:r w:rsidRPr="00C22D15">
        <w:rPr>
          <w:rFonts w:ascii="Calibri" w:hAnsi="Calibri"/>
          <w:sz w:val="22"/>
          <w:szCs w:val="22"/>
        </w:rPr>
        <w:t xml:space="preserve"> RPO WO 2014-2020</w:t>
      </w:r>
      <w:r w:rsidR="008B07CB">
        <w:rPr>
          <w:rFonts w:ascii="Calibri" w:hAnsi="Calibri"/>
          <w:sz w:val="22"/>
          <w:szCs w:val="22"/>
        </w:rPr>
        <w:t xml:space="preserve">  w dniu 27.02.2019 r.</w:t>
      </w:r>
      <w:r w:rsidR="001F3CF8">
        <w:rPr>
          <w:rFonts w:ascii="Calibri" w:hAnsi="Calibri"/>
          <w:sz w:val="22"/>
          <w:szCs w:val="22"/>
        </w:rPr>
        <w:t>,</w:t>
      </w:r>
      <w:r w:rsidRPr="00C22D15">
        <w:rPr>
          <w:rFonts w:ascii="Calibri" w:hAnsi="Calibri"/>
          <w:sz w:val="22"/>
          <w:szCs w:val="22"/>
        </w:rPr>
        <w:t xml:space="preserve"> </w:t>
      </w:r>
      <w:r w:rsidR="002831D2">
        <w:rPr>
          <w:rFonts w:ascii="Calibri" w:hAnsi="Calibri"/>
          <w:sz w:val="22"/>
          <w:szCs w:val="22"/>
        </w:rPr>
        <w:t>został</w:t>
      </w:r>
      <w:r w:rsidR="008B07CB">
        <w:rPr>
          <w:rFonts w:ascii="Calibri" w:hAnsi="Calibri"/>
          <w:sz w:val="22"/>
          <w:szCs w:val="22"/>
        </w:rPr>
        <w:t xml:space="preserve"> on przekazany do MIiR w dniu </w:t>
      </w:r>
      <w:r w:rsidR="002831D2">
        <w:rPr>
          <w:rFonts w:ascii="Calibri" w:hAnsi="Calibri"/>
          <w:sz w:val="22"/>
          <w:szCs w:val="22"/>
        </w:rPr>
        <w:t>8.03.2019 r</w:t>
      </w:r>
      <w:r w:rsidR="008B07CB">
        <w:rPr>
          <w:rFonts w:ascii="Calibri" w:hAnsi="Calibri"/>
          <w:sz w:val="22"/>
          <w:szCs w:val="22"/>
        </w:rPr>
        <w:t>.</w:t>
      </w:r>
      <w:r w:rsidR="002831D2">
        <w:rPr>
          <w:rFonts w:ascii="Calibri" w:hAnsi="Calibri"/>
          <w:sz w:val="22"/>
          <w:szCs w:val="22"/>
        </w:rPr>
        <w:t xml:space="preserve"> </w:t>
      </w:r>
      <w:r w:rsidRPr="00C22D15">
        <w:rPr>
          <w:rFonts w:ascii="Calibri" w:hAnsi="Calibri"/>
          <w:sz w:val="22"/>
          <w:szCs w:val="22"/>
        </w:rPr>
        <w:t xml:space="preserve">i </w:t>
      </w:r>
      <w:r w:rsidR="008B07CB">
        <w:rPr>
          <w:rFonts w:ascii="Calibri" w:hAnsi="Calibri"/>
          <w:sz w:val="22"/>
          <w:szCs w:val="22"/>
        </w:rPr>
        <w:t xml:space="preserve">do </w:t>
      </w:r>
      <w:r w:rsidRPr="00C22D15">
        <w:rPr>
          <w:rFonts w:ascii="Calibri" w:hAnsi="Calibri"/>
          <w:sz w:val="22"/>
          <w:szCs w:val="22"/>
        </w:rPr>
        <w:t>Komisji Europejskiej</w:t>
      </w:r>
      <w:r w:rsidR="008B07CB">
        <w:rPr>
          <w:rFonts w:ascii="Calibri" w:hAnsi="Calibri"/>
          <w:sz w:val="22"/>
          <w:szCs w:val="22"/>
        </w:rPr>
        <w:t xml:space="preserve"> w dniu </w:t>
      </w:r>
      <w:r w:rsidR="002831D2">
        <w:rPr>
          <w:rFonts w:ascii="Calibri" w:hAnsi="Calibri"/>
          <w:sz w:val="22"/>
          <w:szCs w:val="22"/>
        </w:rPr>
        <w:t xml:space="preserve">11.03.2019 </w:t>
      </w:r>
      <w:r w:rsidR="008B07CB">
        <w:rPr>
          <w:rFonts w:ascii="Calibri" w:hAnsi="Calibri"/>
          <w:sz w:val="22"/>
          <w:szCs w:val="22"/>
        </w:rPr>
        <w:t>r</w:t>
      </w:r>
      <w:r w:rsidRPr="00C22D15">
        <w:rPr>
          <w:rFonts w:ascii="Calibri" w:hAnsi="Calibri"/>
          <w:sz w:val="22"/>
          <w:szCs w:val="22"/>
        </w:rPr>
        <w:t xml:space="preserve">. </w:t>
      </w:r>
    </w:p>
    <w:p w14:paraId="078E541C" w14:textId="77777777" w:rsidR="00AF0CFD" w:rsidRPr="001E24D1" w:rsidRDefault="00AF0CFD" w:rsidP="00AF0CFD">
      <w:pPr>
        <w:spacing w:before="120" w:after="60"/>
        <w:jc w:val="both"/>
        <w:rPr>
          <w:rFonts w:ascii="Calibri" w:hAnsi="Calibri"/>
          <w:b/>
          <w:szCs w:val="22"/>
          <w:u w:val="single"/>
        </w:rPr>
      </w:pPr>
      <w:r w:rsidRPr="001E24D1">
        <w:rPr>
          <w:rFonts w:ascii="Calibri" w:hAnsi="Calibri"/>
          <w:b/>
          <w:szCs w:val="22"/>
          <w:u w:val="single"/>
        </w:rPr>
        <w:t xml:space="preserve">WYKORZYSTANIE WYNIKÓW EWALUACJI </w:t>
      </w:r>
    </w:p>
    <w:p w14:paraId="7A3D77E1" w14:textId="77777777" w:rsidR="00AF0CFD" w:rsidRPr="00C22D15" w:rsidRDefault="00AF0CFD" w:rsidP="00AF0CFD">
      <w:pPr>
        <w:spacing w:before="120" w:after="60"/>
        <w:jc w:val="both"/>
        <w:rPr>
          <w:rFonts w:ascii="Calibri" w:hAnsi="Calibri"/>
          <w:sz w:val="22"/>
          <w:szCs w:val="22"/>
        </w:rPr>
      </w:pPr>
      <w:r w:rsidRPr="00C22D15">
        <w:rPr>
          <w:rFonts w:ascii="Calibri" w:hAnsi="Calibri"/>
          <w:sz w:val="22"/>
          <w:szCs w:val="22"/>
        </w:rPr>
        <w:t>Zgodnie z Wytycznymi w zakresie ewaluacji polityki spójności 2014-2020, na podstawie przeprowadzonego monitoringu dwóch ewaluacji zrealizowanych w obecnej perspektywie finansowej, tj.:</w:t>
      </w:r>
    </w:p>
    <w:p w14:paraId="232CFE68" w14:textId="77777777" w:rsidR="00AF0CFD" w:rsidRPr="00C22D15" w:rsidRDefault="00AF0CFD" w:rsidP="0072284E">
      <w:pPr>
        <w:numPr>
          <w:ilvl w:val="0"/>
          <w:numId w:val="20"/>
        </w:numPr>
        <w:spacing w:before="120" w:after="60"/>
        <w:contextualSpacing/>
        <w:jc w:val="both"/>
        <w:rPr>
          <w:rFonts w:ascii="Calibri" w:hAnsi="Calibri"/>
          <w:sz w:val="22"/>
          <w:szCs w:val="22"/>
        </w:rPr>
      </w:pPr>
      <w:r w:rsidRPr="00C22D15">
        <w:rPr>
          <w:rFonts w:ascii="Calibri" w:hAnsi="Calibri"/>
          <w:sz w:val="22"/>
          <w:szCs w:val="22"/>
        </w:rPr>
        <w:t>ewaluacji ex-ante instrumentów finansowych RPO WO 2014-2020</w:t>
      </w:r>
    </w:p>
    <w:p w14:paraId="1028A570" w14:textId="77777777" w:rsidR="00AF0CFD" w:rsidRPr="00C22D15" w:rsidRDefault="00AF0CFD" w:rsidP="0072284E">
      <w:pPr>
        <w:numPr>
          <w:ilvl w:val="0"/>
          <w:numId w:val="20"/>
        </w:numPr>
        <w:spacing w:before="120" w:after="60"/>
        <w:contextualSpacing/>
        <w:jc w:val="both"/>
        <w:rPr>
          <w:rFonts w:ascii="Calibri" w:hAnsi="Calibri"/>
          <w:sz w:val="22"/>
          <w:szCs w:val="22"/>
        </w:rPr>
      </w:pPr>
      <w:r w:rsidRPr="00C22D15">
        <w:rPr>
          <w:rFonts w:ascii="Calibri" w:hAnsi="Calibri"/>
          <w:sz w:val="22"/>
          <w:szCs w:val="22"/>
        </w:rPr>
        <w:t xml:space="preserve">ewaluacji bieżącej kryteriów i systemu wyboru projektów RPO WO 2014-2020 </w:t>
      </w:r>
    </w:p>
    <w:p w14:paraId="025F825F" w14:textId="77777777" w:rsidR="00AF0CFD" w:rsidRPr="00C22D15" w:rsidRDefault="00AF0CFD" w:rsidP="00AF0CFD">
      <w:pPr>
        <w:spacing w:before="120" w:after="60"/>
        <w:jc w:val="both"/>
        <w:rPr>
          <w:rFonts w:ascii="Calibri" w:hAnsi="Calibri"/>
          <w:sz w:val="22"/>
          <w:szCs w:val="22"/>
        </w:rPr>
      </w:pPr>
      <w:r w:rsidRPr="00C22D15">
        <w:rPr>
          <w:rFonts w:ascii="Calibri" w:hAnsi="Calibri"/>
          <w:sz w:val="22"/>
          <w:szCs w:val="22"/>
        </w:rPr>
        <w:t>wskaźnik wdrożonych rekomendacji wynosi 75%.</w:t>
      </w:r>
    </w:p>
    <w:p w14:paraId="2C7280BF" w14:textId="423C4489" w:rsidR="00B64D8B" w:rsidRDefault="00AF0CFD" w:rsidP="00AF0CFD">
      <w:pPr>
        <w:spacing w:before="120" w:after="120"/>
        <w:jc w:val="both"/>
        <w:rPr>
          <w:rFonts w:ascii="Calibri" w:hAnsi="Calibri"/>
          <w:sz w:val="22"/>
          <w:szCs w:val="22"/>
        </w:rPr>
      </w:pPr>
      <w:r w:rsidRPr="00C22D15">
        <w:rPr>
          <w:rFonts w:ascii="Calibri" w:hAnsi="Calibri" w:cs="Calibri"/>
          <w:sz w:val="22"/>
          <w:szCs w:val="22"/>
        </w:rPr>
        <w:t xml:space="preserve">Wnioski i rekomendacje uzyskane w toku realizacji powyższych ewaluacji dostarczyły instytucjom zaangażowanym we wdrażanie Programu wiedzę pozwalającą na </w:t>
      </w:r>
      <w:r w:rsidRPr="00C22D15">
        <w:rPr>
          <w:rFonts w:ascii="Calibri" w:hAnsi="Calibri"/>
          <w:sz w:val="22"/>
          <w:szCs w:val="22"/>
        </w:rPr>
        <w:t>poprawę jakości projektowania i wdrażania RPO WO 2014-2020 oraz podniesienie skuteczności, efektywności i użyteczności Programu.</w:t>
      </w:r>
    </w:p>
    <w:p w14:paraId="0F22371F" w14:textId="77777777" w:rsidR="00B64D8B" w:rsidRDefault="00B64D8B">
      <w:pPr>
        <w:rPr>
          <w:rFonts w:ascii="Calibri" w:hAnsi="Calibri"/>
          <w:sz w:val="22"/>
          <w:szCs w:val="22"/>
        </w:rPr>
      </w:pPr>
    </w:p>
    <w:p w14:paraId="2EA95E3B" w14:textId="77777777" w:rsidR="00B64D8B" w:rsidRDefault="00B64D8B">
      <w:pPr>
        <w:rPr>
          <w:rFonts w:ascii="Calibri" w:hAnsi="Calibri"/>
          <w:sz w:val="22"/>
          <w:szCs w:val="22"/>
        </w:rPr>
      </w:pPr>
    </w:p>
    <w:p w14:paraId="3290B93A" w14:textId="77777777" w:rsidR="00B64D8B" w:rsidRDefault="00B64D8B">
      <w:pPr>
        <w:rPr>
          <w:rFonts w:ascii="Calibri" w:hAnsi="Calibri"/>
          <w:sz w:val="22"/>
          <w:szCs w:val="22"/>
        </w:rPr>
      </w:pPr>
    </w:p>
    <w:p w14:paraId="751EBDF5" w14:textId="77777777" w:rsidR="00B64D8B" w:rsidRDefault="00B64D8B">
      <w:pPr>
        <w:rPr>
          <w:rFonts w:ascii="Calibri" w:hAnsi="Calibri"/>
          <w:sz w:val="22"/>
          <w:szCs w:val="22"/>
        </w:rPr>
      </w:pPr>
    </w:p>
    <w:p w14:paraId="376A62AE" w14:textId="77777777" w:rsidR="00B64D8B" w:rsidRDefault="00B64D8B">
      <w:pPr>
        <w:rPr>
          <w:rFonts w:ascii="Calibri" w:hAnsi="Calibri"/>
          <w:sz w:val="22"/>
          <w:szCs w:val="22"/>
        </w:rPr>
      </w:pPr>
    </w:p>
    <w:p w14:paraId="07587EA9" w14:textId="77777777" w:rsidR="00B64D8B" w:rsidRDefault="00B64D8B">
      <w:pPr>
        <w:rPr>
          <w:rFonts w:ascii="Calibri" w:hAnsi="Calibri"/>
          <w:sz w:val="22"/>
          <w:szCs w:val="22"/>
        </w:rPr>
      </w:pPr>
    </w:p>
    <w:p w14:paraId="68FFDDE0" w14:textId="77777777" w:rsidR="00B64D8B" w:rsidRDefault="00B64D8B">
      <w:pPr>
        <w:rPr>
          <w:rFonts w:ascii="Calibri" w:hAnsi="Calibri"/>
          <w:sz w:val="22"/>
          <w:szCs w:val="22"/>
        </w:rPr>
      </w:pPr>
    </w:p>
    <w:p w14:paraId="3AEFDB54" w14:textId="77777777" w:rsidR="00B64D8B" w:rsidRDefault="00B64D8B">
      <w:pPr>
        <w:rPr>
          <w:rFonts w:ascii="Calibri" w:hAnsi="Calibri"/>
          <w:sz w:val="22"/>
          <w:szCs w:val="22"/>
        </w:rPr>
      </w:pPr>
    </w:p>
    <w:p w14:paraId="66271801" w14:textId="77777777" w:rsidR="00B64D8B" w:rsidRDefault="00B64D8B">
      <w:pPr>
        <w:rPr>
          <w:rFonts w:ascii="Calibri" w:hAnsi="Calibri"/>
          <w:sz w:val="22"/>
          <w:szCs w:val="22"/>
        </w:rPr>
        <w:sectPr w:rsidR="00B64D8B" w:rsidSect="00917152">
          <w:footerReference w:type="default" r:id="rId10"/>
          <w:footerReference w:type="first" r:id="rId11"/>
          <w:pgSz w:w="11906" w:h="16838"/>
          <w:pgMar w:top="1134" w:right="992" w:bottom="851" w:left="1134" w:header="709" w:footer="709" w:gutter="0"/>
          <w:cols w:space="708"/>
          <w:titlePg/>
          <w:docGrid w:linePitch="360"/>
        </w:sectPr>
      </w:pPr>
    </w:p>
    <w:p w14:paraId="626BBE9B" w14:textId="2389524D" w:rsidR="00B64D8B" w:rsidRDefault="00B64D8B">
      <w:pPr>
        <w:rPr>
          <w:rFonts w:ascii="Calibri" w:hAnsi="Calibri"/>
          <w:sz w:val="22"/>
          <w:szCs w:val="22"/>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8"/>
        <w:gridCol w:w="709"/>
        <w:gridCol w:w="1275"/>
        <w:gridCol w:w="1134"/>
        <w:gridCol w:w="566"/>
        <w:gridCol w:w="5246"/>
        <w:gridCol w:w="1702"/>
        <w:gridCol w:w="1699"/>
      </w:tblGrid>
      <w:tr w:rsidR="00D60FAD" w:rsidRPr="00F14726" w14:paraId="14C953FB" w14:textId="77777777" w:rsidTr="00985D3F">
        <w:trPr>
          <w:tblHeader/>
        </w:trPr>
        <w:tc>
          <w:tcPr>
            <w:tcW w:w="405" w:type="pct"/>
            <w:shd w:val="clear" w:color="auto" w:fill="DAEEF3" w:themeFill="accent5" w:themeFillTint="33"/>
            <w:vAlign w:val="center"/>
          </w:tcPr>
          <w:p w14:paraId="77B291FB"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Status</w:t>
            </w:r>
          </w:p>
        </w:tc>
        <w:tc>
          <w:tcPr>
            <w:tcW w:w="676" w:type="pct"/>
            <w:shd w:val="clear" w:color="auto" w:fill="DAEEF3" w:themeFill="accent5" w:themeFillTint="33"/>
            <w:vAlign w:val="center"/>
          </w:tcPr>
          <w:p w14:paraId="18974285"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Tytuł badania</w:t>
            </w:r>
          </w:p>
        </w:tc>
        <w:tc>
          <w:tcPr>
            <w:tcW w:w="225" w:type="pct"/>
            <w:shd w:val="clear" w:color="auto" w:fill="DAEEF3" w:themeFill="accent5" w:themeFillTint="33"/>
            <w:vAlign w:val="center"/>
          </w:tcPr>
          <w:p w14:paraId="7DDFB75D"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Fun</w:t>
            </w:r>
            <w:r>
              <w:rPr>
                <w:rFonts w:asciiTheme="minorHAnsi" w:hAnsiTheme="minorHAnsi"/>
                <w:b/>
                <w:noProof/>
                <w:sz w:val="18"/>
                <w:szCs w:val="22"/>
                <w:lang w:val="fr-BE"/>
              </w:rPr>
              <w:t>-</w:t>
            </w:r>
            <w:r w:rsidRPr="003B6DB4">
              <w:rPr>
                <w:rFonts w:asciiTheme="minorHAnsi" w:hAnsiTheme="minorHAnsi"/>
                <w:b/>
                <w:noProof/>
                <w:sz w:val="18"/>
                <w:szCs w:val="22"/>
                <w:lang w:val="fr-BE"/>
              </w:rPr>
              <w:t>dusz</w:t>
            </w:r>
          </w:p>
        </w:tc>
        <w:tc>
          <w:tcPr>
            <w:tcW w:w="405" w:type="pct"/>
            <w:shd w:val="clear" w:color="auto" w:fill="DAEEF3" w:themeFill="accent5" w:themeFillTint="33"/>
            <w:vAlign w:val="center"/>
          </w:tcPr>
          <w:p w14:paraId="0A8A5CD4"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Rok zakończenia ewaluacji</w:t>
            </w:r>
          </w:p>
        </w:tc>
        <w:tc>
          <w:tcPr>
            <w:tcW w:w="360" w:type="pct"/>
            <w:shd w:val="clear" w:color="auto" w:fill="DAEEF3" w:themeFill="accent5" w:themeFillTint="33"/>
            <w:vAlign w:val="center"/>
          </w:tcPr>
          <w:p w14:paraId="7917F62C"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Rodzaj ewaluacji</w:t>
            </w:r>
          </w:p>
        </w:tc>
        <w:tc>
          <w:tcPr>
            <w:tcW w:w="180" w:type="pct"/>
            <w:shd w:val="clear" w:color="auto" w:fill="DAEEF3" w:themeFill="accent5" w:themeFillTint="33"/>
            <w:vAlign w:val="center"/>
          </w:tcPr>
          <w:p w14:paraId="274BE8ED" w14:textId="77777777" w:rsidR="00B64D8B" w:rsidRPr="003B6DB4" w:rsidRDefault="00B64D8B" w:rsidP="003C02C0">
            <w:pPr>
              <w:jc w:val="center"/>
              <w:rPr>
                <w:rFonts w:asciiTheme="minorHAnsi" w:hAnsiTheme="minorHAnsi"/>
                <w:b/>
                <w:sz w:val="18"/>
                <w:szCs w:val="22"/>
                <w:lang w:val="fr-BE"/>
              </w:rPr>
            </w:pPr>
            <w:r>
              <w:rPr>
                <w:rFonts w:asciiTheme="minorHAnsi" w:hAnsiTheme="minorHAnsi"/>
                <w:b/>
                <w:noProof/>
                <w:sz w:val="18"/>
                <w:szCs w:val="22"/>
                <w:lang w:val="fr-BE"/>
              </w:rPr>
              <w:t>CT</w:t>
            </w:r>
          </w:p>
        </w:tc>
        <w:tc>
          <w:tcPr>
            <w:tcW w:w="1667" w:type="pct"/>
            <w:shd w:val="clear" w:color="auto" w:fill="DAEEF3" w:themeFill="accent5" w:themeFillTint="33"/>
            <w:vAlign w:val="center"/>
          </w:tcPr>
          <w:p w14:paraId="26339827"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Cel ewaluacji</w:t>
            </w:r>
          </w:p>
        </w:tc>
        <w:tc>
          <w:tcPr>
            <w:tcW w:w="541" w:type="pct"/>
            <w:shd w:val="clear" w:color="auto" w:fill="DAEEF3" w:themeFill="accent5" w:themeFillTint="33"/>
            <w:vAlign w:val="center"/>
          </w:tcPr>
          <w:p w14:paraId="2460D1A8"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Wyniki ewaluacji</w:t>
            </w:r>
          </w:p>
        </w:tc>
        <w:tc>
          <w:tcPr>
            <w:tcW w:w="540" w:type="pct"/>
            <w:shd w:val="clear" w:color="auto" w:fill="DAEEF3" w:themeFill="accent5" w:themeFillTint="33"/>
            <w:vAlign w:val="center"/>
          </w:tcPr>
          <w:p w14:paraId="3157EA6E" w14:textId="77777777" w:rsidR="00B64D8B" w:rsidRPr="003B6DB4" w:rsidRDefault="00B64D8B" w:rsidP="003C02C0">
            <w:pPr>
              <w:jc w:val="center"/>
              <w:rPr>
                <w:rFonts w:asciiTheme="minorHAnsi" w:hAnsiTheme="minorHAnsi"/>
                <w:b/>
                <w:sz w:val="18"/>
                <w:szCs w:val="22"/>
                <w:lang w:val="fr-BE"/>
              </w:rPr>
            </w:pPr>
            <w:r w:rsidRPr="003B6DB4">
              <w:rPr>
                <w:rFonts w:asciiTheme="minorHAnsi" w:hAnsiTheme="minorHAnsi"/>
                <w:b/>
                <w:noProof/>
                <w:sz w:val="18"/>
                <w:szCs w:val="22"/>
                <w:lang w:val="fr-BE"/>
              </w:rPr>
              <w:t>Wdrożenie wyników ewaluacji</w:t>
            </w:r>
          </w:p>
        </w:tc>
      </w:tr>
      <w:tr w:rsidR="00B64D8B" w:rsidRPr="00584496" w14:paraId="6FA090B3" w14:textId="77777777" w:rsidTr="00985D3F">
        <w:tc>
          <w:tcPr>
            <w:tcW w:w="405" w:type="pct"/>
            <w:shd w:val="clear" w:color="auto" w:fill="auto"/>
            <w:vAlign w:val="center"/>
          </w:tcPr>
          <w:p w14:paraId="0AA78BBE"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58A8BD68"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Efekty wsparcia konkurencyjności, innowacyjności i internacjonalizacji MSP w woj. opolskim w perspektywie 2014-2020</w:t>
            </w:r>
          </w:p>
        </w:tc>
        <w:tc>
          <w:tcPr>
            <w:tcW w:w="225" w:type="pct"/>
            <w:shd w:val="clear" w:color="auto" w:fill="auto"/>
            <w:vAlign w:val="center"/>
          </w:tcPr>
          <w:p w14:paraId="5C77204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611D903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46337590"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2020</w:t>
            </w:r>
          </w:p>
        </w:tc>
        <w:tc>
          <w:tcPr>
            <w:tcW w:w="360" w:type="pct"/>
            <w:shd w:val="clear" w:color="auto" w:fill="auto"/>
            <w:vAlign w:val="center"/>
          </w:tcPr>
          <w:p w14:paraId="3F31E36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77ED312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01</w:t>
            </w:r>
            <w:r>
              <w:rPr>
                <w:rFonts w:asciiTheme="minorHAnsi" w:hAnsiTheme="minorHAnsi"/>
                <w:noProof/>
                <w:sz w:val="18"/>
                <w:szCs w:val="18"/>
                <w:lang w:val="fr-BE"/>
              </w:rPr>
              <w:t>,</w:t>
            </w:r>
          </w:p>
          <w:p w14:paraId="61832CA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03</w:t>
            </w:r>
            <w:r>
              <w:rPr>
                <w:rFonts w:asciiTheme="minorHAnsi" w:hAnsiTheme="minorHAnsi"/>
                <w:noProof/>
                <w:sz w:val="18"/>
                <w:szCs w:val="18"/>
                <w:lang w:val="fr-BE"/>
              </w:rPr>
              <w:t>,</w:t>
            </w:r>
          </w:p>
          <w:p w14:paraId="00552F88"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5F0D299B"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p>
        </w:tc>
        <w:tc>
          <w:tcPr>
            <w:tcW w:w="1667" w:type="pct"/>
            <w:shd w:val="clear" w:color="auto" w:fill="auto"/>
            <w:vAlign w:val="center"/>
          </w:tcPr>
          <w:p w14:paraId="1701F7CE"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Analiza efektów wsparcia przedsiębiorstw, w tym wpływu programu na poziom innowacyjności województwa opolskiego, realizację RSI WO 2020 oraz na konkurencyjność, innowacyjność i internacjonalizację przedsiębiorstw.</w:t>
            </w:r>
          </w:p>
        </w:tc>
        <w:tc>
          <w:tcPr>
            <w:tcW w:w="541" w:type="pct"/>
            <w:shd w:val="clear" w:color="auto" w:fill="auto"/>
            <w:vAlign w:val="center"/>
          </w:tcPr>
          <w:p w14:paraId="418C4931" w14:textId="77777777" w:rsidR="00B64D8B" w:rsidRPr="003B6DB4" w:rsidRDefault="00B64D8B" w:rsidP="003C02C0">
            <w:pPr>
              <w:rPr>
                <w:rFonts w:asciiTheme="minorHAnsi" w:hAnsiTheme="minorHAnsi"/>
                <w:sz w:val="18"/>
                <w:szCs w:val="18"/>
                <w:lang w:val="fr-BE"/>
              </w:rPr>
            </w:pPr>
          </w:p>
        </w:tc>
        <w:tc>
          <w:tcPr>
            <w:tcW w:w="540" w:type="pct"/>
            <w:shd w:val="clear" w:color="auto" w:fill="auto"/>
            <w:vAlign w:val="center"/>
          </w:tcPr>
          <w:p w14:paraId="3DE0AED9" w14:textId="77777777" w:rsidR="00B64D8B" w:rsidRPr="003B6DB4" w:rsidRDefault="00B64D8B" w:rsidP="003C02C0">
            <w:pPr>
              <w:rPr>
                <w:rFonts w:asciiTheme="minorHAnsi" w:hAnsiTheme="minorHAnsi"/>
                <w:sz w:val="18"/>
                <w:szCs w:val="18"/>
                <w:lang w:val="fr-BE"/>
              </w:rPr>
            </w:pPr>
          </w:p>
        </w:tc>
      </w:tr>
      <w:tr w:rsidR="00B64D8B" w:rsidRPr="00584496" w14:paraId="6798615B" w14:textId="77777777" w:rsidTr="00985D3F">
        <w:tc>
          <w:tcPr>
            <w:tcW w:w="405" w:type="pct"/>
            <w:shd w:val="clear" w:color="auto" w:fill="auto"/>
            <w:vAlign w:val="center"/>
          </w:tcPr>
          <w:p w14:paraId="7DDC0302"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7C6C57CA"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Efekty rozbudowy terenów inwestycyjnych w województwie opolskim</w:t>
            </w:r>
          </w:p>
        </w:tc>
        <w:tc>
          <w:tcPr>
            <w:tcW w:w="225" w:type="pct"/>
            <w:shd w:val="clear" w:color="auto" w:fill="auto"/>
            <w:vAlign w:val="center"/>
          </w:tcPr>
          <w:p w14:paraId="6370C828"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tc>
        <w:tc>
          <w:tcPr>
            <w:tcW w:w="405" w:type="pct"/>
            <w:shd w:val="clear" w:color="auto" w:fill="auto"/>
            <w:vAlign w:val="center"/>
          </w:tcPr>
          <w:p w14:paraId="78BB966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2021</w:t>
            </w:r>
          </w:p>
        </w:tc>
        <w:tc>
          <w:tcPr>
            <w:tcW w:w="360" w:type="pct"/>
            <w:shd w:val="clear" w:color="auto" w:fill="auto"/>
            <w:vAlign w:val="center"/>
          </w:tcPr>
          <w:p w14:paraId="4F85A82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5591165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03</w:t>
            </w:r>
          </w:p>
        </w:tc>
        <w:tc>
          <w:tcPr>
            <w:tcW w:w="1667" w:type="pct"/>
            <w:shd w:val="clear" w:color="auto" w:fill="auto"/>
          </w:tcPr>
          <w:p w14:paraId="3A121112"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u w:val="single"/>
              </w:rPr>
              <w:t>Ocena wpływu rozbudowy terenów inwestycyjnych na sytuację społeczno–gospodarczą województwa opolskiego.</w:t>
            </w:r>
          </w:p>
          <w:p w14:paraId="6225ABBD"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Pytania badawcze:</w:t>
            </w:r>
          </w:p>
          <w:p w14:paraId="5A3A6772"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Jakie są efekty wsparcia terenów inwestycyjnych w woj. opolskim w tym liczba lokowanych na ich terenie przedsiębiorstw, liczba utworzonych miejsc pracy)?</w:t>
            </w:r>
          </w:p>
          <w:p w14:paraId="0D9F6EF0"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Jaki jest wpływ wsparcia na rozwój regionalnych/inteligentnych specjalizacji?</w:t>
            </w:r>
          </w:p>
          <w:p w14:paraId="386F9D98"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Jaki poziom wspartych terenów inwestycyjnych został wykorzystany?</w:t>
            </w:r>
          </w:p>
          <w:p w14:paraId="2CFD90BC"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 efekty różnicują się w zależności od obszaru realizacji inwestycji?</w:t>
            </w:r>
          </w:p>
        </w:tc>
        <w:tc>
          <w:tcPr>
            <w:tcW w:w="541" w:type="pct"/>
            <w:shd w:val="clear" w:color="auto" w:fill="auto"/>
          </w:tcPr>
          <w:p w14:paraId="16A63ED6"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02C5569C" w14:textId="77777777" w:rsidR="00B64D8B" w:rsidRPr="003B6DB4" w:rsidRDefault="00B64D8B" w:rsidP="003C02C0">
            <w:pPr>
              <w:rPr>
                <w:rFonts w:asciiTheme="minorHAnsi" w:hAnsiTheme="minorHAnsi"/>
                <w:sz w:val="18"/>
                <w:szCs w:val="18"/>
                <w:lang w:val="fr-BE"/>
              </w:rPr>
            </w:pPr>
          </w:p>
        </w:tc>
      </w:tr>
      <w:tr w:rsidR="00B64D8B" w:rsidRPr="00584496" w14:paraId="233E565B" w14:textId="77777777" w:rsidTr="00985D3F">
        <w:tc>
          <w:tcPr>
            <w:tcW w:w="405" w:type="pct"/>
            <w:shd w:val="clear" w:color="auto" w:fill="auto"/>
            <w:vAlign w:val="center"/>
          </w:tcPr>
          <w:p w14:paraId="5BDBD339"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1B432985"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Ocena wpływu działań podejmowanych w ramach III i V OP RPO WO 2014-2020 na ograniczenie emisji gazów cieplarnianych i pyłów</w:t>
            </w:r>
          </w:p>
        </w:tc>
        <w:tc>
          <w:tcPr>
            <w:tcW w:w="225" w:type="pct"/>
            <w:shd w:val="clear" w:color="auto" w:fill="auto"/>
            <w:vAlign w:val="center"/>
          </w:tcPr>
          <w:p w14:paraId="7A9C97C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tc>
        <w:tc>
          <w:tcPr>
            <w:tcW w:w="405" w:type="pct"/>
            <w:shd w:val="clear" w:color="auto" w:fill="auto"/>
            <w:vAlign w:val="center"/>
          </w:tcPr>
          <w:p w14:paraId="64786E0F"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2021</w:t>
            </w:r>
          </w:p>
        </w:tc>
        <w:tc>
          <w:tcPr>
            <w:tcW w:w="360" w:type="pct"/>
            <w:shd w:val="clear" w:color="auto" w:fill="auto"/>
            <w:vAlign w:val="center"/>
          </w:tcPr>
          <w:p w14:paraId="7B23268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0E897378"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4A1F6A1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06</w:t>
            </w:r>
          </w:p>
        </w:tc>
        <w:tc>
          <w:tcPr>
            <w:tcW w:w="1667" w:type="pct"/>
            <w:shd w:val="clear" w:color="auto" w:fill="auto"/>
            <w:vAlign w:val="center"/>
          </w:tcPr>
          <w:p w14:paraId="323576E7" w14:textId="77777777" w:rsidR="00B64D8B" w:rsidRPr="003B6DB4" w:rsidRDefault="00B64D8B" w:rsidP="003C02C0">
            <w:pPr>
              <w:spacing w:after="240"/>
              <w:rPr>
                <w:rFonts w:asciiTheme="minorHAnsi" w:hAnsiTheme="minorHAnsi"/>
                <w:sz w:val="18"/>
                <w:szCs w:val="18"/>
              </w:rPr>
            </w:pPr>
            <w:r w:rsidRPr="003B6DB4">
              <w:rPr>
                <w:rFonts w:asciiTheme="minorHAnsi" w:hAnsiTheme="minorHAnsi"/>
                <w:sz w:val="18"/>
                <w:szCs w:val="18"/>
              </w:rPr>
              <w:t>Ocena wpływu poszczególnych rodzajów inwestycji na wielkość emisji gazów cieplarnianych oraz pyłów, jak również ocena tego wpływu na wielkość emisji na terenie całego województwa.</w:t>
            </w:r>
          </w:p>
        </w:tc>
        <w:tc>
          <w:tcPr>
            <w:tcW w:w="541" w:type="pct"/>
            <w:shd w:val="clear" w:color="auto" w:fill="auto"/>
            <w:vAlign w:val="center"/>
          </w:tcPr>
          <w:p w14:paraId="481F5C80" w14:textId="77777777" w:rsidR="00B64D8B" w:rsidRPr="003B6DB4" w:rsidRDefault="00B64D8B" w:rsidP="003C02C0">
            <w:pPr>
              <w:rPr>
                <w:rFonts w:asciiTheme="minorHAnsi" w:hAnsiTheme="minorHAnsi"/>
                <w:sz w:val="18"/>
                <w:szCs w:val="18"/>
                <w:lang w:val="fr-BE"/>
              </w:rPr>
            </w:pPr>
          </w:p>
        </w:tc>
        <w:tc>
          <w:tcPr>
            <w:tcW w:w="540" w:type="pct"/>
            <w:shd w:val="clear" w:color="auto" w:fill="auto"/>
            <w:vAlign w:val="center"/>
          </w:tcPr>
          <w:p w14:paraId="762C7982" w14:textId="77777777" w:rsidR="00B64D8B" w:rsidRPr="003B6DB4" w:rsidRDefault="00B64D8B" w:rsidP="003C02C0">
            <w:pPr>
              <w:rPr>
                <w:rFonts w:asciiTheme="minorHAnsi" w:hAnsiTheme="minorHAnsi"/>
                <w:sz w:val="18"/>
                <w:szCs w:val="18"/>
                <w:lang w:val="fr-BE"/>
              </w:rPr>
            </w:pPr>
          </w:p>
        </w:tc>
      </w:tr>
      <w:tr w:rsidR="00B64D8B" w:rsidRPr="00584496" w14:paraId="1DBE9F0D" w14:textId="77777777" w:rsidTr="00985D3F">
        <w:tc>
          <w:tcPr>
            <w:tcW w:w="405" w:type="pct"/>
            <w:shd w:val="clear" w:color="auto" w:fill="auto"/>
            <w:vAlign w:val="center"/>
          </w:tcPr>
          <w:p w14:paraId="2983AAB7"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3B38F729" w14:textId="77777777" w:rsidR="00B64D8B" w:rsidRPr="003B6DB4" w:rsidRDefault="00B64D8B" w:rsidP="003C02C0">
            <w:pPr>
              <w:rPr>
                <w:rFonts w:asciiTheme="minorHAnsi" w:hAnsiTheme="minorHAnsi"/>
                <w:sz w:val="18"/>
                <w:szCs w:val="18"/>
                <w:lang w:val="fr-BE"/>
              </w:rPr>
            </w:pPr>
            <w:r>
              <w:rPr>
                <w:rFonts w:asciiTheme="minorHAnsi" w:hAnsiTheme="minorHAnsi"/>
                <w:noProof/>
                <w:sz w:val="18"/>
                <w:szCs w:val="18"/>
                <w:lang w:val="fr-BE"/>
              </w:rPr>
              <w:t xml:space="preserve">Ocena efektów ekologicznych, </w:t>
            </w:r>
            <w:r w:rsidRPr="003B6DB4">
              <w:rPr>
                <w:rFonts w:asciiTheme="minorHAnsi" w:hAnsiTheme="minorHAnsi"/>
                <w:noProof/>
                <w:sz w:val="18"/>
                <w:szCs w:val="18"/>
                <w:lang w:val="fr-BE"/>
              </w:rPr>
              <w:t>społecznych i gospodarczych inwestycji wspartych w ramach IV i V OP RPO WO 2014-2020</w:t>
            </w:r>
          </w:p>
        </w:tc>
        <w:tc>
          <w:tcPr>
            <w:tcW w:w="225" w:type="pct"/>
            <w:shd w:val="clear" w:color="auto" w:fill="auto"/>
            <w:vAlign w:val="center"/>
          </w:tcPr>
          <w:p w14:paraId="136EC11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tc>
        <w:tc>
          <w:tcPr>
            <w:tcW w:w="405" w:type="pct"/>
            <w:shd w:val="clear" w:color="auto" w:fill="auto"/>
            <w:vAlign w:val="center"/>
          </w:tcPr>
          <w:p w14:paraId="1AF1E64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2021</w:t>
            </w:r>
          </w:p>
        </w:tc>
        <w:tc>
          <w:tcPr>
            <w:tcW w:w="360" w:type="pct"/>
            <w:shd w:val="clear" w:color="auto" w:fill="auto"/>
            <w:vAlign w:val="center"/>
          </w:tcPr>
          <w:p w14:paraId="4D1CB6C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619C702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05</w:t>
            </w:r>
            <w:r>
              <w:rPr>
                <w:rFonts w:asciiTheme="minorHAnsi" w:hAnsiTheme="minorHAnsi"/>
                <w:noProof/>
                <w:sz w:val="18"/>
                <w:szCs w:val="18"/>
                <w:lang w:val="fr-BE"/>
              </w:rPr>
              <w:t>,</w:t>
            </w:r>
          </w:p>
          <w:p w14:paraId="49870758"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06</w:t>
            </w:r>
          </w:p>
        </w:tc>
        <w:tc>
          <w:tcPr>
            <w:tcW w:w="1667" w:type="pct"/>
            <w:shd w:val="clear" w:color="auto" w:fill="auto"/>
          </w:tcPr>
          <w:p w14:paraId="5C3194E2"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u w:val="single"/>
              </w:rPr>
              <w:t>Ocena wpływu inwestycji środowiskowych w trzech wymiarach: ekologicznym, społecznym i gospodarczym.</w:t>
            </w:r>
          </w:p>
          <w:p w14:paraId="75297ABD"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Wybrane pytania badawcze:</w:t>
            </w:r>
          </w:p>
          <w:p w14:paraId="5356A04A"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Jaka jest trafność wspartych inwestycji (np. trafność doboru terenów)?</w:t>
            </w:r>
          </w:p>
          <w:p w14:paraId="3D502BFF"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Czy i jakie efekty przyrodnicze i ekologiczne przyniosła realizacja projektów ?</w:t>
            </w:r>
          </w:p>
          <w:p w14:paraId="47B4ABCE"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Jakie efekty społeczno-ekonomiczne przyniosła realizacja projektów w obszarze dziedzictwa kulturowego, w tym jak zwiększyła się dostępność do zasobów kulturowych regionu?</w:t>
            </w:r>
          </w:p>
        </w:tc>
        <w:tc>
          <w:tcPr>
            <w:tcW w:w="541" w:type="pct"/>
            <w:shd w:val="clear" w:color="auto" w:fill="auto"/>
          </w:tcPr>
          <w:p w14:paraId="792FD353"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3ACB2105" w14:textId="77777777" w:rsidR="00B64D8B" w:rsidRPr="003B6DB4" w:rsidRDefault="00B64D8B" w:rsidP="003C02C0">
            <w:pPr>
              <w:rPr>
                <w:rFonts w:asciiTheme="minorHAnsi" w:hAnsiTheme="minorHAnsi"/>
                <w:sz w:val="18"/>
                <w:szCs w:val="18"/>
                <w:lang w:val="fr-BE"/>
              </w:rPr>
            </w:pPr>
          </w:p>
        </w:tc>
      </w:tr>
      <w:tr w:rsidR="00B64D8B" w:rsidRPr="00584496" w14:paraId="029DE2BB" w14:textId="77777777" w:rsidTr="00985D3F">
        <w:tc>
          <w:tcPr>
            <w:tcW w:w="405" w:type="pct"/>
            <w:shd w:val="clear" w:color="auto" w:fill="auto"/>
            <w:vAlign w:val="center"/>
          </w:tcPr>
          <w:p w14:paraId="34E86E38"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53D93289"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Wpływ inwestycji transportowych na sytuację społeczno-gospodarczą województwa opolskiego</w:t>
            </w:r>
          </w:p>
        </w:tc>
        <w:tc>
          <w:tcPr>
            <w:tcW w:w="225" w:type="pct"/>
            <w:shd w:val="clear" w:color="auto" w:fill="auto"/>
            <w:vAlign w:val="center"/>
          </w:tcPr>
          <w:p w14:paraId="4E748397"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tc>
        <w:tc>
          <w:tcPr>
            <w:tcW w:w="405" w:type="pct"/>
            <w:shd w:val="clear" w:color="auto" w:fill="auto"/>
            <w:vAlign w:val="center"/>
          </w:tcPr>
          <w:p w14:paraId="66E91F2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2022</w:t>
            </w:r>
          </w:p>
        </w:tc>
        <w:tc>
          <w:tcPr>
            <w:tcW w:w="360" w:type="pct"/>
            <w:shd w:val="clear" w:color="auto" w:fill="auto"/>
            <w:vAlign w:val="center"/>
          </w:tcPr>
          <w:p w14:paraId="185E140F"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6C344FF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2DEC089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07</w:t>
            </w:r>
          </w:p>
        </w:tc>
        <w:tc>
          <w:tcPr>
            <w:tcW w:w="1667" w:type="pct"/>
            <w:shd w:val="clear" w:color="auto" w:fill="auto"/>
          </w:tcPr>
          <w:p w14:paraId="5311CD70"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Ocena wpływu inwestycji transportowych na sytuację społeczno-gospodarczą województwa oraz wzorce mobilności mieszkańców.</w:t>
            </w:r>
          </w:p>
          <w:p w14:paraId="6D0319F3"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Wybrane pytania badawcze:</w:t>
            </w:r>
          </w:p>
          <w:p w14:paraId="2B077E6F"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Jakie są wzorce komunikacyjne mieszkańców regionu?</w:t>
            </w:r>
          </w:p>
          <w:p w14:paraId="598A253D"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Jakie są uwarunkowania decyzji komunikacyjnych mieszkańców regionu?</w:t>
            </w:r>
          </w:p>
          <w:p w14:paraId="23C388DA"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Jaka jest użyteczność różnych rodzajów transportu dla użytkowników?</w:t>
            </w:r>
          </w:p>
          <w:p w14:paraId="1F65D80F"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Czy i jaki jest wpływ inwestycji transportowych na mobilność mieszkańców regionu?</w:t>
            </w:r>
          </w:p>
          <w:p w14:paraId="211E6828"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 jaki sposób zmienił się dostępność do rynku pracy?</w:t>
            </w:r>
          </w:p>
        </w:tc>
        <w:tc>
          <w:tcPr>
            <w:tcW w:w="541" w:type="pct"/>
            <w:shd w:val="clear" w:color="auto" w:fill="auto"/>
          </w:tcPr>
          <w:p w14:paraId="268E7C8E"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434D2C00" w14:textId="77777777" w:rsidR="00B64D8B" w:rsidRPr="003B6DB4" w:rsidRDefault="00B64D8B" w:rsidP="003C02C0">
            <w:pPr>
              <w:rPr>
                <w:rFonts w:asciiTheme="minorHAnsi" w:hAnsiTheme="minorHAnsi"/>
                <w:sz w:val="18"/>
                <w:szCs w:val="18"/>
                <w:lang w:val="fr-BE"/>
              </w:rPr>
            </w:pPr>
          </w:p>
        </w:tc>
      </w:tr>
      <w:tr w:rsidR="00B64D8B" w:rsidRPr="00584496" w14:paraId="32F02134" w14:textId="77777777" w:rsidTr="00985D3F">
        <w:tc>
          <w:tcPr>
            <w:tcW w:w="405" w:type="pct"/>
            <w:shd w:val="clear" w:color="auto" w:fill="auto"/>
            <w:vAlign w:val="center"/>
          </w:tcPr>
          <w:p w14:paraId="7E0FD488"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405952E1"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Wpływ projektów RPO WO 2014-2020 na poprawę sytuacji mieszkańców Opolszczyzny na rynku pracy</w:t>
            </w:r>
          </w:p>
        </w:tc>
        <w:tc>
          <w:tcPr>
            <w:tcW w:w="225" w:type="pct"/>
            <w:shd w:val="clear" w:color="auto" w:fill="auto"/>
            <w:vAlign w:val="center"/>
          </w:tcPr>
          <w:p w14:paraId="3DCD5AA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0A1C8FF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2023</w:t>
            </w:r>
          </w:p>
        </w:tc>
        <w:tc>
          <w:tcPr>
            <w:tcW w:w="360" w:type="pct"/>
            <w:shd w:val="clear" w:color="auto" w:fill="auto"/>
            <w:vAlign w:val="center"/>
          </w:tcPr>
          <w:p w14:paraId="04CCC16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3E23E30F"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01CA861A"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r>
              <w:rPr>
                <w:rFonts w:asciiTheme="minorHAnsi" w:hAnsiTheme="minorHAnsi"/>
                <w:noProof/>
                <w:sz w:val="18"/>
                <w:szCs w:val="18"/>
                <w:lang w:val="fr-BE"/>
              </w:rPr>
              <w:t>,</w:t>
            </w:r>
          </w:p>
          <w:p w14:paraId="51874A2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10</w:t>
            </w:r>
          </w:p>
        </w:tc>
        <w:tc>
          <w:tcPr>
            <w:tcW w:w="1667" w:type="pct"/>
            <w:shd w:val="clear" w:color="auto" w:fill="auto"/>
          </w:tcPr>
          <w:p w14:paraId="4E3437D9"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Ocena wpływu interwencji na promowanie trwałego i wysokiej jakości zatrudnienia oraz wsparcie mobilności pracowników.</w:t>
            </w:r>
          </w:p>
          <w:p w14:paraId="444F5879"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Wybrane pytania badawcze:</w:t>
            </w:r>
          </w:p>
          <w:p w14:paraId="3301EF3A"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Jaki jest wpływ wsparcia na zmianę sytuacji uczestników projektów?</w:t>
            </w:r>
          </w:p>
          <w:p w14:paraId="6C4352AB"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Jaka jest jakość utworzonych miejsc pracy?</w:t>
            </w:r>
          </w:p>
          <w:p w14:paraId="6DC758B6"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 jakim stopniu interwencja dopasowana jest do potrzeb odbiorców?</w:t>
            </w:r>
          </w:p>
          <w:p w14:paraId="13A34238"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Jaka jest trwałość zmian u uczestników projektów?</w:t>
            </w:r>
          </w:p>
          <w:p w14:paraId="79301ACF"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Jaka jest efektywność kosztowa osiąganych efektów?</w:t>
            </w:r>
          </w:p>
          <w:p w14:paraId="45816771"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Jaka jest struktura powstałych podmiotów gospodarczych?</w:t>
            </w:r>
          </w:p>
        </w:tc>
        <w:tc>
          <w:tcPr>
            <w:tcW w:w="541" w:type="pct"/>
            <w:shd w:val="clear" w:color="auto" w:fill="auto"/>
          </w:tcPr>
          <w:p w14:paraId="106A37CA"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55EAFCC6" w14:textId="77777777" w:rsidR="00B64D8B" w:rsidRPr="003B6DB4" w:rsidRDefault="00B64D8B" w:rsidP="003C02C0">
            <w:pPr>
              <w:rPr>
                <w:rFonts w:asciiTheme="minorHAnsi" w:hAnsiTheme="minorHAnsi"/>
                <w:sz w:val="18"/>
                <w:szCs w:val="18"/>
                <w:lang w:val="fr-BE"/>
              </w:rPr>
            </w:pPr>
          </w:p>
        </w:tc>
      </w:tr>
      <w:tr w:rsidR="00B64D8B" w:rsidRPr="00584496" w14:paraId="3E08B39D" w14:textId="77777777" w:rsidTr="00985D3F">
        <w:tc>
          <w:tcPr>
            <w:tcW w:w="405" w:type="pct"/>
            <w:shd w:val="clear" w:color="auto" w:fill="auto"/>
            <w:vAlign w:val="center"/>
          </w:tcPr>
          <w:p w14:paraId="4136A999"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69152706"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Ocena jakości i efektów realizacji OP VIII Integracja społeczna w ramach RPO WO 2014-2020</w:t>
            </w:r>
          </w:p>
        </w:tc>
        <w:tc>
          <w:tcPr>
            <w:tcW w:w="225" w:type="pct"/>
            <w:shd w:val="clear" w:color="auto" w:fill="auto"/>
            <w:vAlign w:val="center"/>
          </w:tcPr>
          <w:p w14:paraId="6B870637"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3606618B"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2DD8EB30"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2022</w:t>
            </w:r>
          </w:p>
        </w:tc>
        <w:tc>
          <w:tcPr>
            <w:tcW w:w="360" w:type="pct"/>
            <w:shd w:val="clear" w:color="auto" w:fill="auto"/>
            <w:vAlign w:val="center"/>
          </w:tcPr>
          <w:p w14:paraId="75C3542B"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6180FD9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p>
        </w:tc>
        <w:tc>
          <w:tcPr>
            <w:tcW w:w="1667" w:type="pct"/>
            <w:shd w:val="clear" w:color="auto" w:fill="auto"/>
            <w:vAlign w:val="center"/>
          </w:tcPr>
          <w:p w14:paraId="2C8E63F3"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Ocena wpływu interwencji na promowanie włączenia społecznego oraz przeciwdziałanie ubóstwu i dyskryminacji w województwie opolskim (zarówno pod kątem wspierania przedsiębiorczości społecznej, wzrostu zatrudnienia, jak i dostępu do usług społecznych).</w:t>
            </w:r>
          </w:p>
        </w:tc>
        <w:tc>
          <w:tcPr>
            <w:tcW w:w="541" w:type="pct"/>
            <w:shd w:val="clear" w:color="auto" w:fill="auto"/>
          </w:tcPr>
          <w:p w14:paraId="6D9D3B0A"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43EEDFB3" w14:textId="77777777" w:rsidR="00B64D8B" w:rsidRPr="003B6DB4" w:rsidRDefault="00B64D8B" w:rsidP="003C02C0">
            <w:pPr>
              <w:rPr>
                <w:rFonts w:asciiTheme="minorHAnsi" w:hAnsiTheme="minorHAnsi"/>
                <w:sz w:val="18"/>
                <w:szCs w:val="18"/>
                <w:lang w:val="fr-BE"/>
              </w:rPr>
            </w:pPr>
          </w:p>
        </w:tc>
      </w:tr>
      <w:tr w:rsidR="00B64D8B" w:rsidRPr="00584496" w14:paraId="739B3AF1" w14:textId="77777777" w:rsidTr="00985D3F">
        <w:tc>
          <w:tcPr>
            <w:tcW w:w="405" w:type="pct"/>
            <w:shd w:val="clear" w:color="auto" w:fill="auto"/>
            <w:vAlign w:val="center"/>
          </w:tcPr>
          <w:p w14:paraId="6EDF62DA"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0AE036B7"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Ocena jakości i efektów realizacji OP IX Wysoka jakość edukacji w ramach RPO WO 2014-2020</w:t>
            </w:r>
          </w:p>
        </w:tc>
        <w:tc>
          <w:tcPr>
            <w:tcW w:w="225" w:type="pct"/>
            <w:shd w:val="clear" w:color="auto" w:fill="auto"/>
            <w:vAlign w:val="center"/>
          </w:tcPr>
          <w:p w14:paraId="569FC526"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4A5B254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25B148B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2021</w:t>
            </w:r>
          </w:p>
        </w:tc>
        <w:tc>
          <w:tcPr>
            <w:tcW w:w="360" w:type="pct"/>
            <w:shd w:val="clear" w:color="auto" w:fill="auto"/>
            <w:vAlign w:val="center"/>
          </w:tcPr>
          <w:p w14:paraId="1D406CDA"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4B9CBA2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569DD3D7"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10</w:t>
            </w:r>
          </w:p>
        </w:tc>
        <w:tc>
          <w:tcPr>
            <w:tcW w:w="1667" w:type="pct"/>
            <w:shd w:val="clear" w:color="auto" w:fill="auto"/>
            <w:vAlign w:val="center"/>
          </w:tcPr>
          <w:p w14:paraId="7FD4B3FF"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Ocena efektów dotychczasowych działań w zakresie opieki nad dzieckiem do lat 3, usług edukacyjno-wychowawczych na rzecz dzieci do lat 5 oraz kształcenia ogólnego i zawodowego w województwie opolskim.</w:t>
            </w:r>
          </w:p>
        </w:tc>
        <w:tc>
          <w:tcPr>
            <w:tcW w:w="541" w:type="pct"/>
            <w:shd w:val="clear" w:color="auto" w:fill="auto"/>
          </w:tcPr>
          <w:p w14:paraId="1E0A3620"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08CB201A" w14:textId="77777777" w:rsidR="00B64D8B" w:rsidRPr="003B6DB4" w:rsidRDefault="00B64D8B" w:rsidP="003C02C0">
            <w:pPr>
              <w:rPr>
                <w:rFonts w:asciiTheme="minorHAnsi" w:hAnsiTheme="minorHAnsi"/>
                <w:sz w:val="18"/>
                <w:szCs w:val="18"/>
                <w:lang w:val="fr-BE"/>
              </w:rPr>
            </w:pPr>
          </w:p>
        </w:tc>
      </w:tr>
      <w:tr w:rsidR="00B64D8B" w:rsidRPr="00584496" w14:paraId="13ABA82D" w14:textId="77777777" w:rsidTr="00985D3F">
        <w:tc>
          <w:tcPr>
            <w:tcW w:w="405" w:type="pct"/>
            <w:shd w:val="clear" w:color="auto" w:fill="auto"/>
            <w:vAlign w:val="center"/>
          </w:tcPr>
          <w:p w14:paraId="253123EB"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Zakończona</w:t>
            </w:r>
          </w:p>
        </w:tc>
        <w:tc>
          <w:tcPr>
            <w:tcW w:w="676" w:type="pct"/>
            <w:shd w:val="clear" w:color="auto" w:fill="auto"/>
            <w:vAlign w:val="center"/>
          </w:tcPr>
          <w:p w14:paraId="693BA54B"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Ewaluacja bieżąca kryteriów i systemu wyboru projektów RPO WO 2014-2020</w:t>
            </w:r>
          </w:p>
        </w:tc>
        <w:tc>
          <w:tcPr>
            <w:tcW w:w="225" w:type="pct"/>
            <w:shd w:val="clear" w:color="auto" w:fill="auto"/>
            <w:vAlign w:val="center"/>
          </w:tcPr>
          <w:p w14:paraId="30410D8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4AB1DC3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245A562B"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2017</w:t>
            </w:r>
          </w:p>
        </w:tc>
        <w:tc>
          <w:tcPr>
            <w:tcW w:w="360" w:type="pct"/>
            <w:shd w:val="clear" w:color="auto" w:fill="auto"/>
            <w:vAlign w:val="center"/>
          </w:tcPr>
          <w:p w14:paraId="38A872D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procesowa</w:t>
            </w:r>
          </w:p>
        </w:tc>
        <w:tc>
          <w:tcPr>
            <w:tcW w:w="180" w:type="pct"/>
            <w:shd w:val="clear" w:color="auto" w:fill="auto"/>
            <w:vAlign w:val="center"/>
          </w:tcPr>
          <w:p w14:paraId="314A2C9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01</w:t>
            </w:r>
            <w:r>
              <w:rPr>
                <w:rFonts w:asciiTheme="minorHAnsi" w:hAnsiTheme="minorHAnsi"/>
                <w:noProof/>
                <w:sz w:val="18"/>
                <w:szCs w:val="18"/>
                <w:lang w:val="fr-BE"/>
              </w:rPr>
              <w:t>,</w:t>
            </w:r>
          </w:p>
          <w:p w14:paraId="059DAD8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02</w:t>
            </w:r>
            <w:r>
              <w:rPr>
                <w:rFonts w:asciiTheme="minorHAnsi" w:hAnsiTheme="minorHAnsi"/>
                <w:noProof/>
                <w:sz w:val="18"/>
                <w:szCs w:val="18"/>
                <w:lang w:val="fr-BE"/>
              </w:rPr>
              <w:t>,</w:t>
            </w:r>
          </w:p>
          <w:p w14:paraId="0D177DA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03</w:t>
            </w:r>
            <w:r>
              <w:rPr>
                <w:rFonts w:asciiTheme="minorHAnsi" w:hAnsiTheme="minorHAnsi"/>
                <w:noProof/>
                <w:sz w:val="18"/>
                <w:szCs w:val="18"/>
                <w:lang w:val="fr-BE"/>
              </w:rPr>
              <w:t>,</w:t>
            </w:r>
          </w:p>
          <w:p w14:paraId="593CF09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11E6F18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05</w:t>
            </w:r>
            <w:r>
              <w:rPr>
                <w:rFonts w:asciiTheme="minorHAnsi" w:hAnsiTheme="minorHAnsi"/>
                <w:noProof/>
                <w:sz w:val="18"/>
                <w:szCs w:val="18"/>
                <w:lang w:val="fr-BE"/>
              </w:rPr>
              <w:t>,</w:t>
            </w:r>
          </w:p>
          <w:p w14:paraId="63CBA61F"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06</w:t>
            </w:r>
            <w:r>
              <w:rPr>
                <w:rFonts w:asciiTheme="minorHAnsi" w:hAnsiTheme="minorHAnsi"/>
                <w:noProof/>
                <w:sz w:val="18"/>
                <w:szCs w:val="18"/>
                <w:lang w:val="fr-BE"/>
              </w:rPr>
              <w:t>,</w:t>
            </w:r>
          </w:p>
          <w:p w14:paraId="16B0DF50"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07</w:t>
            </w:r>
            <w:r>
              <w:rPr>
                <w:rFonts w:asciiTheme="minorHAnsi" w:hAnsiTheme="minorHAnsi"/>
                <w:noProof/>
                <w:sz w:val="18"/>
                <w:szCs w:val="18"/>
                <w:lang w:val="fr-BE"/>
              </w:rPr>
              <w:t>,</w:t>
            </w:r>
          </w:p>
          <w:p w14:paraId="1A73B0B2"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634E4BB8"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r>
              <w:rPr>
                <w:rFonts w:asciiTheme="minorHAnsi" w:hAnsiTheme="minorHAnsi"/>
                <w:noProof/>
                <w:sz w:val="18"/>
                <w:szCs w:val="18"/>
                <w:lang w:val="fr-BE"/>
              </w:rPr>
              <w:t>,</w:t>
            </w:r>
          </w:p>
          <w:p w14:paraId="4DBBAE6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10</w:t>
            </w:r>
          </w:p>
        </w:tc>
        <w:tc>
          <w:tcPr>
            <w:tcW w:w="1667" w:type="pct"/>
            <w:shd w:val="clear" w:color="auto" w:fill="auto"/>
            <w:vAlign w:val="center"/>
          </w:tcPr>
          <w:p w14:paraId="341DA597" w14:textId="77777777" w:rsidR="00B64D8B" w:rsidRPr="003B6DB4" w:rsidRDefault="00B64D8B" w:rsidP="003C02C0">
            <w:pPr>
              <w:spacing w:after="240"/>
              <w:rPr>
                <w:rFonts w:asciiTheme="minorHAnsi" w:hAnsiTheme="minorHAnsi"/>
                <w:sz w:val="18"/>
                <w:szCs w:val="18"/>
              </w:rPr>
            </w:pPr>
            <w:r w:rsidRPr="003B6DB4">
              <w:rPr>
                <w:rFonts w:asciiTheme="minorHAnsi" w:hAnsiTheme="minorHAnsi"/>
                <w:sz w:val="18"/>
                <w:szCs w:val="18"/>
              </w:rPr>
              <w:t>Ocena systemu oraz procesu wyboru projektów (tj. zasad i sposobów realizacji naboru i oceny wniosków), w tym kryteriów wyboru projektów RPO WO 2014-2020 (czyli zestawu określonych wymogów formalnych i merytorycznych, które muszą spełnić projekty, aby uzyskać dofinansowanie z publicznych środków wspólnotowych).</w:t>
            </w:r>
          </w:p>
          <w:p w14:paraId="70667056" w14:textId="1FFC1FA8" w:rsidR="00DD054D" w:rsidRDefault="00DD054D" w:rsidP="003C02C0">
            <w:pPr>
              <w:rPr>
                <w:rFonts w:asciiTheme="minorHAnsi" w:hAnsiTheme="minorHAnsi"/>
                <w:sz w:val="18"/>
                <w:szCs w:val="18"/>
                <w:lang w:val="fr-BE"/>
              </w:rPr>
            </w:pPr>
          </w:p>
          <w:p w14:paraId="16036A3C" w14:textId="77777777" w:rsidR="00DD054D" w:rsidRPr="00DD054D" w:rsidRDefault="00DD054D" w:rsidP="00DD054D">
            <w:pPr>
              <w:rPr>
                <w:rFonts w:asciiTheme="minorHAnsi" w:hAnsiTheme="minorHAnsi"/>
                <w:sz w:val="18"/>
                <w:szCs w:val="18"/>
                <w:lang w:val="fr-BE"/>
              </w:rPr>
            </w:pPr>
          </w:p>
          <w:p w14:paraId="26572FA6" w14:textId="1C0F3E11" w:rsidR="00DD054D" w:rsidRDefault="00DD054D" w:rsidP="00DD054D">
            <w:pPr>
              <w:rPr>
                <w:rFonts w:asciiTheme="minorHAnsi" w:hAnsiTheme="minorHAnsi"/>
                <w:sz w:val="18"/>
                <w:szCs w:val="18"/>
                <w:lang w:val="fr-BE"/>
              </w:rPr>
            </w:pPr>
          </w:p>
          <w:p w14:paraId="0FCCC37B" w14:textId="3D740D17" w:rsidR="00DD054D" w:rsidRDefault="00DD054D" w:rsidP="00DD054D">
            <w:pPr>
              <w:rPr>
                <w:rFonts w:asciiTheme="minorHAnsi" w:hAnsiTheme="minorHAnsi"/>
                <w:sz w:val="18"/>
                <w:szCs w:val="18"/>
                <w:lang w:val="fr-BE"/>
              </w:rPr>
            </w:pPr>
          </w:p>
          <w:p w14:paraId="2827092B" w14:textId="77777777" w:rsidR="00B64D8B" w:rsidRPr="00DD054D" w:rsidRDefault="00B64D8B" w:rsidP="00DD054D">
            <w:pPr>
              <w:rPr>
                <w:rFonts w:asciiTheme="minorHAnsi" w:hAnsiTheme="minorHAnsi"/>
                <w:sz w:val="18"/>
                <w:szCs w:val="18"/>
                <w:lang w:val="fr-BE"/>
              </w:rPr>
            </w:pPr>
          </w:p>
        </w:tc>
        <w:tc>
          <w:tcPr>
            <w:tcW w:w="541" w:type="pct"/>
            <w:shd w:val="clear" w:color="auto" w:fill="auto"/>
          </w:tcPr>
          <w:p w14:paraId="24F09552"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 wyniku badania sformułowano rekomendacje odnoszące się do:</w:t>
            </w:r>
          </w:p>
          <w:p w14:paraId="3C9D2ADA"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 planowania naborów w ciągu całego roku kalendarzowego (celem uniknięcia zbyt wysokiego natężenia prac zw. z naborami w ostatnim kwartale) lub zatrudnienia dodatkowych pracowników na dany okres;</w:t>
            </w:r>
          </w:p>
          <w:p w14:paraId="7481D2A5"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 wprowadzenia podziału listy ekspertów według branż;</w:t>
            </w:r>
          </w:p>
          <w:p w14:paraId="337B01E6"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 zwiększenia liczby i kompetencji ekspertów;</w:t>
            </w:r>
          </w:p>
          <w:p w14:paraId="11049512"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 usunięcia kryteriów, które nie wpływają na realizację wskaźników ani celu oraz zwiększenia punktów możliwych do uzyskania za kryteria merytoryczne;</w:t>
            </w:r>
          </w:p>
          <w:p w14:paraId="77D79613"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 zmiany sposobu sformułowania nazwy lub definicji niektórych kryteriów, aby zwiększyć ich czytelność;</w:t>
            </w:r>
          </w:p>
          <w:p w14:paraId="24A53C22"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 wyższego udziału kryteriów merytorycznych nad formalnymi.</w:t>
            </w:r>
          </w:p>
        </w:tc>
        <w:tc>
          <w:tcPr>
            <w:tcW w:w="540" w:type="pct"/>
            <w:shd w:val="clear" w:color="auto" w:fill="auto"/>
          </w:tcPr>
          <w:p w14:paraId="7200A71C" w14:textId="77777777" w:rsidR="00B64D8B" w:rsidRPr="003B6DB4" w:rsidRDefault="00B64D8B" w:rsidP="003C02C0">
            <w:pPr>
              <w:spacing w:after="240"/>
              <w:rPr>
                <w:rFonts w:asciiTheme="minorHAnsi" w:hAnsiTheme="minorHAnsi"/>
                <w:sz w:val="18"/>
                <w:szCs w:val="18"/>
              </w:rPr>
            </w:pPr>
            <w:r w:rsidRPr="003B6DB4">
              <w:rPr>
                <w:rFonts w:asciiTheme="minorHAnsi" w:hAnsiTheme="minorHAnsi"/>
                <w:sz w:val="18"/>
                <w:szCs w:val="18"/>
              </w:rPr>
              <w:t>W toku realizacji ewaluacji pozyskano konkretną wiedzę dla potrzeb zarządzania operacyjnego RPO WO 2014-2020. Wnioski i rekomendacje ewaluacyjne zostały wykorzystane w toku przeprowadzania zmian usprawniających system i proces wyboru projektów, tak by gwarantował on trafność i jakość wybranych do realizacji projektów oraz efektywność i skuteczność realizacji całego programu operacyjnego. Podsumowując, dzięki ewaluacji dokonano poprawy jakości działań bieżących i planowanych interwencji.</w:t>
            </w:r>
          </w:p>
          <w:p w14:paraId="1E17D74F" w14:textId="77777777" w:rsidR="00B64D8B" w:rsidRPr="003B6DB4" w:rsidRDefault="00B64D8B" w:rsidP="003C02C0">
            <w:pPr>
              <w:rPr>
                <w:rFonts w:asciiTheme="minorHAnsi" w:hAnsiTheme="minorHAnsi"/>
                <w:sz w:val="18"/>
                <w:szCs w:val="18"/>
                <w:lang w:val="fr-BE"/>
              </w:rPr>
            </w:pPr>
          </w:p>
        </w:tc>
      </w:tr>
      <w:tr w:rsidR="00B64D8B" w:rsidRPr="00584496" w14:paraId="28526F1C" w14:textId="77777777" w:rsidTr="00985D3F">
        <w:tc>
          <w:tcPr>
            <w:tcW w:w="405" w:type="pct"/>
            <w:shd w:val="clear" w:color="auto" w:fill="auto"/>
            <w:vAlign w:val="center"/>
          </w:tcPr>
          <w:p w14:paraId="3B5F7BD9"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591F01D5"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Ewaluacja on-going dot. wdrażania polityk horyzontalnych w ramach RPO WO 2014-2020</w:t>
            </w:r>
          </w:p>
        </w:tc>
        <w:tc>
          <w:tcPr>
            <w:tcW w:w="225" w:type="pct"/>
            <w:shd w:val="clear" w:color="auto" w:fill="auto"/>
            <w:vAlign w:val="center"/>
          </w:tcPr>
          <w:p w14:paraId="15962598"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3C2CEA32"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22215FE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2020</w:t>
            </w:r>
          </w:p>
        </w:tc>
        <w:tc>
          <w:tcPr>
            <w:tcW w:w="360" w:type="pct"/>
            <w:shd w:val="clear" w:color="auto" w:fill="auto"/>
            <w:vAlign w:val="center"/>
          </w:tcPr>
          <w:p w14:paraId="7569BFD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procesowa</w:t>
            </w:r>
          </w:p>
        </w:tc>
        <w:tc>
          <w:tcPr>
            <w:tcW w:w="180" w:type="pct"/>
            <w:shd w:val="clear" w:color="auto" w:fill="auto"/>
            <w:vAlign w:val="center"/>
          </w:tcPr>
          <w:p w14:paraId="74F0A20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01</w:t>
            </w:r>
            <w:r>
              <w:rPr>
                <w:rFonts w:asciiTheme="minorHAnsi" w:hAnsiTheme="minorHAnsi"/>
                <w:noProof/>
                <w:sz w:val="18"/>
                <w:szCs w:val="18"/>
                <w:lang w:val="fr-BE"/>
              </w:rPr>
              <w:t>,</w:t>
            </w:r>
          </w:p>
          <w:p w14:paraId="4E8485A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02</w:t>
            </w:r>
            <w:r>
              <w:rPr>
                <w:rFonts w:asciiTheme="minorHAnsi" w:hAnsiTheme="minorHAnsi"/>
                <w:noProof/>
                <w:sz w:val="18"/>
                <w:szCs w:val="18"/>
                <w:lang w:val="fr-BE"/>
              </w:rPr>
              <w:t>,</w:t>
            </w:r>
          </w:p>
          <w:p w14:paraId="4D07A6B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03</w:t>
            </w:r>
            <w:r>
              <w:rPr>
                <w:rFonts w:asciiTheme="minorHAnsi" w:hAnsiTheme="minorHAnsi"/>
                <w:noProof/>
                <w:sz w:val="18"/>
                <w:szCs w:val="18"/>
                <w:lang w:val="fr-BE"/>
              </w:rPr>
              <w:t>,</w:t>
            </w:r>
          </w:p>
          <w:p w14:paraId="3994896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12685870"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05</w:t>
            </w:r>
            <w:r>
              <w:rPr>
                <w:rFonts w:asciiTheme="minorHAnsi" w:hAnsiTheme="minorHAnsi"/>
                <w:noProof/>
                <w:sz w:val="18"/>
                <w:szCs w:val="18"/>
                <w:lang w:val="fr-BE"/>
              </w:rPr>
              <w:t>,</w:t>
            </w:r>
          </w:p>
          <w:p w14:paraId="48158B9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06</w:t>
            </w:r>
            <w:r>
              <w:rPr>
                <w:rFonts w:asciiTheme="minorHAnsi" w:hAnsiTheme="minorHAnsi"/>
                <w:noProof/>
                <w:sz w:val="18"/>
                <w:szCs w:val="18"/>
                <w:lang w:val="fr-BE"/>
              </w:rPr>
              <w:t>,</w:t>
            </w:r>
          </w:p>
          <w:p w14:paraId="7D99F872"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07</w:t>
            </w:r>
            <w:r>
              <w:rPr>
                <w:rFonts w:asciiTheme="minorHAnsi" w:hAnsiTheme="minorHAnsi"/>
                <w:noProof/>
                <w:sz w:val="18"/>
                <w:szCs w:val="18"/>
                <w:lang w:val="fr-BE"/>
              </w:rPr>
              <w:t>,</w:t>
            </w:r>
          </w:p>
          <w:p w14:paraId="16DD3BA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4045600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r>
              <w:rPr>
                <w:rFonts w:asciiTheme="minorHAnsi" w:hAnsiTheme="minorHAnsi"/>
                <w:noProof/>
                <w:sz w:val="18"/>
                <w:szCs w:val="18"/>
                <w:lang w:val="fr-BE"/>
              </w:rPr>
              <w:t>,</w:t>
            </w:r>
          </w:p>
          <w:p w14:paraId="40821D3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10</w:t>
            </w:r>
          </w:p>
        </w:tc>
        <w:tc>
          <w:tcPr>
            <w:tcW w:w="1667" w:type="pct"/>
            <w:shd w:val="clear" w:color="auto" w:fill="auto"/>
          </w:tcPr>
          <w:p w14:paraId="5AA7F962"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u w:val="single"/>
              </w:rPr>
              <w:t xml:space="preserve">Ocena wdrażania polityk horyzontalnych w ramach RPO WO 2014-2020. </w:t>
            </w:r>
          </w:p>
          <w:p w14:paraId="79171118"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Pytania badawcze:</w:t>
            </w:r>
          </w:p>
          <w:p w14:paraId="04F7C686"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 jaki sposób i w jakim stopniu przy realizacji RPO WO 2014-2020 uwzględniana jest zasada promowania równości mężczyzn i kobiet oraz równości szans i niedyskryminacji?</w:t>
            </w:r>
          </w:p>
          <w:p w14:paraId="3087BF73"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 jaki sposób i w jakim stopniu przy realizacji RPO WO 2014-2020 uwzględniana jest zasada zrównoważonego rozwoju?</w:t>
            </w:r>
          </w:p>
          <w:p w14:paraId="62C85E2A"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W jaki sposób i w jakim stopniu przy realizacji RPO WO 2014-2020 uwzględniane został kwestie zw. z ograniczeniem depopulacji w regionie?</w:t>
            </w:r>
          </w:p>
        </w:tc>
        <w:tc>
          <w:tcPr>
            <w:tcW w:w="541" w:type="pct"/>
            <w:shd w:val="clear" w:color="auto" w:fill="auto"/>
          </w:tcPr>
          <w:p w14:paraId="3BD164B9"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6B11E386" w14:textId="77777777" w:rsidR="00B64D8B" w:rsidRPr="003B6DB4" w:rsidRDefault="00B64D8B" w:rsidP="003C02C0">
            <w:pPr>
              <w:rPr>
                <w:rFonts w:asciiTheme="minorHAnsi" w:hAnsiTheme="minorHAnsi"/>
                <w:sz w:val="18"/>
                <w:szCs w:val="18"/>
                <w:lang w:val="fr-BE"/>
              </w:rPr>
            </w:pPr>
          </w:p>
        </w:tc>
      </w:tr>
      <w:tr w:rsidR="00B64D8B" w:rsidRPr="00584496" w14:paraId="5870BDB7" w14:textId="77777777" w:rsidTr="00985D3F">
        <w:tc>
          <w:tcPr>
            <w:tcW w:w="405" w:type="pct"/>
            <w:shd w:val="clear" w:color="auto" w:fill="auto"/>
            <w:vAlign w:val="center"/>
          </w:tcPr>
          <w:p w14:paraId="7D7D6082"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4DEC452D"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Ewaluacja mid-term dot. postępu rzeczowego RPO WO 2014-2020 dla potrzeb przeglądu śródokresowego, w tym realizacji zapisów ram i rezerwy wykonania</w:t>
            </w:r>
          </w:p>
        </w:tc>
        <w:tc>
          <w:tcPr>
            <w:tcW w:w="225" w:type="pct"/>
            <w:shd w:val="clear" w:color="auto" w:fill="auto"/>
            <w:vAlign w:val="center"/>
          </w:tcPr>
          <w:p w14:paraId="7C26A330"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714F727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0FE6BC76"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2019</w:t>
            </w:r>
          </w:p>
        </w:tc>
        <w:tc>
          <w:tcPr>
            <w:tcW w:w="360" w:type="pct"/>
            <w:shd w:val="clear" w:color="auto" w:fill="auto"/>
            <w:vAlign w:val="center"/>
          </w:tcPr>
          <w:p w14:paraId="21D8B92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 procesowa</w:t>
            </w:r>
          </w:p>
        </w:tc>
        <w:tc>
          <w:tcPr>
            <w:tcW w:w="180" w:type="pct"/>
            <w:shd w:val="clear" w:color="auto" w:fill="auto"/>
            <w:vAlign w:val="center"/>
          </w:tcPr>
          <w:p w14:paraId="1243250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01</w:t>
            </w:r>
            <w:r>
              <w:rPr>
                <w:rFonts w:asciiTheme="minorHAnsi" w:hAnsiTheme="minorHAnsi"/>
                <w:noProof/>
                <w:sz w:val="18"/>
                <w:szCs w:val="18"/>
                <w:lang w:val="fr-BE"/>
              </w:rPr>
              <w:t>,</w:t>
            </w:r>
          </w:p>
          <w:p w14:paraId="34EFF839"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02</w:t>
            </w:r>
            <w:r>
              <w:rPr>
                <w:rFonts w:asciiTheme="minorHAnsi" w:hAnsiTheme="minorHAnsi"/>
                <w:noProof/>
                <w:sz w:val="18"/>
                <w:szCs w:val="18"/>
                <w:lang w:val="fr-BE"/>
              </w:rPr>
              <w:t>,</w:t>
            </w:r>
          </w:p>
          <w:p w14:paraId="7512808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03</w:t>
            </w:r>
            <w:r>
              <w:rPr>
                <w:rFonts w:asciiTheme="minorHAnsi" w:hAnsiTheme="minorHAnsi"/>
                <w:noProof/>
                <w:sz w:val="18"/>
                <w:szCs w:val="18"/>
                <w:lang w:val="fr-BE"/>
              </w:rPr>
              <w:t>,</w:t>
            </w:r>
          </w:p>
          <w:p w14:paraId="61D931A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64539F1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05</w:t>
            </w:r>
            <w:r>
              <w:rPr>
                <w:rFonts w:asciiTheme="minorHAnsi" w:hAnsiTheme="minorHAnsi"/>
                <w:noProof/>
                <w:sz w:val="18"/>
                <w:szCs w:val="18"/>
                <w:lang w:val="fr-BE"/>
              </w:rPr>
              <w:t>,</w:t>
            </w:r>
          </w:p>
          <w:p w14:paraId="770A84F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06</w:t>
            </w:r>
            <w:r>
              <w:rPr>
                <w:rFonts w:asciiTheme="minorHAnsi" w:hAnsiTheme="minorHAnsi"/>
                <w:noProof/>
                <w:sz w:val="18"/>
                <w:szCs w:val="18"/>
                <w:lang w:val="fr-BE"/>
              </w:rPr>
              <w:t>,</w:t>
            </w:r>
          </w:p>
          <w:p w14:paraId="699B517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07</w:t>
            </w:r>
            <w:r>
              <w:rPr>
                <w:rFonts w:asciiTheme="minorHAnsi" w:hAnsiTheme="minorHAnsi"/>
                <w:noProof/>
                <w:sz w:val="18"/>
                <w:szCs w:val="18"/>
                <w:lang w:val="fr-BE"/>
              </w:rPr>
              <w:t>,</w:t>
            </w:r>
          </w:p>
          <w:p w14:paraId="06903CF0"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667E7157"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r>
              <w:rPr>
                <w:rFonts w:asciiTheme="minorHAnsi" w:hAnsiTheme="minorHAnsi"/>
                <w:noProof/>
                <w:sz w:val="18"/>
                <w:szCs w:val="18"/>
                <w:lang w:val="fr-BE"/>
              </w:rPr>
              <w:t>,</w:t>
            </w:r>
          </w:p>
          <w:p w14:paraId="1BCF129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10</w:t>
            </w:r>
          </w:p>
        </w:tc>
        <w:tc>
          <w:tcPr>
            <w:tcW w:w="1667" w:type="pct"/>
            <w:shd w:val="clear" w:color="auto" w:fill="auto"/>
            <w:vAlign w:val="center"/>
          </w:tcPr>
          <w:p w14:paraId="7209DC1C" w14:textId="77777777" w:rsidR="00B64D8B" w:rsidRPr="003B6DB4" w:rsidRDefault="00B64D8B" w:rsidP="003C02C0">
            <w:pPr>
              <w:spacing w:after="240"/>
              <w:rPr>
                <w:rFonts w:asciiTheme="minorHAnsi" w:hAnsiTheme="minorHAnsi"/>
                <w:sz w:val="18"/>
                <w:szCs w:val="18"/>
              </w:rPr>
            </w:pPr>
            <w:r w:rsidRPr="003B6DB4">
              <w:rPr>
                <w:rFonts w:asciiTheme="minorHAnsi" w:hAnsiTheme="minorHAnsi"/>
                <w:sz w:val="18"/>
                <w:szCs w:val="18"/>
              </w:rPr>
              <w:t>Ocena dot. postępu rzeczowego RPO WO 2014-2020 dla potrzeb przeglądu śródokresowego, w tym realizacji zapisów ram i rezerwy wykonania.</w:t>
            </w:r>
          </w:p>
          <w:p w14:paraId="7F4E1E85" w14:textId="77777777" w:rsidR="00B64D8B" w:rsidRPr="003B6DB4" w:rsidRDefault="00B64D8B" w:rsidP="003C02C0">
            <w:pPr>
              <w:rPr>
                <w:rFonts w:asciiTheme="minorHAnsi" w:hAnsiTheme="minorHAnsi"/>
                <w:sz w:val="18"/>
                <w:szCs w:val="18"/>
                <w:lang w:val="fr-BE"/>
              </w:rPr>
            </w:pPr>
          </w:p>
        </w:tc>
        <w:tc>
          <w:tcPr>
            <w:tcW w:w="541" w:type="pct"/>
            <w:shd w:val="clear" w:color="auto" w:fill="auto"/>
          </w:tcPr>
          <w:p w14:paraId="72F5DA5C"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5CC6F9F9" w14:textId="77777777" w:rsidR="00B64D8B" w:rsidRPr="003B6DB4" w:rsidRDefault="00B64D8B" w:rsidP="003C02C0">
            <w:pPr>
              <w:rPr>
                <w:rFonts w:asciiTheme="minorHAnsi" w:hAnsiTheme="minorHAnsi"/>
                <w:sz w:val="18"/>
                <w:szCs w:val="18"/>
                <w:lang w:val="fr-BE"/>
              </w:rPr>
            </w:pPr>
          </w:p>
        </w:tc>
      </w:tr>
      <w:tr w:rsidR="00B64D8B" w:rsidRPr="00584496" w14:paraId="1BD248D3" w14:textId="77777777" w:rsidTr="00985D3F">
        <w:tc>
          <w:tcPr>
            <w:tcW w:w="405" w:type="pct"/>
            <w:shd w:val="clear" w:color="auto" w:fill="auto"/>
            <w:vAlign w:val="center"/>
          </w:tcPr>
          <w:p w14:paraId="782B03C6"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253CAB28"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Ewaluacja ex ante Regionalnego Programu Operacyjnego Województwa Opolskiego na lata 2021-2027, w tym w zakresie instrumentów finansowych</w:t>
            </w:r>
          </w:p>
        </w:tc>
        <w:tc>
          <w:tcPr>
            <w:tcW w:w="225" w:type="pct"/>
            <w:shd w:val="clear" w:color="auto" w:fill="auto"/>
            <w:vAlign w:val="center"/>
          </w:tcPr>
          <w:p w14:paraId="237EEA7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56F65F6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44B7C44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2020</w:t>
            </w:r>
          </w:p>
        </w:tc>
        <w:tc>
          <w:tcPr>
            <w:tcW w:w="360" w:type="pct"/>
            <w:shd w:val="clear" w:color="auto" w:fill="auto"/>
            <w:vAlign w:val="center"/>
          </w:tcPr>
          <w:p w14:paraId="58F1659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 procesowa</w:t>
            </w:r>
          </w:p>
        </w:tc>
        <w:tc>
          <w:tcPr>
            <w:tcW w:w="180" w:type="pct"/>
            <w:shd w:val="clear" w:color="auto" w:fill="auto"/>
            <w:vAlign w:val="center"/>
          </w:tcPr>
          <w:p w14:paraId="3FD2C8CA"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01</w:t>
            </w:r>
            <w:r>
              <w:rPr>
                <w:rFonts w:asciiTheme="minorHAnsi" w:hAnsiTheme="minorHAnsi"/>
                <w:noProof/>
                <w:sz w:val="18"/>
                <w:szCs w:val="18"/>
                <w:lang w:val="fr-BE"/>
              </w:rPr>
              <w:t>,</w:t>
            </w:r>
          </w:p>
          <w:p w14:paraId="146DC80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02</w:t>
            </w:r>
            <w:r>
              <w:rPr>
                <w:rFonts w:asciiTheme="minorHAnsi" w:hAnsiTheme="minorHAnsi"/>
                <w:noProof/>
                <w:sz w:val="18"/>
                <w:szCs w:val="18"/>
                <w:lang w:val="fr-BE"/>
              </w:rPr>
              <w:t>,</w:t>
            </w:r>
          </w:p>
          <w:p w14:paraId="52A045F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03</w:t>
            </w:r>
            <w:r>
              <w:rPr>
                <w:rFonts w:asciiTheme="minorHAnsi" w:hAnsiTheme="minorHAnsi"/>
                <w:noProof/>
                <w:sz w:val="18"/>
                <w:szCs w:val="18"/>
                <w:lang w:val="fr-BE"/>
              </w:rPr>
              <w:t>,</w:t>
            </w:r>
          </w:p>
          <w:p w14:paraId="69A89A6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043919F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05</w:t>
            </w:r>
            <w:r>
              <w:rPr>
                <w:rFonts w:asciiTheme="minorHAnsi" w:hAnsiTheme="minorHAnsi"/>
                <w:noProof/>
                <w:sz w:val="18"/>
                <w:szCs w:val="18"/>
                <w:lang w:val="fr-BE"/>
              </w:rPr>
              <w:t>,</w:t>
            </w:r>
          </w:p>
          <w:p w14:paraId="1DA5244B"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06</w:t>
            </w:r>
            <w:r>
              <w:rPr>
                <w:rFonts w:asciiTheme="minorHAnsi" w:hAnsiTheme="minorHAnsi"/>
                <w:noProof/>
                <w:sz w:val="18"/>
                <w:szCs w:val="18"/>
                <w:lang w:val="fr-BE"/>
              </w:rPr>
              <w:t>,</w:t>
            </w:r>
          </w:p>
          <w:p w14:paraId="636E20B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07</w:t>
            </w:r>
            <w:r>
              <w:rPr>
                <w:rFonts w:asciiTheme="minorHAnsi" w:hAnsiTheme="minorHAnsi"/>
                <w:noProof/>
                <w:sz w:val="18"/>
                <w:szCs w:val="18"/>
                <w:lang w:val="fr-BE"/>
              </w:rPr>
              <w:t>,</w:t>
            </w:r>
          </w:p>
          <w:p w14:paraId="12EB0E84"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5E988A3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r>
              <w:rPr>
                <w:rFonts w:asciiTheme="minorHAnsi" w:hAnsiTheme="minorHAnsi"/>
                <w:noProof/>
                <w:sz w:val="18"/>
                <w:szCs w:val="18"/>
                <w:lang w:val="fr-BE"/>
              </w:rPr>
              <w:t>,</w:t>
            </w:r>
          </w:p>
          <w:p w14:paraId="1CFC070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10</w:t>
            </w:r>
          </w:p>
        </w:tc>
        <w:tc>
          <w:tcPr>
            <w:tcW w:w="1667" w:type="pct"/>
            <w:shd w:val="clear" w:color="auto" w:fill="auto"/>
            <w:vAlign w:val="center"/>
          </w:tcPr>
          <w:p w14:paraId="0BA73CBE" w14:textId="77777777" w:rsidR="00B64D8B" w:rsidRPr="003B6DB4" w:rsidRDefault="00B64D8B" w:rsidP="003C02C0">
            <w:pPr>
              <w:spacing w:after="240"/>
              <w:rPr>
                <w:rFonts w:asciiTheme="minorHAnsi" w:hAnsiTheme="minorHAnsi"/>
                <w:sz w:val="18"/>
                <w:szCs w:val="18"/>
              </w:rPr>
            </w:pPr>
            <w:r w:rsidRPr="003B6DB4">
              <w:rPr>
                <w:rFonts w:asciiTheme="minorHAnsi" w:hAnsiTheme="minorHAnsi"/>
                <w:sz w:val="18"/>
                <w:szCs w:val="18"/>
              </w:rPr>
              <w:t>Kompleksowa ocena trafności i spójności (wewnętrznej i zewnętrznej) RPO WO 2021-2027 oraz ocena systemu realizacji programu, w tym pod kątem zasadności, możliwości i zakresu zastosowania instrumentów finansowych po 2020 r.</w:t>
            </w:r>
          </w:p>
        </w:tc>
        <w:tc>
          <w:tcPr>
            <w:tcW w:w="541" w:type="pct"/>
            <w:shd w:val="clear" w:color="auto" w:fill="auto"/>
          </w:tcPr>
          <w:p w14:paraId="29D1EF49"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75D58813" w14:textId="77777777" w:rsidR="00B64D8B" w:rsidRPr="003B6DB4" w:rsidRDefault="00B64D8B" w:rsidP="003C02C0">
            <w:pPr>
              <w:rPr>
                <w:rFonts w:asciiTheme="minorHAnsi" w:hAnsiTheme="minorHAnsi"/>
                <w:sz w:val="18"/>
                <w:szCs w:val="18"/>
                <w:lang w:val="fr-BE"/>
              </w:rPr>
            </w:pPr>
          </w:p>
        </w:tc>
      </w:tr>
      <w:tr w:rsidR="00B64D8B" w:rsidRPr="00584496" w14:paraId="670E657C" w14:textId="77777777" w:rsidTr="00985D3F">
        <w:tc>
          <w:tcPr>
            <w:tcW w:w="405" w:type="pct"/>
            <w:shd w:val="clear" w:color="auto" w:fill="auto"/>
            <w:vAlign w:val="center"/>
          </w:tcPr>
          <w:p w14:paraId="6D408D4F"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6079F48D"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Ewaluacja podsumowująca postęp rzeczowy i rezultaty RPO WO 2014-2020 oraz jego wpływ na rozwój społeczno-gospodarczy województwa i realizację programu Specjalnej Strefy Demograficznej oraz celów Strategii Europa 2020</w:t>
            </w:r>
          </w:p>
        </w:tc>
        <w:tc>
          <w:tcPr>
            <w:tcW w:w="225" w:type="pct"/>
            <w:shd w:val="clear" w:color="auto" w:fill="auto"/>
            <w:vAlign w:val="center"/>
          </w:tcPr>
          <w:p w14:paraId="41A7B1F2"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EFRR</w:t>
            </w:r>
          </w:p>
          <w:p w14:paraId="596259E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2D1F7CE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2022</w:t>
            </w:r>
          </w:p>
        </w:tc>
        <w:tc>
          <w:tcPr>
            <w:tcW w:w="360" w:type="pct"/>
            <w:shd w:val="clear" w:color="auto" w:fill="auto"/>
            <w:vAlign w:val="center"/>
          </w:tcPr>
          <w:p w14:paraId="2C06CA03"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1B809BC0"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01</w:t>
            </w:r>
            <w:r>
              <w:rPr>
                <w:rFonts w:asciiTheme="minorHAnsi" w:hAnsiTheme="minorHAnsi"/>
                <w:noProof/>
                <w:sz w:val="18"/>
                <w:szCs w:val="18"/>
                <w:lang w:val="fr-BE"/>
              </w:rPr>
              <w:t>,</w:t>
            </w:r>
          </w:p>
          <w:p w14:paraId="2FE3D33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02</w:t>
            </w:r>
            <w:r>
              <w:rPr>
                <w:rFonts w:asciiTheme="minorHAnsi" w:hAnsiTheme="minorHAnsi"/>
                <w:noProof/>
                <w:sz w:val="18"/>
                <w:szCs w:val="18"/>
                <w:lang w:val="fr-BE"/>
              </w:rPr>
              <w:t>,</w:t>
            </w:r>
          </w:p>
          <w:p w14:paraId="522BB7BB"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03</w:t>
            </w:r>
            <w:r>
              <w:rPr>
                <w:rFonts w:asciiTheme="minorHAnsi" w:hAnsiTheme="minorHAnsi"/>
                <w:noProof/>
                <w:sz w:val="18"/>
                <w:szCs w:val="18"/>
                <w:lang w:val="fr-BE"/>
              </w:rPr>
              <w:t>,</w:t>
            </w:r>
          </w:p>
          <w:p w14:paraId="72346256"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04</w:t>
            </w:r>
            <w:r>
              <w:rPr>
                <w:rFonts w:asciiTheme="minorHAnsi" w:hAnsiTheme="minorHAnsi"/>
                <w:noProof/>
                <w:sz w:val="18"/>
                <w:szCs w:val="18"/>
                <w:lang w:val="fr-BE"/>
              </w:rPr>
              <w:t>,</w:t>
            </w:r>
          </w:p>
          <w:p w14:paraId="5EAD828A"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05</w:t>
            </w:r>
            <w:r>
              <w:rPr>
                <w:rFonts w:asciiTheme="minorHAnsi" w:hAnsiTheme="minorHAnsi"/>
                <w:noProof/>
                <w:sz w:val="18"/>
                <w:szCs w:val="18"/>
                <w:lang w:val="fr-BE"/>
              </w:rPr>
              <w:t>,</w:t>
            </w:r>
          </w:p>
          <w:p w14:paraId="4175C75E"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06</w:t>
            </w:r>
            <w:r>
              <w:rPr>
                <w:rFonts w:asciiTheme="minorHAnsi" w:hAnsiTheme="minorHAnsi"/>
                <w:noProof/>
                <w:sz w:val="18"/>
                <w:szCs w:val="18"/>
                <w:lang w:val="fr-BE"/>
              </w:rPr>
              <w:t>,</w:t>
            </w:r>
          </w:p>
          <w:p w14:paraId="5E6E35D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07</w:t>
            </w:r>
            <w:r>
              <w:rPr>
                <w:rFonts w:asciiTheme="minorHAnsi" w:hAnsiTheme="minorHAnsi"/>
                <w:noProof/>
                <w:sz w:val="18"/>
                <w:szCs w:val="18"/>
                <w:lang w:val="fr-BE"/>
              </w:rPr>
              <w:t>,</w:t>
            </w:r>
          </w:p>
          <w:p w14:paraId="4513768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16B61C11"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r>
              <w:rPr>
                <w:rFonts w:asciiTheme="minorHAnsi" w:hAnsiTheme="minorHAnsi"/>
                <w:noProof/>
                <w:sz w:val="18"/>
                <w:szCs w:val="18"/>
                <w:lang w:val="fr-BE"/>
              </w:rPr>
              <w:t>,</w:t>
            </w:r>
          </w:p>
          <w:p w14:paraId="635F6C8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10</w:t>
            </w:r>
          </w:p>
        </w:tc>
        <w:tc>
          <w:tcPr>
            <w:tcW w:w="1667" w:type="pct"/>
            <w:shd w:val="clear" w:color="auto" w:fill="auto"/>
            <w:vAlign w:val="center"/>
          </w:tcPr>
          <w:p w14:paraId="5ED435C9" w14:textId="77777777" w:rsidR="00B64D8B" w:rsidRPr="003B6DB4" w:rsidRDefault="00B64D8B" w:rsidP="003C02C0">
            <w:pPr>
              <w:spacing w:after="240"/>
              <w:rPr>
                <w:rFonts w:asciiTheme="minorHAnsi" w:hAnsiTheme="minorHAnsi"/>
                <w:sz w:val="18"/>
                <w:szCs w:val="18"/>
              </w:rPr>
            </w:pPr>
            <w:r w:rsidRPr="003B6DB4">
              <w:rPr>
                <w:rFonts w:asciiTheme="minorHAnsi" w:hAnsiTheme="minorHAnsi"/>
                <w:sz w:val="18"/>
                <w:szCs w:val="18"/>
              </w:rPr>
              <w:t>Dokonanie podsumowania dotychczasowych efektów realizacji RPO WO 2014-2020 oraz oceny wpływu makroekonomicznego programu na rozwój społeczno-gospodarczy województwa i realizację celów Strategii Europa 2020</w:t>
            </w:r>
          </w:p>
          <w:p w14:paraId="0E2054B0" w14:textId="77777777" w:rsidR="00B64D8B" w:rsidRPr="003B6DB4" w:rsidRDefault="00B64D8B" w:rsidP="003C02C0">
            <w:pPr>
              <w:rPr>
                <w:rFonts w:asciiTheme="minorHAnsi" w:hAnsiTheme="minorHAnsi"/>
                <w:sz w:val="18"/>
                <w:szCs w:val="18"/>
                <w:lang w:val="fr-BE"/>
              </w:rPr>
            </w:pPr>
          </w:p>
        </w:tc>
        <w:tc>
          <w:tcPr>
            <w:tcW w:w="541" w:type="pct"/>
            <w:shd w:val="clear" w:color="auto" w:fill="auto"/>
          </w:tcPr>
          <w:p w14:paraId="095D904C"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65757B77" w14:textId="77777777" w:rsidR="00B64D8B" w:rsidRPr="003B6DB4" w:rsidRDefault="00B64D8B" w:rsidP="003C02C0">
            <w:pPr>
              <w:rPr>
                <w:rFonts w:asciiTheme="minorHAnsi" w:hAnsiTheme="minorHAnsi"/>
                <w:sz w:val="18"/>
                <w:szCs w:val="18"/>
                <w:lang w:val="fr-BE"/>
              </w:rPr>
            </w:pPr>
          </w:p>
        </w:tc>
      </w:tr>
      <w:tr w:rsidR="00B64D8B" w:rsidRPr="00584496" w14:paraId="61E4B6F4" w14:textId="77777777" w:rsidTr="00985D3F">
        <w:tc>
          <w:tcPr>
            <w:tcW w:w="405" w:type="pct"/>
            <w:shd w:val="clear" w:color="auto" w:fill="auto"/>
            <w:vAlign w:val="center"/>
          </w:tcPr>
          <w:p w14:paraId="2E583D69"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Zaplanowana</w:t>
            </w:r>
          </w:p>
        </w:tc>
        <w:tc>
          <w:tcPr>
            <w:tcW w:w="676" w:type="pct"/>
            <w:shd w:val="clear" w:color="auto" w:fill="auto"/>
            <w:vAlign w:val="center"/>
          </w:tcPr>
          <w:p w14:paraId="0A38A630" w14:textId="77777777" w:rsidR="00B64D8B" w:rsidRPr="003B6DB4" w:rsidRDefault="00B64D8B" w:rsidP="003C02C0">
            <w:pPr>
              <w:rPr>
                <w:rFonts w:asciiTheme="minorHAnsi" w:hAnsiTheme="minorHAnsi"/>
                <w:sz w:val="18"/>
                <w:szCs w:val="18"/>
                <w:lang w:val="fr-BE"/>
              </w:rPr>
            </w:pPr>
            <w:r w:rsidRPr="003B6DB4">
              <w:rPr>
                <w:rFonts w:asciiTheme="minorHAnsi" w:hAnsiTheme="minorHAnsi"/>
                <w:noProof/>
                <w:sz w:val="18"/>
                <w:szCs w:val="18"/>
                <w:lang w:val="fr-BE"/>
              </w:rPr>
              <w:t>Ewaluacja Regionalnych Programów Zdrowotnych realizowanych w województwie opolskim</w:t>
            </w:r>
          </w:p>
        </w:tc>
        <w:tc>
          <w:tcPr>
            <w:tcW w:w="225" w:type="pct"/>
            <w:shd w:val="clear" w:color="auto" w:fill="auto"/>
            <w:vAlign w:val="center"/>
          </w:tcPr>
          <w:p w14:paraId="3A4C2607"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EFS</w:t>
            </w:r>
          </w:p>
        </w:tc>
        <w:tc>
          <w:tcPr>
            <w:tcW w:w="405" w:type="pct"/>
            <w:shd w:val="clear" w:color="auto" w:fill="auto"/>
            <w:vAlign w:val="center"/>
          </w:tcPr>
          <w:p w14:paraId="165BA2ED"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2022</w:t>
            </w:r>
          </w:p>
        </w:tc>
        <w:tc>
          <w:tcPr>
            <w:tcW w:w="360" w:type="pct"/>
            <w:shd w:val="clear" w:color="auto" w:fill="auto"/>
            <w:vAlign w:val="center"/>
          </w:tcPr>
          <w:p w14:paraId="54862368"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wpływu</w:t>
            </w:r>
          </w:p>
        </w:tc>
        <w:tc>
          <w:tcPr>
            <w:tcW w:w="180" w:type="pct"/>
            <w:shd w:val="clear" w:color="auto" w:fill="auto"/>
            <w:vAlign w:val="center"/>
          </w:tcPr>
          <w:p w14:paraId="3909274C"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08</w:t>
            </w:r>
            <w:r>
              <w:rPr>
                <w:rFonts w:asciiTheme="minorHAnsi" w:hAnsiTheme="minorHAnsi"/>
                <w:noProof/>
                <w:sz w:val="18"/>
                <w:szCs w:val="18"/>
                <w:lang w:val="fr-BE"/>
              </w:rPr>
              <w:t>,</w:t>
            </w:r>
          </w:p>
          <w:p w14:paraId="2F355245" w14:textId="77777777" w:rsidR="00B64D8B" w:rsidRPr="003B6DB4" w:rsidRDefault="00B64D8B" w:rsidP="003C02C0">
            <w:pPr>
              <w:jc w:val="center"/>
              <w:rPr>
                <w:rFonts w:asciiTheme="minorHAnsi" w:hAnsiTheme="minorHAnsi"/>
                <w:sz w:val="18"/>
                <w:szCs w:val="18"/>
                <w:lang w:val="fr-BE"/>
              </w:rPr>
            </w:pPr>
            <w:r w:rsidRPr="003B6DB4">
              <w:rPr>
                <w:rFonts w:asciiTheme="minorHAnsi" w:hAnsiTheme="minorHAnsi"/>
                <w:noProof/>
                <w:sz w:val="18"/>
                <w:szCs w:val="18"/>
                <w:lang w:val="fr-BE"/>
              </w:rPr>
              <w:t>09</w:t>
            </w:r>
          </w:p>
        </w:tc>
        <w:tc>
          <w:tcPr>
            <w:tcW w:w="1667" w:type="pct"/>
            <w:shd w:val="clear" w:color="auto" w:fill="auto"/>
            <w:vAlign w:val="center"/>
          </w:tcPr>
          <w:p w14:paraId="2BA1FBBB"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Analiza efektów zdrowotnych uzyskanych i utrzymujących się po zakończeniu programów.</w:t>
            </w:r>
          </w:p>
          <w:p w14:paraId="00430689"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Główne pytania badawcze:</w:t>
            </w:r>
          </w:p>
          <w:p w14:paraId="265E61D4"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Na ile działania podjęte w programie przyczyniły się do wzrostu zgłaszalności na badania?</w:t>
            </w:r>
          </w:p>
          <w:p w14:paraId="0DDBD45E"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Czy zostały osiągnięte cele określone w programie zdrowotnym?</w:t>
            </w:r>
          </w:p>
          <w:p w14:paraId="456ECD8D"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Czy i na ile działania podjęte w programie podniosły wiedzę mieszkańców i personelu medycznego?</w:t>
            </w:r>
          </w:p>
          <w:p w14:paraId="46D064ED" w14:textId="77777777" w:rsidR="00B64D8B" w:rsidRPr="003B6DB4" w:rsidRDefault="00B64D8B" w:rsidP="003C02C0">
            <w:pPr>
              <w:rPr>
                <w:rFonts w:asciiTheme="minorHAnsi" w:hAnsiTheme="minorHAnsi"/>
                <w:sz w:val="18"/>
                <w:szCs w:val="18"/>
              </w:rPr>
            </w:pPr>
            <w:r w:rsidRPr="003B6DB4">
              <w:rPr>
                <w:rFonts w:asciiTheme="minorHAnsi" w:hAnsiTheme="minorHAnsi"/>
                <w:sz w:val="18"/>
                <w:szCs w:val="18"/>
              </w:rPr>
              <w:t>Czy oferowane w ramach programu świadczenia zdrowotne odpowiadały na potrzeby grupy docelowej?</w:t>
            </w:r>
          </w:p>
        </w:tc>
        <w:tc>
          <w:tcPr>
            <w:tcW w:w="541" w:type="pct"/>
            <w:shd w:val="clear" w:color="auto" w:fill="auto"/>
          </w:tcPr>
          <w:p w14:paraId="43BCB59C" w14:textId="77777777" w:rsidR="00B64D8B" w:rsidRPr="003B6DB4" w:rsidRDefault="00B64D8B" w:rsidP="003C02C0">
            <w:pPr>
              <w:rPr>
                <w:rFonts w:asciiTheme="minorHAnsi" w:hAnsiTheme="minorHAnsi"/>
                <w:sz w:val="18"/>
                <w:szCs w:val="18"/>
                <w:lang w:val="fr-BE"/>
              </w:rPr>
            </w:pPr>
          </w:p>
        </w:tc>
        <w:tc>
          <w:tcPr>
            <w:tcW w:w="540" w:type="pct"/>
            <w:shd w:val="clear" w:color="auto" w:fill="auto"/>
          </w:tcPr>
          <w:p w14:paraId="398FEF86" w14:textId="77777777" w:rsidR="00B64D8B" w:rsidRPr="003B6DB4" w:rsidRDefault="00B64D8B" w:rsidP="003C02C0">
            <w:pPr>
              <w:rPr>
                <w:rFonts w:asciiTheme="minorHAnsi" w:hAnsiTheme="minorHAnsi"/>
                <w:sz w:val="18"/>
                <w:szCs w:val="18"/>
                <w:lang w:val="fr-BE"/>
              </w:rPr>
            </w:pPr>
          </w:p>
        </w:tc>
      </w:tr>
    </w:tbl>
    <w:p w14:paraId="78619B17" w14:textId="77777777" w:rsidR="00B64D8B" w:rsidRDefault="00B64D8B">
      <w:pPr>
        <w:rPr>
          <w:rFonts w:ascii="Calibri" w:hAnsi="Calibri"/>
          <w:sz w:val="22"/>
          <w:szCs w:val="22"/>
        </w:rPr>
      </w:pPr>
    </w:p>
    <w:p w14:paraId="3C5A7377" w14:textId="77777777" w:rsidR="00B64D8B" w:rsidRDefault="00B64D8B">
      <w:pPr>
        <w:rPr>
          <w:rFonts w:ascii="Calibri" w:hAnsi="Calibri"/>
          <w:sz w:val="22"/>
          <w:szCs w:val="22"/>
        </w:rPr>
      </w:pPr>
    </w:p>
    <w:p w14:paraId="336C75A9" w14:textId="77777777" w:rsidR="00B64D8B" w:rsidRDefault="00B64D8B">
      <w:pPr>
        <w:rPr>
          <w:rFonts w:ascii="Calibri" w:hAnsi="Calibri"/>
          <w:sz w:val="22"/>
          <w:szCs w:val="22"/>
        </w:rPr>
        <w:sectPr w:rsidR="00B64D8B" w:rsidSect="00B64D8B">
          <w:pgSz w:w="16838" w:h="11906" w:orient="landscape"/>
          <w:pgMar w:top="1134" w:right="1134" w:bottom="992" w:left="851" w:header="709" w:footer="709" w:gutter="0"/>
          <w:cols w:space="708"/>
          <w:titlePg/>
          <w:docGrid w:linePitch="360"/>
        </w:sectPr>
      </w:pPr>
    </w:p>
    <w:p w14:paraId="3756F5CB" w14:textId="184A1AE1" w:rsidR="005B4B03" w:rsidRPr="005B4B03" w:rsidRDefault="006A37CE" w:rsidP="00330313">
      <w:pPr>
        <w:spacing w:before="12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12.2 Wyniki działań informacyjnych i promocyjnych funduszy polityki spójności prowadzonych w ramach strategii komunikacji</w:t>
      </w:r>
    </w:p>
    <w:p w14:paraId="4CFCEA70" w14:textId="77777777" w:rsidR="00F754D4" w:rsidRPr="008245DF" w:rsidRDefault="00F754D4" w:rsidP="00F754D4">
      <w:pPr>
        <w:spacing w:before="120" w:after="120"/>
        <w:jc w:val="both"/>
        <w:rPr>
          <w:rFonts w:ascii="Calibri" w:eastAsia="Calibri" w:hAnsi="Calibri"/>
          <w:sz w:val="22"/>
          <w:lang w:eastAsia="en-US"/>
        </w:rPr>
      </w:pPr>
      <w:r w:rsidRPr="008245DF">
        <w:rPr>
          <w:rFonts w:ascii="Calibri" w:eastAsia="Calibri" w:hAnsi="Calibri"/>
          <w:sz w:val="22"/>
          <w:lang w:eastAsia="en-US"/>
        </w:rPr>
        <w:t xml:space="preserve">W 2018 </w:t>
      </w:r>
      <w:r>
        <w:rPr>
          <w:rFonts w:ascii="Calibri" w:eastAsia="Calibri" w:hAnsi="Calibri"/>
          <w:sz w:val="22"/>
          <w:lang w:eastAsia="en-US"/>
        </w:rPr>
        <w:t xml:space="preserve">r. </w:t>
      </w:r>
      <w:r w:rsidRPr="008245DF">
        <w:rPr>
          <w:rFonts w:ascii="Calibri" w:eastAsia="Calibri" w:hAnsi="Calibri"/>
          <w:sz w:val="22"/>
          <w:lang w:eastAsia="en-US"/>
        </w:rPr>
        <w:t>głównymi działaniami informacyjno-promocyjnymi były:</w:t>
      </w:r>
    </w:p>
    <w:p w14:paraId="1DBAA787" w14:textId="77777777" w:rsidR="00F754D4" w:rsidRPr="008245DF" w:rsidRDefault="00F754D4" w:rsidP="00F754D4">
      <w:pPr>
        <w:numPr>
          <w:ilvl w:val="0"/>
          <w:numId w:val="47"/>
        </w:numPr>
        <w:jc w:val="both"/>
        <w:rPr>
          <w:rFonts w:ascii="Calibri" w:eastAsia="Calibri" w:hAnsi="Calibri"/>
          <w:sz w:val="22"/>
          <w:lang w:eastAsia="en-US"/>
        </w:rPr>
      </w:pPr>
      <w:r w:rsidRPr="008245DF">
        <w:rPr>
          <w:rFonts w:ascii="Calibri" w:eastAsia="Calibri" w:hAnsi="Calibri"/>
          <w:sz w:val="22"/>
          <w:lang w:eastAsia="en-US"/>
        </w:rPr>
        <w:t xml:space="preserve">kampania </w:t>
      </w:r>
      <w:r w:rsidRPr="008245DF">
        <w:rPr>
          <w:rFonts w:ascii="Calibri" w:eastAsia="Calibri" w:hAnsi="Calibri"/>
          <w:bCs/>
          <w:iCs/>
          <w:sz w:val="22"/>
          <w:lang w:eastAsia="en-US"/>
        </w:rPr>
        <w:t>promująca możliwości uzyskania dofinansowania w ramach RPO</w:t>
      </w:r>
      <w:r w:rsidRPr="008245DF">
        <w:rPr>
          <w:rFonts w:ascii="Calibri" w:eastAsia="Calibri" w:hAnsi="Calibri"/>
          <w:iCs/>
          <w:sz w:val="22"/>
          <w:lang w:eastAsia="en-US"/>
        </w:rPr>
        <w:t>;</w:t>
      </w:r>
    </w:p>
    <w:p w14:paraId="1CB99B8B" w14:textId="77777777" w:rsidR="00F754D4" w:rsidRPr="008245DF" w:rsidRDefault="00F754D4" w:rsidP="00F754D4">
      <w:pPr>
        <w:numPr>
          <w:ilvl w:val="0"/>
          <w:numId w:val="47"/>
        </w:numPr>
        <w:jc w:val="both"/>
        <w:rPr>
          <w:rFonts w:ascii="Calibri" w:eastAsia="Calibri" w:hAnsi="Calibri"/>
          <w:sz w:val="22"/>
          <w:lang w:eastAsia="en-US"/>
        </w:rPr>
      </w:pPr>
      <w:r w:rsidRPr="008245DF">
        <w:rPr>
          <w:rFonts w:ascii="Calibri" w:eastAsia="Calibri" w:hAnsi="Calibri"/>
          <w:sz w:val="22"/>
        </w:rPr>
        <w:t xml:space="preserve">Dni Otwarte Funduszy Europejskich </w:t>
      </w:r>
      <w:r>
        <w:rPr>
          <w:rFonts w:ascii="Calibri" w:eastAsia="Calibri" w:hAnsi="Calibri"/>
          <w:sz w:val="22"/>
        </w:rPr>
        <w:t xml:space="preserve">- </w:t>
      </w:r>
      <w:r w:rsidRPr="008245DF">
        <w:rPr>
          <w:rFonts w:ascii="Calibri" w:eastAsia="Calibri" w:hAnsi="Calibri"/>
          <w:sz w:val="22"/>
        </w:rPr>
        <w:t>Piknik z Funduszami Europejskimi;</w:t>
      </w:r>
    </w:p>
    <w:p w14:paraId="1790F180" w14:textId="77777777" w:rsidR="00F754D4" w:rsidRPr="008245DF" w:rsidRDefault="00F754D4" w:rsidP="00F754D4">
      <w:pPr>
        <w:numPr>
          <w:ilvl w:val="0"/>
          <w:numId w:val="47"/>
        </w:numPr>
        <w:jc w:val="both"/>
        <w:rPr>
          <w:rFonts w:ascii="Calibri" w:eastAsia="Calibri" w:hAnsi="Calibri"/>
          <w:sz w:val="22"/>
          <w:lang w:eastAsia="en-US"/>
        </w:rPr>
      </w:pPr>
      <w:r>
        <w:rPr>
          <w:rFonts w:ascii="Calibri" w:eastAsia="Calibri" w:hAnsi="Calibri"/>
          <w:sz w:val="22"/>
        </w:rPr>
        <w:t>k</w:t>
      </w:r>
      <w:r w:rsidRPr="008245DF">
        <w:rPr>
          <w:rFonts w:ascii="Calibri" w:eastAsia="Calibri" w:hAnsi="Calibri"/>
          <w:sz w:val="22"/>
        </w:rPr>
        <w:t xml:space="preserve">onferencja podsumowująca wdrażanie </w:t>
      </w:r>
      <w:r>
        <w:rPr>
          <w:rFonts w:ascii="Calibri" w:eastAsia="Calibri" w:hAnsi="Calibri"/>
          <w:sz w:val="22"/>
        </w:rPr>
        <w:t>FE</w:t>
      </w:r>
      <w:r w:rsidRPr="008245DF">
        <w:rPr>
          <w:rFonts w:ascii="Calibri" w:eastAsia="Calibri" w:hAnsi="Calibri"/>
          <w:sz w:val="22"/>
        </w:rPr>
        <w:t xml:space="preserve"> w </w:t>
      </w:r>
      <w:r>
        <w:rPr>
          <w:rFonts w:ascii="Calibri" w:eastAsia="Calibri" w:hAnsi="Calibri"/>
          <w:sz w:val="22"/>
        </w:rPr>
        <w:t>regionie</w:t>
      </w:r>
      <w:r w:rsidRPr="008245DF">
        <w:rPr>
          <w:rFonts w:ascii="Calibri" w:eastAsia="Calibri" w:hAnsi="Calibri"/>
          <w:sz w:val="22"/>
        </w:rPr>
        <w:t>;</w:t>
      </w:r>
    </w:p>
    <w:p w14:paraId="2E8D7259" w14:textId="77777777" w:rsidR="00F754D4" w:rsidRPr="008245DF" w:rsidRDefault="00F754D4" w:rsidP="00F754D4">
      <w:pPr>
        <w:numPr>
          <w:ilvl w:val="0"/>
          <w:numId w:val="47"/>
        </w:numPr>
        <w:jc w:val="both"/>
        <w:rPr>
          <w:rFonts w:ascii="Calibri" w:eastAsia="Calibri" w:hAnsi="Calibri"/>
          <w:sz w:val="22"/>
          <w:lang w:eastAsia="en-US"/>
        </w:rPr>
      </w:pPr>
      <w:r>
        <w:rPr>
          <w:rFonts w:ascii="Calibri" w:eastAsia="Calibri" w:hAnsi="Calibri"/>
          <w:sz w:val="22"/>
        </w:rPr>
        <w:t>p</w:t>
      </w:r>
      <w:r w:rsidRPr="008245DF">
        <w:rPr>
          <w:rFonts w:ascii="Calibri" w:eastAsia="Calibri" w:hAnsi="Calibri"/>
          <w:sz w:val="22"/>
        </w:rPr>
        <w:t xml:space="preserve">rowadzenie strony internetowej oraz </w:t>
      </w:r>
      <w:r>
        <w:rPr>
          <w:rFonts w:ascii="Calibri" w:eastAsia="Calibri" w:hAnsi="Calibri"/>
          <w:sz w:val="22"/>
        </w:rPr>
        <w:t xml:space="preserve">fanpage na </w:t>
      </w:r>
      <w:r w:rsidRPr="008245DF">
        <w:rPr>
          <w:rFonts w:ascii="Calibri" w:eastAsia="Calibri" w:hAnsi="Calibri"/>
          <w:sz w:val="22"/>
        </w:rPr>
        <w:t>Facebook;</w:t>
      </w:r>
    </w:p>
    <w:p w14:paraId="036898AD" w14:textId="77777777" w:rsidR="00F754D4" w:rsidRPr="008245DF" w:rsidRDefault="00F754D4" w:rsidP="00F754D4">
      <w:pPr>
        <w:numPr>
          <w:ilvl w:val="0"/>
          <w:numId w:val="47"/>
        </w:numPr>
        <w:jc w:val="both"/>
        <w:rPr>
          <w:rFonts w:ascii="Calibri" w:eastAsia="Calibri" w:hAnsi="Calibri"/>
          <w:sz w:val="22"/>
          <w:lang w:eastAsia="en-US"/>
        </w:rPr>
      </w:pPr>
      <w:r>
        <w:rPr>
          <w:rFonts w:ascii="Calibri" w:eastAsia="Calibri" w:hAnsi="Calibri"/>
          <w:sz w:val="22"/>
        </w:rPr>
        <w:t>p</w:t>
      </w:r>
      <w:r w:rsidRPr="008245DF">
        <w:rPr>
          <w:rFonts w:ascii="Calibri" w:eastAsia="Calibri" w:hAnsi="Calibri"/>
          <w:sz w:val="22"/>
        </w:rPr>
        <w:t>ublikowanie elektronicznego wykazu operacji;</w:t>
      </w:r>
    </w:p>
    <w:p w14:paraId="5EB5DE3E" w14:textId="77777777" w:rsidR="00F754D4" w:rsidRDefault="00F754D4" w:rsidP="00F754D4">
      <w:pPr>
        <w:numPr>
          <w:ilvl w:val="0"/>
          <w:numId w:val="47"/>
        </w:numPr>
        <w:ind w:left="499" w:hanging="357"/>
        <w:jc w:val="both"/>
        <w:rPr>
          <w:rFonts w:ascii="Calibri" w:eastAsia="Calibri" w:hAnsi="Calibri"/>
          <w:sz w:val="22"/>
          <w:lang w:eastAsia="en-US"/>
        </w:rPr>
      </w:pPr>
      <w:r>
        <w:rPr>
          <w:rFonts w:ascii="Calibri" w:eastAsia="Calibri" w:hAnsi="Calibri"/>
          <w:sz w:val="22"/>
        </w:rPr>
        <w:t>w</w:t>
      </w:r>
      <w:r w:rsidRPr="008245DF">
        <w:rPr>
          <w:rFonts w:ascii="Calibri" w:eastAsia="Calibri" w:hAnsi="Calibri"/>
          <w:sz w:val="22"/>
        </w:rPr>
        <w:t>ywieszenie symbolu UE w siedzibie</w:t>
      </w:r>
      <w:r>
        <w:rPr>
          <w:rFonts w:ascii="Calibri" w:eastAsia="Calibri" w:hAnsi="Calibri"/>
          <w:sz w:val="22"/>
        </w:rPr>
        <w:t xml:space="preserve"> IZ.</w:t>
      </w:r>
    </w:p>
    <w:p w14:paraId="021BCF9D" w14:textId="77777777" w:rsidR="00F754D4" w:rsidRPr="008245DF" w:rsidRDefault="00F754D4" w:rsidP="00F754D4">
      <w:pPr>
        <w:spacing w:before="120" w:after="120"/>
        <w:jc w:val="both"/>
        <w:rPr>
          <w:rFonts w:ascii="Calibri" w:eastAsia="Calibri" w:hAnsi="Calibri"/>
          <w:sz w:val="22"/>
          <w:lang w:eastAsia="en-US"/>
        </w:rPr>
      </w:pPr>
      <w:r w:rsidRPr="00024979">
        <w:rPr>
          <w:rFonts w:ascii="Calibri" w:eastAsia="Calibri" w:hAnsi="Calibri"/>
          <w:sz w:val="22"/>
          <w:lang w:eastAsia="en-US"/>
        </w:rPr>
        <w:t>Skuteczność kampanii potwierdza badanie efektów kampanii zrealizowanych w 2018 r. Badanie</w:t>
      </w:r>
      <w:r>
        <w:rPr>
          <w:rFonts w:ascii="Calibri" w:eastAsia="Calibri" w:hAnsi="Calibri"/>
          <w:sz w:val="22"/>
          <w:lang w:eastAsia="en-US"/>
        </w:rPr>
        <w:t xml:space="preserve"> metodą CATI</w:t>
      </w:r>
      <w:r w:rsidRPr="00024979">
        <w:rPr>
          <w:rFonts w:ascii="Calibri" w:eastAsia="Calibri" w:hAnsi="Calibri"/>
          <w:sz w:val="22"/>
          <w:lang w:eastAsia="en-US"/>
        </w:rPr>
        <w:t xml:space="preserve"> </w:t>
      </w:r>
      <w:r>
        <w:rPr>
          <w:rFonts w:ascii="Calibri" w:eastAsia="Calibri" w:hAnsi="Calibri"/>
          <w:sz w:val="22"/>
          <w:lang w:eastAsia="en-US"/>
        </w:rPr>
        <w:t>zrealizowano na próbie łącznie 500 osób:</w:t>
      </w:r>
      <w:r w:rsidRPr="00024979">
        <w:rPr>
          <w:rFonts w:ascii="Calibri" w:eastAsia="Calibri" w:hAnsi="Calibri"/>
          <w:sz w:val="22"/>
          <w:lang w:eastAsia="en-US"/>
        </w:rPr>
        <w:t xml:space="preserve"> 300 potencjalnych beneficjentów RPO, 200 </w:t>
      </w:r>
      <w:r>
        <w:rPr>
          <w:rFonts w:ascii="Calibri" w:eastAsia="Calibri" w:hAnsi="Calibri"/>
          <w:sz w:val="22"/>
          <w:lang w:eastAsia="en-US"/>
        </w:rPr>
        <w:t>mieszkańców województwa opolskiego</w:t>
      </w:r>
      <w:r w:rsidRPr="00024979">
        <w:rPr>
          <w:rFonts w:ascii="Calibri" w:eastAsia="Calibri" w:hAnsi="Calibri"/>
          <w:sz w:val="22"/>
          <w:lang w:eastAsia="en-US"/>
        </w:rPr>
        <w:t>.</w:t>
      </w:r>
      <w:r>
        <w:rPr>
          <w:rFonts w:ascii="Calibri" w:eastAsia="Calibri" w:hAnsi="Calibri"/>
          <w:sz w:val="22"/>
          <w:lang w:eastAsia="en-US"/>
        </w:rPr>
        <w:t xml:space="preserve"> </w:t>
      </w:r>
      <w:r w:rsidRPr="008245DF">
        <w:rPr>
          <w:rFonts w:ascii="Calibri" w:eastAsia="Calibri" w:hAnsi="Calibri"/>
          <w:sz w:val="22"/>
          <w:lang w:eastAsia="en-US"/>
        </w:rPr>
        <w:t xml:space="preserve">Wyniki badania: </w:t>
      </w:r>
    </w:p>
    <w:p w14:paraId="7FF85A67" w14:textId="77777777" w:rsidR="00F754D4" w:rsidRPr="008245DF" w:rsidRDefault="00F754D4" w:rsidP="00F754D4">
      <w:pPr>
        <w:numPr>
          <w:ilvl w:val="0"/>
          <w:numId w:val="48"/>
        </w:numPr>
        <w:jc w:val="both"/>
        <w:rPr>
          <w:rFonts w:ascii="Calibri" w:eastAsia="Calibri" w:hAnsi="Calibri"/>
          <w:sz w:val="22"/>
          <w:lang w:eastAsia="en-US"/>
        </w:rPr>
      </w:pPr>
      <w:r w:rsidRPr="008245DF">
        <w:rPr>
          <w:rFonts w:ascii="Calibri" w:eastAsia="Calibri" w:hAnsi="Calibri"/>
          <w:sz w:val="22"/>
          <w:lang w:eastAsia="en-US"/>
        </w:rPr>
        <w:t>61% badanych zadeklarowało, że kojarzy kampanię i/lub hasło. Respondenci najczęściej zetknęli się z kampanią w Internecie (53% mieszkańców, 43% potencjalnych beneficjentów), w radiu (26%</w:t>
      </w:r>
      <w:r>
        <w:rPr>
          <w:rFonts w:ascii="Calibri" w:eastAsia="Calibri" w:hAnsi="Calibri"/>
          <w:sz w:val="22"/>
          <w:lang w:eastAsia="en-US"/>
        </w:rPr>
        <w:t xml:space="preserve"> mieszkańców, 22% potencjalnych </w:t>
      </w:r>
      <w:r w:rsidRPr="008245DF">
        <w:rPr>
          <w:rFonts w:ascii="Calibri" w:eastAsia="Calibri" w:hAnsi="Calibri"/>
          <w:sz w:val="22"/>
          <w:lang w:eastAsia="en-US"/>
        </w:rPr>
        <w:t>beneficjentów) oraz w prasie (21% mieszkańców, 13% potencjalnych beneficjentów).</w:t>
      </w:r>
    </w:p>
    <w:p w14:paraId="75B10D3D" w14:textId="77777777" w:rsidR="00F754D4" w:rsidRPr="008245DF" w:rsidRDefault="00F754D4" w:rsidP="00F754D4">
      <w:pPr>
        <w:numPr>
          <w:ilvl w:val="0"/>
          <w:numId w:val="48"/>
        </w:numPr>
        <w:jc w:val="both"/>
        <w:rPr>
          <w:rFonts w:ascii="Calibri" w:eastAsia="Calibri" w:hAnsi="Calibri"/>
          <w:sz w:val="22"/>
          <w:lang w:eastAsia="en-US"/>
        </w:rPr>
      </w:pPr>
      <w:r w:rsidRPr="008245DF">
        <w:rPr>
          <w:rFonts w:ascii="Calibri" w:eastAsia="Calibri" w:hAnsi="Calibri"/>
          <w:sz w:val="22"/>
          <w:lang w:eastAsia="en-US"/>
        </w:rPr>
        <w:t xml:space="preserve">45% osób z grupy potencjalnych beneficjentów,  dowiedziało się, jakie są możliwości uzyskania dofinansowania </w:t>
      </w:r>
      <w:r>
        <w:rPr>
          <w:rFonts w:ascii="Calibri" w:eastAsia="Calibri" w:hAnsi="Calibri"/>
          <w:sz w:val="22"/>
          <w:lang w:eastAsia="en-US"/>
        </w:rPr>
        <w:t>z</w:t>
      </w:r>
      <w:r w:rsidRPr="008245DF">
        <w:rPr>
          <w:rFonts w:ascii="Calibri" w:eastAsia="Calibri" w:hAnsi="Calibri"/>
          <w:sz w:val="22"/>
          <w:lang w:eastAsia="en-US"/>
        </w:rPr>
        <w:t xml:space="preserve"> RPO,</w:t>
      </w:r>
    </w:p>
    <w:p w14:paraId="2455DC9D" w14:textId="77777777" w:rsidR="00F754D4" w:rsidRPr="008245DF" w:rsidRDefault="00F754D4" w:rsidP="00F754D4">
      <w:pPr>
        <w:numPr>
          <w:ilvl w:val="0"/>
          <w:numId w:val="48"/>
        </w:numPr>
        <w:jc w:val="both"/>
        <w:rPr>
          <w:rFonts w:ascii="Calibri" w:eastAsia="Calibri" w:hAnsi="Calibri"/>
          <w:sz w:val="22"/>
          <w:lang w:eastAsia="en-US"/>
        </w:rPr>
      </w:pPr>
      <w:r w:rsidRPr="008245DF">
        <w:rPr>
          <w:rFonts w:ascii="Calibri" w:eastAsia="Calibri" w:hAnsi="Calibri"/>
          <w:sz w:val="22"/>
          <w:lang w:eastAsia="en-US"/>
        </w:rPr>
        <w:t>51% osób z grupy potencjalnych beneficjentów, informacje przekazywane w ramach kampanii pomogły podjąć decyzję o złożeniu wniosku o dofinansowanie,</w:t>
      </w:r>
    </w:p>
    <w:p w14:paraId="0CFD4BD4" w14:textId="77777777" w:rsidR="00F754D4" w:rsidRPr="00024979" w:rsidRDefault="00F754D4" w:rsidP="00F754D4">
      <w:pPr>
        <w:numPr>
          <w:ilvl w:val="0"/>
          <w:numId w:val="48"/>
        </w:numPr>
        <w:ind w:left="499" w:hanging="357"/>
        <w:jc w:val="both"/>
        <w:rPr>
          <w:rFonts w:ascii="Calibri" w:eastAsia="Calibri" w:hAnsi="Calibri"/>
          <w:sz w:val="22"/>
          <w:lang w:eastAsia="en-US"/>
        </w:rPr>
      </w:pPr>
      <w:r w:rsidRPr="008245DF">
        <w:rPr>
          <w:rFonts w:ascii="Calibri" w:eastAsia="Calibri" w:hAnsi="Calibri"/>
          <w:sz w:val="22"/>
          <w:lang w:eastAsia="en-US"/>
        </w:rPr>
        <w:t>64% osób z grupy potencjalnych beneficjentów, informacje przekazywane w ramach kampanii pomogły prawidłowo wypełnić i złożyć wniosek o dofinansowanie projektu.</w:t>
      </w:r>
    </w:p>
    <w:p w14:paraId="6C52C0DB" w14:textId="77777777" w:rsidR="00F754D4" w:rsidRPr="008245DF" w:rsidRDefault="00F754D4" w:rsidP="00F754D4">
      <w:pPr>
        <w:spacing w:before="120" w:after="120"/>
        <w:jc w:val="both"/>
        <w:rPr>
          <w:rFonts w:ascii="Calibri" w:eastAsia="Calibri" w:hAnsi="Calibri"/>
          <w:sz w:val="22"/>
          <w:lang w:eastAsia="en-US"/>
        </w:rPr>
      </w:pPr>
      <w:r w:rsidRPr="008245DF">
        <w:rPr>
          <w:rFonts w:ascii="Calibri" w:eastAsia="Calibri" w:hAnsi="Calibri"/>
          <w:sz w:val="22"/>
          <w:lang w:eastAsia="en-US"/>
        </w:rPr>
        <w:t xml:space="preserve">Ponadto 85% mieszkańców </w:t>
      </w:r>
      <w:r>
        <w:rPr>
          <w:rFonts w:ascii="Calibri" w:eastAsia="Calibri" w:hAnsi="Calibri"/>
          <w:sz w:val="22"/>
          <w:lang w:eastAsia="en-US"/>
        </w:rPr>
        <w:t>regionu</w:t>
      </w:r>
      <w:r w:rsidRPr="008245DF">
        <w:rPr>
          <w:rFonts w:ascii="Calibri" w:eastAsia="Calibri" w:hAnsi="Calibri"/>
          <w:sz w:val="22"/>
          <w:lang w:eastAsia="en-US"/>
        </w:rPr>
        <w:t xml:space="preserve"> zna projekty zrealizowane z udziałem FE</w:t>
      </w:r>
      <w:r>
        <w:rPr>
          <w:rFonts w:ascii="Calibri" w:eastAsia="Calibri" w:hAnsi="Calibri"/>
          <w:sz w:val="22"/>
          <w:lang w:eastAsia="en-US"/>
        </w:rPr>
        <w:t xml:space="preserve"> </w:t>
      </w:r>
      <w:r w:rsidRPr="008245DF">
        <w:rPr>
          <w:rFonts w:ascii="Calibri" w:eastAsia="Calibri" w:hAnsi="Calibri"/>
          <w:sz w:val="22"/>
          <w:lang w:eastAsia="en-US"/>
        </w:rPr>
        <w:t>w swoim najbliższym otoczeniu, a 89% uważa, że FE wywierają pozytywny wpływ na rozwój woj. opolskiego.</w:t>
      </w:r>
      <w:r>
        <w:rPr>
          <w:rFonts w:ascii="Calibri" w:eastAsia="Calibri" w:hAnsi="Calibri"/>
          <w:sz w:val="22"/>
          <w:lang w:eastAsia="en-US"/>
        </w:rPr>
        <w:t xml:space="preserve"> </w:t>
      </w:r>
      <w:r w:rsidRPr="008245DF">
        <w:rPr>
          <w:rFonts w:ascii="Calibri" w:eastAsia="Calibri" w:hAnsi="Calibri"/>
          <w:sz w:val="22"/>
          <w:lang w:eastAsia="en-US"/>
        </w:rPr>
        <w:t xml:space="preserve">Wśród uczestników pikniku przeprowadzono badanie skuteczności </w:t>
      </w:r>
      <w:r>
        <w:rPr>
          <w:rFonts w:ascii="Calibri" w:eastAsia="Calibri" w:hAnsi="Calibri"/>
          <w:sz w:val="22"/>
          <w:lang w:eastAsia="en-US"/>
        </w:rPr>
        <w:t>(</w:t>
      </w:r>
      <w:r w:rsidRPr="008245DF">
        <w:rPr>
          <w:rFonts w:ascii="Calibri" w:eastAsia="Calibri" w:hAnsi="Calibri"/>
          <w:sz w:val="22"/>
          <w:lang w:eastAsia="en-US"/>
        </w:rPr>
        <w:t>ankiet</w:t>
      </w:r>
      <w:r>
        <w:rPr>
          <w:rFonts w:ascii="Calibri" w:eastAsia="Calibri" w:hAnsi="Calibri"/>
          <w:sz w:val="22"/>
          <w:lang w:eastAsia="en-US"/>
        </w:rPr>
        <w:t>y)</w:t>
      </w:r>
      <w:r w:rsidRPr="008245DF">
        <w:rPr>
          <w:rFonts w:ascii="Calibri" w:eastAsia="Calibri" w:hAnsi="Calibri"/>
          <w:sz w:val="22"/>
          <w:lang w:eastAsia="en-US"/>
        </w:rPr>
        <w:t>.</w:t>
      </w:r>
      <w:r>
        <w:rPr>
          <w:rFonts w:ascii="Calibri" w:eastAsia="Calibri" w:hAnsi="Calibri"/>
          <w:sz w:val="22"/>
          <w:lang w:eastAsia="en-US"/>
        </w:rPr>
        <w:t xml:space="preserve"> </w:t>
      </w:r>
      <w:r w:rsidRPr="008245DF">
        <w:rPr>
          <w:rFonts w:ascii="Calibri" w:eastAsia="Calibri" w:hAnsi="Calibri"/>
          <w:sz w:val="22"/>
          <w:lang w:eastAsia="en-US"/>
        </w:rPr>
        <w:t>60% badanych zadeklarowało, że podczas pikniku poznali projekty d</w:t>
      </w:r>
      <w:r>
        <w:rPr>
          <w:rFonts w:ascii="Calibri" w:eastAsia="Calibri" w:hAnsi="Calibri"/>
          <w:sz w:val="22"/>
          <w:lang w:eastAsia="en-US"/>
        </w:rPr>
        <w:t>ofinansowane z FE realizowane na Opolszczyźnie</w:t>
      </w:r>
      <w:r w:rsidRPr="008245DF">
        <w:rPr>
          <w:rFonts w:ascii="Calibri" w:eastAsia="Calibri" w:hAnsi="Calibri"/>
          <w:sz w:val="22"/>
          <w:lang w:eastAsia="en-US"/>
        </w:rPr>
        <w:t xml:space="preserve">. </w:t>
      </w:r>
      <w:r>
        <w:rPr>
          <w:rFonts w:ascii="Calibri" w:eastAsia="Calibri" w:hAnsi="Calibri"/>
          <w:sz w:val="22"/>
          <w:lang w:eastAsia="en-US"/>
        </w:rPr>
        <w:t xml:space="preserve"> </w:t>
      </w:r>
      <w:r w:rsidRPr="008245DF">
        <w:rPr>
          <w:rFonts w:ascii="Calibri" w:eastAsia="Calibri" w:hAnsi="Calibri"/>
          <w:sz w:val="22"/>
          <w:lang w:eastAsia="en-US"/>
        </w:rPr>
        <w:t xml:space="preserve">Organizacja pikniku została oceniona bardzo dobrze. Dla większości osób prezentowane atrakcje były ciekawe, łatwo dostępne, kojarzące się z FE oraz dostosowane do różnych grup wiekowych. </w:t>
      </w:r>
    </w:p>
    <w:p w14:paraId="3DBD7E48" w14:textId="77777777" w:rsidR="00F754D4" w:rsidRPr="006961C8" w:rsidRDefault="00F754D4" w:rsidP="00F754D4">
      <w:pPr>
        <w:spacing w:before="120" w:after="120"/>
        <w:jc w:val="both"/>
        <w:rPr>
          <w:rFonts w:ascii="Calibri" w:eastAsia="Calibri" w:hAnsi="Calibri"/>
          <w:sz w:val="22"/>
          <w:lang w:eastAsia="en-US"/>
        </w:rPr>
      </w:pPr>
      <w:r w:rsidRPr="006961C8">
        <w:rPr>
          <w:rFonts w:ascii="Calibri" w:eastAsia="Calibri" w:hAnsi="Calibri"/>
          <w:sz w:val="22"/>
          <w:lang w:eastAsia="en-US"/>
        </w:rPr>
        <w:t>Zgodnie z RPD oraz sprawozdaniem z 2018 r</w:t>
      </w:r>
      <w:r>
        <w:rPr>
          <w:rFonts w:ascii="Calibri" w:eastAsia="Calibri" w:hAnsi="Calibri"/>
          <w:sz w:val="22"/>
          <w:lang w:eastAsia="en-US"/>
        </w:rPr>
        <w:t>. ponad 90% działań inf.-prom.</w:t>
      </w:r>
      <w:r w:rsidRPr="006961C8">
        <w:rPr>
          <w:rFonts w:ascii="Calibri" w:eastAsia="Calibri" w:hAnsi="Calibri"/>
          <w:sz w:val="22"/>
          <w:lang w:eastAsia="en-US"/>
        </w:rPr>
        <w:t xml:space="preserve"> skierowanych było do potencjalnych beneficjentów, ponad 60% do beneficjentów oraz blisko 40% do ogółu społeczeństwa. </w:t>
      </w:r>
      <w:r>
        <w:rPr>
          <w:rFonts w:ascii="Calibri" w:eastAsia="Calibri" w:hAnsi="Calibri"/>
          <w:sz w:val="22"/>
          <w:lang w:eastAsia="en-US"/>
        </w:rPr>
        <w:t xml:space="preserve">Część działań </w:t>
      </w:r>
      <w:r w:rsidRPr="006961C8">
        <w:rPr>
          <w:rFonts w:ascii="Calibri" w:eastAsia="Calibri" w:hAnsi="Calibri"/>
          <w:sz w:val="22"/>
          <w:lang w:eastAsia="en-US"/>
        </w:rPr>
        <w:t>prowadzonych przez IZ do ogółu społeczeństwa wykracza poza ramy RPD i nie może zostać ujęte w przedstawionym wyliczeniu. Działania skupiały się głównie wokół rozpowszechniania informacji o naborach wniosków o dofinansowanie. Działania medialne były prowadzone w prasie regionalnej, w Internecie (billboardy, spot</w:t>
      </w:r>
      <w:r>
        <w:rPr>
          <w:rFonts w:ascii="Calibri" w:eastAsia="Calibri" w:hAnsi="Calibri"/>
          <w:sz w:val="22"/>
          <w:lang w:eastAsia="en-US"/>
        </w:rPr>
        <w:t xml:space="preserve">y </w:t>
      </w:r>
      <w:r w:rsidRPr="006961C8">
        <w:rPr>
          <w:rFonts w:ascii="Calibri" w:eastAsia="Calibri" w:hAnsi="Calibri"/>
          <w:sz w:val="22"/>
          <w:lang w:eastAsia="en-US"/>
        </w:rPr>
        <w:t xml:space="preserve">na kanałach VOD, Facebook) oraz w </w:t>
      </w:r>
      <w:r>
        <w:rPr>
          <w:rFonts w:ascii="Calibri" w:eastAsia="Calibri" w:hAnsi="Calibri"/>
          <w:sz w:val="22"/>
          <w:lang w:eastAsia="en-US"/>
        </w:rPr>
        <w:t>radiach</w:t>
      </w:r>
      <w:r w:rsidRPr="006961C8">
        <w:rPr>
          <w:rFonts w:ascii="Calibri" w:eastAsia="Calibri" w:hAnsi="Calibri"/>
          <w:sz w:val="22"/>
          <w:lang w:eastAsia="en-US"/>
        </w:rPr>
        <w:t xml:space="preserve"> </w:t>
      </w:r>
      <w:r>
        <w:rPr>
          <w:rFonts w:ascii="Calibri" w:eastAsia="Calibri" w:hAnsi="Calibri"/>
          <w:sz w:val="22"/>
          <w:lang w:eastAsia="en-US"/>
        </w:rPr>
        <w:t>regionalnych</w:t>
      </w:r>
      <w:r w:rsidRPr="006961C8">
        <w:rPr>
          <w:rFonts w:ascii="Calibri" w:eastAsia="Calibri" w:hAnsi="Calibri"/>
          <w:sz w:val="22"/>
          <w:lang w:eastAsia="en-US"/>
        </w:rPr>
        <w:t>.</w:t>
      </w:r>
    </w:p>
    <w:p w14:paraId="29A25937" w14:textId="77777777" w:rsidR="00F754D4" w:rsidRPr="006961C8" w:rsidRDefault="00F754D4" w:rsidP="00F754D4">
      <w:pPr>
        <w:spacing w:before="120" w:after="120"/>
        <w:jc w:val="both"/>
        <w:rPr>
          <w:rFonts w:ascii="Calibri" w:eastAsia="Calibri" w:hAnsi="Calibri"/>
          <w:sz w:val="22"/>
          <w:lang w:eastAsia="en-US"/>
        </w:rPr>
      </w:pPr>
      <w:r w:rsidRPr="006961C8">
        <w:rPr>
          <w:rFonts w:ascii="Calibri" w:eastAsia="Calibri" w:hAnsi="Calibri"/>
          <w:sz w:val="22"/>
          <w:lang w:eastAsia="en-US"/>
        </w:rPr>
        <w:t>W 2018 r. na informację i komunikację wydano 527 690,60</w:t>
      </w:r>
      <w:r>
        <w:rPr>
          <w:rFonts w:ascii="Calibri" w:eastAsia="Calibri" w:hAnsi="Calibri"/>
          <w:sz w:val="22"/>
          <w:lang w:eastAsia="en-US"/>
        </w:rPr>
        <w:t xml:space="preserve"> PLN (w tym EFS 448 536,92 PLN), tj. </w:t>
      </w:r>
      <w:r w:rsidRPr="006961C8">
        <w:rPr>
          <w:rFonts w:ascii="Calibri" w:eastAsia="Calibri" w:hAnsi="Calibri"/>
          <w:sz w:val="22"/>
          <w:lang w:eastAsia="en-US"/>
        </w:rPr>
        <w:t xml:space="preserve">ok. 9 % alokacji </w:t>
      </w:r>
      <w:r>
        <w:rPr>
          <w:rFonts w:ascii="Calibri" w:eastAsia="Calibri" w:hAnsi="Calibri"/>
          <w:sz w:val="22"/>
          <w:lang w:eastAsia="en-US"/>
        </w:rPr>
        <w:t>RPO</w:t>
      </w:r>
      <w:r w:rsidRPr="006961C8">
        <w:rPr>
          <w:rFonts w:ascii="Calibri" w:eastAsia="Calibri" w:hAnsi="Calibri"/>
          <w:sz w:val="22"/>
          <w:lang w:eastAsia="en-US"/>
        </w:rPr>
        <w:t>.</w:t>
      </w:r>
    </w:p>
    <w:p w14:paraId="54454A47" w14:textId="77777777" w:rsidR="00F754D4" w:rsidRDefault="00F754D4" w:rsidP="00F754D4">
      <w:pPr>
        <w:jc w:val="both"/>
      </w:pPr>
      <w:r w:rsidRPr="008245DF">
        <w:rPr>
          <w:rFonts w:ascii="Calibri" w:eastAsia="Calibri" w:hAnsi="Calibri"/>
          <w:sz w:val="22"/>
          <w:szCs w:val="22"/>
        </w:rPr>
        <w:t>IZ wspiera beneficjentów w wykonywaniu przez nich obowiązków informacyjnych i promocyjnych</w:t>
      </w:r>
      <w:r>
        <w:rPr>
          <w:rFonts w:ascii="Calibri" w:eastAsia="Calibri" w:hAnsi="Calibri"/>
          <w:sz w:val="22"/>
          <w:szCs w:val="22"/>
        </w:rPr>
        <w:t>. Z</w:t>
      </w:r>
      <w:r w:rsidRPr="008245DF">
        <w:rPr>
          <w:rFonts w:ascii="Calibri" w:eastAsia="Calibri" w:hAnsi="Calibri"/>
          <w:sz w:val="22"/>
          <w:szCs w:val="22"/>
        </w:rPr>
        <w:t>organizowan</w:t>
      </w:r>
      <w:r>
        <w:rPr>
          <w:rFonts w:ascii="Calibri" w:eastAsia="Calibri" w:hAnsi="Calibri"/>
          <w:sz w:val="22"/>
          <w:szCs w:val="22"/>
        </w:rPr>
        <w:t>o</w:t>
      </w:r>
      <w:r w:rsidRPr="008245DF">
        <w:rPr>
          <w:rFonts w:ascii="Calibri" w:eastAsia="Calibri" w:hAnsi="Calibri"/>
          <w:sz w:val="22"/>
          <w:szCs w:val="22"/>
        </w:rPr>
        <w:t xml:space="preserve"> szkolenia dla potencjalnych beneficjentów oraz beneficjentów. </w:t>
      </w:r>
      <w:r>
        <w:rPr>
          <w:rFonts w:ascii="Calibri" w:eastAsia="Calibri" w:hAnsi="Calibri"/>
          <w:sz w:val="22"/>
          <w:szCs w:val="22"/>
        </w:rPr>
        <w:t>W</w:t>
      </w:r>
      <w:r w:rsidRPr="008245DF">
        <w:rPr>
          <w:rFonts w:ascii="Calibri" w:eastAsia="Calibri" w:hAnsi="Calibri"/>
          <w:sz w:val="22"/>
          <w:szCs w:val="22"/>
        </w:rPr>
        <w:t>ydan</w:t>
      </w:r>
      <w:r>
        <w:rPr>
          <w:rFonts w:ascii="Calibri" w:eastAsia="Calibri" w:hAnsi="Calibri"/>
          <w:sz w:val="22"/>
          <w:szCs w:val="22"/>
        </w:rPr>
        <w:t>o</w:t>
      </w:r>
      <w:r w:rsidRPr="008245DF">
        <w:rPr>
          <w:rFonts w:ascii="Calibri" w:eastAsia="Calibri" w:hAnsi="Calibri"/>
          <w:sz w:val="22"/>
          <w:szCs w:val="22"/>
        </w:rPr>
        <w:t xml:space="preserve"> ulotk</w:t>
      </w:r>
      <w:r>
        <w:rPr>
          <w:rFonts w:ascii="Calibri" w:eastAsia="Calibri" w:hAnsi="Calibri"/>
          <w:sz w:val="22"/>
          <w:szCs w:val="22"/>
        </w:rPr>
        <w:t>ę</w:t>
      </w:r>
      <w:r w:rsidRPr="008245DF">
        <w:rPr>
          <w:rFonts w:ascii="Calibri" w:eastAsia="Calibri" w:hAnsi="Calibri"/>
          <w:sz w:val="22"/>
          <w:szCs w:val="22"/>
        </w:rPr>
        <w:t xml:space="preserve"> informacyjn</w:t>
      </w:r>
      <w:r>
        <w:rPr>
          <w:rFonts w:ascii="Calibri" w:eastAsia="Calibri" w:hAnsi="Calibri"/>
          <w:sz w:val="22"/>
          <w:szCs w:val="22"/>
        </w:rPr>
        <w:t>ą</w:t>
      </w:r>
      <w:r w:rsidRPr="008245DF">
        <w:rPr>
          <w:rFonts w:ascii="Calibri" w:eastAsia="Calibri" w:hAnsi="Calibri"/>
          <w:sz w:val="22"/>
          <w:szCs w:val="22"/>
        </w:rPr>
        <w:t xml:space="preserve"> prezentując</w:t>
      </w:r>
      <w:r>
        <w:rPr>
          <w:rFonts w:ascii="Calibri" w:eastAsia="Calibri" w:hAnsi="Calibri"/>
          <w:sz w:val="22"/>
          <w:szCs w:val="22"/>
        </w:rPr>
        <w:t>ą</w:t>
      </w:r>
      <w:r w:rsidRPr="008245DF">
        <w:rPr>
          <w:rFonts w:ascii="Calibri" w:eastAsia="Calibri" w:hAnsi="Calibri"/>
          <w:sz w:val="22"/>
          <w:szCs w:val="22"/>
        </w:rPr>
        <w:t xml:space="preserve"> efekty wdrażania FE w województwie opolskim.</w:t>
      </w:r>
      <w:r w:rsidRPr="008245DF">
        <w:rPr>
          <w:rFonts w:ascii="Calibri" w:eastAsia="Calibri" w:hAnsi="Calibri"/>
          <w:i/>
          <w:iCs/>
          <w:sz w:val="22"/>
          <w:szCs w:val="22"/>
        </w:rPr>
        <w:t xml:space="preserve"> </w:t>
      </w:r>
      <w:r w:rsidRPr="008245DF">
        <w:rPr>
          <w:rFonts w:ascii="Calibri" w:eastAsia="Calibri" w:hAnsi="Calibri"/>
          <w:sz w:val="22"/>
          <w:szCs w:val="22"/>
        </w:rPr>
        <w:t xml:space="preserve">Obowiązkowe elementy oznakowania projektów </w:t>
      </w:r>
      <w:r>
        <w:rPr>
          <w:rFonts w:ascii="Calibri" w:eastAsia="Calibri" w:hAnsi="Calibri"/>
          <w:sz w:val="22"/>
          <w:szCs w:val="22"/>
        </w:rPr>
        <w:t xml:space="preserve">można </w:t>
      </w:r>
      <w:r w:rsidRPr="008245DF">
        <w:rPr>
          <w:rFonts w:ascii="Calibri" w:eastAsia="Calibri" w:hAnsi="Calibri"/>
          <w:sz w:val="22"/>
          <w:szCs w:val="22"/>
        </w:rPr>
        <w:t>pobra</w:t>
      </w:r>
      <w:r>
        <w:rPr>
          <w:rFonts w:ascii="Calibri" w:eastAsia="Calibri" w:hAnsi="Calibri"/>
          <w:sz w:val="22"/>
          <w:szCs w:val="22"/>
        </w:rPr>
        <w:t>ć</w:t>
      </w:r>
      <w:r w:rsidRPr="008245DF">
        <w:rPr>
          <w:rFonts w:ascii="Calibri" w:eastAsia="Calibri" w:hAnsi="Calibri"/>
          <w:sz w:val="22"/>
          <w:szCs w:val="22"/>
        </w:rPr>
        <w:t xml:space="preserve"> w różnych formatach na stronie www.rpo.opolskie.pl</w:t>
      </w:r>
      <w:r>
        <w:rPr>
          <w:rFonts w:ascii="Calibri" w:eastAsia="Calibri" w:hAnsi="Calibri"/>
          <w:sz w:val="22"/>
          <w:szCs w:val="22"/>
        </w:rPr>
        <w:t xml:space="preserve">. IZ prowadzi też </w:t>
      </w:r>
      <w:r w:rsidRPr="008245DF">
        <w:rPr>
          <w:rFonts w:ascii="Calibri" w:eastAsia="Calibri" w:hAnsi="Calibri"/>
          <w:sz w:val="22"/>
          <w:szCs w:val="22"/>
        </w:rPr>
        <w:t>konsultacj</w:t>
      </w:r>
      <w:r>
        <w:rPr>
          <w:rFonts w:ascii="Calibri" w:eastAsia="Calibri" w:hAnsi="Calibri"/>
          <w:sz w:val="22"/>
          <w:szCs w:val="22"/>
        </w:rPr>
        <w:t>e dla beneficjentów</w:t>
      </w:r>
      <w:r w:rsidRPr="008245DF">
        <w:rPr>
          <w:rFonts w:ascii="Calibri" w:eastAsia="Calibri" w:hAnsi="Calibri"/>
          <w:sz w:val="22"/>
          <w:szCs w:val="22"/>
        </w:rPr>
        <w:t xml:space="preserve"> </w:t>
      </w:r>
      <w:r>
        <w:rPr>
          <w:rFonts w:ascii="Calibri" w:eastAsia="Calibri" w:hAnsi="Calibri"/>
          <w:sz w:val="22"/>
          <w:szCs w:val="22"/>
        </w:rPr>
        <w:t>dotyczące</w:t>
      </w:r>
      <w:r w:rsidRPr="008245DF">
        <w:rPr>
          <w:rFonts w:ascii="Calibri" w:eastAsia="Calibri" w:hAnsi="Calibri"/>
          <w:sz w:val="22"/>
          <w:szCs w:val="22"/>
        </w:rPr>
        <w:t xml:space="preserve"> ich obowiązków informacyjnych.</w:t>
      </w:r>
    </w:p>
    <w:p w14:paraId="3A0E4A9C" w14:textId="0BC29BC9" w:rsidR="008245DF" w:rsidRPr="008245DF" w:rsidRDefault="008245DF" w:rsidP="00024979">
      <w:pPr>
        <w:spacing w:before="120" w:after="120"/>
        <w:jc w:val="both"/>
        <w:rPr>
          <w:rFonts w:ascii="Calibri" w:eastAsia="Calibri" w:hAnsi="Calibri"/>
          <w:szCs w:val="22"/>
        </w:rPr>
      </w:pPr>
    </w:p>
    <w:p w14:paraId="009FA419" w14:textId="77777777" w:rsidR="00DD054D" w:rsidRDefault="00DD054D" w:rsidP="008245DF">
      <w:pPr>
        <w:spacing w:before="160" w:line="360" w:lineRule="auto"/>
        <w:jc w:val="both"/>
        <w:rPr>
          <w:rFonts w:ascii="Calibri" w:eastAsia="Calibri" w:hAnsi="Calibri"/>
          <w:b/>
          <w:sz w:val="18"/>
          <w:szCs w:val="14"/>
        </w:rPr>
      </w:pPr>
    </w:p>
    <w:p w14:paraId="013F6196" w14:textId="77777777" w:rsidR="00F754D4" w:rsidRDefault="00F754D4" w:rsidP="008245DF">
      <w:pPr>
        <w:spacing w:before="160" w:line="360" w:lineRule="auto"/>
        <w:jc w:val="both"/>
        <w:rPr>
          <w:rFonts w:ascii="Calibri" w:eastAsia="Calibri" w:hAnsi="Calibri"/>
          <w:b/>
          <w:sz w:val="18"/>
          <w:szCs w:val="14"/>
        </w:rPr>
      </w:pPr>
    </w:p>
    <w:p w14:paraId="778F5828" w14:textId="77777777" w:rsidR="00F754D4" w:rsidRDefault="00F754D4" w:rsidP="008245DF">
      <w:pPr>
        <w:spacing w:before="160" w:line="360" w:lineRule="auto"/>
        <w:jc w:val="both"/>
        <w:rPr>
          <w:rFonts w:ascii="Calibri" w:eastAsia="Calibri" w:hAnsi="Calibri"/>
          <w:b/>
          <w:sz w:val="18"/>
          <w:szCs w:val="14"/>
        </w:rPr>
      </w:pPr>
    </w:p>
    <w:p w14:paraId="7DD033F4" w14:textId="39A0A3A0" w:rsidR="00402294" w:rsidRPr="00402294" w:rsidRDefault="006A63CE" w:rsidP="008245DF">
      <w:pPr>
        <w:spacing w:before="160" w:line="360" w:lineRule="auto"/>
        <w:jc w:val="both"/>
        <w:rPr>
          <w:rFonts w:ascii="Calibri" w:eastAsia="Calibri" w:hAnsi="Calibri"/>
          <w:b/>
          <w:i/>
          <w:sz w:val="18"/>
          <w:szCs w:val="14"/>
        </w:rPr>
      </w:pPr>
      <w:r w:rsidRPr="00202158">
        <w:rPr>
          <w:rFonts w:ascii="Calibri" w:eastAsia="Calibri" w:hAnsi="Calibri"/>
          <w:b/>
          <w:sz w:val="18"/>
          <w:szCs w:val="14"/>
        </w:rPr>
        <w:t>Tabela 2</w:t>
      </w:r>
      <w:r>
        <w:rPr>
          <w:rFonts w:ascii="Calibri" w:eastAsia="Calibri" w:hAnsi="Calibri"/>
          <w:sz w:val="18"/>
          <w:szCs w:val="14"/>
        </w:rPr>
        <w:t>.</w:t>
      </w:r>
      <w:r w:rsidRPr="008245DF">
        <w:rPr>
          <w:rFonts w:ascii="Calibri" w:eastAsia="Calibri" w:hAnsi="Calibri"/>
          <w:i/>
          <w:sz w:val="18"/>
          <w:szCs w:val="14"/>
        </w:rPr>
        <w:t xml:space="preserve"> </w:t>
      </w:r>
      <w:r w:rsidR="008245DF" w:rsidRPr="008245DF">
        <w:rPr>
          <w:rFonts w:ascii="Calibri" w:eastAsia="Calibri" w:hAnsi="Calibri"/>
          <w:b/>
          <w:i/>
          <w:sz w:val="18"/>
          <w:szCs w:val="14"/>
        </w:rPr>
        <w:t>Postęp rzeczowy działań informacyjno - promocyjnych, w tym edukacyjnych</w:t>
      </w:r>
    </w:p>
    <w:tbl>
      <w:tblPr>
        <w:tblW w:w="98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918"/>
        <w:gridCol w:w="990"/>
        <w:gridCol w:w="1152"/>
        <w:gridCol w:w="1033"/>
        <w:gridCol w:w="1033"/>
        <w:gridCol w:w="1033"/>
        <w:gridCol w:w="1033"/>
      </w:tblGrid>
      <w:tr w:rsidR="00073187" w:rsidRPr="00073187" w14:paraId="0D4BCCC0" w14:textId="77777777" w:rsidTr="001765B0">
        <w:trPr>
          <w:trHeight w:val="915"/>
          <w:tblHeader/>
        </w:trPr>
        <w:tc>
          <w:tcPr>
            <w:tcW w:w="1641" w:type="dxa"/>
            <w:shd w:val="clear" w:color="auto" w:fill="FBD4B4" w:themeFill="accent6" w:themeFillTint="66"/>
            <w:vAlign w:val="center"/>
            <w:hideMark/>
          </w:tcPr>
          <w:p w14:paraId="08DDD129"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Cel szczegółowy Strategii komunikacji</w:t>
            </w:r>
          </w:p>
        </w:tc>
        <w:tc>
          <w:tcPr>
            <w:tcW w:w="1918" w:type="dxa"/>
            <w:shd w:val="clear" w:color="auto" w:fill="FBD4B4" w:themeFill="accent6" w:themeFillTint="66"/>
            <w:vAlign w:val="center"/>
            <w:hideMark/>
          </w:tcPr>
          <w:p w14:paraId="40ADD75A"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Nazwa wskaźnika</w:t>
            </w:r>
          </w:p>
        </w:tc>
        <w:tc>
          <w:tcPr>
            <w:tcW w:w="990" w:type="dxa"/>
            <w:shd w:val="clear" w:color="auto" w:fill="FBD4B4" w:themeFill="accent6" w:themeFillTint="66"/>
            <w:vAlign w:val="center"/>
            <w:hideMark/>
          </w:tcPr>
          <w:p w14:paraId="682B8025"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Wartość bazowa w 2014 r.</w:t>
            </w:r>
          </w:p>
        </w:tc>
        <w:tc>
          <w:tcPr>
            <w:tcW w:w="1152" w:type="dxa"/>
            <w:shd w:val="clear" w:color="auto" w:fill="FBD4B4" w:themeFill="accent6" w:themeFillTint="66"/>
            <w:vAlign w:val="center"/>
            <w:hideMark/>
          </w:tcPr>
          <w:p w14:paraId="67DFED39"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Wartość osiągnięta na koniec roku 2015</w:t>
            </w:r>
          </w:p>
        </w:tc>
        <w:tc>
          <w:tcPr>
            <w:tcW w:w="1033" w:type="dxa"/>
            <w:shd w:val="clear" w:color="auto" w:fill="FBD4B4" w:themeFill="accent6" w:themeFillTint="66"/>
            <w:vAlign w:val="center"/>
            <w:hideMark/>
          </w:tcPr>
          <w:p w14:paraId="149C7F1F"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Wartość osiągnięta na koniec roku 2016</w:t>
            </w:r>
          </w:p>
        </w:tc>
        <w:tc>
          <w:tcPr>
            <w:tcW w:w="1033" w:type="dxa"/>
            <w:shd w:val="clear" w:color="auto" w:fill="FBD4B4" w:themeFill="accent6" w:themeFillTint="66"/>
            <w:vAlign w:val="center"/>
            <w:hideMark/>
          </w:tcPr>
          <w:p w14:paraId="52C592D1"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Wartość osiągnięta na koniec roku 2017</w:t>
            </w:r>
          </w:p>
        </w:tc>
        <w:tc>
          <w:tcPr>
            <w:tcW w:w="1033" w:type="dxa"/>
            <w:shd w:val="clear" w:color="auto" w:fill="FBD4B4" w:themeFill="accent6" w:themeFillTint="66"/>
            <w:vAlign w:val="center"/>
            <w:hideMark/>
          </w:tcPr>
          <w:p w14:paraId="009E2B81"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Wartość osiągnięta na koniec roku 2018</w:t>
            </w:r>
          </w:p>
        </w:tc>
        <w:tc>
          <w:tcPr>
            <w:tcW w:w="1033" w:type="dxa"/>
            <w:shd w:val="clear" w:color="auto" w:fill="FBD4B4" w:themeFill="accent6" w:themeFillTint="66"/>
            <w:vAlign w:val="center"/>
          </w:tcPr>
          <w:p w14:paraId="4EF7A398" w14:textId="77777777" w:rsidR="00073187" w:rsidRPr="00073187" w:rsidRDefault="00073187" w:rsidP="00797ABE">
            <w:pPr>
              <w:jc w:val="center"/>
              <w:rPr>
                <w:rFonts w:asciiTheme="minorHAnsi" w:hAnsiTheme="minorHAnsi" w:cs="Arial"/>
                <w:b/>
                <w:bCs/>
                <w:color w:val="000000"/>
                <w:sz w:val="20"/>
                <w:szCs w:val="20"/>
              </w:rPr>
            </w:pPr>
            <w:r w:rsidRPr="00073187">
              <w:rPr>
                <w:rFonts w:asciiTheme="minorHAnsi" w:hAnsiTheme="minorHAnsi" w:cs="Arial"/>
                <w:b/>
                <w:bCs/>
                <w:color w:val="000000"/>
                <w:sz w:val="20"/>
                <w:szCs w:val="20"/>
              </w:rPr>
              <w:t>Wartość osiągnięta na koniec roku 2023</w:t>
            </w:r>
          </w:p>
        </w:tc>
      </w:tr>
      <w:tr w:rsidR="00073187" w:rsidRPr="00073187" w14:paraId="7D09A207" w14:textId="77777777" w:rsidTr="00CF178D">
        <w:trPr>
          <w:trHeight w:val="1365"/>
        </w:trPr>
        <w:tc>
          <w:tcPr>
            <w:tcW w:w="1641" w:type="dxa"/>
            <w:vMerge w:val="restart"/>
            <w:shd w:val="clear" w:color="auto" w:fill="auto"/>
            <w:vAlign w:val="center"/>
            <w:hideMark/>
          </w:tcPr>
          <w:p w14:paraId="2FFA881D" w14:textId="77777777" w:rsidR="00073187" w:rsidRPr="00073187" w:rsidRDefault="00073187" w:rsidP="00CE4E11">
            <w:pPr>
              <w:rPr>
                <w:rFonts w:asciiTheme="minorHAnsi" w:hAnsiTheme="minorHAnsi" w:cs="Arial"/>
                <w:i/>
                <w:iCs/>
                <w:color w:val="000000"/>
                <w:sz w:val="20"/>
                <w:szCs w:val="20"/>
              </w:rPr>
            </w:pPr>
            <w:r w:rsidRPr="00073187">
              <w:rPr>
                <w:rFonts w:asciiTheme="minorHAnsi" w:hAnsiTheme="minorHAnsi" w:cs="Arial"/>
                <w:i/>
                <w:iCs/>
                <w:color w:val="000000"/>
                <w:sz w:val="20"/>
                <w:szCs w:val="20"/>
              </w:rPr>
              <w:t>Cel 1</w:t>
            </w:r>
          </w:p>
        </w:tc>
        <w:tc>
          <w:tcPr>
            <w:tcW w:w="1918" w:type="dxa"/>
            <w:shd w:val="clear" w:color="auto" w:fill="auto"/>
            <w:vAlign w:val="center"/>
            <w:hideMark/>
          </w:tcPr>
          <w:p w14:paraId="39449A60"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Liczba odwiedzin portalu informacyjnego/ serwisu internetowego RPO oraz stron IP</w:t>
            </w:r>
          </w:p>
        </w:tc>
        <w:tc>
          <w:tcPr>
            <w:tcW w:w="990" w:type="dxa"/>
            <w:shd w:val="clear" w:color="auto" w:fill="auto"/>
            <w:vAlign w:val="center"/>
            <w:hideMark/>
          </w:tcPr>
          <w:p w14:paraId="17E3268D"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152" w:type="dxa"/>
            <w:shd w:val="clear" w:color="auto" w:fill="auto"/>
            <w:vAlign w:val="center"/>
            <w:hideMark/>
          </w:tcPr>
          <w:p w14:paraId="004AA241" w14:textId="13590F0B"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170</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336</w:t>
            </w:r>
          </w:p>
        </w:tc>
        <w:tc>
          <w:tcPr>
            <w:tcW w:w="1033" w:type="dxa"/>
            <w:shd w:val="clear" w:color="auto" w:fill="auto"/>
            <w:vAlign w:val="center"/>
            <w:hideMark/>
          </w:tcPr>
          <w:p w14:paraId="4A3F3F7A" w14:textId="4210A364"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106</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711</w:t>
            </w:r>
          </w:p>
        </w:tc>
        <w:tc>
          <w:tcPr>
            <w:tcW w:w="1033" w:type="dxa"/>
            <w:shd w:val="clear" w:color="auto" w:fill="auto"/>
            <w:vAlign w:val="center"/>
            <w:hideMark/>
          </w:tcPr>
          <w:p w14:paraId="7772F712" w14:textId="188FCB8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889</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427</w:t>
            </w:r>
          </w:p>
        </w:tc>
        <w:tc>
          <w:tcPr>
            <w:tcW w:w="1033" w:type="dxa"/>
            <w:shd w:val="clear" w:color="auto" w:fill="auto"/>
            <w:vAlign w:val="center"/>
            <w:hideMark/>
          </w:tcPr>
          <w:p w14:paraId="107D6E45" w14:textId="7601B14F"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2</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483</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481</w:t>
            </w:r>
          </w:p>
        </w:tc>
        <w:tc>
          <w:tcPr>
            <w:tcW w:w="1033" w:type="dxa"/>
            <w:vAlign w:val="center"/>
          </w:tcPr>
          <w:p w14:paraId="36FC02F1"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bCs/>
                <w:sz w:val="20"/>
                <w:szCs w:val="20"/>
              </w:rPr>
              <w:t>2 500 000</w:t>
            </w:r>
          </w:p>
        </w:tc>
      </w:tr>
      <w:tr w:rsidR="00073187" w:rsidRPr="00073187" w14:paraId="7DE75253" w14:textId="77777777" w:rsidTr="00CF178D">
        <w:trPr>
          <w:trHeight w:val="1590"/>
        </w:trPr>
        <w:tc>
          <w:tcPr>
            <w:tcW w:w="1641" w:type="dxa"/>
            <w:vMerge/>
            <w:vAlign w:val="center"/>
            <w:hideMark/>
          </w:tcPr>
          <w:p w14:paraId="7599D582"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29A0DCE1"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Liczba działań informacyjno-promocyjnych o szerokim zasięgu nt. możliwości finansowania w województwie</w:t>
            </w:r>
          </w:p>
        </w:tc>
        <w:tc>
          <w:tcPr>
            <w:tcW w:w="990" w:type="dxa"/>
            <w:shd w:val="clear" w:color="auto" w:fill="auto"/>
            <w:vAlign w:val="center"/>
            <w:hideMark/>
          </w:tcPr>
          <w:p w14:paraId="1B4678EF"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152" w:type="dxa"/>
            <w:shd w:val="clear" w:color="auto" w:fill="auto"/>
            <w:vAlign w:val="center"/>
            <w:hideMark/>
          </w:tcPr>
          <w:p w14:paraId="799A3074"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w:t>
            </w:r>
          </w:p>
        </w:tc>
        <w:tc>
          <w:tcPr>
            <w:tcW w:w="1033" w:type="dxa"/>
            <w:shd w:val="clear" w:color="auto" w:fill="auto"/>
            <w:vAlign w:val="center"/>
            <w:hideMark/>
          </w:tcPr>
          <w:p w14:paraId="2B41C4DC"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2</w:t>
            </w:r>
          </w:p>
        </w:tc>
        <w:tc>
          <w:tcPr>
            <w:tcW w:w="1033" w:type="dxa"/>
            <w:shd w:val="clear" w:color="auto" w:fill="auto"/>
            <w:vAlign w:val="center"/>
            <w:hideMark/>
          </w:tcPr>
          <w:p w14:paraId="1529E2FF"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3</w:t>
            </w:r>
          </w:p>
        </w:tc>
        <w:tc>
          <w:tcPr>
            <w:tcW w:w="1033" w:type="dxa"/>
            <w:shd w:val="clear" w:color="auto" w:fill="auto"/>
            <w:vAlign w:val="center"/>
            <w:hideMark/>
          </w:tcPr>
          <w:p w14:paraId="02F61786"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4</w:t>
            </w:r>
          </w:p>
        </w:tc>
        <w:tc>
          <w:tcPr>
            <w:tcW w:w="1033" w:type="dxa"/>
            <w:vAlign w:val="center"/>
          </w:tcPr>
          <w:p w14:paraId="35F11CB6"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3</w:t>
            </w:r>
          </w:p>
        </w:tc>
      </w:tr>
      <w:tr w:rsidR="00073187" w:rsidRPr="00073187" w14:paraId="04DDDD12" w14:textId="77777777" w:rsidTr="00CF178D">
        <w:trPr>
          <w:trHeight w:val="2265"/>
        </w:trPr>
        <w:tc>
          <w:tcPr>
            <w:tcW w:w="1641" w:type="dxa"/>
            <w:vMerge/>
            <w:vAlign w:val="center"/>
            <w:hideMark/>
          </w:tcPr>
          <w:p w14:paraId="2E4E33B0"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0921B265"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Znajomość w województwie opolskim  grup potencjalnych beneficjentów, którzy mogą realizować przedsięwzięcia z Funduszy Europejskich</w:t>
            </w:r>
          </w:p>
        </w:tc>
        <w:tc>
          <w:tcPr>
            <w:tcW w:w="990" w:type="dxa"/>
            <w:shd w:val="clear" w:color="auto" w:fill="auto"/>
            <w:vAlign w:val="center"/>
            <w:hideMark/>
          </w:tcPr>
          <w:p w14:paraId="6CC57CCB"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42%</w:t>
            </w:r>
          </w:p>
        </w:tc>
        <w:tc>
          <w:tcPr>
            <w:tcW w:w="1152" w:type="dxa"/>
            <w:shd w:val="clear" w:color="auto" w:fill="auto"/>
            <w:vAlign w:val="center"/>
            <w:hideMark/>
          </w:tcPr>
          <w:p w14:paraId="6F51691C"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213A50A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20%</w:t>
            </w:r>
          </w:p>
        </w:tc>
        <w:tc>
          <w:tcPr>
            <w:tcW w:w="1033" w:type="dxa"/>
            <w:shd w:val="clear" w:color="auto" w:fill="auto"/>
            <w:vAlign w:val="center"/>
            <w:hideMark/>
          </w:tcPr>
          <w:p w14:paraId="55341B43"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4B06ACF6"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53%</w:t>
            </w:r>
          </w:p>
        </w:tc>
        <w:tc>
          <w:tcPr>
            <w:tcW w:w="1033" w:type="dxa"/>
            <w:vAlign w:val="center"/>
          </w:tcPr>
          <w:p w14:paraId="5A26281E"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50%</w:t>
            </w:r>
          </w:p>
        </w:tc>
      </w:tr>
      <w:tr w:rsidR="00073187" w:rsidRPr="00073187" w14:paraId="39B225D1" w14:textId="77777777" w:rsidTr="00CF178D">
        <w:trPr>
          <w:trHeight w:val="1815"/>
        </w:trPr>
        <w:tc>
          <w:tcPr>
            <w:tcW w:w="1641" w:type="dxa"/>
            <w:vMerge/>
            <w:vAlign w:val="center"/>
            <w:hideMark/>
          </w:tcPr>
          <w:p w14:paraId="4E76AAAB"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397E45A0"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Liczba uczestników szkoleń dla potencjalnych beneficjentów w województwie opolskim w ramach programu</w:t>
            </w:r>
          </w:p>
        </w:tc>
        <w:tc>
          <w:tcPr>
            <w:tcW w:w="990" w:type="dxa"/>
            <w:shd w:val="clear" w:color="auto" w:fill="auto"/>
            <w:vAlign w:val="center"/>
            <w:hideMark/>
          </w:tcPr>
          <w:p w14:paraId="3C41ED5B"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152" w:type="dxa"/>
            <w:shd w:val="clear" w:color="auto" w:fill="auto"/>
            <w:vAlign w:val="center"/>
            <w:hideMark/>
          </w:tcPr>
          <w:p w14:paraId="483B9AEB"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548</w:t>
            </w:r>
          </w:p>
        </w:tc>
        <w:tc>
          <w:tcPr>
            <w:tcW w:w="1033" w:type="dxa"/>
            <w:shd w:val="clear" w:color="auto" w:fill="auto"/>
            <w:vAlign w:val="center"/>
            <w:hideMark/>
          </w:tcPr>
          <w:p w14:paraId="31B30190" w14:textId="5AA2D90F"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339</w:t>
            </w:r>
          </w:p>
        </w:tc>
        <w:tc>
          <w:tcPr>
            <w:tcW w:w="1033" w:type="dxa"/>
            <w:shd w:val="clear" w:color="auto" w:fill="auto"/>
            <w:vAlign w:val="center"/>
            <w:hideMark/>
          </w:tcPr>
          <w:p w14:paraId="3B4FC323" w14:textId="346DF9E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653</w:t>
            </w:r>
          </w:p>
        </w:tc>
        <w:tc>
          <w:tcPr>
            <w:tcW w:w="1033" w:type="dxa"/>
            <w:shd w:val="clear" w:color="auto" w:fill="auto"/>
            <w:vAlign w:val="center"/>
            <w:hideMark/>
          </w:tcPr>
          <w:p w14:paraId="7DFDD6AD" w14:textId="7A18EA82"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2</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286</w:t>
            </w:r>
          </w:p>
        </w:tc>
        <w:tc>
          <w:tcPr>
            <w:tcW w:w="1033" w:type="dxa"/>
            <w:vAlign w:val="center"/>
          </w:tcPr>
          <w:p w14:paraId="0E219733" w14:textId="28E96408"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2</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500</w:t>
            </w:r>
          </w:p>
        </w:tc>
      </w:tr>
      <w:tr w:rsidR="00073187" w:rsidRPr="00073187" w14:paraId="4DC476EA" w14:textId="77777777" w:rsidTr="00CF178D">
        <w:trPr>
          <w:trHeight w:val="2715"/>
        </w:trPr>
        <w:tc>
          <w:tcPr>
            <w:tcW w:w="1641" w:type="dxa"/>
            <w:vMerge/>
            <w:vAlign w:val="center"/>
            <w:hideMark/>
          </w:tcPr>
          <w:p w14:paraId="026195CD"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74BC88E6"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Liczba udzielonych konsultacji w ramach punktów informacyjnych na terenie województwa opolskim dot. możliwości dofinansowania i procesu aplikacyjnego</w:t>
            </w:r>
            <w:r w:rsidRPr="00073187">
              <w:rPr>
                <w:rFonts w:asciiTheme="minorHAnsi" w:hAnsiTheme="minorHAnsi" w:cs="Arial"/>
                <w:b/>
                <w:bCs/>
                <w:color w:val="000000"/>
                <w:sz w:val="20"/>
                <w:szCs w:val="20"/>
              </w:rPr>
              <w:t>)</w:t>
            </w:r>
          </w:p>
        </w:tc>
        <w:tc>
          <w:tcPr>
            <w:tcW w:w="990" w:type="dxa"/>
            <w:shd w:val="clear" w:color="auto" w:fill="auto"/>
            <w:vAlign w:val="center"/>
            <w:hideMark/>
          </w:tcPr>
          <w:p w14:paraId="7FDCDEEE"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152" w:type="dxa"/>
            <w:shd w:val="clear" w:color="auto" w:fill="auto"/>
            <w:vAlign w:val="center"/>
            <w:hideMark/>
          </w:tcPr>
          <w:p w14:paraId="57615FA6" w14:textId="1CAF427A"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8</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930</w:t>
            </w:r>
          </w:p>
        </w:tc>
        <w:tc>
          <w:tcPr>
            <w:tcW w:w="1033" w:type="dxa"/>
            <w:shd w:val="clear" w:color="auto" w:fill="auto"/>
            <w:vAlign w:val="center"/>
            <w:hideMark/>
          </w:tcPr>
          <w:p w14:paraId="4D9F41A4" w14:textId="0A96054F"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18</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809</w:t>
            </w:r>
          </w:p>
        </w:tc>
        <w:tc>
          <w:tcPr>
            <w:tcW w:w="1033" w:type="dxa"/>
            <w:shd w:val="clear" w:color="auto" w:fill="auto"/>
            <w:vAlign w:val="center"/>
            <w:hideMark/>
          </w:tcPr>
          <w:p w14:paraId="71A5FE5A" w14:textId="38566A03"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27</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424</w:t>
            </w:r>
          </w:p>
        </w:tc>
        <w:tc>
          <w:tcPr>
            <w:tcW w:w="1033" w:type="dxa"/>
            <w:shd w:val="clear" w:color="auto" w:fill="auto"/>
            <w:vAlign w:val="center"/>
            <w:hideMark/>
          </w:tcPr>
          <w:p w14:paraId="081BB15E" w14:textId="662DC569"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35</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558</w:t>
            </w:r>
          </w:p>
        </w:tc>
        <w:tc>
          <w:tcPr>
            <w:tcW w:w="1033" w:type="dxa"/>
            <w:vAlign w:val="center"/>
          </w:tcPr>
          <w:p w14:paraId="29702191" w14:textId="04FB4290"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58</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654</w:t>
            </w:r>
          </w:p>
        </w:tc>
      </w:tr>
      <w:tr w:rsidR="00073187" w:rsidRPr="00073187" w14:paraId="6B5F355B" w14:textId="77777777" w:rsidTr="00CF178D">
        <w:trPr>
          <w:trHeight w:val="1815"/>
        </w:trPr>
        <w:tc>
          <w:tcPr>
            <w:tcW w:w="1641" w:type="dxa"/>
            <w:vMerge w:val="restart"/>
            <w:shd w:val="clear" w:color="auto" w:fill="auto"/>
            <w:vAlign w:val="center"/>
            <w:hideMark/>
          </w:tcPr>
          <w:p w14:paraId="0512D48A" w14:textId="77777777" w:rsidR="00073187" w:rsidRPr="00073187" w:rsidRDefault="00073187" w:rsidP="00CE4E11">
            <w:pPr>
              <w:rPr>
                <w:rFonts w:asciiTheme="minorHAnsi" w:hAnsiTheme="minorHAnsi" w:cs="Arial"/>
                <w:i/>
                <w:iCs/>
                <w:color w:val="000000"/>
                <w:sz w:val="20"/>
                <w:szCs w:val="20"/>
              </w:rPr>
            </w:pPr>
            <w:r w:rsidRPr="00073187">
              <w:rPr>
                <w:rFonts w:asciiTheme="minorHAnsi" w:hAnsiTheme="minorHAnsi" w:cs="Arial"/>
                <w:i/>
                <w:iCs/>
                <w:color w:val="000000"/>
                <w:sz w:val="20"/>
                <w:szCs w:val="20"/>
              </w:rPr>
              <w:t>Cel 2</w:t>
            </w:r>
          </w:p>
        </w:tc>
        <w:tc>
          <w:tcPr>
            <w:tcW w:w="1918" w:type="dxa"/>
            <w:shd w:val="clear" w:color="auto" w:fill="auto"/>
            <w:vAlign w:val="center"/>
            <w:hideMark/>
          </w:tcPr>
          <w:p w14:paraId="3E706A54"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Liczba udzielonych konsultacji w ramach punktów informacyjnych na terenie województwa opolskiego dot. realizacji projektów</w:t>
            </w:r>
          </w:p>
        </w:tc>
        <w:tc>
          <w:tcPr>
            <w:tcW w:w="990" w:type="dxa"/>
            <w:shd w:val="clear" w:color="auto" w:fill="auto"/>
            <w:vAlign w:val="center"/>
            <w:hideMark/>
          </w:tcPr>
          <w:p w14:paraId="79ABFB31"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152" w:type="dxa"/>
            <w:shd w:val="clear" w:color="auto" w:fill="auto"/>
            <w:vAlign w:val="center"/>
            <w:hideMark/>
          </w:tcPr>
          <w:p w14:paraId="55D08F78"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033" w:type="dxa"/>
            <w:shd w:val="clear" w:color="auto" w:fill="auto"/>
            <w:vAlign w:val="center"/>
            <w:hideMark/>
          </w:tcPr>
          <w:p w14:paraId="3D1CD46C"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34</w:t>
            </w:r>
          </w:p>
        </w:tc>
        <w:tc>
          <w:tcPr>
            <w:tcW w:w="1033" w:type="dxa"/>
            <w:shd w:val="clear" w:color="auto" w:fill="auto"/>
            <w:vAlign w:val="center"/>
            <w:hideMark/>
          </w:tcPr>
          <w:p w14:paraId="160E074F"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111</w:t>
            </w:r>
          </w:p>
        </w:tc>
        <w:tc>
          <w:tcPr>
            <w:tcW w:w="1033" w:type="dxa"/>
            <w:shd w:val="clear" w:color="auto" w:fill="auto"/>
            <w:vAlign w:val="center"/>
            <w:hideMark/>
          </w:tcPr>
          <w:p w14:paraId="333B0D89"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195</w:t>
            </w:r>
          </w:p>
        </w:tc>
        <w:tc>
          <w:tcPr>
            <w:tcW w:w="1033" w:type="dxa"/>
            <w:vAlign w:val="center"/>
          </w:tcPr>
          <w:p w14:paraId="7B82FE35"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779</w:t>
            </w:r>
          </w:p>
        </w:tc>
      </w:tr>
      <w:tr w:rsidR="00073187" w:rsidRPr="00073187" w14:paraId="22B31637" w14:textId="77777777" w:rsidTr="00CF178D">
        <w:trPr>
          <w:trHeight w:val="1590"/>
        </w:trPr>
        <w:tc>
          <w:tcPr>
            <w:tcW w:w="1641" w:type="dxa"/>
            <w:vMerge/>
            <w:vAlign w:val="center"/>
            <w:hideMark/>
          </w:tcPr>
          <w:p w14:paraId="3E8ED8DF"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0922C3BF"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Liczba uczestników szkoleń dla beneficjentów programu w województwie opolskim</w:t>
            </w:r>
          </w:p>
        </w:tc>
        <w:tc>
          <w:tcPr>
            <w:tcW w:w="990" w:type="dxa"/>
            <w:shd w:val="clear" w:color="auto" w:fill="auto"/>
            <w:vAlign w:val="center"/>
            <w:hideMark/>
          </w:tcPr>
          <w:p w14:paraId="15BC3CF9"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152" w:type="dxa"/>
            <w:shd w:val="clear" w:color="auto" w:fill="auto"/>
            <w:vAlign w:val="center"/>
            <w:hideMark/>
          </w:tcPr>
          <w:p w14:paraId="717BD3FA"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50</w:t>
            </w:r>
          </w:p>
        </w:tc>
        <w:tc>
          <w:tcPr>
            <w:tcW w:w="1033" w:type="dxa"/>
            <w:shd w:val="clear" w:color="auto" w:fill="auto"/>
            <w:vAlign w:val="center"/>
            <w:hideMark/>
          </w:tcPr>
          <w:p w14:paraId="36800E83"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195</w:t>
            </w:r>
          </w:p>
        </w:tc>
        <w:tc>
          <w:tcPr>
            <w:tcW w:w="1033" w:type="dxa"/>
            <w:shd w:val="clear" w:color="auto" w:fill="auto"/>
            <w:vAlign w:val="center"/>
            <w:hideMark/>
          </w:tcPr>
          <w:p w14:paraId="69B9989F"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582</w:t>
            </w:r>
          </w:p>
        </w:tc>
        <w:tc>
          <w:tcPr>
            <w:tcW w:w="1033" w:type="dxa"/>
            <w:shd w:val="clear" w:color="auto" w:fill="auto"/>
            <w:vAlign w:val="center"/>
            <w:hideMark/>
          </w:tcPr>
          <w:p w14:paraId="1020EE39" w14:textId="363533A1"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171</w:t>
            </w:r>
          </w:p>
        </w:tc>
        <w:tc>
          <w:tcPr>
            <w:tcW w:w="1033" w:type="dxa"/>
            <w:vAlign w:val="center"/>
          </w:tcPr>
          <w:p w14:paraId="5A5FA7BE" w14:textId="320A6C80"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3</w:t>
            </w:r>
            <w:r w:rsidR="0055345D">
              <w:rPr>
                <w:rFonts w:asciiTheme="minorHAnsi" w:hAnsiTheme="minorHAnsi" w:cs="Arial"/>
                <w:color w:val="000000"/>
                <w:sz w:val="20"/>
                <w:szCs w:val="20"/>
              </w:rPr>
              <w:t xml:space="preserve"> </w:t>
            </w:r>
            <w:r w:rsidRPr="00073187">
              <w:rPr>
                <w:rFonts w:asciiTheme="minorHAnsi" w:hAnsiTheme="minorHAnsi" w:cs="Arial"/>
                <w:color w:val="000000"/>
                <w:sz w:val="20"/>
                <w:szCs w:val="20"/>
              </w:rPr>
              <w:t>500</w:t>
            </w:r>
          </w:p>
        </w:tc>
      </w:tr>
      <w:tr w:rsidR="00073187" w:rsidRPr="00073187" w14:paraId="3B61D34C" w14:textId="77777777" w:rsidTr="00CF178D">
        <w:trPr>
          <w:trHeight w:val="2040"/>
        </w:trPr>
        <w:tc>
          <w:tcPr>
            <w:tcW w:w="1641" w:type="dxa"/>
            <w:vMerge w:val="restart"/>
            <w:shd w:val="clear" w:color="auto" w:fill="auto"/>
            <w:vAlign w:val="center"/>
            <w:hideMark/>
          </w:tcPr>
          <w:p w14:paraId="4B680EED" w14:textId="77777777" w:rsidR="00073187" w:rsidRPr="00073187" w:rsidRDefault="00073187" w:rsidP="00CE4E11">
            <w:pPr>
              <w:rPr>
                <w:rFonts w:asciiTheme="minorHAnsi" w:hAnsiTheme="minorHAnsi" w:cs="Arial"/>
                <w:i/>
                <w:iCs/>
                <w:color w:val="000000"/>
                <w:sz w:val="20"/>
                <w:szCs w:val="20"/>
              </w:rPr>
            </w:pPr>
            <w:r w:rsidRPr="00073187">
              <w:rPr>
                <w:rFonts w:asciiTheme="minorHAnsi" w:hAnsiTheme="minorHAnsi" w:cs="Arial"/>
                <w:i/>
                <w:iCs/>
                <w:color w:val="000000"/>
                <w:sz w:val="20"/>
                <w:szCs w:val="20"/>
              </w:rPr>
              <w:t>Cel 3</w:t>
            </w:r>
          </w:p>
        </w:tc>
        <w:tc>
          <w:tcPr>
            <w:tcW w:w="1918" w:type="dxa"/>
            <w:shd w:val="clear" w:color="auto" w:fill="auto"/>
            <w:vAlign w:val="center"/>
            <w:hideMark/>
          </w:tcPr>
          <w:p w14:paraId="721176DB"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Liczba działań informacyjno-promocyjnych o szerokim zasięgu nt. osiągnięć programu operacyjnego w województwie opolskim</w:t>
            </w:r>
          </w:p>
        </w:tc>
        <w:tc>
          <w:tcPr>
            <w:tcW w:w="990" w:type="dxa"/>
            <w:shd w:val="clear" w:color="auto" w:fill="auto"/>
            <w:vAlign w:val="center"/>
            <w:hideMark/>
          </w:tcPr>
          <w:p w14:paraId="2309AAD1"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152" w:type="dxa"/>
            <w:shd w:val="clear" w:color="auto" w:fill="auto"/>
            <w:vAlign w:val="center"/>
            <w:hideMark/>
          </w:tcPr>
          <w:p w14:paraId="44EAE61F"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033" w:type="dxa"/>
            <w:shd w:val="clear" w:color="auto" w:fill="auto"/>
            <w:vAlign w:val="center"/>
            <w:hideMark/>
          </w:tcPr>
          <w:p w14:paraId="028B171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033" w:type="dxa"/>
            <w:shd w:val="clear" w:color="auto" w:fill="auto"/>
            <w:vAlign w:val="center"/>
            <w:hideMark/>
          </w:tcPr>
          <w:p w14:paraId="2D00BEEB"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033" w:type="dxa"/>
            <w:shd w:val="clear" w:color="auto" w:fill="auto"/>
            <w:vAlign w:val="center"/>
            <w:hideMark/>
          </w:tcPr>
          <w:p w14:paraId="10A90BC0"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0</w:t>
            </w:r>
          </w:p>
        </w:tc>
        <w:tc>
          <w:tcPr>
            <w:tcW w:w="1033" w:type="dxa"/>
            <w:vAlign w:val="center"/>
          </w:tcPr>
          <w:p w14:paraId="40348F14"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4</w:t>
            </w:r>
          </w:p>
        </w:tc>
      </w:tr>
      <w:tr w:rsidR="00073187" w:rsidRPr="00073187" w14:paraId="0CE4B394" w14:textId="77777777" w:rsidTr="00CF178D">
        <w:trPr>
          <w:trHeight w:val="1140"/>
        </w:trPr>
        <w:tc>
          <w:tcPr>
            <w:tcW w:w="1641" w:type="dxa"/>
            <w:vMerge/>
            <w:vAlign w:val="center"/>
            <w:hideMark/>
          </w:tcPr>
          <w:p w14:paraId="32F3ED11"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52DA7293"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Znajomość pojęcia „Fundusze Europejskie” w województwie opolskim</w:t>
            </w:r>
          </w:p>
        </w:tc>
        <w:tc>
          <w:tcPr>
            <w:tcW w:w="990" w:type="dxa"/>
            <w:shd w:val="clear" w:color="auto" w:fill="auto"/>
            <w:vAlign w:val="center"/>
            <w:hideMark/>
          </w:tcPr>
          <w:p w14:paraId="216A6398"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92%</w:t>
            </w:r>
          </w:p>
        </w:tc>
        <w:tc>
          <w:tcPr>
            <w:tcW w:w="1152" w:type="dxa"/>
            <w:shd w:val="clear" w:color="auto" w:fill="auto"/>
            <w:vAlign w:val="center"/>
            <w:hideMark/>
          </w:tcPr>
          <w:p w14:paraId="097B912B"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647CD504"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89%</w:t>
            </w:r>
          </w:p>
        </w:tc>
        <w:tc>
          <w:tcPr>
            <w:tcW w:w="1033" w:type="dxa"/>
            <w:shd w:val="clear" w:color="auto" w:fill="auto"/>
            <w:vAlign w:val="center"/>
            <w:hideMark/>
          </w:tcPr>
          <w:p w14:paraId="2404F5B6"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6D53193C"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97%</w:t>
            </w:r>
          </w:p>
        </w:tc>
        <w:tc>
          <w:tcPr>
            <w:tcW w:w="1033" w:type="dxa"/>
            <w:vAlign w:val="center"/>
          </w:tcPr>
          <w:p w14:paraId="27FC1600"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95%</w:t>
            </w:r>
          </w:p>
        </w:tc>
      </w:tr>
      <w:tr w:rsidR="00073187" w:rsidRPr="00073187" w14:paraId="14F1CAA3" w14:textId="77777777" w:rsidTr="00CF178D">
        <w:trPr>
          <w:trHeight w:val="1590"/>
        </w:trPr>
        <w:tc>
          <w:tcPr>
            <w:tcW w:w="1641" w:type="dxa"/>
            <w:vMerge/>
            <w:vAlign w:val="center"/>
            <w:hideMark/>
          </w:tcPr>
          <w:p w14:paraId="3CC9E35F"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28248C9A"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Znajomość celów, obszarów lub działań, na które przeznaczane są FE w województwie opolskim</w:t>
            </w:r>
          </w:p>
        </w:tc>
        <w:tc>
          <w:tcPr>
            <w:tcW w:w="990" w:type="dxa"/>
            <w:shd w:val="clear" w:color="auto" w:fill="auto"/>
            <w:vAlign w:val="center"/>
            <w:hideMark/>
          </w:tcPr>
          <w:p w14:paraId="1D32C8AA"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46%</w:t>
            </w:r>
          </w:p>
        </w:tc>
        <w:tc>
          <w:tcPr>
            <w:tcW w:w="1152" w:type="dxa"/>
            <w:shd w:val="clear" w:color="auto" w:fill="auto"/>
            <w:vAlign w:val="center"/>
            <w:hideMark/>
          </w:tcPr>
          <w:p w14:paraId="4048D7A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45852C55"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13%</w:t>
            </w:r>
          </w:p>
        </w:tc>
        <w:tc>
          <w:tcPr>
            <w:tcW w:w="1033" w:type="dxa"/>
            <w:shd w:val="clear" w:color="auto" w:fill="auto"/>
            <w:vAlign w:val="center"/>
            <w:hideMark/>
          </w:tcPr>
          <w:p w14:paraId="2102817D"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782E4C4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23%</w:t>
            </w:r>
          </w:p>
        </w:tc>
        <w:tc>
          <w:tcPr>
            <w:tcW w:w="1033" w:type="dxa"/>
            <w:vAlign w:val="center"/>
          </w:tcPr>
          <w:p w14:paraId="2330747E"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53%</w:t>
            </w:r>
          </w:p>
        </w:tc>
      </w:tr>
      <w:tr w:rsidR="00073187" w:rsidRPr="00073187" w14:paraId="13151739" w14:textId="77777777" w:rsidTr="00CF178D">
        <w:trPr>
          <w:trHeight w:val="2490"/>
        </w:trPr>
        <w:tc>
          <w:tcPr>
            <w:tcW w:w="1641" w:type="dxa"/>
            <w:vMerge/>
            <w:vAlign w:val="center"/>
            <w:hideMark/>
          </w:tcPr>
          <w:p w14:paraId="1AF77FEC"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23F336C2"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Świadomość obszarów lub projektów wspieranych z FE w najbliższym otoczeniu respondenta wśród mieszkańców województwa opolskiego</w:t>
            </w:r>
          </w:p>
        </w:tc>
        <w:tc>
          <w:tcPr>
            <w:tcW w:w="990" w:type="dxa"/>
            <w:shd w:val="clear" w:color="auto" w:fill="auto"/>
            <w:vAlign w:val="center"/>
            <w:hideMark/>
          </w:tcPr>
          <w:p w14:paraId="448888E4"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57%</w:t>
            </w:r>
          </w:p>
        </w:tc>
        <w:tc>
          <w:tcPr>
            <w:tcW w:w="1152" w:type="dxa"/>
            <w:shd w:val="clear" w:color="auto" w:fill="auto"/>
            <w:vAlign w:val="center"/>
            <w:hideMark/>
          </w:tcPr>
          <w:p w14:paraId="44F8798E"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0B5C178D"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59%</w:t>
            </w:r>
          </w:p>
        </w:tc>
        <w:tc>
          <w:tcPr>
            <w:tcW w:w="1033" w:type="dxa"/>
            <w:shd w:val="clear" w:color="auto" w:fill="auto"/>
            <w:vAlign w:val="center"/>
            <w:hideMark/>
          </w:tcPr>
          <w:p w14:paraId="67004354"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1023D5D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59%</w:t>
            </w:r>
          </w:p>
        </w:tc>
        <w:tc>
          <w:tcPr>
            <w:tcW w:w="1033" w:type="dxa"/>
            <w:vAlign w:val="center"/>
          </w:tcPr>
          <w:p w14:paraId="49CE86C5"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67%</w:t>
            </w:r>
          </w:p>
        </w:tc>
      </w:tr>
      <w:tr w:rsidR="00073187" w:rsidRPr="00073187" w14:paraId="2250229C" w14:textId="77777777" w:rsidTr="00CF178D">
        <w:trPr>
          <w:trHeight w:val="1590"/>
        </w:trPr>
        <w:tc>
          <w:tcPr>
            <w:tcW w:w="1641" w:type="dxa"/>
            <w:vMerge w:val="restart"/>
            <w:shd w:val="clear" w:color="auto" w:fill="auto"/>
            <w:vAlign w:val="center"/>
            <w:hideMark/>
          </w:tcPr>
          <w:p w14:paraId="2B28AF83" w14:textId="77777777" w:rsidR="00073187" w:rsidRPr="00073187" w:rsidRDefault="00073187" w:rsidP="00CE4E11">
            <w:pPr>
              <w:rPr>
                <w:rFonts w:asciiTheme="minorHAnsi" w:hAnsiTheme="minorHAnsi" w:cs="Arial"/>
                <w:i/>
                <w:iCs/>
                <w:color w:val="000000"/>
                <w:sz w:val="20"/>
                <w:szCs w:val="20"/>
              </w:rPr>
            </w:pPr>
            <w:r w:rsidRPr="00073187">
              <w:rPr>
                <w:rFonts w:asciiTheme="minorHAnsi" w:hAnsiTheme="minorHAnsi" w:cs="Arial"/>
                <w:i/>
                <w:iCs/>
                <w:color w:val="000000"/>
                <w:sz w:val="20"/>
                <w:szCs w:val="20"/>
              </w:rPr>
              <w:t>Cel 4</w:t>
            </w:r>
          </w:p>
        </w:tc>
        <w:tc>
          <w:tcPr>
            <w:tcW w:w="1918" w:type="dxa"/>
            <w:shd w:val="clear" w:color="auto" w:fill="auto"/>
            <w:vAlign w:val="center"/>
            <w:hideMark/>
          </w:tcPr>
          <w:p w14:paraId="52E20B35"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 xml:space="preserve">Odsetek mieszkańców dostrzegających wpływ FE na rozwój województwa opolskiego </w:t>
            </w:r>
          </w:p>
        </w:tc>
        <w:tc>
          <w:tcPr>
            <w:tcW w:w="990" w:type="dxa"/>
            <w:shd w:val="clear" w:color="auto" w:fill="auto"/>
            <w:vAlign w:val="center"/>
            <w:hideMark/>
          </w:tcPr>
          <w:p w14:paraId="44D4C93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77%</w:t>
            </w:r>
          </w:p>
        </w:tc>
        <w:tc>
          <w:tcPr>
            <w:tcW w:w="1152" w:type="dxa"/>
            <w:shd w:val="clear" w:color="auto" w:fill="auto"/>
            <w:vAlign w:val="center"/>
            <w:hideMark/>
          </w:tcPr>
          <w:p w14:paraId="32374DF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0EB5FB08"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79%</w:t>
            </w:r>
          </w:p>
        </w:tc>
        <w:tc>
          <w:tcPr>
            <w:tcW w:w="1033" w:type="dxa"/>
            <w:shd w:val="clear" w:color="auto" w:fill="auto"/>
            <w:vAlign w:val="center"/>
            <w:hideMark/>
          </w:tcPr>
          <w:p w14:paraId="766C2BA2"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2ED2DBDD"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79%</w:t>
            </w:r>
          </w:p>
        </w:tc>
        <w:tc>
          <w:tcPr>
            <w:tcW w:w="1033" w:type="dxa"/>
            <w:vAlign w:val="center"/>
          </w:tcPr>
          <w:p w14:paraId="6A498A6B"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86%</w:t>
            </w:r>
          </w:p>
        </w:tc>
      </w:tr>
      <w:tr w:rsidR="00073187" w:rsidRPr="00073187" w14:paraId="17E2633C" w14:textId="77777777" w:rsidTr="00CF178D">
        <w:trPr>
          <w:trHeight w:val="2040"/>
        </w:trPr>
        <w:tc>
          <w:tcPr>
            <w:tcW w:w="1641" w:type="dxa"/>
            <w:vMerge/>
            <w:vAlign w:val="center"/>
            <w:hideMark/>
          </w:tcPr>
          <w:p w14:paraId="774C782F" w14:textId="77777777" w:rsidR="00073187" w:rsidRPr="00073187" w:rsidRDefault="00073187" w:rsidP="00CE4E11">
            <w:pPr>
              <w:rPr>
                <w:rFonts w:asciiTheme="minorHAnsi" w:hAnsiTheme="minorHAnsi" w:cs="Arial"/>
                <w:i/>
                <w:iCs/>
                <w:color w:val="000000"/>
                <w:sz w:val="20"/>
                <w:szCs w:val="20"/>
              </w:rPr>
            </w:pPr>
          </w:p>
        </w:tc>
        <w:tc>
          <w:tcPr>
            <w:tcW w:w="1918" w:type="dxa"/>
            <w:shd w:val="clear" w:color="auto" w:fill="auto"/>
            <w:vAlign w:val="center"/>
            <w:hideMark/>
          </w:tcPr>
          <w:p w14:paraId="4BABA825" w14:textId="77777777" w:rsidR="00073187" w:rsidRPr="00073187" w:rsidRDefault="00073187" w:rsidP="00CE4E11">
            <w:pPr>
              <w:rPr>
                <w:rFonts w:asciiTheme="minorHAnsi" w:hAnsiTheme="minorHAnsi" w:cs="Arial"/>
                <w:color w:val="000000"/>
                <w:sz w:val="20"/>
                <w:szCs w:val="20"/>
              </w:rPr>
            </w:pPr>
            <w:r w:rsidRPr="00073187">
              <w:rPr>
                <w:rFonts w:asciiTheme="minorHAnsi" w:hAnsiTheme="minorHAnsi" w:cs="Arial"/>
                <w:color w:val="000000"/>
                <w:sz w:val="20"/>
                <w:szCs w:val="20"/>
              </w:rPr>
              <w:t>Odsetek mieszkańców województwa opolskiego  uważających, że osobiście korzystają oni z Funduszy Europejskich</w:t>
            </w:r>
          </w:p>
        </w:tc>
        <w:tc>
          <w:tcPr>
            <w:tcW w:w="990" w:type="dxa"/>
            <w:shd w:val="clear" w:color="auto" w:fill="auto"/>
            <w:vAlign w:val="center"/>
            <w:hideMark/>
          </w:tcPr>
          <w:p w14:paraId="135E8410"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53%</w:t>
            </w:r>
          </w:p>
        </w:tc>
        <w:tc>
          <w:tcPr>
            <w:tcW w:w="1152" w:type="dxa"/>
            <w:shd w:val="clear" w:color="auto" w:fill="auto"/>
            <w:vAlign w:val="center"/>
            <w:hideMark/>
          </w:tcPr>
          <w:p w14:paraId="2BFD0D84"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25FC412B"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54%</w:t>
            </w:r>
          </w:p>
        </w:tc>
        <w:tc>
          <w:tcPr>
            <w:tcW w:w="1033" w:type="dxa"/>
            <w:shd w:val="clear" w:color="auto" w:fill="auto"/>
            <w:vAlign w:val="center"/>
            <w:hideMark/>
          </w:tcPr>
          <w:p w14:paraId="595CDBA5"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w:t>
            </w:r>
          </w:p>
        </w:tc>
        <w:tc>
          <w:tcPr>
            <w:tcW w:w="1033" w:type="dxa"/>
            <w:shd w:val="clear" w:color="auto" w:fill="auto"/>
            <w:vAlign w:val="center"/>
            <w:hideMark/>
          </w:tcPr>
          <w:p w14:paraId="5A633EA7"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56%</w:t>
            </w:r>
          </w:p>
        </w:tc>
        <w:tc>
          <w:tcPr>
            <w:tcW w:w="1033" w:type="dxa"/>
            <w:vAlign w:val="center"/>
          </w:tcPr>
          <w:p w14:paraId="2C677438" w14:textId="77777777" w:rsidR="00073187" w:rsidRPr="00073187" w:rsidRDefault="00073187" w:rsidP="00CE4E11">
            <w:pPr>
              <w:jc w:val="right"/>
              <w:rPr>
                <w:rFonts w:asciiTheme="minorHAnsi" w:hAnsiTheme="minorHAnsi" w:cs="Arial"/>
                <w:color w:val="000000"/>
                <w:sz w:val="20"/>
                <w:szCs w:val="20"/>
              </w:rPr>
            </w:pPr>
            <w:r w:rsidRPr="00073187">
              <w:rPr>
                <w:rFonts w:asciiTheme="minorHAnsi" w:hAnsiTheme="minorHAnsi" w:cs="Arial"/>
                <w:color w:val="000000"/>
                <w:sz w:val="20"/>
                <w:szCs w:val="20"/>
              </w:rPr>
              <w:t>60%</w:t>
            </w:r>
          </w:p>
        </w:tc>
      </w:tr>
    </w:tbl>
    <w:p w14:paraId="3FBC0695" w14:textId="29F639B8" w:rsidR="00073187" w:rsidRDefault="00073187" w:rsidP="006A37CE">
      <w:pPr>
        <w:spacing w:after="120"/>
        <w:jc w:val="both"/>
        <w:rPr>
          <w:rFonts w:asciiTheme="minorHAnsi" w:hAnsiTheme="minorHAnsi"/>
          <w:i/>
          <w:iCs/>
          <w:sz w:val="20"/>
        </w:rPr>
      </w:pPr>
      <w:r w:rsidRPr="00073187">
        <w:rPr>
          <w:rFonts w:asciiTheme="minorHAnsi" w:hAnsiTheme="minorHAnsi"/>
          <w:bCs/>
          <w:sz w:val="20"/>
        </w:rPr>
        <w:t xml:space="preserve">Źródło: </w:t>
      </w:r>
      <w:r w:rsidRPr="00073187">
        <w:rPr>
          <w:rFonts w:asciiTheme="minorHAnsi" w:hAnsiTheme="minorHAnsi"/>
          <w:sz w:val="20"/>
        </w:rPr>
        <w:t xml:space="preserve">Informacja kwartalna z działań informacyjnych i promocyjnych za 2018 przekazana do IK UP oraz </w:t>
      </w:r>
      <w:r w:rsidRPr="00073187">
        <w:rPr>
          <w:rFonts w:asciiTheme="minorHAnsi" w:hAnsiTheme="minorHAnsi"/>
          <w:i/>
          <w:iCs/>
          <w:sz w:val="20"/>
        </w:rPr>
        <w:t>Strategia komunikacji Funduszy Europejskich w województwie opolskim na lata 2014-2020.</w:t>
      </w:r>
    </w:p>
    <w:p w14:paraId="29C8B482" w14:textId="7B60F446" w:rsidR="00A92371" w:rsidRPr="00202158" w:rsidRDefault="00330313" w:rsidP="00330313">
      <w:pPr>
        <w:spacing w:before="120"/>
        <w:jc w:val="both"/>
        <w:rPr>
          <w:rFonts w:asciiTheme="minorHAnsi" w:hAnsiTheme="minorHAnsi"/>
          <w:b/>
          <w:i/>
          <w:iCs/>
          <w:sz w:val="20"/>
        </w:rPr>
      </w:pPr>
      <w:r w:rsidRPr="00202158">
        <w:rPr>
          <w:rFonts w:asciiTheme="minorHAnsi" w:hAnsiTheme="minorHAnsi"/>
          <w:b/>
          <w:i/>
          <w:iCs/>
          <w:sz w:val="20"/>
        </w:rPr>
        <w:t xml:space="preserve">Tabela </w:t>
      </w:r>
      <w:r w:rsidR="00202158" w:rsidRPr="00202158">
        <w:rPr>
          <w:rFonts w:asciiTheme="minorHAnsi" w:hAnsiTheme="minorHAnsi"/>
          <w:b/>
          <w:i/>
          <w:iCs/>
          <w:sz w:val="20"/>
        </w:rPr>
        <w:t xml:space="preserve">3. </w:t>
      </w:r>
      <w:r w:rsidR="008245DF" w:rsidRPr="008245DF">
        <w:rPr>
          <w:rFonts w:asciiTheme="minorHAnsi" w:hAnsiTheme="minorHAnsi"/>
          <w:b/>
          <w:i/>
          <w:iCs/>
          <w:sz w:val="20"/>
        </w:rPr>
        <w:t>Dane zbierane w ramach bieżącego monitoringu działań informacyjno-promocyjnych</w:t>
      </w:r>
    </w:p>
    <w:tbl>
      <w:tblPr>
        <w:tblStyle w:val="Tabela-Siatka6"/>
        <w:tblW w:w="9955" w:type="dxa"/>
        <w:tblLook w:val="04A0" w:firstRow="1" w:lastRow="0" w:firstColumn="1" w:lastColumn="0" w:noHBand="0" w:noVBand="1"/>
      </w:tblPr>
      <w:tblGrid>
        <w:gridCol w:w="4957"/>
        <w:gridCol w:w="992"/>
        <w:gridCol w:w="992"/>
        <w:gridCol w:w="992"/>
        <w:gridCol w:w="993"/>
        <w:gridCol w:w="1029"/>
      </w:tblGrid>
      <w:tr w:rsidR="00202158" w:rsidRPr="00202158" w14:paraId="264137BC" w14:textId="77777777" w:rsidTr="00A92371">
        <w:trPr>
          <w:trHeight w:val="678"/>
        </w:trPr>
        <w:tc>
          <w:tcPr>
            <w:tcW w:w="4957" w:type="dxa"/>
            <w:shd w:val="clear" w:color="auto" w:fill="FBD4B4" w:themeFill="accent6" w:themeFillTint="66"/>
            <w:vAlign w:val="center"/>
          </w:tcPr>
          <w:p w14:paraId="7EF68E3B" w14:textId="77777777" w:rsidR="00A92371" w:rsidRPr="00202158" w:rsidRDefault="00A92371" w:rsidP="00A92371">
            <w:pPr>
              <w:jc w:val="center"/>
              <w:rPr>
                <w:rFonts w:ascii="Calibri" w:eastAsia="Calibri" w:hAnsi="Calibri"/>
                <w:b/>
                <w:sz w:val="20"/>
              </w:rPr>
            </w:pPr>
            <w:r w:rsidRPr="00202158">
              <w:rPr>
                <w:rFonts w:ascii="Calibri" w:eastAsia="Calibri" w:hAnsi="Calibri"/>
                <w:b/>
                <w:sz w:val="20"/>
              </w:rPr>
              <w:t>Nazwa</w:t>
            </w:r>
          </w:p>
        </w:tc>
        <w:tc>
          <w:tcPr>
            <w:tcW w:w="992" w:type="dxa"/>
            <w:shd w:val="clear" w:color="auto" w:fill="FBD4B4" w:themeFill="accent6" w:themeFillTint="66"/>
            <w:vAlign w:val="center"/>
          </w:tcPr>
          <w:p w14:paraId="53BB6B2A" w14:textId="77777777" w:rsidR="00A92371" w:rsidRPr="00202158" w:rsidRDefault="00A92371" w:rsidP="00A92371">
            <w:pPr>
              <w:jc w:val="center"/>
              <w:rPr>
                <w:rFonts w:ascii="Calibri" w:eastAsia="Calibri" w:hAnsi="Calibri"/>
                <w:b/>
                <w:sz w:val="20"/>
              </w:rPr>
            </w:pPr>
            <w:r w:rsidRPr="00202158">
              <w:rPr>
                <w:rFonts w:ascii="Calibri" w:eastAsia="Calibri" w:hAnsi="Calibri"/>
                <w:b/>
                <w:sz w:val="20"/>
              </w:rPr>
              <w:t>2014</w:t>
            </w:r>
          </w:p>
        </w:tc>
        <w:tc>
          <w:tcPr>
            <w:tcW w:w="992" w:type="dxa"/>
            <w:shd w:val="clear" w:color="auto" w:fill="FBD4B4" w:themeFill="accent6" w:themeFillTint="66"/>
            <w:vAlign w:val="center"/>
          </w:tcPr>
          <w:p w14:paraId="580AFC4E" w14:textId="77777777" w:rsidR="00A92371" w:rsidRPr="00202158" w:rsidRDefault="00A92371" w:rsidP="00A92371">
            <w:pPr>
              <w:jc w:val="center"/>
              <w:rPr>
                <w:rFonts w:ascii="Calibri" w:eastAsia="Calibri" w:hAnsi="Calibri"/>
                <w:b/>
                <w:sz w:val="20"/>
              </w:rPr>
            </w:pPr>
            <w:r w:rsidRPr="00202158">
              <w:rPr>
                <w:rFonts w:ascii="Calibri" w:eastAsia="Calibri" w:hAnsi="Calibri"/>
                <w:b/>
                <w:sz w:val="20"/>
              </w:rPr>
              <w:t>2015</w:t>
            </w:r>
          </w:p>
        </w:tc>
        <w:tc>
          <w:tcPr>
            <w:tcW w:w="992" w:type="dxa"/>
            <w:shd w:val="clear" w:color="auto" w:fill="FBD4B4" w:themeFill="accent6" w:themeFillTint="66"/>
            <w:vAlign w:val="center"/>
          </w:tcPr>
          <w:p w14:paraId="387E1234" w14:textId="77777777" w:rsidR="00A92371" w:rsidRPr="00202158" w:rsidRDefault="00A92371" w:rsidP="00A92371">
            <w:pPr>
              <w:jc w:val="center"/>
              <w:rPr>
                <w:rFonts w:ascii="Calibri" w:eastAsia="Calibri" w:hAnsi="Calibri"/>
                <w:b/>
                <w:sz w:val="20"/>
              </w:rPr>
            </w:pPr>
            <w:r w:rsidRPr="00202158">
              <w:rPr>
                <w:rFonts w:ascii="Calibri" w:eastAsia="Calibri" w:hAnsi="Calibri"/>
                <w:b/>
                <w:sz w:val="20"/>
              </w:rPr>
              <w:t>2016</w:t>
            </w:r>
          </w:p>
        </w:tc>
        <w:tc>
          <w:tcPr>
            <w:tcW w:w="993" w:type="dxa"/>
            <w:shd w:val="clear" w:color="auto" w:fill="FBD4B4" w:themeFill="accent6" w:themeFillTint="66"/>
            <w:vAlign w:val="center"/>
          </w:tcPr>
          <w:p w14:paraId="578D34DF" w14:textId="77777777" w:rsidR="00A92371" w:rsidRPr="00202158" w:rsidRDefault="00A92371" w:rsidP="00A92371">
            <w:pPr>
              <w:jc w:val="center"/>
              <w:rPr>
                <w:rFonts w:ascii="Calibri" w:eastAsia="Calibri" w:hAnsi="Calibri"/>
                <w:b/>
                <w:sz w:val="20"/>
              </w:rPr>
            </w:pPr>
            <w:r w:rsidRPr="00202158">
              <w:rPr>
                <w:rFonts w:ascii="Calibri" w:eastAsia="Calibri" w:hAnsi="Calibri"/>
                <w:b/>
                <w:sz w:val="20"/>
              </w:rPr>
              <w:t>2017</w:t>
            </w:r>
          </w:p>
        </w:tc>
        <w:tc>
          <w:tcPr>
            <w:tcW w:w="1029" w:type="dxa"/>
            <w:shd w:val="clear" w:color="auto" w:fill="FBD4B4" w:themeFill="accent6" w:themeFillTint="66"/>
            <w:vAlign w:val="center"/>
          </w:tcPr>
          <w:p w14:paraId="5F324300" w14:textId="77777777" w:rsidR="00A92371" w:rsidRPr="00202158" w:rsidRDefault="00A92371" w:rsidP="00A92371">
            <w:pPr>
              <w:jc w:val="center"/>
              <w:rPr>
                <w:rFonts w:ascii="Calibri" w:eastAsia="Calibri" w:hAnsi="Calibri"/>
                <w:b/>
                <w:sz w:val="20"/>
              </w:rPr>
            </w:pPr>
            <w:r w:rsidRPr="00202158">
              <w:rPr>
                <w:rFonts w:ascii="Calibri" w:eastAsia="Calibri" w:hAnsi="Calibri"/>
                <w:b/>
                <w:sz w:val="20"/>
              </w:rPr>
              <w:t>2018</w:t>
            </w:r>
          </w:p>
        </w:tc>
      </w:tr>
      <w:tr w:rsidR="00A92371" w:rsidRPr="00A92371" w14:paraId="6F7DAD0A" w14:textId="77777777" w:rsidTr="00A92371">
        <w:trPr>
          <w:trHeight w:val="554"/>
        </w:trPr>
        <w:tc>
          <w:tcPr>
            <w:tcW w:w="4957" w:type="dxa"/>
            <w:vAlign w:val="center"/>
          </w:tcPr>
          <w:p w14:paraId="2F03EDE1" w14:textId="77777777"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audycji telewizyjnych/spotów</w:t>
            </w:r>
          </w:p>
        </w:tc>
        <w:tc>
          <w:tcPr>
            <w:tcW w:w="992" w:type="dxa"/>
            <w:vAlign w:val="center"/>
          </w:tcPr>
          <w:p w14:paraId="44C9AEA0" w14:textId="1FD4F243" w:rsidR="0087775F" w:rsidRPr="00A92371" w:rsidRDefault="0087775F" w:rsidP="0087775F">
            <w:pPr>
              <w:jc w:val="center"/>
              <w:rPr>
                <w:rFonts w:ascii="Calibri" w:eastAsia="Calibri" w:hAnsi="Calibri"/>
              </w:rPr>
            </w:pPr>
            <w:r>
              <w:rPr>
                <w:rFonts w:ascii="Calibri" w:eastAsia="Calibri" w:hAnsi="Calibri"/>
              </w:rPr>
              <w:t>-</w:t>
            </w:r>
          </w:p>
        </w:tc>
        <w:tc>
          <w:tcPr>
            <w:tcW w:w="992" w:type="dxa"/>
            <w:vAlign w:val="center"/>
          </w:tcPr>
          <w:p w14:paraId="083CFA75"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3</w:t>
            </w:r>
          </w:p>
        </w:tc>
        <w:tc>
          <w:tcPr>
            <w:tcW w:w="992" w:type="dxa"/>
            <w:vAlign w:val="center"/>
          </w:tcPr>
          <w:p w14:paraId="2661152D"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3</w:t>
            </w:r>
          </w:p>
        </w:tc>
        <w:tc>
          <w:tcPr>
            <w:tcW w:w="993" w:type="dxa"/>
            <w:vAlign w:val="center"/>
          </w:tcPr>
          <w:p w14:paraId="75761B70"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3</w:t>
            </w:r>
          </w:p>
        </w:tc>
        <w:tc>
          <w:tcPr>
            <w:tcW w:w="1029" w:type="dxa"/>
            <w:vAlign w:val="center"/>
          </w:tcPr>
          <w:p w14:paraId="4F078B73"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3</w:t>
            </w:r>
          </w:p>
        </w:tc>
      </w:tr>
      <w:tr w:rsidR="00A92371" w:rsidRPr="00A92371" w14:paraId="79A8F5B3" w14:textId="77777777" w:rsidTr="00A92371">
        <w:trPr>
          <w:trHeight w:val="548"/>
        </w:trPr>
        <w:tc>
          <w:tcPr>
            <w:tcW w:w="4957" w:type="dxa"/>
            <w:vAlign w:val="center"/>
          </w:tcPr>
          <w:p w14:paraId="436458E9" w14:textId="36CE3506"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audycji radiowych/spotów</w:t>
            </w:r>
          </w:p>
        </w:tc>
        <w:tc>
          <w:tcPr>
            <w:tcW w:w="992" w:type="dxa"/>
            <w:vAlign w:val="center"/>
          </w:tcPr>
          <w:p w14:paraId="7BB3BB48" w14:textId="155E8E58" w:rsidR="00A92371" w:rsidRPr="00A92371" w:rsidRDefault="0087775F" w:rsidP="00A92371">
            <w:pPr>
              <w:jc w:val="center"/>
              <w:rPr>
                <w:rFonts w:ascii="Calibri" w:eastAsia="Calibri" w:hAnsi="Calibri"/>
              </w:rPr>
            </w:pPr>
            <w:r>
              <w:rPr>
                <w:rFonts w:ascii="Calibri" w:eastAsia="Calibri" w:hAnsi="Calibri"/>
              </w:rPr>
              <w:t>-</w:t>
            </w:r>
          </w:p>
        </w:tc>
        <w:tc>
          <w:tcPr>
            <w:tcW w:w="992" w:type="dxa"/>
            <w:vAlign w:val="center"/>
          </w:tcPr>
          <w:p w14:paraId="3924B4CA"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3</w:t>
            </w:r>
          </w:p>
        </w:tc>
        <w:tc>
          <w:tcPr>
            <w:tcW w:w="992" w:type="dxa"/>
            <w:vAlign w:val="center"/>
          </w:tcPr>
          <w:p w14:paraId="50387822"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21</w:t>
            </w:r>
          </w:p>
        </w:tc>
        <w:tc>
          <w:tcPr>
            <w:tcW w:w="993" w:type="dxa"/>
            <w:vAlign w:val="center"/>
          </w:tcPr>
          <w:p w14:paraId="21658685"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34</w:t>
            </w:r>
          </w:p>
        </w:tc>
        <w:tc>
          <w:tcPr>
            <w:tcW w:w="1029" w:type="dxa"/>
            <w:vAlign w:val="center"/>
          </w:tcPr>
          <w:p w14:paraId="4EE671CF"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44</w:t>
            </w:r>
          </w:p>
        </w:tc>
      </w:tr>
      <w:tr w:rsidR="00A92371" w:rsidRPr="00A92371" w14:paraId="3687A69F" w14:textId="77777777" w:rsidTr="00A92371">
        <w:trPr>
          <w:trHeight w:val="556"/>
        </w:trPr>
        <w:tc>
          <w:tcPr>
            <w:tcW w:w="4957" w:type="dxa"/>
            <w:vAlign w:val="center"/>
          </w:tcPr>
          <w:p w14:paraId="61E6DC9F" w14:textId="77777777"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publikacji prasowych</w:t>
            </w:r>
          </w:p>
        </w:tc>
        <w:tc>
          <w:tcPr>
            <w:tcW w:w="992" w:type="dxa"/>
            <w:vAlign w:val="center"/>
          </w:tcPr>
          <w:p w14:paraId="70AA9EB1" w14:textId="678770C0" w:rsidR="00A92371" w:rsidRPr="00A92371" w:rsidRDefault="0087775F" w:rsidP="00A92371">
            <w:pPr>
              <w:jc w:val="center"/>
              <w:rPr>
                <w:rFonts w:ascii="Calibri" w:eastAsia="Calibri" w:hAnsi="Calibri"/>
              </w:rPr>
            </w:pPr>
            <w:r>
              <w:rPr>
                <w:rFonts w:ascii="Calibri" w:eastAsia="Calibri" w:hAnsi="Calibri"/>
              </w:rPr>
              <w:t>-</w:t>
            </w:r>
          </w:p>
        </w:tc>
        <w:tc>
          <w:tcPr>
            <w:tcW w:w="992" w:type="dxa"/>
            <w:vAlign w:val="center"/>
          </w:tcPr>
          <w:p w14:paraId="5C96F1D2"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58</w:t>
            </w:r>
          </w:p>
        </w:tc>
        <w:tc>
          <w:tcPr>
            <w:tcW w:w="992" w:type="dxa"/>
            <w:vAlign w:val="center"/>
          </w:tcPr>
          <w:p w14:paraId="25C7F981"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170</w:t>
            </w:r>
          </w:p>
        </w:tc>
        <w:tc>
          <w:tcPr>
            <w:tcW w:w="993" w:type="dxa"/>
            <w:vAlign w:val="center"/>
          </w:tcPr>
          <w:p w14:paraId="03BB9924"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247</w:t>
            </w:r>
          </w:p>
        </w:tc>
        <w:tc>
          <w:tcPr>
            <w:tcW w:w="1029" w:type="dxa"/>
            <w:vAlign w:val="center"/>
          </w:tcPr>
          <w:p w14:paraId="4EEEB44C"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277</w:t>
            </w:r>
          </w:p>
        </w:tc>
      </w:tr>
      <w:tr w:rsidR="00A92371" w:rsidRPr="00A92371" w14:paraId="0D9C8489" w14:textId="77777777" w:rsidTr="00A92371">
        <w:trPr>
          <w:trHeight w:val="550"/>
        </w:trPr>
        <w:tc>
          <w:tcPr>
            <w:tcW w:w="4957" w:type="dxa"/>
            <w:vAlign w:val="center"/>
          </w:tcPr>
          <w:p w14:paraId="0D0FE187" w14:textId="77777777"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publikacji w Internecie</w:t>
            </w:r>
          </w:p>
        </w:tc>
        <w:tc>
          <w:tcPr>
            <w:tcW w:w="992" w:type="dxa"/>
            <w:vAlign w:val="center"/>
          </w:tcPr>
          <w:p w14:paraId="354BC1A0" w14:textId="51FD6B16" w:rsidR="00A92371" w:rsidRPr="00A92371" w:rsidRDefault="0087775F" w:rsidP="00A92371">
            <w:pPr>
              <w:jc w:val="center"/>
              <w:rPr>
                <w:rFonts w:ascii="Calibri" w:eastAsia="Calibri" w:hAnsi="Calibri"/>
              </w:rPr>
            </w:pPr>
            <w:r>
              <w:rPr>
                <w:rFonts w:ascii="Calibri" w:eastAsia="Calibri" w:hAnsi="Calibri"/>
              </w:rPr>
              <w:t>-</w:t>
            </w:r>
          </w:p>
        </w:tc>
        <w:tc>
          <w:tcPr>
            <w:tcW w:w="992" w:type="dxa"/>
            <w:vAlign w:val="center"/>
          </w:tcPr>
          <w:p w14:paraId="364FD8D7"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1</w:t>
            </w:r>
          </w:p>
        </w:tc>
        <w:tc>
          <w:tcPr>
            <w:tcW w:w="992" w:type="dxa"/>
            <w:vAlign w:val="center"/>
          </w:tcPr>
          <w:p w14:paraId="303E6F0C"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49</w:t>
            </w:r>
          </w:p>
        </w:tc>
        <w:tc>
          <w:tcPr>
            <w:tcW w:w="993" w:type="dxa"/>
            <w:vAlign w:val="center"/>
          </w:tcPr>
          <w:p w14:paraId="6636E903"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49</w:t>
            </w:r>
          </w:p>
        </w:tc>
        <w:tc>
          <w:tcPr>
            <w:tcW w:w="1029" w:type="dxa"/>
            <w:vAlign w:val="center"/>
          </w:tcPr>
          <w:p w14:paraId="63960722"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49</w:t>
            </w:r>
          </w:p>
        </w:tc>
      </w:tr>
      <w:tr w:rsidR="00A92371" w:rsidRPr="00A92371" w14:paraId="6FE8C3E3" w14:textId="77777777" w:rsidTr="00A92371">
        <w:trPr>
          <w:trHeight w:val="572"/>
        </w:trPr>
        <w:tc>
          <w:tcPr>
            <w:tcW w:w="4957" w:type="dxa"/>
            <w:vAlign w:val="center"/>
          </w:tcPr>
          <w:p w14:paraId="489545CC" w14:textId="77777777"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przeprowadzonych szkoleń dla beneficjentów</w:t>
            </w:r>
          </w:p>
        </w:tc>
        <w:tc>
          <w:tcPr>
            <w:tcW w:w="992" w:type="dxa"/>
            <w:vAlign w:val="center"/>
          </w:tcPr>
          <w:p w14:paraId="21A38EA2" w14:textId="3E29BBF8" w:rsidR="00A92371" w:rsidRPr="00A92371" w:rsidRDefault="0087775F" w:rsidP="00A92371">
            <w:pPr>
              <w:jc w:val="center"/>
              <w:rPr>
                <w:rFonts w:ascii="Calibri" w:eastAsia="Calibri" w:hAnsi="Calibri"/>
              </w:rPr>
            </w:pPr>
            <w:r>
              <w:rPr>
                <w:rFonts w:ascii="Calibri" w:eastAsia="Calibri" w:hAnsi="Calibri"/>
              </w:rPr>
              <w:t>-</w:t>
            </w:r>
          </w:p>
        </w:tc>
        <w:tc>
          <w:tcPr>
            <w:tcW w:w="992" w:type="dxa"/>
            <w:vAlign w:val="center"/>
          </w:tcPr>
          <w:p w14:paraId="1AA3A96E"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w:t>
            </w:r>
          </w:p>
        </w:tc>
        <w:tc>
          <w:tcPr>
            <w:tcW w:w="992" w:type="dxa"/>
            <w:vAlign w:val="center"/>
          </w:tcPr>
          <w:p w14:paraId="13A7ACDE"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13</w:t>
            </w:r>
          </w:p>
        </w:tc>
        <w:tc>
          <w:tcPr>
            <w:tcW w:w="993" w:type="dxa"/>
            <w:vAlign w:val="center"/>
          </w:tcPr>
          <w:p w14:paraId="229F7434"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27</w:t>
            </w:r>
          </w:p>
        </w:tc>
        <w:tc>
          <w:tcPr>
            <w:tcW w:w="1029" w:type="dxa"/>
            <w:vAlign w:val="center"/>
          </w:tcPr>
          <w:p w14:paraId="5A39A12B"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49</w:t>
            </w:r>
          </w:p>
        </w:tc>
      </w:tr>
      <w:tr w:rsidR="00A92371" w:rsidRPr="00A92371" w14:paraId="648F17AE" w14:textId="77777777" w:rsidTr="00A92371">
        <w:trPr>
          <w:trHeight w:val="302"/>
        </w:trPr>
        <w:tc>
          <w:tcPr>
            <w:tcW w:w="4957" w:type="dxa"/>
            <w:vAlign w:val="center"/>
          </w:tcPr>
          <w:p w14:paraId="4FAFD06D" w14:textId="77777777"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przeprowadzonych szkoleń dla potencjalnych beneficjentów</w:t>
            </w:r>
          </w:p>
        </w:tc>
        <w:tc>
          <w:tcPr>
            <w:tcW w:w="992" w:type="dxa"/>
            <w:vAlign w:val="center"/>
          </w:tcPr>
          <w:p w14:paraId="26DBD445" w14:textId="621CE166" w:rsidR="00A92371" w:rsidRPr="00A92371" w:rsidRDefault="0087775F" w:rsidP="00A92371">
            <w:pPr>
              <w:jc w:val="center"/>
              <w:rPr>
                <w:rFonts w:ascii="Calibri" w:eastAsia="Calibri" w:hAnsi="Calibri"/>
              </w:rPr>
            </w:pPr>
            <w:r>
              <w:rPr>
                <w:rFonts w:ascii="Calibri" w:eastAsia="Calibri" w:hAnsi="Calibri"/>
              </w:rPr>
              <w:t>-</w:t>
            </w:r>
          </w:p>
        </w:tc>
        <w:tc>
          <w:tcPr>
            <w:tcW w:w="992" w:type="dxa"/>
            <w:vAlign w:val="center"/>
          </w:tcPr>
          <w:p w14:paraId="5A6B1968"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31</w:t>
            </w:r>
          </w:p>
        </w:tc>
        <w:tc>
          <w:tcPr>
            <w:tcW w:w="992" w:type="dxa"/>
            <w:vAlign w:val="center"/>
          </w:tcPr>
          <w:p w14:paraId="59BA896A"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98</w:t>
            </w:r>
          </w:p>
        </w:tc>
        <w:tc>
          <w:tcPr>
            <w:tcW w:w="993" w:type="dxa"/>
            <w:vAlign w:val="center"/>
          </w:tcPr>
          <w:p w14:paraId="64369128"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144</w:t>
            </w:r>
          </w:p>
        </w:tc>
        <w:tc>
          <w:tcPr>
            <w:tcW w:w="1029" w:type="dxa"/>
            <w:vAlign w:val="center"/>
          </w:tcPr>
          <w:p w14:paraId="1C6B89B8"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198</w:t>
            </w:r>
          </w:p>
        </w:tc>
      </w:tr>
      <w:tr w:rsidR="00A92371" w:rsidRPr="00A92371" w14:paraId="6A44DD71" w14:textId="77777777" w:rsidTr="00A92371">
        <w:trPr>
          <w:trHeight w:val="425"/>
        </w:trPr>
        <w:tc>
          <w:tcPr>
            <w:tcW w:w="4957" w:type="dxa"/>
            <w:vAlign w:val="center"/>
          </w:tcPr>
          <w:p w14:paraId="608C651F" w14:textId="77777777"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zorganizowanych konferencji, szkoleń i innych działań, w których realizację zaangażowani byli przedstawiciele partnerów</w:t>
            </w:r>
          </w:p>
        </w:tc>
        <w:tc>
          <w:tcPr>
            <w:tcW w:w="992" w:type="dxa"/>
            <w:vAlign w:val="center"/>
          </w:tcPr>
          <w:p w14:paraId="05103A38" w14:textId="08FFEAC3" w:rsidR="00A92371" w:rsidRPr="00A92371" w:rsidRDefault="0087775F" w:rsidP="00A92371">
            <w:pPr>
              <w:jc w:val="center"/>
              <w:rPr>
                <w:rFonts w:ascii="Calibri" w:eastAsia="Calibri" w:hAnsi="Calibri"/>
              </w:rPr>
            </w:pPr>
            <w:r>
              <w:rPr>
                <w:rFonts w:ascii="Calibri" w:eastAsia="Calibri" w:hAnsi="Calibri"/>
              </w:rPr>
              <w:t>-</w:t>
            </w:r>
          </w:p>
        </w:tc>
        <w:tc>
          <w:tcPr>
            <w:tcW w:w="992" w:type="dxa"/>
            <w:vAlign w:val="center"/>
          </w:tcPr>
          <w:p w14:paraId="5A9635A8"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w:t>
            </w:r>
          </w:p>
        </w:tc>
        <w:tc>
          <w:tcPr>
            <w:tcW w:w="992" w:type="dxa"/>
            <w:vAlign w:val="center"/>
          </w:tcPr>
          <w:p w14:paraId="4F955A87"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5</w:t>
            </w:r>
          </w:p>
        </w:tc>
        <w:tc>
          <w:tcPr>
            <w:tcW w:w="993" w:type="dxa"/>
            <w:vAlign w:val="center"/>
          </w:tcPr>
          <w:p w14:paraId="2FBEC77C"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7</w:t>
            </w:r>
          </w:p>
        </w:tc>
        <w:tc>
          <w:tcPr>
            <w:tcW w:w="1029" w:type="dxa"/>
            <w:vAlign w:val="center"/>
          </w:tcPr>
          <w:p w14:paraId="44F79CBD"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9</w:t>
            </w:r>
          </w:p>
        </w:tc>
      </w:tr>
      <w:tr w:rsidR="00A92371" w:rsidRPr="00A92371" w14:paraId="4D9DAFFB" w14:textId="77777777" w:rsidTr="00A92371">
        <w:trPr>
          <w:trHeight w:val="302"/>
        </w:trPr>
        <w:tc>
          <w:tcPr>
            <w:tcW w:w="4957" w:type="dxa"/>
            <w:vAlign w:val="center"/>
          </w:tcPr>
          <w:p w14:paraId="6EF02FA2" w14:textId="77777777" w:rsidR="00A92371" w:rsidRPr="00A92371" w:rsidRDefault="00A92371" w:rsidP="00A92371">
            <w:pPr>
              <w:rPr>
                <w:rFonts w:ascii="Calibri" w:eastAsia="Calibri" w:hAnsi="Calibri"/>
                <w:sz w:val="20"/>
                <w:szCs w:val="20"/>
              </w:rPr>
            </w:pPr>
            <w:r w:rsidRPr="00A92371">
              <w:rPr>
                <w:rFonts w:ascii="Calibri" w:eastAsia="Calibri" w:hAnsi="Calibri"/>
                <w:sz w:val="20"/>
                <w:szCs w:val="20"/>
              </w:rPr>
              <w:t>Liczba wyprodukowanych materiałów promocyjnych typu gadżety</w:t>
            </w:r>
          </w:p>
        </w:tc>
        <w:tc>
          <w:tcPr>
            <w:tcW w:w="992" w:type="dxa"/>
            <w:vAlign w:val="center"/>
          </w:tcPr>
          <w:p w14:paraId="0F605629" w14:textId="5CDDF31C" w:rsidR="00A92371" w:rsidRPr="00A92371" w:rsidRDefault="0087775F" w:rsidP="00A92371">
            <w:pPr>
              <w:jc w:val="center"/>
              <w:rPr>
                <w:rFonts w:ascii="Calibri" w:eastAsia="Calibri" w:hAnsi="Calibri"/>
              </w:rPr>
            </w:pPr>
            <w:r>
              <w:rPr>
                <w:rFonts w:ascii="Calibri" w:eastAsia="Calibri" w:hAnsi="Calibri"/>
              </w:rPr>
              <w:t>-</w:t>
            </w:r>
          </w:p>
        </w:tc>
        <w:tc>
          <w:tcPr>
            <w:tcW w:w="992" w:type="dxa"/>
            <w:vAlign w:val="center"/>
          </w:tcPr>
          <w:p w14:paraId="7DD6238E" w14:textId="77777777"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430</w:t>
            </w:r>
          </w:p>
        </w:tc>
        <w:tc>
          <w:tcPr>
            <w:tcW w:w="992" w:type="dxa"/>
            <w:vAlign w:val="center"/>
          </w:tcPr>
          <w:p w14:paraId="1B1EF56D" w14:textId="54F12924"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w:t>
            </w:r>
            <w:r w:rsidR="0055345D">
              <w:rPr>
                <w:rFonts w:ascii="Calibri" w:eastAsia="Calibri" w:hAnsi="Calibri"/>
                <w:sz w:val="20"/>
                <w:szCs w:val="20"/>
              </w:rPr>
              <w:t xml:space="preserve"> </w:t>
            </w:r>
            <w:r w:rsidRPr="00A92371">
              <w:rPr>
                <w:rFonts w:ascii="Calibri" w:eastAsia="Calibri" w:hAnsi="Calibri"/>
                <w:sz w:val="20"/>
                <w:szCs w:val="20"/>
              </w:rPr>
              <w:t>559</w:t>
            </w:r>
          </w:p>
        </w:tc>
        <w:tc>
          <w:tcPr>
            <w:tcW w:w="993" w:type="dxa"/>
            <w:vAlign w:val="center"/>
          </w:tcPr>
          <w:p w14:paraId="0DBA0D60" w14:textId="42C41E39"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w:t>
            </w:r>
            <w:r w:rsidR="0055345D">
              <w:rPr>
                <w:rFonts w:ascii="Calibri" w:eastAsia="Calibri" w:hAnsi="Calibri"/>
                <w:sz w:val="20"/>
                <w:szCs w:val="20"/>
              </w:rPr>
              <w:t xml:space="preserve"> </w:t>
            </w:r>
            <w:r w:rsidRPr="00A92371">
              <w:rPr>
                <w:rFonts w:ascii="Calibri" w:eastAsia="Calibri" w:hAnsi="Calibri"/>
                <w:sz w:val="20"/>
                <w:szCs w:val="20"/>
              </w:rPr>
              <w:t>906</w:t>
            </w:r>
          </w:p>
        </w:tc>
        <w:tc>
          <w:tcPr>
            <w:tcW w:w="1029" w:type="dxa"/>
            <w:vAlign w:val="center"/>
          </w:tcPr>
          <w:p w14:paraId="359FC6E3" w14:textId="78C849DE" w:rsidR="00A92371" w:rsidRPr="00A92371" w:rsidRDefault="00A92371" w:rsidP="00A92371">
            <w:pPr>
              <w:jc w:val="right"/>
              <w:rPr>
                <w:rFonts w:ascii="Calibri" w:eastAsia="Calibri" w:hAnsi="Calibri"/>
                <w:sz w:val="20"/>
                <w:szCs w:val="20"/>
              </w:rPr>
            </w:pPr>
            <w:r w:rsidRPr="00A92371">
              <w:rPr>
                <w:rFonts w:ascii="Calibri" w:eastAsia="Calibri" w:hAnsi="Calibri"/>
                <w:sz w:val="20"/>
                <w:szCs w:val="20"/>
              </w:rPr>
              <w:t>2</w:t>
            </w:r>
            <w:r w:rsidR="0055345D">
              <w:rPr>
                <w:rFonts w:ascii="Calibri" w:eastAsia="Calibri" w:hAnsi="Calibri"/>
                <w:sz w:val="20"/>
                <w:szCs w:val="20"/>
              </w:rPr>
              <w:t xml:space="preserve"> </w:t>
            </w:r>
            <w:r w:rsidRPr="00A92371">
              <w:rPr>
                <w:rFonts w:ascii="Calibri" w:eastAsia="Calibri" w:hAnsi="Calibri"/>
                <w:sz w:val="20"/>
                <w:szCs w:val="20"/>
              </w:rPr>
              <w:t>906</w:t>
            </w:r>
          </w:p>
        </w:tc>
      </w:tr>
    </w:tbl>
    <w:p w14:paraId="4E377FB2" w14:textId="77777777" w:rsidR="00A92371" w:rsidRPr="00A92371" w:rsidRDefault="00A92371" w:rsidP="00A92371">
      <w:pPr>
        <w:spacing w:after="120"/>
        <w:rPr>
          <w:rFonts w:asciiTheme="minorHAnsi" w:hAnsiTheme="minorHAnsi"/>
          <w:sz w:val="20"/>
          <w:szCs w:val="20"/>
        </w:rPr>
      </w:pPr>
      <w:r w:rsidRPr="00A92371">
        <w:rPr>
          <w:rFonts w:asciiTheme="minorHAnsi" w:hAnsiTheme="minorHAnsi"/>
          <w:bCs/>
          <w:sz w:val="20"/>
          <w:szCs w:val="20"/>
        </w:rPr>
        <w:t xml:space="preserve">Źródło: </w:t>
      </w:r>
      <w:r w:rsidRPr="00A92371">
        <w:rPr>
          <w:rFonts w:asciiTheme="minorHAnsi" w:hAnsiTheme="minorHAnsi"/>
          <w:sz w:val="20"/>
          <w:szCs w:val="20"/>
        </w:rPr>
        <w:t xml:space="preserve">Informacja kwartalna z działań informacyjnych i promocyjnych za 2018 przekazana do IK UP oraz </w:t>
      </w:r>
      <w:r w:rsidRPr="00A92371">
        <w:rPr>
          <w:rFonts w:asciiTheme="minorHAnsi" w:hAnsiTheme="minorHAnsi"/>
          <w:i/>
          <w:iCs/>
          <w:sz w:val="20"/>
          <w:szCs w:val="20"/>
        </w:rPr>
        <w:t>Strategia komunikacji Funduszy Europejskich w województwie opolskim na lata 2014-2020.</w:t>
      </w:r>
    </w:p>
    <w:p w14:paraId="6C1E4D7F" w14:textId="011BF1DE" w:rsidR="006A37CE" w:rsidRDefault="006A37CE" w:rsidP="00A4086D">
      <w:pPr>
        <w:spacing w:before="240" w:after="120"/>
        <w:jc w:val="both"/>
        <w:rPr>
          <w:rFonts w:ascii="Calibri" w:hAnsi="Calibri" w:cs="Calibri"/>
          <w:b/>
          <w:bCs/>
          <w:color w:val="4F81BD" w:themeColor="accent1"/>
          <w:kern w:val="32"/>
        </w:rPr>
      </w:pPr>
      <w:r w:rsidRPr="00852B55">
        <w:rPr>
          <w:rFonts w:ascii="Calibri" w:hAnsi="Calibri" w:cs="Calibri"/>
          <w:b/>
          <w:bCs/>
          <w:color w:val="4F81BD" w:themeColor="accent1"/>
          <w:kern w:val="32"/>
        </w:rPr>
        <w:t>1</w:t>
      </w:r>
      <w:r>
        <w:rPr>
          <w:rFonts w:ascii="Calibri" w:hAnsi="Calibri" w:cs="Calibri"/>
          <w:b/>
          <w:bCs/>
          <w:color w:val="4F81BD" w:themeColor="accent1"/>
          <w:kern w:val="32"/>
        </w:rPr>
        <w:t>3. DZIAŁANIA PODJĘTE W CELU SPEŁNIENIA WARUNKÓW WSTĘPNYCH</w:t>
      </w:r>
    </w:p>
    <w:p w14:paraId="281A765D" w14:textId="42FDA076" w:rsidR="006A37CE" w:rsidRPr="006A37CE" w:rsidRDefault="006A37CE" w:rsidP="006A37CE">
      <w:pPr>
        <w:spacing w:before="120" w:after="120"/>
        <w:jc w:val="both"/>
        <w:rPr>
          <w:rFonts w:ascii="Calibri" w:hAnsi="Calibri" w:cs="Calibri"/>
          <w:bCs/>
          <w:kern w:val="32"/>
          <w:sz w:val="22"/>
          <w:highlight w:val="yellow"/>
        </w:rPr>
      </w:pPr>
      <w:r>
        <w:rPr>
          <w:rFonts w:ascii="Calibri" w:hAnsi="Calibri" w:cs="Calibri"/>
          <w:bCs/>
          <w:kern w:val="32"/>
          <w:sz w:val="22"/>
          <w:szCs w:val="22"/>
        </w:rPr>
        <w:t xml:space="preserve">Nie dotyczy bieżącego sprawozdania. </w:t>
      </w:r>
    </w:p>
    <w:p w14:paraId="1F97A042" w14:textId="77777777" w:rsidR="000904BD" w:rsidRDefault="000904BD" w:rsidP="00A4086D">
      <w:pPr>
        <w:spacing w:before="240" w:after="240"/>
        <w:jc w:val="both"/>
        <w:rPr>
          <w:rFonts w:ascii="Calibri" w:hAnsi="Calibri" w:cs="Calibri"/>
          <w:b/>
          <w:bCs/>
          <w:color w:val="4F81BD" w:themeColor="accent1"/>
          <w:kern w:val="32"/>
        </w:rPr>
      </w:pPr>
      <w:r w:rsidRPr="00852B55">
        <w:rPr>
          <w:rFonts w:ascii="Calibri" w:hAnsi="Calibri" w:cs="Calibri"/>
          <w:b/>
          <w:bCs/>
          <w:color w:val="4F81BD" w:themeColor="accent1"/>
          <w:kern w:val="32"/>
        </w:rPr>
        <w:t>14. DODATKOWE INFORMACJE, KTÓRE MOŻNA DOŁĄCZYĆ, W ZALEŻNOŚCI OD TREŚCI I CELÓW PROGRAMU OPERACYJNEGO</w:t>
      </w:r>
    </w:p>
    <w:p w14:paraId="18BFC3E6" w14:textId="6BAED8EB" w:rsidR="00AC1852" w:rsidRDefault="006A37CE" w:rsidP="008A5E87">
      <w:pPr>
        <w:spacing w:before="12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 xml:space="preserve">14.1 Postępy w realizacji zintegrowanego podejścia do rozwoju terytorialnego, w tym rozwoju regionów, które cierpią na skutek sytuacji demograficznej oraz stałych lub naturalnych niekorzystnych warunków, zrównoważonego rozwoju obszarów miejskich oraz rozwoju lokalnego kierowanego przez społeczność </w:t>
      </w:r>
      <w:r>
        <w:rPr>
          <w:rFonts w:asciiTheme="minorHAnsi" w:hAnsiTheme="minorHAnsi"/>
          <w:b/>
          <w:bCs/>
          <w:color w:val="E36C0A" w:themeColor="accent6" w:themeShade="BF"/>
          <w:sz w:val="22"/>
          <w:szCs w:val="22"/>
        </w:rPr>
        <w:br/>
        <w:t>w ramach programu operacyjnego.</w:t>
      </w:r>
    </w:p>
    <w:p w14:paraId="5A2F7171" w14:textId="13FB3326" w:rsidR="008A5E87" w:rsidRDefault="008A5E87" w:rsidP="008A5E87">
      <w:pPr>
        <w:spacing w:before="120" w:after="120"/>
        <w:ind w:left="-142" w:firstLine="142"/>
        <w:rPr>
          <w:rFonts w:asciiTheme="minorHAnsi" w:hAnsiTheme="minorHAnsi"/>
          <w:color w:val="000000" w:themeColor="text1"/>
          <w:sz w:val="22"/>
          <w:szCs w:val="22"/>
          <w:u w:val="single"/>
        </w:rPr>
      </w:pPr>
      <w:r>
        <w:rPr>
          <w:rFonts w:ascii="Calibri" w:hAnsi="Calibri"/>
          <w:color w:val="000000" w:themeColor="text1"/>
          <w:sz w:val="22"/>
          <w:szCs w:val="22"/>
          <w:u w:val="single"/>
        </w:rPr>
        <w:t xml:space="preserve">W </w:t>
      </w:r>
      <w:r>
        <w:rPr>
          <w:rFonts w:asciiTheme="minorHAnsi" w:hAnsiTheme="minorHAnsi"/>
          <w:color w:val="000000" w:themeColor="text1"/>
          <w:sz w:val="22"/>
          <w:szCs w:val="22"/>
          <w:u w:val="single"/>
        </w:rPr>
        <w:t xml:space="preserve">ramach RPO WO 2014-2020  wspierane są następujące </w:t>
      </w:r>
      <w:r w:rsidR="007D67B1">
        <w:rPr>
          <w:rFonts w:asciiTheme="minorHAnsi" w:hAnsiTheme="minorHAnsi"/>
          <w:color w:val="000000" w:themeColor="text1"/>
          <w:sz w:val="22"/>
          <w:szCs w:val="22"/>
          <w:u w:val="single"/>
        </w:rPr>
        <w:t>OSI</w:t>
      </w:r>
      <w:r>
        <w:rPr>
          <w:rFonts w:asciiTheme="minorHAnsi" w:hAnsiTheme="minorHAnsi"/>
          <w:color w:val="000000" w:themeColor="text1"/>
          <w:sz w:val="22"/>
          <w:szCs w:val="22"/>
          <w:u w:val="single"/>
        </w:rPr>
        <w:t>:</w:t>
      </w:r>
    </w:p>
    <w:p w14:paraId="2ED84544" w14:textId="5493F5E8" w:rsidR="008A5E87" w:rsidRPr="007D67B1" w:rsidRDefault="008A5E87" w:rsidP="007D67B1">
      <w:pPr>
        <w:spacing w:before="120" w:after="120"/>
        <w:jc w:val="both"/>
        <w:rPr>
          <w:rFonts w:asciiTheme="minorHAnsi" w:hAnsiTheme="minorHAnsi" w:cs="Arial"/>
          <w:sz w:val="22"/>
          <w:szCs w:val="28"/>
        </w:rPr>
      </w:pPr>
      <w:r>
        <w:rPr>
          <w:rFonts w:asciiTheme="minorHAnsi" w:hAnsiTheme="minorHAnsi"/>
          <w:b/>
          <w:sz w:val="22"/>
        </w:rPr>
        <w:t xml:space="preserve">OSI DEPOPULACJA – </w:t>
      </w:r>
      <w:r>
        <w:rPr>
          <w:rFonts w:asciiTheme="minorHAnsi" w:hAnsiTheme="minorHAnsi"/>
          <w:sz w:val="22"/>
        </w:rPr>
        <w:t>obszar wymagający</w:t>
      </w:r>
      <w:r>
        <w:rPr>
          <w:rFonts w:asciiTheme="minorHAnsi" w:hAnsiTheme="minorHAnsi"/>
          <w:b/>
          <w:sz w:val="22"/>
        </w:rPr>
        <w:t xml:space="preserve"> </w:t>
      </w:r>
      <w:r>
        <w:rPr>
          <w:rFonts w:asciiTheme="minorHAnsi" w:hAnsiTheme="minorHAnsi"/>
          <w:sz w:val="22"/>
        </w:rPr>
        <w:t>specjalnych działań zapobiegający</w:t>
      </w:r>
      <w:r w:rsidR="007D67B1">
        <w:rPr>
          <w:rFonts w:asciiTheme="minorHAnsi" w:hAnsiTheme="minorHAnsi"/>
          <w:sz w:val="22"/>
        </w:rPr>
        <w:t>ch</w:t>
      </w:r>
      <w:r>
        <w:rPr>
          <w:rFonts w:asciiTheme="minorHAnsi" w:hAnsiTheme="minorHAnsi"/>
          <w:sz w:val="22"/>
        </w:rPr>
        <w:t xml:space="preserve"> wyludnianiu się Opolszczyzny. P</w:t>
      </w:r>
      <w:r>
        <w:rPr>
          <w:rFonts w:asciiTheme="minorHAnsi" w:hAnsiTheme="minorHAnsi" w:cs="Arial"/>
          <w:sz w:val="22"/>
          <w:szCs w:val="28"/>
        </w:rPr>
        <w:t>rocesy depopulacji oraz starzenia się ludności są głównymi wyzwaniami rozwojowymi rzutującymi na rozwój społeczno-gospodarczy województwa. W ramach OSI Depopulacja uwzględniane są projekty służące m</w:t>
      </w:r>
      <w:r w:rsidR="00C362A9">
        <w:rPr>
          <w:rFonts w:asciiTheme="minorHAnsi" w:hAnsiTheme="minorHAnsi" w:cs="Arial"/>
          <w:sz w:val="22"/>
          <w:szCs w:val="28"/>
        </w:rPr>
        <w:t>.</w:t>
      </w:r>
      <w:r w:rsidR="007D67B1">
        <w:rPr>
          <w:rFonts w:asciiTheme="minorHAnsi" w:hAnsiTheme="minorHAnsi" w:cs="Arial"/>
          <w:sz w:val="22"/>
          <w:szCs w:val="28"/>
        </w:rPr>
        <w:t xml:space="preserve">in. </w:t>
      </w:r>
      <w:r w:rsidR="007D67B1" w:rsidRPr="007D67B1">
        <w:rPr>
          <w:rFonts w:asciiTheme="minorHAnsi" w:hAnsiTheme="minorHAnsi" w:cs="Arial"/>
          <w:sz w:val="22"/>
          <w:szCs w:val="28"/>
        </w:rPr>
        <w:t>poprawie opieki przedszkolnej i żłobkowej</w:t>
      </w:r>
      <w:r w:rsidR="007D67B1">
        <w:rPr>
          <w:rFonts w:asciiTheme="minorHAnsi" w:hAnsiTheme="minorHAnsi" w:cs="Arial"/>
          <w:sz w:val="22"/>
          <w:szCs w:val="28"/>
        </w:rPr>
        <w:t>.</w:t>
      </w:r>
      <w:r w:rsidR="007D67B1" w:rsidRPr="007D67B1">
        <w:rPr>
          <w:rFonts w:asciiTheme="minorHAnsi" w:hAnsiTheme="minorHAnsi" w:cs="Arial"/>
          <w:sz w:val="22"/>
          <w:szCs w:val="28"/>
        </w:rPr>
        <w:t xml:space="preserve"> </w:t>
      </w:r>
    </w:p>
    <w:p w14:paraId="05E5F4D4" w14:textId="23FDA447" w:rsidR="008A5E87" w:rsidRDefault="008A5E87" w:rsidP="008A5E87">
      <w:pPr>
        <w:spacing w:before="120" w:after="120"/>
        <w:jc w:val="both"/>
        <w:rPr>
          <w:rFonts w:asciiTheme="minorHAnsi" w:hAnsiTheme="minorHAnsi"/>
          <w:sz w:val="22"/>
        </w:rPr>
      </w:pPr>
      <w:r w:rsidRPr="00307282">
        <w:rPr>
          <w:rFonts w:asciiTheme="minorHAnsi" w:hAnsiTheme="minorHAnsi"/>
          <w:sz w:val="22"/>
        </w:rPr>
        <w:t>Alokacja na obszar wynosi 349,1 mln EUR, co stanowi 37% alokacji na Program. Do końca 2018 r</w:t>
      </w:r>
      <w:r>
        <w:rPr>
          <w:rFonts w:asciiTheme="minorHAnsi" w:hAnsiTheme="minorHAnsi"/>
          <w:sz w:val="22"/>
        </w:rPr>
        <w:t>.</w:t>
      </w:r>
      <w:r w:rsidRPr="00307282">
        <w:rPr>
          <w:rFonts w:asciiTheme="minorHAnsi" w:hAnsiTheme="minorHAnsi"/>
          <w:sz w:val="22"/>
        </w:rPr>
        <w:t xml:space="preserve"> </w:t>
      </w:r>
      <w:r w:rsidR="00C55ED9">
        <w:rPr>
          <w:rFonts w:asciiTheme="minorHAnsi" w:hAnsiTheme="minorHAnsi"/>
          <w:sz w:val="22"/>
        </w:rPr>
        <w:t xml:space="preserve">podpisano 604 umowy, </w:t>
      </w:r>
      <w:r w:rsidRPr="00307282">
        <w:rPr>
          <w:rFonts w:asciiTheme="minorHAnsi" w:hAnsiTheme="minorHAnsi"/>
          <w:sz w:val="22"/>
        </w:rPr>
        <w:t>poziom kontraktacji wyniósł 346 mln EUR, w tym</w:t>
      </w:r>
      <w:r>
        <w:rPr>
          <w:rFonts w:asciiTheme="minorHAnsi" w:hAnsiTheme="minorHAnsi"/>
          <w:sz w:val="22"/>
        </w:rPr>
        <w:t xml:space="preserve"> </w:t>
      </w:r>
      <w:r w:rsidRPr="00307282">
        <w:rPr>
          <w:rFonts w:asciiTheme="minorHAnsi" w:hAnsiTheme="minorHAnsi"/>
          <w:sz w:val="22"/>
        </w:rPr>
        <w:t xml:space="preserve">UE </w:t>
      </w:r>
      <w:r w:rsidRPr="00C362A9">
        <w:rPr>
          <w:rFonts w:asciiTheme="minorHAnsi" w:hAnsiTheme="minorHAnsi"/>
          <w:b/>
          <w:sz w:val="22"/>
        </w:rPr>
        <w:t>251 mln EUR</w:t>
      </w:r>
      <w:r w:rsidRPr="00307282">
        <w:rPr>
          <w:rFonts w:asciiTheme="minorHAnsi" w:hAnsiTheme="minorHAnsi"/>
          <w:sz w:val="22"/>
        </w:rPr>
        <w:t xml:space="preserve">, </w:t>
      </w:r>
      <w:r w:rsidR="00986324">
        <w:rPr>
          <w:rFonts w:asciiTheme="minorHAnsi" w:hAnsiTheme="minorHAnsi"/>
          <w:sz w:val="22"/>
        </w:rPr>
        <w:t>tj.</w:t>
      </w:r>
      <w:r w:rsidRPr="00307282">
        <w:rPr>
          <w:rFonts w:asciiTheme="minorHAnsi" w:hAnsiTheme="minorHAnsi"/>
          <w:sz w:val="22"/>
        </w:rPr>
        <w:t xml:space="preserve"> </w:t>
      </w:r>
      <w:r w:rsidRPr="00C362A9">
        <w:rPr>
          <w:rFonts w:asciiTheme="minorHAnsi" w:hAnsiTheme="minorHAnsi"/>
          <w:b/>
          <w:sz w:val="22"/>
        </w:rPr>
        <w:t>72%</w:t>
      </w:r>
      <w:r w:rsidRPr="00307282">
        <w:rPr>
          <w:rFonts w:asciiTheme="minorHAnsi" w:hAnsiTheme="minorHAnsi"/>
          <w:sz w:val="22"/>
        </w:rPr>
        <w:t xml:space="preserve"> alokacji na obszar.</w:t>
      </w:r>
      <w:r>
        <w:rPr>
          <w:rFonts w:asciiTheme="minorHAnsi" w:hAnsiTheme="minorHAnsi"/>
          <w:sz w:val="22"/>
        </w:rPr>
        <w:t xml:space="preserve"> </w:t>
      </w:r>
    </w:p>
    <w:p w14:paraId="61EE2555" w14:textId="7F33F385" w:rsidR="008A5E87" w:rsidRDefault="008A5E87" w:rsidP="008A5E87">
      <w:pPr>
        <w:spacing w:before="120" w:after="120"/>
        <w:jc w:val="both"/>
        <w:rPr>
          <w:rFonts w:asciiTheme="minorHAnsi" w:hAnsiTheme="minorHAnsi"/>
          <w:sz w:val="22"/>
        </w:rPr>
      </w:pPr>
      <w:r>
        <w:rPr>
          <w:rFonts w:asciiTheme="minorHAnsi" w:hAnsiTheme="minorHAnsi"/>
          <w:b/>
          <w:sz w:val="22"/>
        </w:rPr>
        <w:t xml:space="preserve">OSI MIASTA WOJEWÓDZKIE I ICH OBSZARY FUNKCJONALNE – </w:t>
      </w:r>
      <w:r>
        <w:rPr>
          <w:rFonts w:asciiTheme="minorHAnsi" w:hAnsiTheme="minorHAnsi"/>
          <w:sz w:val="22"/>
        </w:rPr>
        <w:t xml:space="preserve">to jeden z kluczowych </w:t>
      </w:r>
      <w:r w:rsidR="00986324">
        <w:rPr>
          <w:rFonts w:asciiTheme="minorHAnsi" w:hAnsiTheme="minorHAnsi"/>
          <w:sz w:val="22"/>
        </w:rPr>
        <w:t>OSI</w:t>
      </w:r>
      <w:r w:rsidR="00F66C71">
        <w:rPr>
          <w:rFonts w:asciiTheme="minorHAnsi" w:hAnsiTheme="minorHAnsi"/>
          <w:sz w:val="22"/>
        </w:rPr>
        <w:t xml:space="preserve">. </w:t>
      </w:r>
      <w:r w:rsidR="007564DF">
        <w:rPr>
          <w:rFonts w:asciiTheme="minorHAnsi" w:hAnsiTheme="minorHAnsi"/>
          <w:sz w:val="22"/>
        </w:rPr>
        <w:t xml:space="preserve">ZIT Aglomeracja Opolska </w:t>
      </w:r>
      <w:r>
        <w:rPr>
          <w:rFonts w:asciiTheme="minorHAnsi" w:hAnsiTheme="minorHAnsi"/>
          <w:sz w:val="22"/>
        </w:rPr>
        <w:t>skupia swoje działania na:</w:t>
      </w:r>
    </w:p>
    <w:p w14:paraId="081B1030" w14:textId="14F76C63" w:rsidR="008A5E87" w:rsidRDefault="008A5E87" w:rsidP="008A5E87">
      <w:pPr>
        <w:pStyle w:val="Akapitzlist"/>
        <w:numPr>
          <w:ilvl w:val="0"/>
          <w:numId w:val="13"/>
        </w:numPr>
        <w:jc w:val="both"/>
        <w:rPr>
          <w:rFonts w:asciiTheme="minorHAnsi" w:hAnsiTheme="minorHAnsi"/>
          <w:b/>
        </w:rPr>
      </w:pPr>
      <w:r>
        <w:rPr>
          <w:rFonts w:asciiTheme="minorHAnsi" w:hAnsiTheme="minorHAnsi"/>
          <w:sz w:val="22"/>
        </w:rPr>
        <w:t>przygotowaniu terenów inwestycyjnych</w:t>
      </w:r>
      <w:r w:rsidR="00210685">
        <w:rPr>
          <w:rFonts w:asciiTheme="minorHAnsi" w:hAnsiTheme="minorHAnsi"/>
          <w:sz w:val="22"/>
        </w:rPr>
        <w:t>;</w:t>
      </w:r>
    </w:p>
    <w:p w14:paraId="1148C0E8" w14:textId="3E3AFFD2" w:rsidR="008A5E87" w:rsidRDefault="008A5E87" w:rsidP="008A5E87">
      <w:pPr>
        <w:pStyle w:val="Akapitzlist"/>
        <w:numPr>
          <w:ilvl w:val="0"/>
          <w:numId w:val="13"/>
        </w:numPr>
        <w:jc w:val="both"/>
        <w:rPr>
          <w:rFonts w:asciiTheme="minorHAnsi" w:hAnsiTheme="minorHAnsi"/>
          <w:b/>
        </w:rPr>
      </w:pPr>
      <w:r>
        <w:rPr>
          <w:rFonts w:asciiTheme="minorHAnsi" w:hAnsiTheme="minorHAnsi"/>
          <w:sz w:val="22"/>
        </w:rPr>
        <w:t>efektywności energetycznej</w:t>
      </w:r>
      <w:r w:rsidR="00210685">
        <w:rPr>
          <w:rFonts w:asciiTheme="minorHAnsi" w:hAnsiTheme="minorHAnsi"/>
          <w:sz w:val="22"/>
        </w:rPr>
        <w:t>;</w:t>
      </w:r>
    </w:p>
    <w:p w14:paraId="2F1D31FD" w14:textId="7305BD45" w:rsidR="008A5E87" w:rsidRDefault="008A5E87" w:rsidP="008A5E87">
      <w:pPr>
        <w:pStyle w:val="Akapitzlist"/>
        <w:numPr>
          <w:ilvl w:val="0"/>
          <w:numId w:val="13"/>
        </w:numPr>
        <w:jc w:val="both"/>
        <w:rPr>
          <w:rFonts w:asciiTheme="minorHAnsi" w:hAnsiTheme="minorHAnsi"/>
          <w:b/>
        </w:rPr>
      </w:pPr>
      <w:r>
        <w:rPr>
          <w:rFonts w:asciiTheme="minorHAnsi" w:hAnsiTheme="minorHAnsi"/>
          <w:sz w:val="22"/>
        </w:rPr>
        <w:t>strategiach niskoemisyjnych</w:t>
      </w:r>
      <w:r w:rsidR="00210685">
        <w:rPr>
          <w:rFonts w:asciiTheme="minorHAnsi" w:hAnsiTheme="minorHAnsi"/>
          <w:sz w:val="22"/>
        </w:rPr>
        <w:t>;</w:t>
      </w:r>
    </w:p>
    <w:p w14:paraId="0E13891C" w14:textId="7874E996" w:rsidR="008A5E87" w:rsidRDefault="008A5E87" w:rsidP="008A5E87">
      <w:pPr>
        <w:pStyle w:val="Akapitzlist"/>
        <w:numPr>
          <w:ilvl w:val="0"/>
          <w:numId w:val="13"/>
        </w:numPr>
        <w:jc w:val="both"/>
        <w:rPr>
          <w:rFonts w:asciiTheme="minorHAnsi" w:hAnsiTheme="minorHAnsi"/>
          <w:b/>
        </w:rPr>
      </w:pPr>
      <w:r>
        <w:rPr>
          <w:rFonts w:asciiTheme="minorHAnsi" w:hAnsiTheme="minorHAnsi"/>
          <w:sz w:val="22"/>
        </w:rPr>
        <w:t>wsparciu dziedzictwa kulturowego i kultury</w:t>
      </w:r>
      <w:r w:rsidR="00210685">
        <w:rPr>
          <w:rFonts w:asciiTheme="minorHAnsi" w:hAnsiTheme="minorHAnsi"/>
          <w:sz w:val="22"/>
        </w:rPr>
        <w:t>;</w:t>
      </w:r>
    </w:p>
    <w:p w14:paraId="1E7FB49E" w14:textId="66D67C9F" w:rsidR="008A5E87" w:rsidRDefault="008A5E87" w:rsidP="008A5E87">
      <w:pPr>
        <w:pStyle w:val="Akapitzlist"/>
        <w:numPr>
          <w:ilvl w:val="0"/>
          <w:numId w:val="13"/>
        </w:numPr>
        <w:jc w:val="both"/>
        <w:rPr>
          <w:rFonts w:asciiTheme="minorHAnsi" w:hAnsiTheme="minorHAnsi"/>
          <w:b/>
        </w:rPr>
      </w:pPr>
      <w:r>
        <w:rPr>
          <w:rFonts w:asciiTheme="minorHAnsi" w:hAnsiTheme="minorHAnsi"/>
          <w:sz w:val="22"/>
        </w:rPr>
        <w:t>wsparciu kształcenia ogólnego</w:t>
      </w:r>
      <w:r w:rsidR="007564DF">
        <w:rPr>
          <w:rFonts w:asciiTheme="minorHAnsi" w:hAnsiTheme="minorHAnsi"/>
          <w:sz w:val="22"/>
        </w:rPr>
        <w:t>,</w:t>
      </w:r>
      <w:r>
        <w:rPr>
          <w:rFonts w:asciiTheme="minorHAnsi" w:hAnsiTheme="minorHAnsi"/>
          <w:sz w:val="22"/>
        </w:rPr>
        <w:t xml:space="preserve"> zawodowego i edukacji przedszkolnej</w:t>
      </w:r>
      <w:r w:rsidR="00210685">
        <w:rPr>
          <w:rFonts w:asciiTheme="minorHAnsi" w:hAnsiTheme="minorHAnsi"/>
          <w:sz w:val="22"/>
        </w:rPr>
        <w:t>.</w:t>
      </w:r>
    </w:p>
    <w:p w14:paraId="2440C2C7" w14:textId="071238BF" w:rsidR="008A5E87" w:rsidRDefault="008A5E87" w:rsidP="008A5E87">
      <w:pPr>
        <w:spacing w:before="120" w:after="120"/>
        <w:jc w:val="both"/>
        <w:rPr>
          <w:rFonts w:asciiTheme="minorHAnsi" w:hAnsiTheme="minorHAnsi"/>
          <w:sz w:val="22"/>
        </w:rPr>
      </w:pPr>
      <w:r w:rsidRPr="006E1E53">
        <w:rPr>
          <w:rFonts w:asciiTheme="minorHAnsi" w:hAnsiTheme="minorHAnsi"/>
          <w:sz w:val="22"/>
        </w:rPr>
        <w:t>Alokacja wynosi 71,5 mln EUR, tj. 7,6% alokacji na Program. Do końca 2018 r</w:t>
      </w:r>
      <w:r>
        <w:rPr>
          <w:rFonts w:asciiTheme="minorHAnsi" w:hAnsiTheme="minorHAnsi"/>
          <w:sz w:val="22"/>
        </w:rPr>
        <w:t>.</w:t>
      </w:r>
      <w:r w:rsidRPr="006E1E53">
        <w:rPr>
          <w:rFonts w:asciiTheme="minorHAnsi" w:hAnsiTheme="minorHAnsi"/>
          <w:sz w:val="22"/>
        </w:rPr>
        <w:t xml:space="preserve"> podpisano 53 umowy na kwotę 83 mln EUR, w tym</w:t>
      </w:r>
      <w:r w:rsidR="00210685">
        <w:rPr>
          <w:rFonts w:asciiTheme="minorHAnsi" w:hAnsiTheme="minorHAnsi"/>
          <w:sz w:val="22"/>
        </w:rPr>
        <w:t xml:space="preserve"> </w:t>
      </w:r>
      <w:r w:rsidRPr="006E1E53">
        <w:rPr>
          <w:rFonts w:asciiTheme="minorHAnsi" w:hAnsiTheme="minorHAnsi"/>
          <w:sz w:val="22"/>
        </w:rPr>
        <w:t xml:space="preserve">UE </w:t>
      </w:r>
      <w:r w:rsidRPr="00C362A9">
        <w:rPr>
          <w:rFonts w:asciiTheme="minorHAnsi" w:hAnsiTheme="minorHAnsi"/>
          <w:b/>
          <w:sz w:val="22"/>
        </w:rPr>
        <w:t>60,7 mln EUR</w:t>
      </w:r>
      <w:r w:rsidRPr="006E1E53">
        <w:rPr>
          <w:rFonts w:asciiTheme="minorHAnsi" w:hAnsiTheme="minorHAnsi"/>
          <w:sz w:val="22"/>
        </w:rPr>
        <w:t xml:space="preserve">, co stanowi </w:t>
      </w:r>
      <w:r w:rsidRPr="00C362A9">
        <w:rPr>
          <w:rFonts w:asciiTheme="minorHAnsi" w:hAnsiTheme="minorHAnsi"/>
          <w:b/>
          <w:sz w:val="22"/>
        </w:rPr>
        <w:t>85%</w:t>
      </w:r>
      <w:r w:rsidRPr="006E1E53">
        <w:rPr>
          <w:rFonts w:asciiTheme="minorHAnsi" w:hAnsiTheme="minorHAnsi"/>
          <w:sz w:val="22"/>
        </w:rPr>
        <w:t xml:space="preserve"> alokacji na ZIT.</w:t>
      </w:r>
    </w:p>
    <w:p w14:paraId="195EF17C" w14:textId="6FE2221A" w:rsidR="006045D3" w:rsidRDefault="00FF065E" w:rsidP="008A5E87">
      <w:pPr>
        <w:spacing w:before="120" w:after="120"/>
        <w:jc w:val="both"/>
        <w:rPr>
          <w:rFonts w:asciiTheme="minorHAnsi" w:hAnsiTheme="minorHAnsi"/>
          <w:sz w:val="22"/>
        </w:rPr>
      </w:pPr>
      <w:r w:rsidRPr="00FF065E">
        <w:rPr>
          <w:rFonts w:asciiTheme="minorHAnsi" w:hAnsiTheme="minorHAnsi"/>
          <w:sz w:val="22"/>
        </w:rPr>
        <w:t>ZIT realizuje szeroki zakres zadań związanych z promocją, naborami, oceną i monitorowaniem projektów</w:t>
      </w:r>
      <w:r>
        <w:rPr>
          <w:rFonts w:asciiTheme="minorHAnsi" w:hAnsiTheme="minorHAnsi"/>
          <w:sz w:val="22"/>
        </w:rPr>
        <w:t>.</w:t>
      </w:r>
      <w:r w:rsidRPr="00FF065E">
        <w:rPr>
          <w:rFonts w:asciiTheme="minorHAnsi" w:hAnsiTheme="minorHAnsi"/>
          <w:sz w:val="22"/>
        </w:rPr>
        <w:t xml:space="preserve"> </w:t>
      </w:r>
      <w:r w:rsidR="004D7860" w:rsidRPr="004D7860">
        <w:rPr>
          <w:rFonts w:asciiTheme="minorHAnsi" w:hAnsiTheme="minorHAnsi"/>
          <w:sz w:val="22"/>
        </w:rPr>
        <w:t xml:space="preserve">O wysokiej skuteczności IP ZIT świadczy m.in. fakt, iż był jedynym </w:t>
      </w:r>
      <w:r w:rsidR="004D7860">
        <w:rPr>
          <w:rFonts w:asciiTheme="minorHAnsi" w:hAnsiTheme="minorHAnsi"/>
          <w:sz w:val="22"/>
        </w:rPr>
        <w:t xml:space="preserve">w kraju </w:t>
      </w:r>
      <w:r w:rsidR="004D7860" w:rsidRPr="004D7860">
        <w:rPr>
          <w:rFonts w:asciiTheme="minorHAnsi" w:hAnsiTheme="minorHAnsi"/>
          <w:sz w:val="22"/>
        </w:rPr>
        <w:t>nieobjętym</w:t>
      </w:r>
      <w:r w:rsidR="004D7860">
        <w:rPr>
          <w:rFonts w:asciiTheme="minorHAnsi" w:hAnsiTheme="minorHAnsi"/>
          <w:sz w:val="22"/>
        </w:rPr>
        <w:t xml:space="preserve"> przez MIiR</w:t>
      </w:r>
      <w:r w:rsidR="004D7860" w:rsidRPr="004D7860">
        <w:rPr>
          <w:rFonts w:asciiTheme="minorHAnsi" w:hAnsiTheme="minorHAnsi"/>
          <w:sz w:val="22"/>
        </w:rPr>
        <w:t xml:space="preserve"> tzw. planem naprawczym</w:t>
      </w:r>
      <w:r w:rsidR="004D7860">
        <w:rPr>
          <w:rFonts w:asciiTheme="minorHAnsi" w:hAnsiTheme="minorHAnsi"/>
          <w:sz w:val="22"/>
        </w:rPr>
        <w:t xml:space="preserve">. </w:t>
      </w:r>
      <w:r w:rsidR="006045D3" w:rsidRPr="006045D3">
        <w:rPr>
          <w:rFonts w:asciiTheme="minorHAnsi" w:hAnsiTheme="minorHAnsi"/>
          <w:sz w:val="22"/>
        </w:rPr>
        <w:t>Ważne są cykliczne spotkania przedstawicieli wszystkich instytucji systemu wdrażania Programu, czyli Międzyinstytucjonalnego Zespołu ds. wdrażania RPO WO 2014-2020, jako uzupełnienie codziennych, roboczych kontaktów między IP ZIT a IZ oraz WUP.</w:t>
      </w:r>
    </w:p>
    <w:p w14:paraId="0A76FE95" w14:textId="245A18DA" w:rsidR="004D7860" w:rsidRDefault="00986324" w:rsidP="008A5E87">
      <w:pPr>
        <w:spacing w:before="120" w:after="120"/>
        <w:jc w:val="both"/>
        <w:rPr>
          <w:rFonts w:asciiTheme="minorHAnsi" w:hAnsiTheme="minorHAnsi"/>
          <w:sz w:val="22"/>
        </w:rPr>
      </w:pPr>
      <w:r>
        <w:rPr>
          <w:rFonts w:asciiTheme="minorHAnsi" w:hAnsiTheme="minorHAnsi"/>
          <w:sz w:val="22"/>
        </w:rPr>
        <w:t>O trwałości</w:t>
      </w:r>
      <w:r w:rsidR="00EB261C">
        <w:rPr>
          <w:rFonts w:asciiTheme="minorHAnsi" w:hAnsiTheme="minorHAnsi"/>
          <w:sz w:val="22"/>
        </w:rPr>
        <w:t xml:space="preserve"> współpracy członków ZIT</w:t>
      </w:r>
      <w:r>
        <w:rPr>
          <w:rFonts w:asciiTheme="minorHAnsi" w:hAnsiTheme="minorHAnsi"/>
          <w:sz w:val="22"/>
        </w:rPr>
        <w:t xml:space="preserve"> świadczy</w:t>
      </w:r>
      <w:r w:rsidR="00EB261C">
        <w:rPr>
          <w:rFonts w:asciiTheme="minorHAnsi" w:hAnsiTheme="minorHAnsi"/>
          <w:sz w:val="22"/>
        </w:rPr>
        <w:t xml:space="preserve"> </w:t>
      </w:r>
      <w:r>
        <w:rPr>
          <w:rFonts w:asciiTheme="minorHAnsi" w:hAnsiTheme="minorHAnsi"/>
          <w:sz w:val="22"/>
        </w:rPr>
        <w:t xml:space="preserve">m.in. </w:t>
      </w:r>
      <w:r w:rsidR="00EB261C" w:rsidRPr="00EB261C">
        <w:rPr>
          <w:rFonts w:asciiTheme="minorHAnsi" w:hAnsiTheme="minorHAnsi"/>
          <w:sz w:val="22"/>
        </w:rPr>
        <w:t>wspólne aplikowanie o dofinansowanie pr</w:t>
      </w:r>
      <w:r>
        <w:rPr>
          <w:rFonts w:asciiTheme="minorHAnsi" w:hAnsiTheme="minorHAnsi"/>
          <w:sz w:val="22"/>
        </w:rPr>
        <w:t xml:space="preserve">ojektów ze źródeł innych niż RPO i </w:t>
      </w:r>
      <w:r w:rsidRPr="00986324">
        <w:rPr>
          <w:rFonts w:asciiTheme="minorHAnsi" w:hAnsiTheme="minorHAnsi"/>
          <w:sz w:val="22"/>
        </w:rPr>
        <w:t>inicjatywa Solidarni w obliczu zagrożeń</w:t>
      </w:r>
      <w:r w:rsidR="00EB261C">
        <w:rPr>
          <w:rFonts w:asciiTheme="minorHAnsi" w:hAnsiTheme="minorHAnsi"/>
          <w:sz w:val="22"/>
        </w:rPr>
        <w:t>.</w:t>
      </w:r>
      <w:r w:rsidR="00EB261C" w:rsidRPr="00EB261C">
        <w:rPr>
          <w:rFonts w:asciiTheme="minorHAnsi" w:hAnsiTheme="minorHAnsi"/>
          <w:sz w:val="22"/>
        </w:rPr>
        <w:t xml:space="preserve"> </w:t>
      </w:r>
      <w:r w:rsidR="007D67B1">
        <w:rPr>
          <w:rFonts w:asciiTheme="minorHAnsi" w:hAnsiTheme="minorHAnsi"/>
          <w:sz w:val="22"/>
        </w:rPr>
        <w:t xml:space="preserve">W </w:t>
      </w:r>
      <w:r w:rsidR="007D67B1" w:rsidRPr="00C67BDD">
        <w:rPr>
          <w:rFonts w:asciiTheme="minorHAnsi" w:hAnsiTheme="minorHAnsi"/>
          <w:i/>
          <w:sz w:val="22"/>
        </w:rPr>
        <w:t>Ewaluacji mid-term</w:t>
      </w:r>
      <w:r w:rsidR="007D67B1">
        <w:rPr>
          <w:rFonts w:asciiTheme="minorHAnsi" w:hAnsiTheme="minorHAnsi"/>
          <w:sz w:val="22"/>
        </w:rPr>
        <w:t xml:space="preserve"> członkowie aglomeracji wskazali na dalszą potrzebę zwiększania</w:t>
      </w:r>
      <w:r w:rsidR="007D67B1" w:rsidRPr="007D67B1">
        <w:rPr>
          <w:rFonts w:asciiTheme="minorHAnsi" w:hAnsiTheme="minorHAnsi"/>
          <w:sz w:val="22"/>
        </w:rPr>
        <w:t xml:space="preserve"> roli IP ZIT jako podmiotu inicjującego i koordynującego w</w:t>
      </w:r>
      <w:r>
        <w:rPr>
          <w:rFonts w:asciiTheme="minorHAnsi" w:hAnsiTheme="minorHAnsi"/>
          <w:sz w:val="22"/>
        </w:rPr>
        <w:t>spółpracę członków Związku ZIT oraz</w:t>
      </w:r>
      <w:r w:rsidR="007D67B1" w:rsidRPr="007D67B1">
        <w:rPr>
          <w:rFonts w:asciiTheme="minorHAnsi" w:hAnsiTheme="minorHAnsi"/>
          <w:sz w:val="22"/>
        </w:rPr>
        <w:t xml:space="preserve"> wspierającego przygotowanie i realizację projektów.</w:t>
      </w:r>
    </w:p>
    <w:p w14:paraId="637D1AAB" w14:textId="1E1EF6DE" w:rsidR="008A5E87" w:rsidRDefault="00C362A9" w:rsidP="008A5E87">
      <w:pPr>
        <w:spacing w:before="80" w:after="80"/>
        <w:jc w:val="both"/>
        <w:rPr>
          <w:rFonts w:asciiTheme="minorHAnsi" w:hAnsiTheme="minorHAnsi"/>
          <w:sz w:val="20"/>
        </w:rPr>
      </w:pPr>
      <w:r>
        <w:rPr>
          <w:rFonts w:asciiTheme="minorHAnsi" w:hAnsiTheme="minorHAnsi"/>
          <w:b/>
          <w:sz w:val="22"/>
        </w:rPr>
        <w:t>OSI MIASTA I DZIELNICE MIAST</w:t>
      </w:r>
      <w:r w:rsidR="008A5E87">
        <w:rPr>
          <w:rFonts w:asciiTheme="minorHAnsi" w:hAnsiTheme="minorHAnsi"/>
          <w:b/>
          <w:sz w:val="22"/>
        </w:rPr>
        <w:t xml:space="preserve"> WYMAGAJĄCYCH REWITALIZACJI – </w:t>
      </w:r>
      <w:r w:rsidR="008A5E87">
        <w:rPr>
          <w:rFonts w:asciiTheme="minorHAnsi" w:hAnsiTheme="minorHAnsi"/>
          <w:sz w:val="22"/>
        </w:rPr>
        <w:t>wsparcie re</w:t>
      </w:r>
      <w:r>
        <w:rPr>
          <w:rFonts w:asciiTheme="minorHAnsi" w:hAnsiTheme="minorHAnsi"/>
          <w:sz w:val="22"/>
        </w:rPr>
        <w:t xml:space="preserve">alizowane jest w </w:t>
      </w:r>
      <w:r w:rsidR="00EB261C">
        <w:rPr>
          <w:rFonts w:asciiTheme="minorHAnsi" w:hAnsiTheme="minorHAnsi"/>
          <w:sz w:val="22"/>
        </w:rPr>
        <w:t>PI 9b</w:t>
      </w:r>
      <w:r w:rsidR="008A5E87">
        <w:rPr>
          <w:rFonts w:asciiTheme="minorHAnsi" w:hAnsiTheme="minorHAnsi"/>
          <w:sz w:val="22"/>
        </w:rPr>
        <w:t xml:space="preserve">. Celem jest realizacja kompleksowych projektów inwestycyjnych wynikających </w:t>
      </w:r>
      <w:r w:rsidR="00512DFF">
        <w:rPr>
          <w:rFonts w:asciiTheme="minorHAnsi" w:hAnsiTheme="minorHAnsi"/>
          <w:sz w:val="22"/>
        </w:rPr>
        <w:t>z LPR</w:t>
      </w:r>
      <w:r w:rsidR="008A5E87">
        <w:rPr>
          <w:rFonts w:asciiTheme="minorHAnsi" w:hAnsiTheme="minorHAnsi"/>
          <w:sz w:val="22"/>
        </w:rPr>
        <w:t>, które będą przyczyniać się do</w:t>
      </w:r>
      <w:r w:rsidR="008A5E87">
        <w:rPr>
          <w:rFonts w:asciiTheme="minorHAnsi" w:hAnsiTheme="minorHAnsi"/>
          <w:sz w:val="20"/>
        </w:rPr>
        <w:t xml:space="preserve"> </w:t>
      </w:r>
      <w:r w:rsidR="008A5E87">
        <w:rPr>
          <w:rFonts w:asciiTheme="minorHAnsi" w:hAnsiTheme="minorHAnsi"/>
          <w:sz w:val="22"/>
        </w:rPr>
        <w:t>poprawy jakości życia mieszkańców oraz stworz</w:t>
      </w:r>
      <w:r w:rsidR="00512DFF">
        <w:rPr>
          <w:rFonts w:asciiTheme="minorHAnsi" w:hAnsiTheme="minorHAnsi"/>
          <w:sz w:val="22"/>
        </w:rPr>
        <w:t>enia</w:t>
      </w:r>
      <w:r w:rsidR="008A5E87">
        <w:rPr>
          <w:rFonts w:asciiTheme="minorHAnsi" w:hAnsiTheme="minorHAnsi"/>
          <w:sz w:val="22"/>
        </w:rPr>
        <w:t xml:space="preserve"> warunków do wzrostu zatrudnienia na obszarach miejskich. </w:t>
      </w:r>
    </w:p>
    <w:p w14:paraId="5174EBCF" w14:textId="1FE82597" w:rsidR="008A5E87" w:rsidRDefault="008A5E87" w:rsidP="008A5E87">
      <w:pPr>
        <w:spacing w:before="80" w:after="120"/>
        <w:jc w:val="both"/>
        <w:rPr>
          <w:rFonts w:asciiTheme="minorHAnsi" w:hAnsiTheme="minorHAnsi"/>
          <w:sz w:val="22"/>
        </w:rPr>
      </w:pPr>
      <w:r w:rsidRPr="006E1E53">
        <w:rPr>
          <w:rFonts w:asciiTheme="minorHAnsi" w:hAnsiTheme="minorHAnsi"/>
          <w:sz w:val="22"/>
        </w:rPr>
        <w:t xml:space="preserve">Alokacja na obszar wynosi 30,6 mln EUR, tj. 3,2% alokacji na Program. </w:t>
      </w:r>
      <w:r w:rsidR="00723CF5">
        <w:rPr>
          <w:rFonts w:asciiTheme="minorHAnsi" w:hAnsiTheme="minorHAnsi"/>
          <w:sz w:val="22"/>
        </w:rPr>
        <w:t>D</w:t>
      </w:r>
      <w:r w:rsidRPr="006E1E53">
        <w:rPr>
          <w:rFonts w:asciiTheme="minorHAnsi" w:hAnsiTheme="minorHAnsi"/>
          <w:sz w:val="22"/>
        </w:rPr>
        <w:t>o końca 2018 r</w:t>
      </w:r>
      <w:r>
        <w:rPr>
          <w:rFonts w:asciiTheme="minorHAnsi" w:hAnsiTheme="minorHAnsi"/>
          <w:sz w:val="22"/>
        </w:rPr>
        <w:t>.</w:t>
      </w:r>
      <w:r w:rsidRPr="006E1E53">
        <w:rPr>
          <w:rFonts w:asciiTheme="minorHAnsi" w:hAnsiTheme="minorHAnsi"/>
          <w:sz w:val="22"/>
        </w:rPr>
        <w:t xml:space="preserve"> podpisano 30 umów na kwotę 62,2 mln EUR, w tym UE </w:t>
      </w:r>
      <w:r w:rsidRPr="00C362A9">
        <w:rPr>
          <w:rFonts w:asciiTheme="minorHAnsi" w:hAnsiTheme="minorHAnsi"/>
          <w:b/>
          <w:sz w:val="22"/>
        </w:rPr>
        <w:t>26,7 mln EUR</w:t>
      </w:r>
      <w:r w:rsidRPr="006E1E53">
        <w:rPr>
          <w:rFonts w:asciiTheme="minorHAnsi" w:hAnsiTheme="minorHAnsi"/>
          <w:sz w:val="22"/>
        </w:rPr>
        <w:t xml:space="preserve">, co stanowi </w:t>
      </w:r>
      <w:r w:rsidRPr="00C362A9">
        <w:rPr>
          <w:rFonts w:asciiTheme="minorHAnsi" w:hAnsiTheme="minorHAnsi"/>
          <w:b/>
          <w:sz w:val="22"/>
        </w:rPr>
        <w:t>87,2%</w:t>
      </w:r>
      <w:r w:rsidRPr="006E1E53">
        <w:rPr>
          <w:rFonts w:asciiTheme="minorHAnsi" w:hAnsiTheme="minorHAnsi"/>
          <w:sz w:val="22"/>
        </w:rPr>
        <w:t xml:space="preserve"> alokacji na obszar.</w:t>
      </w:r>
      <w:r>
        <w:rPr>
          <w:rFonts w:asciiTheme="minorHAnsi" w:hAnsiTheme="minorHAnsi"/>
          <w:sz w:val="22"/>
        </w:rPr>
        <w:t xml:space="preserve"> </w:t>
      </w:r>
    </w:p>
    <w:p w14:paraId="28373DCC" w14:textId="24F172E6" w:rsidR="008A5E87" w:rsidRPr="00512DFF" w:rsidRDefault="008A5E87" w:rsidP="00512DFF">
      <w:pPr>
        <w:spacing w:before="80" w:after="120"/>
        <w:jc w:val="both"/>
        <w:rPr>
          <w:rFonts w:asciiTheme="minorHAnsi" w:hAnsiTheme="minorHAnsi"/>
          <w:sz w:val="22"/>
        </w:rPr>
      </w:pPr>
      <w:r>
        <w:rPr>
          <w:rFonts w:asciiTheme="minorHAnsi" w:hAnsiTheme="minorHAnsi"/>
          <w:b/>
          <w:sz w:val="22"/>
        </w:rPr>
        <w:t xml:space="preserve">OSI OBSZARY PRZYGRANICZNE -  </w:t>
      </w:r>
      <w:r>
        <w:rPr>
          <w:rFonts w:asciiTheme="minorHAnsi" w:hAnsiTheme="minorHAnsi"/>
          <w:sz w:val="22"/>
        </w:rPr>
        <w:t xml:space="preserve">pomoc </w:t>
      </w:r>
      <w:r w:rsidR="00512DFF">
        <w:rPr>
          <w:rFonts w:asciiTheme="minorHAnsi" w:hAnsiTheme="minorHAnsi"/>
          <w:sz w:val="22"/>
        </w:rPr>
        <w:t xml:space="preserve">realizowana jest w ramach </w:t>
      </w:r>
      <w:r w:rsidR="00512DFF" w:rsidRPr="00512DFF">
        <w:rPr>
          <w:rFonts w:asciiTheme="minorHAnsi" w:hAnsiTheme="minorHAnsi"/>
          <w:sz w:val="22"/>
        </w:rPr>
        <w:t>PI 3c, PI 3a oraz PI 6c</w:t>
      </w:r>
      <w:r w:rsidR="003724BB" w:rsidRPr="00512DFF">
        <w:rPr>
          <w:rFonts w:asciiTheme="minorHAnsi" w:hAnsiTheme="minorHAnsi"/>
          <w:sz w:val="22"/>
        </w:rPr>
        <w:t>.</w:t>
      </w:r>
    </w:p>
    <w:p w14:paraId="3AA983E7" w14:textId="4C053936" w:rsidR="00512DFF" w:rsidRDefault="008A5E87" w:rsidP="008A5E87">
      <w:pPr>
        <w:spacing w:before="80" w:after="120"/>
        <w:jc w:val="both"/>
        <w:rPr>
          <w:rFonts w:asciiTheme="minorHAnsi" w:hAnsiTheme="minorHAnsi"/>
          <w:sz w:val="22"/>
        </w:rPr>
      </w:pPr>
      <w:r w:rsidRPr="0050046C">
        <w:rPr>
          <w:rFonts w:asciiTheme="minorHAnsi" w:hAnsiTheme="minorHAnsi"/>
          <w:sz w:val="22"/>
        </w:rPr>
        <w:t xml:space="preserve">Alokacja na obszar wynosi 16,7 mln EUR tj. 1,8% alokacji na Program. </w:t>
      </w:r>
      <w:r w:rsidR="00EB261C">
        <w:rPr>
          <w:rFonts w:asciiTheme="minorHAnsi" w:hAnsiTheme="minorHAnsi"/>
          <w:sz w:val="22"/>
        </w:rPr>
        <w:t>D</w:t>
      </w:r>
      <w:r>
        <w:rPr>
          <w:rFonts w:asciiTheme="minorHAnsi" w:hAnsiTheme="minorHAnsi"/>
          <w:sz w:val="22"/>
        </w:rPr>
        <w:t>o końca 2018 r.</w:t>
      </w:r>
      <w:r w:rsidRPr="0050046C">
        <w:rPr>
          <w:rFonts w:asciiTheme="minorHAnsi" w:hAnsiTheme="minorHAnsi"/>
          <w:sz w:val="22"/>
        </w:rPr>
        <w:t xml:space="preserve"> </w:t>
      </w:r>
      <w:r>
        <w:rPr>
          <w:rFonts w:asciiTheme="minorHAnsi" w:hAnsiTheme="minorHAnsi"/>
          <w:sz w:val="22"/>
        </w:rPr>
        <w:t xml:space="preserve">podpisano </w:t>
      </w:r>
      <w:r w:rsidRPr="0050046C">
        <w:rPr>
          <w:rFonts w:asciiTheme="minorHAnsi" w:hAnsiTheme="minorHAnsi"/>
          <w:sz w:val="22"/>
        </w:rPr>
        <w:t>34</w:t>
      </w:r>
      <w:r>
        <w:rPr>
          <w:rFonts w:asciiTheme="minorHAnsi" w:hAnsiTheme="minorHAnsi"/>
          <w:sz w:val="22"/>
        </w:rPr>
        <w:t xml:space="preserve"> umowy na łączną kwotę </w:t>
      </w:r>
      <w:r w:rsidRPr="0050046C">
        <w:rPr>
          <w:rFonts w:asciiTheme="minorHAnsi" w:hAnsiTheme="minorHAnsi"/>
          <w:sz w:val="22"/>
        </w:rPr>
        <w:t>27,7 mln EUR</w:t>
      </w:r>
      <w:r w:rsidR="001334BB">
        <w:rPr>
          <w:rFonts w:asciiTheme="minorHAnsi" w:hAnsiTheme="minorHAnsi"/>
          <w:sz w:val="22"/>
        </w:rPr>
        <w:t>,</w:t>
      </w:r>
      <w:r w:rsidRPr="0050046C">
        <w:rPr>
          <w:rFonts w:asciiTheme="minorHAnsi" w:hAnsiTheme="minorHAnsi"/>
          <w:sz w:val="22"/>
        </w:rPr>
        <w:t xml:space="preserve"> w tym</w:t>
      </w:r>
      <w:r>
        <w:rPr>
          <w:rFonts w:asciiTheme="minorHAnsi" w:hAnsiTheme="minorHAnsi"/>
          <w:sz w:val="22"/>
        </w:rPr>
        <w:t xml:space="preserve"> </w:t>
      </w:r>
      <w:r w:rsidRPr="0050046C">
        <w:rPr>
          <w:rFonts w:asciiTheme="minorHAnsi" w:hAnsiTheme="minorHAnsi"/>
          <w:sz w:val="22"/>
        </w:rPr>
        <w:t xml:space="preserve">UE </w:t>
      </w:r>
      <w:r w:rsidRPr="00C362A9">
        <w:rPr>
          <w:rFonts w:asciiTheme="minorHAnsi" w:hAnsiTheme="minorHAnsi"/>
          <w:b/>
          <w:sz w:val="22"/>
        </w:rPr>
        <w:t>12,6 mln EUR</w:t>
      </w:r>
      <w:r w:rsidR="00EB261C">
        <w:rPr>
          <w:rFonts w:asciiTheme="minorHAnsi" w:hAnsiTheme="minorHAnsi"/>
          <w:sz w:val="22"/>
        </w:rPr>
        <w:t xml:space="preserve">, tj. </w:t>
      </w:r>
      <w:r w:rsidRPr="00C362A9">
        <w:rPr>
          <w:rFonts w:asciiTheme="minorHAnsi" w:hAnsiTheme="minorHAnsi"/>
          <w:b/>
          <w:sz w:val="22"/>
        </w:rPr>
        <w:t>75,6%</w:t>
      </w:r>
      <w:r w:rsidRPr="0050046C">
        <w:rPr>
          <w:rFonts w:asciiTheme="minorHAnsi" w:hAnsiTheme="minorHAnsi"/>
          <w:sz w:val="22"/>
        </w:rPr>
        <w:t>.</w:t>
      </w:r>
      <w:r>
        <w:rPr>
          <w:rFonts w:asciiTheme="minorHAnsi" w:hAnsiTheme="minorHAnsi"/>
          <w:sz w:val="22"/>
        </w:rPr>
        <w:t xml:space="preserve"> </w:t>
      </w:r>
    </w:p>
    <w:p w14:paraId="6A4A89EF" w14:textId="3755AD4F" w:rsidR="008A5E87" w:rsidRDefault="00512DFF" w:rsidP="008A5E87">
      <w:pPr>
        <w:spacing w:before="80" w:after="120"/>
        <w:jc w:val="both"/>
        <w:rPr>
          <w:rFonts w:asciiTheme="minorHAnsi" w:hAnsiTheme="minorHAnsi"/>
          <w:sz w:val="22"/>
        </w:rPr>
      </w:pPr>
      <w:r>
        <w:rPr>
          <w:rFonts w:asciiTheme="minorHAnsi" w:hAnsiTheme="minorHAnsi"/>
          <w:sz w:val="22"/>
        </w:rPr>
        <w:t xml:space="preserve">Na podstawie </w:t>
      </w:r>
      <w:r w:rsidRPr="00512DFF">
        <w:rPr>
          <w:rFonts w:asciiTheme="minorHAnsi" w:hAnsiTheme="minorHAnsi"/>
          <w:sz w:val="22"/>
        </w:rPr>
        <w:t xml:space="preserve">wywiadów pogłębionych przeprowadzonych </w:t>
      </w:r>
      <w:r>
        <w:rPr>
          <w:rFonts w:asciiTheme="minorHAnsi" w:hAnsiTheme="minorHAnsi"/>
          <w:sz w:val="22"/>
        </w:rPr>
        <w:t xml:space="preserve">w ramach </w:t>
      </w:r>
      <w:r w:rsidRPr="00C67BDD">
        <w:rPr>
          <w:rFonts w:asciiTheme="minorHAnsi" w:hAnsiTheme="minorHAnsi"/>
          <w:i/>
          <w:sz w:val="22"/>
        </w:rPr>
        <w:t>Ewaluacji mid-term</w:t>
      </w:r>
      <w:r>
        <w:rPr>
          <w:rFonts w:asciiTheme="minorHAnsi" w:hAnsiTheme="minorHAnsi"/>
          <w:sz w:val="22"/>
        </w:rPr>
        <w:t xml:space="preserve"> </w:t>
      </w:r>
      <w:r w:rsidRPr="00512DFF">
        <w:rPr>
          <w:rFonts w:asciiTheme="minorHAnsi" w:hAnsiTheme="minorHAnsi"/>
          <w:sz w:val="22"/>
        </w:rPr>
        <w:t>można stwierdzić, że realizowane interwencje trafnie odpowiadają na potrzeby powiatów obszaru przygranicznego, zaś przyjęcie podejścia terytorialnego i dedykowanie obszarom wsparcia poprzez odrębne Poddziałania zwiększa skuteczność interwencji. Jednocześnie, istnieje potrzeba kontynuowania wsparcia oraz potencjał przyjęcia dalszych środków.</w:t>
      </w:r>
    </w:p>
    <w:p w14:paraId="7AAA02D7" w14:textId="1791415D" w:rsidR="008A5E87" w:rsidRPr="003E6706" w:rsidRDefault="008A5E87" w:rsidP="003E6706">
      <w:pPr>
        <w:spacing w:before="80" w:after="120"/>
        <w:jc w:val="both"/>
        <w:rPr>
          <w:rFonts w:asciiTheme="minorHAnsi" w:hAnsiTheme="minorHAnsi"/>
          <w:sz w:val="22"/>
        </w:rPr>
      </w:pPr>
      <w:r>
        <w:rPr>
          <w:rFonts w:asciiTheme="minorHAnsi" w:hAnsiTheme="minorHAnsi"/>
          <w:b/>
          <w:sz w:val="22"/>
        </w:rPr>
        <w:t xml:space="preserve">OSI – MIASTA SUBREGIONALNE I ICH OBSZARY FUNKCJONALNE – </w:t>
      </w:r>
      <w:r>
        <w:rPr>
          <w:rFonts w:asciiTheme="minorHAnsi" w:hAnsiTheme="minorHAnsi"/>
          <w:sz w:val="22"/>
        </w:rPr>
        <w:t>wsparcie</w:t>
      </w:r>
      <w:r>
        <w:rPr>
          <w:rFonts w:asciiTheme="minorHAnsi" w:hAnsiTheme="minorHAnsi"/>
          <w:b/>
          <w:sz w:val="22"/>
        </w:rPr>
        <w:t xml:space="preserve"> </w:t>
      </w:r>
      <w:r>
        <w:rPr>
          <w:rFonts w:asciiTheme="minorHAnsi" w:hAnsiTheme="minorHAnsi"/>
          <w:sz w:val="22"/>
        </w:rPr>
        <w:t xml:space="preserve">w ramach obszaru realizowane jest </w:t>
      </w:r>
      <w:r w:rsidRPr="003E6706">
        <w:rPr>
          <w:rFonts w:asciiTheme="minorHAnsi" w:hAnsiTheme="minorHAnsi"/>
          <w:sz w:val="22"/>
        </w:rPr>
        <w:t xml:space="preserve">w </w:t>
      </w:r>
      <w:r w:rsidR="003E6706" w:rsidRPr="003E6706">
        <w:rPr>
          <w:rFonts w:asciiTheme="minorHAnsi" w:hAnsiTheme="minorHAnsi"/>
          <w:sz w:val="22"/>
        </w:rPr>
        <w:t xml:space="preserve">PI 3a, </w:t>
      </w:r>
      <w:r w:rsidR="00C362A9" w:rsidRPr="003E6706">
        <w:rPr>
          <w:rFonts w:asciiTheme="minorHAnsi" w:hAnsiTheme="minorHAnsi"/>
          <w:sz w:val="22"/>
        </w:rPr>
        <w:t xml:space="preserve">PI </w:t>
      </w:r>
      <w:r w:rsidR="003E6706" w:rsidRPr="003E6706">
        <w:rPr>
          <w:rFonts w:asciiTheme="minorHAnsi" w:hAnsiTheme="minorHAnsi"/>
          <w:sz w:val="22"/>
        </w:rPr>
        <w:t>4e oraz PI 4c</w:t>
      </w:r>
      <w:r w:rsidR="003724BB" w:rsidRPr="003E6706">
        <w:rPr>
          <w:rFonts w:asciiTheme="minorHAnsi" w:hAnsiTheme="minorHAnsi"/>
          <w:sz w:val="22"/>
        </w:rPr>
        <w:t>.</w:t>
      </w:r>
    </w:p>
    <w:p w14:paraId="6087F683" w14:textId="48D93562" w:rsidR="008A5E87" w:rsidRPr="008A5E87" w:rsidRDefault="008A5E87" w:rsidP="008A5E87">
      <w:pPr>
        <w:jc w:val="both"/>
        <w:rPr>
          <w:rFonts w:asciiTheme="minorHAnsi" w:hAnsiTheme="minorHAnsi"/>
          <w:sz w:val="22"/>
        </w:rPr>
      </w:pPr>
      <w:r w:rsidRPr="0050046C">
        <w:rPr>
          <w:rFonts w:asciiTheme="minorHAnsi" w:hAnsiTheme="minorHAnsi"/>
          <w:sz w:val="22"/>
        </w:rPr>
        <w:t xml:space="preserve">Alokacja na obszar wynosi 63,3 mln EUR co stanowi 6,7% alokacji na Program. </w:t>
      </w:r>
      <w:r w:rsidR="00EB261C">
        <w:rPr>
          <w:rFonts w:asciiTheme="minorHAnsi" w:hAnsiTheme="minorHAnsi"/>
          <w:sz w:val="22"/>
        </w:rPr>
        <w:t>Do końca 2018 r.</w:t>
      </w:r>
      <w:r>
        <w:rPr>
          <w:rFonts w:asciiTheme="minorHAnsi" w:hAnsiTheme="minorHAnsi"/>
          <w:sz w:val="22"/>
        </w:rPr>
        <w:t xml:space="preserve"> </w:t>
      </w:r>
      <w:r w:rsidR="00EB261C" w:rsidRPr="0050046C">
        <w:rPr>
          <w:rFonts w:asciiTheme="minorHAnsi" w:hAnsiTheme="minorHAnsi"/>
          <w:sz w:val="22"/>
        </w:rPr>
        <w:t xml:space="preserve">dofinasowanie uzyskało </w:t>
      </w:r>
      <w:r w:rsidRPr="0050046C">
        <w:rPr>
          <w:rFonts w:asciiTheme="minorHAnsi" w:hAnsiTheme="minorHAnsi"/>
          <w:sz w:val="22"/>
        </w:rPr>
        <w:t>27</w:t>
      </w:r>
      <w:r>
        <w:rPr>
          <w:rFonts w:asciiTheme="minorHAnsi" w:hAnsiTheme="minorHAnsi"/>
          <w:sz w:val="22"/>
        </w:rPr>
        <w:t xml:space="preserve"> projektów</w:t>
      </w:r>
      <w:r w:rsidRPr="0050046C">
        <w:rPr>
          <w:rFonts w:asciiTheme="minorHAnsi" w:hAnsiTheme="minorHAnsi"/>
          <w:sz w:val="22"/>
        </w:rPr>
        <w:t xml:space="preserve"> na łączną kwotę 71,7 mln EUR</w:t>
      </w:r>
      <w:r w:rsidR="001334BB">
        <w:rPr>
          <w:rFonts w:asciiTheme="minorHAnsi" w:hAnsiTheme="minorHAnsi"/>
          <w:sz w:val="22"/>
        </w:rPr>
        <w:t>,</w:t>
      </w:r>
      <w:r w:rsidRPr="0050046C">
        <w:rPr>
          <w:rFonts w:asciiTheme="minorHAnsi" w:hAnsiTheme="minorHAnsi"/>
          <w:sz w:val="22"/>
        </w:rPr>
        <w:t xml:space="preserve"> w tym UE </w:t>
      </w:r>
      <w:r w:rsidRPr="00723CF5">
        <w:rPr>
          <w:rFonts w:asciiTheme="minorHAnsi" w:hAnsiTheme="minorHAnsi"/>
          <w:b/>
          <w:sz w:val="22"/>
        </w:rPr>
        <w:t>49,9 mln EUR</w:t>
      </w:r>
      <w:r w:rsidR="00986324">
        <w:rPr>
          <w:rFonts w:asciiTheme="minorHAnsi" w:hAnsiTheme="minorHAnsi"/>
          <w:sz w:val="22"/>
        </w:rPr>
        <w:t xml:space="preserve">, tj. </w:t>
      </w:r>
      <w:r w:rsidRPr="00723CF5">
        <w:rPr>
          <w:rFonts w:asciiTheme="minorHAnsi" w:hAnsiTheme="minorHAnsi"/>
          <w:b/>
          <w:sz w:val="22"/>
        </w:rPr>
        <w:t>78,8%</w:t>
      </w:r>
      <w:r w:rsidRPr="0050046C">
        <w:rPr>
          <w:rFonts w:asciiTheme="minorHAnsi" w:hAnsiTheme="minorHAnsi"/>
          <w:sz w:val="22"/>
        </w:rPr>
        <w:t>.</w:t>
      </w:r>
    </w:p>
    <w:p w14:paraId="3B85DFB1" w14:textId="77777777" w:rsidR="006A37CE" w:rsidRDefault="006A37CE" w:rsidP="00A4086D">
      <w:pPr>
        <w:spacing w:before="12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 xml:space="preserve">14.2   Postępy w realizacji przedsięwzięć mających na celu zwiększenie zdolności instytucji i beneficjentów w państwach członkowskich w zakresie zarządzania funduszami i korzystania z nich </w:t>
      </w:r>
    </w:p>
    <w:p w14:paraId="04ACB1A5" w14:textId="77777777" w:rsidR="00BE2199" w:rsidRPr="00BE2199" w:rsidRDefault="00BE2199" w:rsidP="00BE2199">
      <w:pPr>
        <w:spacing w:before="80"/>
        <w:jc w:val="both"/>
        <w:rPr>
          <w:rFonts w:ascii="Calibri" w:eastAsia="Calibri" w:hAnsi="Calibri"/>
          <w:sz w:val="22"/>
          <w:szCs w:val="22"/>
          <w:lang w:eastAsia="en-US"/>
        </w:rPr>
      </w:pPr>
      <w:r w:rsidRPr="00BE2199">
        <w:rPr>
          <w:rFonts w:ascii="Calibri" w:eastAsia="Calibri" w:hAnsi="Calibri"/>
          <w:sz w:val="22"/>
          <w:szCs w:val="22"/>
          <w:lang w:eastAsia="en-US"/>
        </w:rPr>
        <w:t>IZ RPO WO podejmuje szereg działań związanych ze zwiększeniem skuteczności realizacji projektów i zmniejszeniem obciążeń administracyjnych w celu sprawnego i skoordynowanego wdrażania Programu. Duże znaczenie ma kontynuowanie dobrych praktyk z okresu 2007-2013, zwłaszcza w zakresie sposobu zarządzania Programem i struktury administracji, a także stosowanie zaliczek dla beneficjentów.</w:t>
      </w:r>
    </w:p>
    <w:p w14:paraId="7027BA69" w14:textId="77777777" w:rsidR="00BE2199" w:rsidRPr="00BE2199" w:rsidRDefault="00BE2199" w:rsidP="00BE2199">
      <w:pPr>
        <w:spacing w:before="80"/>
        <w:jc w:val="both"/>
        <w:rPr>
          <w:rFonts w:ascii="Calibri" w:eastAsia="Calibri" w:hAnsi="Calibri"/>
          <w:sz w:val="22"/>
          <w:szCs w:val="22"/>
          <w:lang w:eastAsia="en-US"/>
        </w:rPr>
      </w:pPr>
      <w:r w:rsidRPr="00BE2199">
        <w:rPr>
          <w:rFonts w:ascii="Calibri" w:eastAsia="Calibri" w:hAnsi="Calibri"/>
          <w:sz w:val="22"/>
          <w:szCs w:val="22"/>
          <w:lang w:eastAsia="en-US"/>
        </w:rPr>
        <w:t>Dodatkowo, aby uprościć wdrażanie RPO WO 2014-2020,  podejmowane są nowe działania ułatwiające beneficjentom korzystanie z Programu. Do podstawowych rozwiązań obecnie stosowanych zaliczamy:</w:t>
      </w:r>
    </w:p>
    <w:p w14:paraId="3F273E8D" w14:textId="679D43D5" w:rsidR="00BE2199" w:rsidRPr="00BE2199" w:rsidRDefault="00BE2199" w:rsidP="0072284E">
      <w:pPr>
        <w:numPr>
          <w:ilvl w:val="1"/>
          <w:numId w:val="12"/>
        </w:numPr>
        <w:spacing w:before="80" w:after="200" w:line="276" w:lineRule="auto"/>
        <w:ind w:left="360"/>
        <w:contextualSpacing/>
        <w:jc w:val="both"/>
        <w:rPr>
          <w:rFonts w:ascii="Calibri" w:eastAsia="Calibri" w:hAnsi="Calibri"/>
          <w:sz w:val="22"/>
          <w:szCs w:val="22"/>
          <w:lang w:eastAsia="en-US"/>
        </w:rPr>
      </w:pPr>
      <w:r w:rsidRPr="00BE2199">
        <w:rPr>
          <w:rFonts w:ascii="Calibri" w:eastAsia="Calibri" w:hAnsi="Calibri"/>
          <w:sz w:val="22"/>
          <w:szCs w:val="22"/>
          <w:lang w:eastAsia="en-US"/>
        </w:rPr>
        <w:t>organizowanie szkoleń oraz indywidualnych konsultacji dla wnioskodawców z zakresu</w:t>
      </w:r>
      <w:r w:rsidRPr="00BE2199">
        <w:rPr>
          <w:rFonts w:ascii="Calibri" w:eastAsia="Calibri" w:hAnsi="Calibri" w:cs="Arial"/>
          <w:iCs/>
          <w:color w:val="000000"/>
          <w:sz w:val="22"/>
          <w:szCs w:val="22"/>
        </w:rPr>
        <w:t xml:space="preserve"> </w:t>
      </w:r>
      <w:r w:rsidRPr="00BE2199">
        <w:rPr>
          <w:rFonts w:ascii="Calibri" w:eastAsia="Calibri" w:hAnsi="Calibri"/>
          <w:sz w:val="22"/>
          <w:szCs w:val="22"/>
          <w:lang w:eastAsia="en-US"/>
        </w:rPr>
        <w:t>ogłaszanych naborów, ogólnych zasad opisanych w regulaminie konkursu, kryteriów wyboru projektów oraz wskaźników na poziomie projektu, które w przypadku naborów z EFS szczególnie sprawiają trudn</w:t>
      </w:r>
      <w:r w:rsidR="00E95BA6">
        <w:rPr>
          <w:rFonts w:ascii="Calibri" w:eastAsia="Calibri" w:hAnsi="Calibri"/>
          <w:sz w:val="22"/>
          <w:szCs w:val="22"/>
          <w:lang w:eastAsia="en-US"/>
        </w:rPr>
        <w:t>ości potencjalnym beneficjentom</w:t>
      </w:r>
    </w:p>
    <w:p w14:paraId="5F97834F" w14:textId="4005125F" w:rsidR="00BE2199" w:rsidRPr="00BE2199" w:rsidRDefault="00BE2199" w:rsidP="0072284E">
      <w:pPr>
        <w:numPr>
          <w:ilvl w:val="1"/>
          <w:numId w:val="12"/>
        </w:numPr>
        <w:spacing w:before="80" w:after="200" w:line="276" w:lineRule="auto"/>
        <w:ind w:left="360"/>
        <w:contextualSpacing/>
        <w:jc w:val="both"/>
        <w:rPr>
          <w:rFonts w:ascii="Calibri" w:eastAsia="Calibri" w:hAnsi="Calibri"/>
          <w:sz w:val="22"/>
          <w:szCs w:val="22"/>
          <w:lang w:eastAsia="en-US"/>
        </w:rPr>
      </w:pPr>
      <w:r w:rsidRPr="00BE2199">
        <w:rPr>
          <w:rFonts w:ascii="Calibri" w:eastAsia="Calibri" w:hAnsi="Calibri"/>
          <w:sz w:val="22"/>
          <w:szCs w:val="22"/>
          <w:lang w:eastAsia="en-US"/>
        </w:rPr>
        <w:t>przydzielenie do każdego projektu opiekuna ze strony IZ, który kontaktując się z beneficjentem w formie telefonicznej, mailowej lub spotykając się z nim bezpośrednio, odpowiada na pytania pojawiające się na etapie tworzenia wniosku o płatno</w:t>
      </w:r>
      <w:r w:rsidR="00E95BA6">
        <w:rPr>
          <w:rFonts w:ascii="Calibri" w:eastAsia="Calibri" w:hAnsi="Calibri"/>
          <w:sz w:val="22"/>
          <w:szCs w:val="22"/>
          <w:lang w:eastAsia="en-US"/>
        </w:rPr>
        <w:t>ść, a także realizacji projektu</w:t>
      </w:r>
    </w:p>
    <w:p w14:paraId="5295509B" w14:textId="6C119A8C" w:rsidR="00BE2199" w:rsidRPr="00BE2199" w:rsidRDefault="00BE2199" w:rsidP="0072284E">
      <w:pPr>
        <w:numPr>
          <w:ilvl w:val="1"/>
          <w:numId w:val="12"/>
        </w:numPr>
        <w:spacing w:before="80" w:after="200" w:line="276" w:lineRule="auto"/>
        <w:ind w:left="360"/>
        <w:contextualSpacing/>
        <w:jc w:val="both"/>
        <w:rPr>
          <w:rFonts w:ascii="Calibri" w:eastAsia="Calibri" w:hAnsi="Calibri"/>
          <w:sz w:val="22"/>
          <w:szCs w:val="22"/>
          <w:lang w:eastAsia="en-US"/>
        </w:rPr>
      </w:pPr>
      <w:r w:rsidRPr="00BE2199">
        <w:rPr>
          <w:rFonts w:ascii="Calibri" w:eastAsia="Calibri" w:hAnsi="Calibri"/>
          <w:sz w:val="22"/>
          <w:szCs w:val="22"/>
          <w:lang w:eastAsia="en-US"/>
        </w:rPr>
        <w:t>organizowanie w razie potrzeby spotkań z Beneficjentami w celu wyjaśnienia pojawiających się wątpliwości lub też ustalenia sposobu</w:t>
      </w:r>
      <w:r w:rsidR="00E95BA6">
        <w:rPr>
          <w:rFonts w:ascii="Calibri" w:eastAsia="Calibri" w:hAnsi="Calibri"/>
          <w:sz w:val="22"/>
          <w:szCs w:val="22"/>
          <w:lang w:eastAsia="en-US"/>
        </w:rPr>
        <w:t xml:space="preserve"> sprawnego rozliczenia projektu</w:t>
      </w:r>
    </w:p>
    <w:p w14:paraId="45421B28" w14:textId="18DDDCE5" w:rsidR="00BE2199" w:rsidRPr="00BE2199" w:rsidRDefault="00BE2199" w:rsidP="0072284E">
      <w:pPr>
        <w:numPr>
          <w:ilvl w:val="1"/>
          <w:numId w:val="12"/>
        </w:numPr>
        <w:spacing w:before="80" w:after="200" w:line="276" w:lineRule="auto"/>
        <w:ind w:left="360"/>
        <w:contextualSpacing/>
        <w:jc w:val="both"/>
        <w:rPr>
          <w:rFonts w:ascii="Calibri" w:eastAsia="Calibri" w:hAnsi="Calibri"/>
          <w:sz w:val="22"/>
          <w:szCs w:val="22"/>
          <w:lang w:eastAsia="en-US"/>
        </w:rPr>
      </w:pPr>
      <w:r w:rsidRPr="00BE2199">
        <w:rPr>
          <w:rFonts w:ascii="Calibri" w:eastAsia="Calibri" w:hAnsi="Calibri" w:cs="Calibri"/>
          <w:color w:val="000000"/>
          <w:sz w:val="22"/>
          <w:szCs w:val="22"/>
          <w:lang w:eastAsia="en-US"/>
        </w:rPr>
        <w:t xml:space="preserve">zapewnienie potencjalnym beneficjentom łatwego dostępu do informacji na temat Programu oraz harmonogramów konkursów za pośrednictwem strony internetowej </w:t>
      </w:r>
      <w:hyperlink r:id="rId12" w:history="1">
        <w:r w:rsidRPr="00BE2199">
          <w:rPr>
            <w:rFonts w:ascii="Calibri" w:eastAsia="Calibri" w:hAnsi="Calibri" w:cs="Calibri"/>
            <w:color w:val="0563C1"/>
            <w:sz w:val="22"/>
            <w:szCs w:val="22"/>
            <w:u w:val="single"/>
            <w:lang w:eastAsia="en-US"/>
          </w:rPr>
          <w:t>www.rpo.opolskie.pl</w:t>
        </w:r>
      </w:hyperlink>
      <w:r w:rsidRPr="00BE2199">
        <w:rPr>
          <w:rFonts w:ascii="Calibri" w:eastAsia="Calibri" w:hAnsi="Calibri" w:cs="Calibri"/>
          <w:sz w:val="22"/>
          <w:szCs w:val="22"/>
          <w:lang w:eastAsia="en-US"/>
        </w:rPr>
        <w:t>,</w:t>
      </w:r>
      <w:r w:rsidRPr="00BE2199">
        <w:rPr>
          <w:rFonts w:ascii="Calibri" w:eastAsia="Calibri" w:hAnsi="Calibri" w:cs="Calibri"/>
          <w:color w:val="000000"/>
          <w:sz w:val="22"/>
          <w:szCs w:val="22"/>
          <w:lang w:eastAsia="en-US"/>
        </w:rPr>
        <w:t xml:space="preserve"> głównego punktu informacyjnego oraz lokalnych punktów informacyjnych zlokalizowanych na terenie województwa opolskiego, a także poprzez</w:t>
      </w:r>
      <w:r w:rsidRPr="00BE2199">
        <w:rPr>
          <w:rFonts w:ascii="Calibri" w:eastAsia="Calibri" w:hAnsi="Calibri" w:cs="Calibri"/>
          <w:sz w:val="22"/>
          <w:szCs w:val="22"/>
          <w:lang w:eastAsia="en-US"/>
        </w:rPr>
        <w:t xml:space="preserve"> zał</w:t>
      </w:r>
      <w:r w:rsidR="00E95BA6">
        <w:rPr>
          <w:rFonts w:ascii="Calibri" w:eastAsia="Calibri" w:hAnsi="Calibri" w:cs="Calibri"/>
          <w:sz w:val="22"/>
          <w:szCs w:val="22"/>
          <w:lang w:eastAsia="en-US"/>
        </w:rPr>
        <w:t>ożony w 2018 r. profil Facebook</w:t>
      </w:r>
    </w:p>
    <w:p w14:paraId="1418A700" w14:textId="1BA01A58" w:rsidR="00BE2199" w:rsidRPr="00BE2199" w:rsidRDefault="00BE2199" w:rsidP="0072284E">
      <w:pPr>
        <w:numPr>
          <w:ilvl w:val="1"/>
          <w:numId w:val="12"/>
        </w:numPr>
        <w:spacing w:before="80" w:after="200" w:line="276" w:lineRule="auto"/>
        <w:ind w:left="360"/>
        <w:contextualSpacing/>
        <w:jc w:val="both"/>
        <w:rPr>
          <w:rFonts w:ascii="Calibri" w:eastAsia="Calibri" w:hAnsi="Calibri"/>
          <w:sz w:val="22"/>
          <w:szCs w:val="22"/>
          <w:lang w:eastAsia="en-US"/>
        </w:rPr>
      </w:pPr>
      <w:r w:rsidRPr="00BE2199">
        <w:rPr>
          <w:rFonts w:ascii="Calibri" w:eastAsia="Calibri" w:hAnsi="Calibri" w:cs="Calibri"/>
          <w:sz w:val="22"/>
          <w:szCs w:val="22"/>
          <w:lang w:eastAsia="en-US"/>
        </w:rPr>
        <w:t xml:space="preserve">zapewnienie dostępności do dokumentów </w:t>
      </w:r>
      <w:r w:rsidRPr="00BE2199">
        <w:rPr>
          <w:rFonts w:ascii="Calibri" w:eastAsia="Calibri" w:hAnsi="Calibri"/>
          <w:sz w:val="22"/>
          <w:szCs w:val="22"/>
          <w:lang w:eastAsia="en-US"/>
        </w:rPr>
        <w:t xml:space="preserve">publikowanych na stronie internetowej Programu </w:t>
      </w:r>
      <w:r w:rsidRPr="00BE2199">
        <w:rPr>
          <w:rFonts w:ascii="Calibri" w:eastAsia="Calibri" w:hAnsi="Calibri"/>
          <w:bCs/>
          <w:sz w:val="22"/>
          <w:szCs w:val="22"/>
          <w:lang w:eastAsia="en-US"/>
        </w:rPr>
        <w:t>dla osób z niepełnosprawnościami</w:t>
      </w:r>
      <w:r w:rsidRPr="00BE2199">
        <w:rPr>
          <w:rFonts w:ascii="Calibri" w:eastAsia="Calibri" w:hAnsi="Calibri" w:cs="Calibri"/>
          <w:sz w:val="22"/>
          <w:szCs w:val="22"/>
          <w:lang w:eastAsia="en-US"/>
        </w:rPr>
        <w:t xml:space="preserve"> poprzez stworzenie odpowiednich </w:t>
      </w:r>
      <w:r w:rsidRPr="00BE2199">
        <w:rPr>
          <w:rFonts w:ascii="Calibri" w:eastAsia="Calibri" w:hAnsi="Calibri"/>
          <w:bCs/>
          <w:sz w:val="22"/>
          <w:szCs w:val="22"/>
          <w:lang w:eastAsia="en-US"/>
        </w:rPr>
        <w:t xml:space="preserve">wymogów dotyczących opracowywania dokumentów, co ma spowodować, że </w:t>
      </w:r>
      <w:r w:rsidRPr="00BE2199">
        <w:rPr>
          <w:rFonts w:ascii="Calibri" w:eastAsia="Calibri" w:hAnsi="Calibri"/>
          <w:sz w:val="22"/>
          <w:szCs w:val="22"/>
          <w:lang w:eastAsia="en-US"/>
        </w:rPr>
        <w:t>realizowane przez IZ działania nikogo nie będą dyskryminowały i trafi</w:t>
      </w:r>
      <w:r w:rsidR="00E95BA6">
        <w:rPr>
          <w:rFonts w:ascii="Calibri" w:eastAsia="Calibri" w:hAnsi="Calibri"/>
          <w:sz w:val="22"/>
          <w:szCs w:val="22"/>
          <w:lang w:eastAsia="en-US"/>
        </w:rPr>
        <w:t>ą do szerokiego grona odbiorców</w:t>
      </w:r>
    </w:p>
    <w:p w14:paraId="7CE4714F" w14:textId="18DEC819" w:rsidR="00BE2199" w:rsidRDefault="00BE2199" w:rsidP="0072284E">
      <w:pPr>
        <w:numPr>
          <w:ilvl w:val="1"/>
          <w:numId w:val="12"/>
        </w:numPr>
        <w:spacing w:before="80" w:after="200" w:line="276" w:lineRule="auto"/>
        <w:ind w:left="360"/>
        <w:contextualSpacing/>
        <w:jc w:val="both"/>
        <w:rPr>
          <w:rFonts w:ascii="Calibri" w:eastAsia="Calibri" w:hAnsi="Calibri"/>
          <w:sz w:val="22"/>
          <w:szCs w:val="22"/>
          <w:lang w:eastAsia="en-US"/>
        </w:rPr>
      </w:pPr>
      <w:r w:rsidRPr="00BE2199">
        <w:rPr>
          <w:rFonts w:ascii="Calibri" w:eastAsia="Calibri" w:hAnsi="Calibri"/>
          <w:sz w:val="22"/>
          <w:szCs w:val="22"/>
          <w:lang w:eastAsia="en-US"/>
        </w:rPr>
        <w:t>ulepszanie Lokalnego Systemu Informatycznego SYZYF 2014-2020 poprzez tworzenie nowych i udoskonalanie istniejących funkcjonalności zwiększających użyteczność i poprawiających jego intuicyjność, ponadto w celu usprawnienia procesu oceny została uruchomiona elektroniczna ocena wnio</w:t>
      </w:r>
      <w:r w:rsidR="00E95BA6">
        <w:rPr>
          <w:rFonts w:ascii="Calibri" w:eastAsia="Calibri" w:hAnsi="Calibri"/>
          <w:sz w:val="22"/>
          <w:szCs w:val="22"/>
          <w:lang w:eastAsia="en-US"/>
        </w:rPr>
        <w:t>sków o dofinansowanie projektów</w:t>
      </w:r>
    </w:p>
    <w:p w14:paraId="5FE38E4F" w14:textId="00E42F88" w:rsidR="006A37CE" w:rsidRPr="00BE2199" w:rsidRDefault="00BE2199" w:rsidP="0072284E">
      <w:pPr>
        <w:numPr>
          <w:ilvl w:val="1"/>
          <w:numId w:val="12"/>
        </w:numPr>
        <w:spacing w:before="80" w:after="200" w:line="276" w:lineRule="auto"/>
        <w:ind w:left="360"/>
        <w:contextualSpacing/>
        <w:jc w:val="both"/>
        <w:rPr>
          <w:rFonts w:ascii="Calibri" w:eastAsia="Calibri" w:hAnsi="Calibri"/>
          <w:sz w:val="22"/>
          <w:szCs w:val="22"/>
          <w:lang w:eastAsia="en-US"/>
        </w:rPr>
      </w:pPr>
      <w:r w:rsidRPr="00BE2199">
        <w:rPr>
          <w:rFonts w:ascii="Calibri" w:eastAsia="Calibri" w:hAnsi="Calibri"/>
          <w:sz w:val="22"/>
          <w:szCs w:val="22"/>
          <w:lang w:eastAsia="en-US"/>
        </w:rPr>
        <w:t>wprowadzenie (zamiast papierowej</w:t>
      </w:r>
      <w:r w:rsidRPr="00BE2199">
        <w:rPr>
          <w:rFonts w:ascii="Calibri" w:eastAsia="Calibri" w:hAnsi="Calibri"/>
          <w:b/>
          <w:sz w:val="22"/>
          <w:szCs w:val="22"/>
          <w:lang w:eastAsia="en-US"/>
        </w:rPr>
        <w:t xml:space="preserve"> </w:t>
      </w:r>
      <w:r w:rsidRPr="00BE2199">
        <w:rPr>
          <w:rFonts w:ascii="Calibri" w:eastAsia="Calibri" w:hAnsi="Calibri"/>
          <w:sz w:val="22"/>
          <w:szCs w:val="22"/>
          <w:lang w:eastAsia="en-US"/>
        </w:rPr>
        <w:t>formy komunikacji) na niektórych etapach oceny możliwość komunikacji z beneficjentem w formie elektronicznej, co znacznie ułatwia i skraca proces oceny wnio</w:t>
      </w:r>
      <w:r w:rsidR="00E95BA6">
        <w:rPr>
          <w:rFonts w:ascii="Calibri" w:eastAsia="Calibri" w:hAnsi="Calibri"/>
          <w:sz w:val="22"/>
          <w:szCs w:val="22"/>
          <w:lang w:eastAsia="en-US"/>
        </w:rPr>
        <w:t>sków o dofinansowanie projektów</w:t>
      </w:r>
    </w:p>
    <w:p w14:paraId="37D74C4F" w14:textId="77777777" w:rsidR="006A37CE" w:rsidRDefault="006A37CE" w:rsidP="00485B83">
      <w:pPr>
        <w:spacing w:before="120" w:after="120"/>
        <w:ind w:left="-142" w:firstLine="142"/>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 xml:space="preserve">14.3   Postępy w realizacji wszelkich przedsięwzięć międzyregionalnych i transnarodowych </w:t>
      </w:r>
    </w:p>
    <w:p w14:paraId="5A301F11" w14:textId="7CAA790A" w:rsidR="004F1214" w:rsidRPr="004F1214" w:rsidRDefault="004F1214" w:rsidP="00485B83">
      <w:pPr>
        <w:spacing w:before="120" w:after="120"/>
        <w:ind w:left="-142" w:firstLine="142"/>
        <w:jc w:val="both"/>
        <w:rPr>
          <w:rFonts w:asciiTheme="minorHAnsi" w:hAnsiTheme="minorHAnsi"/>
          <w:bCs/>
          <w:i/>
          <w:sz w:val="22"/>
          <w:szCs w:val="22"/>
        </w:rPr>
      </w:pPr>
      <w:r w:rsidRPr="004F1214">
        <w:rPr>
          <w:rFonts w:asciiTheme="minorHAnsi" w:hAnsiTheme="minorHAnsi"/>
          <w:bCs/>
          <w:i/>
          <w:sz w:val="22"/>
          <w:szCs w:val="22"/>
        </w:rPr>
        <w:t>Nie dotyczy RPO WO 2014-2020</w:t>
      </w:r>
      <w:r>
        <w:rPr>
          <w:rFonts w:asciiTheme="minorHAnsi" w:hAnsiTheme="minorHAnsi"/>
          <w:bCs/>
          <w:i/>
          <w:sz w:val="22"/>
          <w:szCs w:val="22"/>
        </w:rPr>
        <w:t>.</w:t>
      </w:r>
    </w:p>
    <w:p w14:paraId="16EBCB63" w14:textId="65961BCC" w:rsidR="000904BD" w:rsidRPr="00852B55" w:rsidRDefault="006A37CE" w:rsidP="00A4086D">
      <w:pPr>
        <w:spacing w:before="120" w:after="120"/>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14.4 </w:t>
      </w:r>
      <w:r w:rsidR="000904BD" w:rsidRPr="00852B55">
        <w:rPr>
          <w:rFonts w:asciiTheme="minorHAnsi" w:hAnsiTheme="minorHAnsi"/>
          <w:b/>
          <w:bCs/>
          <w:color w:val="E36C0A" w:themeColor="accent6" w:themeShade="BF"/>
          <w:sz w:val="22"/>
          <w:szCs w:val="22"/>
        </w:rPr>
        <w:t>W stosownych przypadkach – wkład w strategie makroregionalne i strategie morskie</w:t>
      </w:r>
    </w:p>
    <w:p w14:paraId="60F64B22" w14:textId="77777777" w:rsidR="00506621" w:rsidRPr="000904BD" w:rsidRDefault="00506621" w:rsidP="00506621">
      <w:pPr>
        <w:spacing w:after="120"/>
        <w:jc w:val="both"/>
        <w:rPr>
          <w:rFonts w:asciiTheme="minorHAnsi" w:hAnsiTheme="minorHAnsi"/>
          <w:bCs/>
          <w:sz w:val="22"/>
          <w:szCs w:val="22"/>
        </w:rPr>
      </w:pPr>
      <w:r w:rsidRPr="000904BD">
        <w:rPr>
          <w:rFonts w:asciiTheme="minorHAnsi" w:hAnsiTheme="minorHAnsi"/>
          <w:bCs/>
          <w:sz w:val="22"/>
          <w:szCs w:val="22"/>
        </w:rPr>
        <w:t>W ramach RPO WO 2014-2020 realizowane projekty pośrednio przyczyniają się do osiągnięcia celów Strategii UE dla Regionu Morza Bałtyckiego.</w:t>
      </w:r>
    </w:p>
    <w:p w14:paraId="63AD323D" w14:textId="09AE8ECC" w:rsidR="00506621" w:rsidRPr="000904BD" w:rsidRDefault="00506621" w:rsidP="00506621">
      <w:pPr>
        <w:spacing w:before="120" w:after="120"/>
        <w:jc w:val="both"/>
        <w:rPr>
          <w:rFonts w:ascii="Calibri" w:hAnsi="Calibri" w:cs="Arial"/>
          <w:color w:val="000000" w:themeColor="text1"/>
          <w:sz w:val="22"/>
          <w:szCs w:val="20"/>
        </w:rPr>
      </w:pPr>
      <w:r w:rsidRPr="00543A52">
        <w:rPr>
          <w:rFonts w:asciiTheme="minorHAnsi" w:hAnsiTheme="minorHAnsi"/>
          <w:b/>
          <w:bCs/>
          <w:sz w:val="22"/>
          <w:szCs w:val="22"/>
        </w:rPr>
        <w:t xml:space="preserve">Cel 1 </w:t>
      </w:r>
      <w:r w:rsidRPr="00543A52">
        <w:rPr>
          <w:rFonts w:ascii="Calibri" w:hAnsi="Calibri" w:cs="Arial"/>
          <w:b/>
          <w:iCs/>
          <w:color w:val="000000" w:themeColor="text1"/>
          <w:sz w:val="22"/>
          <w:szCs w:val="20"/>
        </w:rPr>
        <w:t>Ocalenie morza</w:t>
      </w:r>
      <w:r w:rsidRPr="000904BD">
        <w:rPr>
          <w:rFonts w:ascii="Calibri" w:hAnsi="Calibri" w:cs="Arial"/>
          <w:color w:val="000000" w:themeColor="text1"/>
          <w:sz w:val="22"/>
          <w:szCs w:val="20"/>
        </w:rPr>
        <w:t xml:space="preserve"> – realizowany jest w ramach projektów z </w:t>
      </w:r>
      <w:r w:rsidR="0004235B">
        <w:rPr>
          <w:rFonts w:ascii="Calibri" w:hAnsi="Calibri" w:cs="Arial"/>
          <w:color w:val="000000" w:themeColor="text1"/>
          <w:sz w:val="22"/>
          <w:szCs w:val="20"/>
        </w:rPr>
        <w:t>PI 6b</w:t>
      </w:r>
      <w:r w:rsidRPr="000904BD">
        <w:rPr>
          <w:rFonts w:ascii="Calibri" w:hAnsi="Calibri" w:cs="Arial"/>
          <w:color w:val="000000" w:themeColor="text1"/>
          <w:sz w:val="22"/>
          <w:szCs w:val="20"/>
        </w:rPr>
        <w:t xml:space="preserve"> (obszar priorytetowy </w:t>
      </w:r>
      <w:r w:rsidRPr="00543A52">
        <w:rPr>
          <w:rFonts w:ascii="Calibri" w:hAnsi="Calibri" w:cs="Arial"/>
          <w:i/>
          <w:color w:val="000000" w:themeColor="text1"/>
          <w:sz w:val="22"/>
          <w:szCs w:val="20"/>
        </w:rPr>
        <w:t>Czysta woda w morzu</w:t>
      </w:r>
      <w:r w:rsidRPr="000904BD">
        <w:rPr>
          <w:rFonts w:ascii="Calibri" w:hAnsi="Calibri" w:cs="Arial"/>
          <w:color w:val="000000" w:themeColor="text1"/>
          <w:sz w:val="22"/>
          <w:szCs w:val="20"/>
        </w:rPr>
        <w:t xml:space="preserve">) oraz projekty dofinansowane w </w:t>
      </w:r>
      <w:r w:rsidR="0004235B">
        <w:rPr>
          <w:rFonts w:ascii="Calibri" w:hAnsi="Calibri" w:cs="Arial"/>
          <w:color w:val="000000" w:themeColor="text1"/>
          <w:sz w:val="22"/>
          <w:szCs w:val="20"/>
        </w:rPr>
        <w:t>PI 6d</w:t>
      </w:r>
      <w:r w:rsidRPr="000904BD">
        <w:rPr>
          <w:rFonts w:ascii="Calibri" w:hAnsi="Calibri" w:cs="Arial"/>
          <w:i/>
          <w:iCs/>
          <w:color w:val="000000" w:themeColor="text1"/>
          <w:sz w:val="22"/>
          <w:szCs w:val="20"/>
        </w:rPr>
        <w:t xml:space="preserve"> </w:t>
      </w:r>
      <w:r w:rsidRPr="000904BD">
        <w:rPr>
          <w:rFonts w:ascii="Calibri" w:hAnsi="Calibri" w:cs="Arial"/>
          <w:iCs/>
          <w:color w:val="000000" w:themeColor="text1"/>
          <w:sz w:val="22"/>
          <w:szCs w:val="20"/>
        </w:rPr>
        <w:t xml:space="preserve">(obszar priorytetowy </w:t>
      </w:r>
      <w:r w:rsidRPr="00543A52">
        <w:rPr>
          <w:rFonts w:ascii="Calibri" w:hAnsi="Calibri" w:cs="Arial"/>
          <w:i/>
          <w:iCs/>
          <w:color w:val="000000" w:themeColor="text1"/>
          <w:sz w:val="22"/>
          <w:szCs w:val="20"/>
        </w:rPr>
        <w:t>Bogata i zdrowa dzika fauna i flora</w:t>
      </w:r>
      <w:r w:rsidRPr="000904BD">
        <w:rPr>
          <w:rFonts w:ascii="Calibri" w:hAnsi="Calibri" w:cs="Arial"/>
          <w:iCs/>
          <w:color w:val="000000" w:themeColor="text1"/>
          <w:sz w:val="22"/>
          <w:szCs w:val="20"/>
        </w:rPr>
        <w:t xml:space="preserve">). </w:t>
      </w:r>
      <w:r w:rsidRPr="000904BD">
        <w:rPr>
          <w:rFonts w:ascii="Calibri" w:hAnsi="Calibri" w:cs="Arial"/>
          <w:color w:val="000000" w:themeColor="text1"/>
          <w:sz w:val="22"/>
          <w:szCs w:val="20"/>
        </w:rPr>
        <w:t>Od początku realizacji RPO WO 2014-2020 łącznie na dofinansow</w:t>
      </w:r>
      <w:r>
        <w:rPr>
          <w:rFonts w:ascii="Calibri" w:hAnsi="Calibri" w:cs="Arial"/>
          <w:color w:val="000000" w:themeColor="text1"/>
          <w:sz w:val="22"/>
          <w:szCs w:val="20"/>
        </w:rPr>
        <w:t xml:space="preserve">anie </w:t>
      </w:r>
      <w:r w:rsidRPr="0004235B">
        <w:rPr>
          <w:rFonts w:ascii="Calibri" w:hAnsi="Calibri" w:cs="Arial"/>
          <w:b/>
          <w:color w:val="000000" w:themeColor="text1"/>
          <w:sz w:val="22"/>
          <w:szCs w:val="20"/>
        </w:rPr>
        <w:t>54</w:t>
      </w:r>
      <w:r w:rsidRPr="000904BD">
        <w:rPr>
          <w:rFonts w:ascii="Calibri" w:hAnsi="Calibri" w:cs="Arial"/>
          <w:color w:val="000000" w:themeColor="text1"/>
          <w:sz w:val="22"/>
          <w:szCs w:val="20"/>
        </w:rPr>
        <w:t xml:space="preserve"> inwestycji wspierających cel 1 przeznaczono kwotę UE </w:t>
      </w:r>
      <w:r>
        <w:rPr>
          <w:rFonts w:ascii="Calibri" w:hAnsi="Calibri" w:cs="Arial"/>
          <w:color w:val="000000" w:themeColor="text1"/>
          <w:sz w:val="22"/>
          <w:szCs w:val="20"/>
        </w:rPr>
        <w:t xml:space="preserve">w wysokości </w:t>
      </w:r>
      <w:r w:rsidRPr="0004235B">
        <w:rPr>
          <w:rFonts w:ascii="Calibri" w:hAnsi="Calibri" w:cs="Arial"/>
          <w:b/>
          <w:color w:val="000000" w:themeColor="text1"/>
          <w:sz w:val="22"/>
          <w:szCs w:val="20"/>
        </w:rPr>
        <w:t>30 573 057,07 EUR</w:t>
      </w:r>
      <w:r w:rsidRPr="000904BD">
        <w:rPr>
          <w:rFonts w:ascii="Calibri" w:hAnsi="Calibri" w:cs="Arial"/>
          <w:color w:val="000000" w:themeColor="text1"/>
          <w:sz w:val="22"/>
          <w:szCs w:val="20"/>
        </w:rPr>
        <w:t>.</w:t>
      </w:r>
    </w:p>
    <w:p w14:paraId="066D34AA" w14:textId="08A8F12B" w:rsidR="00506621" w:rsidRPr="000904BD" w:rsidRDefault="00506621" w:rsidP="00506621">
      <w:pPr>
        <w:spacing w:before="120" w:after="120"/>
        <w:jc w:val="both"/>
        <w:rPr>
          <w:rFonts w:ascii="Calibri" w:hAnsi="Calibri" w:cs="Arial"/>
          <w:color w:val="000000" w:themeColor="text1"/>
          <w:sz w:val="22"/>
          <w:szCs w:val="20"/>
        </w:rPr>
      </w:pPr>
      <w:r w:rsidRPr="00543A52">
        <w:rPr>
          <w:rFonts w:ascii="Calibri" w:hAnsi="Calibri" w:cs="Arial"/>
          <w:b/>
          <w:color w:val="000000" w:themeColor="text1"/>
          <w:sz w:val="22"/>
          <w:szCs w:val="20"/>
        </w:rPr>
        <w:t xml:space="preserve">Cel 2 </w:t>
      </w:r>
      <w:r w:rsidRPr="00543A52">
        <w:rPr>
          <w:rFonts w:ascii="Calibri" w:hAnsi="Calibri" w:cs="Arial"/>
          <w:b/>
          <w:iCs/>
          <w:color w:val="000000" w:themeColor="text1"/>
          <w:sz w:val="22"/>
          <w:szCs w:val="20"/>
        </w:rPr>
        <w:t>Rozwój połączeń w regionie</w:t>
      </w:r>
      <w:r w:rsidRPr="000904BD">
        <w:rPr>
          <w:rFonts w:ascii="Calibri" w:hAnsi="Calibri" w:cs="Arial"/>
          <w:b/>
          <w:iCs/>
          <w:color w:val="000000" w:themeColor="text1"/>
          <w:sz w:val="22"/>
          <w:szCs w:val="20"/>
        </w:rPr>
        <w:t xml:space="preserve"> </w:t>
      </w:r>
      <w:r w:rsidRPr="000904BD">
        <w:rPr>
          <w:rFonts w:ascii="Calibri" w:hAnsi="Calibri" w:cs="Arial"/>
          <w:iCs/>
          <w:color w:val="000000" w:themeColor="text1"/>
          <w:sz w:val="22"/>
          <w:szCs w:val="20"/>
        </w:rPr>
        <w:t>– realizacja celu odbywa się pośrednio przy udziale projektów z zakresu rozbudowy infrastruktury drogowej i kolejowej, zakupu taboru kolejowego</w:t>
      </w:r>
      <w:r>
        <w:rPr>
          <w:rFonts w:ascii="Calibri" w:hAnsi="Calibri" w:cs="Arial"/>
          <w:iCs/>
          <w:color w:val="000000" w:themeColor="text1"/>
          <w:sz w:val="22"/>
          <w:szCs w:val="20"/>
        </w:rPr>
        <w:t xml:space="preserve">, </w:t>
      </w:r>
      <w:r w:rsidRPr="000904BD">
        <w:rPr>
          <w:rFonts w:ascii="Calibri" w:hAnsi="Calibri" w:cs="Arial"/>
          <w:iCs/>
          <w:color w:val="000000" w:themeColor="text1"/>
          <w:sz w:val="22"/>
          <w:szCs w:val="20"/>
        </w:rPr>
        <w:t>rozbudowy infrastruktury niskoemisyjnego transportu publicznego. Łącznie na inwestycje wspierające obszar</w:t>
      </w:r>
      <w:r>
        <w:rPr>
          <w:rFonts w:ascii="Calibri" w:hAnsi="Calibri" w:cs="Arial"/>
          <w:iCs/>
          <w:color w:val="000000" w:themeColor="text1"/>
          <w:sz w:val="22"/>
          <w:szCs w:val="20"/>
        </w:rPr>
        <w:t>y priorytetowe</w:t>
      </w:r>
      <w:r w:rsidRPr="000904BD">
        <w:rPr>
          <w:rFonts w:ascii="Calibri" w:hAnsi="Calibri" w:cs="Arial"/>
          <w:iCs/>
          <w:color w:val="000000" w:themeColor="text1"/>
          <w:sz w:val="22"/>
          <w:szCs w:val="20"/>
        </w:rPr>
        <w:t xml:space="preserve"> </w:t>
      </w:r>
      <w:r w:rsidRPr="00543A52">
        <w:rPr>
          <w:rFonts w:ascii="Calibri" w:hAnsi="Calibri" w:cs="Arial"/>
          <w:i/>
          <w:iCs/>
          <w:color w:val="000000" w:themeColor="text1"/>
          <w:sz w:val="22"/>
          <w:szCs w:val="20"/>
        </w:rPr>
        <w:t xml:space="preserve">Dobre warunki transportowe </w:t>
      </w:r>
      <w:r w:rsidRPr="000904BD">
        <w:rPr>
          <w:rFonts w:ascii="Calibri" w:hAnsi="Calibri" w:cs="Arial"/>
          <w:iCs/>
          <w:color w:val="000000" w:themeColor="text1"/>
          <w:sz w:val="22"/>
          <w:szCs w:val="20"/>
        </w:rPr>
        <w:t xml:space="preserve">i </w:t>
      </w:r>
      <w:r w:rsidRPr="00543A52">
        <w:rPr>
          <w:rFonts w:ascii="Calibri" w:hAnsi="Calibri" w:cs="Arial"/>
          <w:i/>
          <w:iCs/>
          <w:color w:val="000000" w:themeColor="text1"/>
          <w:sz w:val="22"/>
          <w:szCs w:val="20"/>
        </w:rPr>
        <w:t>Wiarygodne rynki energii</w:t>
      </w:r>
      <w:r>
        <w:rPr>
          <w:rFonts w:ascii="Calibri" w:hAnsi="Calibri" w:cs="Arial"/>
          <w:iCs/>
          <w:color w:val="000000" w:themeColor="text1"/>
          <w:sz w:val="22"/>
          <w:szCs w:val="20"/>
        </w:rPr>
        <w:t xml:space="preserve"> przeznaczono </w:t>
      </w:r>
      <w:r w:rsidRPr="0004235B">
        <w:rPr>
          <w:rFonts w:ascii="Calibri" w:hAnsi="Calibri" w:cs="Arial"/>
          <w:b/>
          <w:iCs/>
          <w:color w:val="000000" w:themeColor="text1"/>
          <w:sz w:val="22"/>
          <w:szCs w:val="20"/>
        </w:rPr>
        <w:t>223 296 564,00 EUR</w:t>
      </w:r>
      <w:r>
        <w:rPr>
          <w:rFonts w:ascii="Calibri" w:hAnsi="Calibri" w:cs="Arial"/>
          <w:iCs/>
          <w:color w:val="000000" w:themeColor="text1"/>
          <w:sz w:val="22"/>
          <w:szCs w:val="20"/>
        </w:rPr>
        <w:t xml:space="preserve"> w ramach </w:t>
      </w:r>
      <w:r w:rsidRPr="0004235B">
        <w:rPr>
          <w:rFonts w:ascii="Calibri" w:hAnsi="Calibri" w:cs="Arial"/>
          <w:b/>
          <w:iCs/>
          <w:color w:val="000000" w:themeColor="text1"/>
          <w:sz w:val="22"/>
          <w:szCs w:val="20"/>
        </w:rPr>
        <w:t>59</w:t>
      </w:r>
      <w:r w:rsidRPr="000904BD">
        <w:rPr>
          <w:rFonts w:ascii="Calibri" w:hAnsi="Calibri" w:cs="Arial"/>
          <w:iCs/>
          <w:color w:val="000000" w:themeColor="text1"/>
          <w:sz w:val="22"/>
          <w:szCs w:val="20"/>
        </w:rPr>
        <w:t xml:space="preserve"> realizowanych projektów.  </w:t>
      </w:r>
    </w:p>
    <w:p w14:paraId="268A23D1" w14:textId="77777777" w:rsidR="00506621" w:rsidRPr="000904BD" w:rsidRDefault="00506621" w:rsidP="00506621">
      <w:pPr>
        <w:spacing w:before="120" w:after="120"/>
        <w:jc w:val="both"/>
        <w:rPr>
          <w:rFonts w:ascii="Calibri" w:hAnsi="Calibri" w:cs="Arial"/>
          <w:color w:val="000000" w:themeColor="text1"/>
          <w:sz w:val="22"/>
          <w:szCs w:val="20"/>
        </w:rPr>
      </w:pPr>
      <w:r w:rsidRPr="00543A52">
        <w:rPr>
          <w:rFonts w:ascii="Calibri" w:hAnsi="Calibri" w:cs="Arial"/>
          <w:b/>
          <w:color w:val="000000" w:themeColor="text1"/>
          <w:sz w:val="22"/>
          <w:szCs w:val="20"/>
        </w:rPr>
        <w:t>Cel 3 Zwiększenie dobrobytu</w:t>
      </w:r>
      <w:r w:rsidRPr="000904BD">
        <w:rPr>
          <w:rFonts w:ascii="Calibri" w:hAnsi="Calibri" w:cs="Arial"/>
          <w:color w:val="000000" w:themeColor="text1"/>
          <w:sz w:val="22"/>
          <w:szCs w:val="20"/>
        </w:rPr>
        <w:t xml:space="preserve"> – osiągnięcie celu realizowane jest zarówno ze środków EFS jak i EFRR. </w:t>
      </w:r>
      <w:r>
        <w:rPr>
          <w:rFonts w:ascii="Calibri" w:hAnsi="Calibri" w:cs="Arial"/>
          <w:color w:val="000000" w:themeColor="text1"/>
          <w:sz w:val="22"/>
          <w:szCs w:val="20"/>
        </w:rPr>
        <w:br/>
      </w:r>
      <w:r w:rsidRPr="000904BD">
        <w:rPr>
          <w:rFonts w:ascii="Calibri" w:hAnsi="Calibri" w:cs="Arial"/>
          <w:color w:val="000000" w:themeColor="text1"/>
          <w:sz w:val="22"/>
          <w:szCs w:val="20"/>
        </w:rPr>
        <w:t xml:space="preserve">W obszarze priorytetowym </w:t>
      </w:r>
      <w:r w:rsidRPr="00543A52">
        <w:rPr>
          <w:rFonts w:ascii="Calibri" w:hAnsi="Calibri" w:cs="Arial"/>
          <w:i/>
          <w:color w:val="000000" w:themeColor="text1"/>
          <w:sz w:val="22"/>
          <w:szCs w:val="20"/>
        </w:rPr>
        <w:t>Konkurencyjność na rynku globalnym</w:t>
      </w:r>
      <w:r>
        <w:rPr>
          <w:rFonts w:ascii="Calibri" w:hAnsi="Calibri" w:cs="Arial"/>
          <w:color w:val="000000" w:themeColor="text1"/>
          <w:sz w:val="22"/>
          <w:szCs w:val="20"/>
        </w:rPr>
        <w:t xml:space="preserve"> realizowanych jest 186</w:t>
      </w:r>
      <w:r w:rsidRPr="000904BD">
        <w:rPr>
          <w:rFonts w:ascii="Calibri" w:hAnsi="Calibri" w:cs="Arial"/>
          <w:color w:val="000000" w:themeColor="text1"/>
          <w:sz w:val="22"/>
          <w:szCs w:val="20"/>
        </w:rPr>
        <w:t xml:space="preserve"> projektów m.in. </w:t>
      </w:r>
      <w:r>
        <w:rPr>
          <w:rFonts w:ascii="Calibri" w:hAnsi="Calibri" w:cs="Arial"/>
          <w:color w:val="000000" w:themeColor="text1"/>
          <w:sz w:val="22"/>
          <w:szCs w:val="20"/>
        </w:rPr>
        <w:br/>
      </w:r>
      <w:r w:rsidRPr="000904BD">
        <w:rPr>
          <w:rFonts w:ascii="Calibri" w:hAnsi="Calibri" w:cs="Arial"/>
          <w:color w:val="000000" w:themeColor="text1"/>
          <w:sz w:val="22"/>
          <w:szCs w:val="20"/>
        </w:rPr>
        <w:t>z zakresu wsparcia nowych produktów i usług, wsparcia TIK</w:t>
      </w:r>
      <w:r>
        <w:rPr>
          <w:rFonts w:ascii="Calibri" w:hAnsi="Calibri" w:cs="Arial"/>
          <w:color w:val="000000" w:themeColor="text1"/>
          <w:sz w:val="22"/>
          <w:szCs w:val="20"/>
        </w:rPr>
        <w:t>, współpracy gospodarczej i promocji</w:t>
      </w:r>
      <w:r w:rsidRPr="000904BD">
        <w:rPr>
          <w:rFonts w:ascii="Calibri" w:hAnsi="Calibri" w:cs="Arial"/>
          <w:color w:val="000000" w:themeColor="text1"/>
          <w:sz w:val="22"/>
          <w:szCs w:val="20"/>
        </w:rPr>
        <w:t xml:space="preserve"> oraz ochrony dziedzictwa kulturowego i naturalnego. Założenia obszaru priorytetowego </w:t>
      </w:r>
      <w:r w:rsidRPr="00543A52">
        <w:rPr>
          <w:rFonts w:ascii="Calibri" w:hAnsi="Calibri" w:cs="Arial"/>
          <w:i/>
          <w:color w:val="000000" w:themeColor="text1"/>
          <w:sz w:val="22"/>
          <w:szCs w:val="20"/>
        </w:rPr>
        <w:t>Strategii Europy 2020</w:t>
      </w:r>
      <w:r w:rsidRPr="000904BD">
        <w:rPr>
          <w:rFonts w:ascii="Calibri" w:hAnsi="Calibri" w:cs="Arial"/>
          <w:i/>
          <w:color w:val="000000" w:themeColor="text1"/>
          <w:sz w:val="22"/>
          <w:szCs w:val="20"/>
        </w:rPr>
        <w:t xml:space="preserve"> </w:t>
      </w:r>
      <w:r w:rsidRPr="000904BD">
        <w:rPr>
          <w:rFonts w:ascii="Calibri" w:hAnsi="Calibri" w:cs="Arial"/>
          <w:color w:val="000000" w:themeColor="text1"/>
          <w:sz w:val="22"/>
          <w:szCs w:val="20"/>
        </w:rPr>
        <w:t xml:space="preserve">realizowane są w ramach </w:t>
      </w:r>
      <w:r>
        <w:rPr>
          <w:rFonts w:ascii="Calibri" w:hAnsi="Calibri" w:cs="Arial"/>
          <w:color w:val="000000" w:themeColor="text1"/>
          <w:sz w:val="22"/>
          <w:szCs w:val="20"/>
        </w:rPr>
        <w:t>589</w:t>
      </w:r>
      <w:r w:rsidRPr="000904BD">
        <w:rPr>
          <w:rFonts w:ascii="Calibri" w:hAnsi="Calibri" w:cs="Arial"/>
          <w:color w:val="000000" w:themeColor="text1"/>
          <w:sz w:val="22"/>
          <w:szCs w:val="20"/>
        </w:rPr>
        <w:t xml:space="preserve"> projektów przede wszystkim z zakresu inwestycji w infrastrukturę społeczną, konkurencyjny rynek pracy, dostępu do wysokiej jakości usług społecznych i zdrowotnych oraz rozwoju edukacji. Obszar priorytetowy </w:t>
      </w:r>
      <w:r w:rsidRPr="00543A52">
        <w:rPr>
          <w:rFonts w:ascii="Calibri" w:hAnsi="Calibri" w:cs="Arial"/>
          <w:i/>
          <w:color w:val="000000" w:themeColor="text1"/>
          <w:sz w:val="22"/>
          <w:szCs w:val="20"/>
        </w:rPr>
        <w:t>Zmiana klimatu</w:t>
      </w:r>
      <w:r w:rsidRPr="000904BD">
        <w:rPr>
          <w:rFonts w:ascii="Calibri" w:hAnsi="Calibri" w:cs="Arial"/>
          <w:i/>
          <w:color w:val="000000" w:themeColor="text1"/>
          <w:sz w:val="22"/>
          <w:szCs w:val="20"/>
        </w:rPr>
        <w:t xml:space="preserve"> </w:t>
      </w:r>
      <w:r>
        <w:rPr>
          <w:rFonts w:ascii="Calibri" w:hAnsi="Calibri" w:cs="Arial"/>
          <w:color w:val="000000" w:themeColor="text1"/>
          <w:sz w:val="22"/>
          <w:szCs w:val="20"/>
        </w:rPr>
        <w:t>realizują 52 projekty</w:t>
      </w:r>
      <w:r w:rsidRPr="000904BD">
        <w:rPr>
          <w:rFonts w:ascii="Calibri" w:hAnsi="Calibri" w:cs="Arial"/>
          <w:color w:val="000000" w:themeColor="text1"/>
          <w:sz w:val="22"/>
          <w:szCs w:val="20"/>
        </w:rPr>
        <w:t xml:space="preserve"> z zakresu inwestycji w efektywność energetyczną, strategie niskoemisyjne oraz zapobieganie zagrożeniom. Od początku realizacji Pr</w:t>
      </w:r>
      <w:r>
        <w:rPr>
          <w:rFonts w:ascii="Calibri" w:hAnsi="Calibri" w:cs="Arial"/>
          <w:color w:val="000000" w:themeColor="text1"/>
          <w:sz w:val="22"/>
          <w:szCs w:val="20"/>
        </w:rPr>
        <w:t xml:space="preserve">ogramu łącznie dofinansowano </w:t>
      </w:r>
      <w:r w:rsidRPr="0004235B">
        <w:rPr>
          <w:rFonts w:ascii="Calibri" w:hAnsi="Calibri" w:cs="Arial"/>
          <w:b/>
          <w:color w:val="000000" w:themeColor="text1"/>
          <w:sz w:val="22"/>
          <w:szCs w:val="20"/>
        </w:rPr>
        <w:t>827</w:t>
      </w:r>
      <w:r w:rsidRPr="000904BD">
        <w:rPr>
          <w:rFonts w:ascii="Calibri" w:hAnsi="Calibri" w:cs="Arial"/>
          <w:color w:val="000000" w:themeColor="text1"/>
          <w:sz w:val="22"/>
          <w:szCs w:val="20"/>
        </w:rPr>
        <w:t xml:space="preserve"> inwestycji zwiększających dobrobyt na kwotę </w:t>
      </w:r>
      <w:r>
        <w:rPr>
          <w:rFonts w:ascii="Calibri" w:hAnsi="Calibri" w:cs="Arial"/>
          <w:color w:val="000000" w:themeColor="text1"/>
          <w:sz w:val="22"/>
          <w:szCs w:val="20"/>
        </w:rPr>
        <w:t xml:space="preserve">dofinansowania UE </w:t>
      </w:r>
      <w:r w:rsidRPr="0004235B">
        <w:rPr>
          <w:rFonts w:ascii="Calibri" w:hAnsi="Calibri" w:cs="Arial"/>
          <w:b/>
          <w:color w:val="000000" w:themeColor="text1"/>
          <w:sz w:val="22"/>
          <w:szCs w:val="20"/>
        </w:rPr>
        <w:t>439 683 654,43 EUR</w:t>
      </w:r>
      <w:r w:rsidRPr="000904BD">
        <w:rPr>
          <w:rFonts w:ascii="Calibri" w:hAnsi="Calibri" w:cs="Arial"/>
          <w:color w:val="000000" w:themeColor="text1"/>
          <w:sz w:val="22"/>
          <w:szCs w:val="20"/>
        </w:rPr>
        <w:t>.</w:t>
      </w:r>
    </w:p>
    <w:p w14:paraId="1C8CDC66" w14:textId="77777777" w:rsidR="00506621" w:rsidRPr="000904BD" w:rsidRDefault="00506621" w:rsidP="00506621">
      <w:pPr>
        <w:spacing w:before="120" w:after="120"/>
        <w:jc w:val="both"/>
        <w:rPr>
          <w:rFonts w:ascii="Calibri" w:eastAsia="TimesNewRomanPSMT" w:hAnsi="Calibri" w:cs="TimesNewRomanPSMT"/>
          <w:b/>
          <w:color w:val="000000" w:themeColor="text1"/>
          <w:sz w:val="22"/>
        </w:rPr>
      </w:pPr>
      <w:r w:rsidRPr="000904BD">
        <w:rPr>
          <w:rFonts w:ascii="Calibri" w:eastAsia="TimesNewRomanPSMT" w:hAnsi="Calibri" w:cs="TimesNewRomanPSMT"/>
          <w:b/>
          <w:color w:val="000000" w:themeColor="text1"/>
          <w:sz w:val="22"/>
        </w:rPr>
        <w:t>Cel(e), obszar(y) polityki i działanie(-a) horyzontalne, dla kt</w:t>
      </w:r>
      <w:r w:rsidRPr="000904BD">
        <w:rPr>
          <w:rFonts w:ascii="Calibri" w:eastAsia="TimesNewRomanPSMT" w:hAnsi="Calibri" w:cs="TimesNewRomanPSMT" w:hint="eastAsia"/>
          <w:b/>
          <w:color w:val="000000" w:themeColor="text1"/>
          <w:sz w:val="22"/>
        </w:rPr>
        <w:t>ó</w:t>
      </w:r>
      <w:r w:rsidRPr="000904BD">
        <w:rPr>
          <w:rFonts w:ascii="Calibri" w:eastAsia="TimesNewRomanPSMT" w:hAnsi="Calibri" w:cs="TimesNewRomanPSMT"/>
          <w:b/>
          <w:color w:val="000000" w:themeColor="text1"/>
          <w:sz w:val="22"/>
        </w:rPr>
        <w:t>rych program ma znaczenie:</w:t>
      </w:r>
    </w:p>
    <w:tbl>
      <w:tblPr>
        <w:tblStyle w:val="Tabela-Siatka5"/>
        <w:tblW w:w="0" w:type="auto"/>
        <w:tblLook w:val="04A0" w:firstRow="1" w:lastRow="0" w:firstColumn="1" w:lastColumn="0" w:noHBand="0" w:noVBand="1"/>
      </w:tblPr>
      <w:tblGrid>
        <w:gridCol w:w="704"/>
        <w:gridCol w:w="7371"/>
      </w:tblGrid>
      <w:tr w:rsidR="00506621" w:rsidRPr="000904BD" w14:paraId="2AB8240F" w14:textId="77777777" w:rsidTr="00CB6271">
        <w:trPr>
          <w:trHeight w:val="373"/>
        </w:trPr>
        <w:tc>
          <w:tcPr>
            <w:tcW w:w="8075" w:type="dxa"/>
            <w:gridSpan w:val="2"/>
            <w:shd w:val="clear" w:color="auto" w:fill="D9D9D9" w:themeFill="background1" w:themeFillShade="D9"/>
            <w:vAlign w:val="center"/>
          </w:tcPr>
          <w:p w14:paraId="62EFF5DE" w14:textId="77777777" w:rsidR="00506621" w:rsidRPr="000904BD" w:rsidRDefault="00506621" w:rsidP="00CB6271">
            <w:r w:rsidRPr="000904BD">
              <w:rPr>
                <w:rFonts w:ascii="Calibri" w:hAnsi="Calibri" w:cs="Arial"/>
                <w:b/>
                <w:color w:val="333333"/>
                <w:sz w:val="22"/>
                <w:szCs w:val="20"/>
              </w:rPr>
              <w:t>CELE</w:t>
            </w:r>
          </w:p>
        </w:tc>
      </w:tr>
      <w:tr w:rsidR="00506621" w:rsidRPr="000904BD" w14:paraId="1D959D90" w14:textId="77777777" w:rsidTr="00CB6271">
        <w:tc>
          <w:tcPr>
            <w:tcW w:w="704" w:type="dxa"/>
          </w:tcPr>
          <w:p w14:paraId="754C2831" w14:textId="77777777" w:rsidR="00506621" w:rsidRPr="000904BD" w:rsidRDefault="00506621" w:rsidP="00506621">
            <w:pPr>
              <w:numPr>
                <w:ilvl w:val="0"/>
                <w:numId w:val="7"/>
              </w:numPr>
              <w:ind w:left="0" w:firstLine="0"/>
              <w:jc w:val="center"/>
            </w:pPr>
          </w:p>
        </w:tc>
        <w:tc>
          <w:tcPr>
            <w:tcW w:w="7371" w:type="dxa"/>
            <w:vAlign w:val="center"/>
          </w:tcPr>
          <w:p w14:paraId="05AECA5A" w14:textId="77777777" w:rsidR="00506621" w:rsidRPr="000904BD" w:rsidRDefault="00506621" w:rsidP="00CB6271">
            <w:pPr>
              <w:rPr>
                <w:rFonts w:ascii="Calibri" w:hAnsi="Calibri" w:cs="Arial"/>
                <w:color w:val="333333"/>
                <w:sz w:val="22"/>
                <w:szCs w:val="20"/>
              </w:rPr>
            </w:pPr>
            <w:r>
              <w:rPr>
                <w:rFonts w:ascii="Calibri" w:hAnsi="Calibri" w:cs="Arial"/>
                <w:color w:val="333333"/>
                <w:sz w:val="22"/>
                <w:szCs w:val="20"/>
              </w:rPr>
              <w:t>1 -</w:t>
            </w:r>
            <w:r w:rsidRPr="000904BD">
              <w:rPr>
                <w:rFonts w:ascii="Calibri" w:hAnsi="Calibri" w:cs="Arial"/>
                <w:color w:val="333333"/>
                <w:sz w:val="22"/>
                <w:szCs w:val="20"/>
              </w:rPr>
              <w:t xml:space="preserve"> Ocalenie morza</w:t>
            </w:r>
          </w:p>
        </w:tc>
      </w:tr>
      <w:tr w:rsidR="00506621" w:rsidRPr="000904BD" w14:paraId="43DF1548" w14:textId="77777777" w:rsidTr="00CB6271">
        <w:tc>
          <w:tcPr>
            <w:tcW w:w="704" w:type="dxa"/>
          </w:tcPr>
          <w:p w14:paraId="0FCA6000" w14:textId="77777777" w:rsidR="00506621" w:rsidRPr="000904BD" w:rsidRDefault="00506621" w:rsidP="00506621">
            <w:pPr>
              <w:numPr>
                <w:ilvl w:val="0"/>
                <w:numId w:val="7"/>
              </w:numPr>
              <w:ind w:left="0" w:firstLine="0"/>
              <w:jc w:val="center"/>
            </w:pPr>
          </w:p>
        </w:tc>
        <w:tc>
          <w:tcPr>
            <w:tcW w:w="7371" w:type="dxa"/>
            <w:vAlign w:val="center"/>
          </w:tcPr>
          <w:p w14:paraId="61D1ACCD" w14:textId="77777777" w:rsidR="00506621" w:rsidRPr="000904BD" w:rsidRDefault="00506621" w:rsidP="00CB6271">
            <w:pPr>
              <w:rPr>
                <w:rFonts w:ascii="Calibri" w:hAnsi="Calibri" w:cs="Arial"/>
                <w:color w:val="333333"/>
                <w:sz w:val="22"/>
                <w:szCs w:val="20"/>
              </w:rPr>
            </w:pPr>
            <w:r>
              <w:rPr>
                <w:rFonts w:ascii="Calibri" w:hAnsi="Calibri" w:cs="Arial"/>
                <w:color w:val="333333"/>
                <w:sz w:val="22"/>
                <w:szCs w:val="20"/>
              </w:rPr>
              <w:t>2 -</w:t>
            </w:r>
            <w:r w:rsidRPr="000904BD">
              <w:rPr>
                <w:rFonts w:ascii="Calibri" w:hAnsi="Calibri" w:cs="Arial"/>
                <w:color w:val="333333"/>
                <w:sz w:val="22"/>
                <w:szCs w:val="20"/>
              </w:rPr>
              <w:t xml:space="preserve"> Rozwój połączeń w regionie</w:t>
            </w:r>
          </w:p>
        </w:tc>
      </w:tr>
      <w:tr w:rsidR="00506621" w:rsidRPr="000904BD" w14:paraId="2B602606" w14:textId="77777777" w:rsidTr="00CB6271">
        <w:tc>
          <w:tcPr>
            <w:tcW w:w="704" w:type="dxa"/>
          </w:tcPr>
          <w:p w14:paraId="604038B5" w14:textId="77777777" w:rsidR="00506621" w:rsidRPr="000904BD" w:rsidRDefault="00506621" w:rsidP="00506621">
            <w:pPr>
              <w:numPr>
                <w:ilvl w:val="0"/>
                <w:numId w:val="7"/>
              </w:numPr>
              <w:ind w:left="0" w:firstLine="0"/>
              <w:jc w:val="center"/>
            </w:pPr>
          </w:p>
        </w:tc>
        <w:tc>
          <w:tcPr>
            <w:tcW w:w="7371" w:type="dxa"/>
            <w:vAlign w:val="center"/>
          </w:tcPr>
          <w:p w14:paraId="1ACC5185" w14:textId="77777777" w:rsidR="00506621" w:rsidRPr="000904BD" w:rsidRDefault="00506621" w:rsidP="00CB6271">
            <w:pPr>
              <w:rPr>
                <w:rFonts w:ascii="Calibri" w:hAnsi="Calibri" w:cs="Arial"/>
                <w:color w:val="333333"/>
                <w:sz w:val="22"/>
                <w:szCs w:val="20"/>
              </w:rPr>
            </w:pPr>
            <w:r>
              <w:rPr>
                <w:rFonts w:ascii="Calibri" w:hAnsi="Calibri" w:cs="Arial"/>
                <w:color w:val="333333"/>
                <w:sz w:val="22"/>
                <w:szCs w:val="20"/>
              </w:rPr>
              <w:t>3 -</w:t>
            </w:r>
            <w:r w:rsidRPr="000904BD">
              <w:rPr>
                <w:rFonts w:ascii="Calibri" w:hAnsi="Calibri" w:cs="Arial"/>
                <w:color w:val="333333"/>
                <w:sz w:val="22"/>
                <w:szCs w:val="20"/>
              </w:rPr>
              <w:t xml:space="preserve"> Zwiększenie dobrobytu</w:t>
            </w:r>
          </w:p>
        </w:tc>
      </w:tr>
      <w:tr w:rsidR="00506621" w:rsidRPr="000904BD" w14:paraId="58E5435D" w14:textId="77777777" w:rsidTr="00CB6271">
        <w:trPr>
          <w:trHeight w:val="405"/>
        </w:trPr>
        <w:tc>
          <w:tcPr>
            <w:tcW w:w="8075" w:type="dxa"/>
            <w:gridSpan w:val="2"/>
            <w:shd w:val="clear" w:color="auto" w:fill="D9D9D9" w:themeFill="background1" w:themeFillShade="D9"/>
            <w:vAlign w:val="center"/>
          </w:tcPr>
          <w:p w14:paraId="229F6B54" w14:textId="77777777" w:rsidR="00506621" w:rsidRPr="000904BD" w:rsidRDefault="00506621" w:rsidP="00CB6271">
            <w:r w:rsidRPr="000904BD">
              <w:rPr>
                <w:rFonts w:ascii="Calibri" w:hAnsi="Calibri" w:cs="Arial"/>
                <w:b/>
                <w:color w:val="333333"/>
                <w:sz w:val="22"/>
                <w:szCs w:val="20"/>
              </w:rPr>
              <w:t>OBSZARY POLITYKI</w:t>
            </w:r>
          </w:p>
        </w:tc>
      </w:tr>
      <w:tr w:rsidR="00506621" w:rsidRPr="000904BD" w14:paraId="54F5C002" w14:textId="77777777" w:rsidTr="00CB6271">
        <w:tc>
          <w:tcPr>
            <w:tcW w:w="704" w:type="dxa"/>
          </w:tcPr>
          <w:p w14:paraId="6E563C6C" w14:textId="77777777" w:rsidR="00506621" w:rsidRPr="000904BD" w:rsidRDefault="00506621" w:rsidP="00506621">
            <w:pPr>
              <w:numPr>
                <w:ilvl w:val="0"/>
                <w:numId w:val="7"/>
              </w:numPr>
              <w:ind w:left="0" w:firstLine="0"/>
              <w:jc w:val="center"/>
            </w:pPr>
          </w:p>
        </w:tc>
        <w:tc>
          <w:tcPr>
            <w:tcW w:w="7371" w:type="dxa"/>
            <w:vAlign w:val="center"/>
          </w:tcPr>
          <w:p w14:paraId="7D58DBD0" w14:textId="77777777" w:rsidR="00506621" w:rsidRPr="00D268FA" w:rsidRDefault="00506621" w:rsidP="00CB6271">
            <w:pPr>
              <w:rPr>
                <w:rFonts w:ascii="Calibri" w:hAnsi="Calibri" w:cs="Arial"/>
                <w:sz w:val="22"/>
                <w:szCs w:val="20"/>
              </w:rPr>
            </w:pPr>
            <w:r w:rsidRPr="00D268FA">
              <w:rPr>
                <w:rFonts w:ascii="Calibri" w:hAnsi="Calibri" w:cs="Arial"/>
                <w:sz w:val="22"/>
                <w:szCs w:val="20"/>
              </w:rPr>
              <w:t>4.1 - Biogospodarka</w:t>
            </w:r>
          </w:p>
        </w:tc>
      </w:tr>
      <w:tr w:rsidR="00506621" w:rsidRPr="000904BD" w14:paraId="6D935983" w14:textId="77777777" w:rsidTr="00CB6271">
        <w:tc>
          <w:tcPr>
            <w:tcW w:w="704" w:type="dxa"/>
          </w:tcPr>
          <w:p w14:paraId="72D3F9E5" w14:textId="77777777" w:rsidR="00506621" w:rsidRPr="000904BD" w:rsidRDefault="00506621" w:rsidP="00506621">
            <w:pPr>
              <w:numPr>
                <w:ilvl w:val="0"/>
                <w:numId w:val="7"/>
              </w:numPr>
              <w:ind w:left="0" w:firstLine="0"/>
              <w:jc w:val="center"/>
            </w:pPr>
          </w:p>
        </w:tc>
        <w:tc>
          <w:tcPr>
            <w:tcW w:w="7371" w:type="dxa"/>
            <w:vAlign w:val="center"/>
          </w:tcPr>
          <w:p w14:paraId="4926B8FB" w14:textId="77777777" w:rsidR="00506621" w:rsidRPr="00D268FA" w:rsidRDefault="00506621" w:rsidP="00CB6271">
            <w:pPr>
              <w:rPr>
                <w:rFonts w:ascii="Calibri" w:hAnsi="Calibri" w:cs="Arial"/>
                <w:sz w:val="22"/>
                <w:szCs w:val="20"/>
              </w:rPr>
            </w:pPr>
            <w:r w:rsidRPr="00D268FA">
              <w:rPr>
                <w:rFonts w:ascii="Calibri" w:hAnsi="Calibri" w:cs="Arial"/>
                <w:sz w:val="22"/>
                <w:szCs w:val="20"/>
              </w:rPr>
              <w:t>4.2 - Kultura</w:t>
            </w:r>
          </w:p>
        </w:tc>
      </w:tr>
      <w:tr w:rsidR="00506621" w:rsidRPr="000904BD" w14:paraId="477E12D9" w14:textId="77777777" w:rsidTr="00CB6271">
        <w:tc>
          <w:tcPr>
            <w:tcW w:w="704" w:type="dxa"/>
          </w:tcPr>
          <w:p w14:paraId="48DDD8BF" w14:textId="77777777" w:rsidR="00506621" w:rsidRPr="000904BD" w:rsidRDefault="00506621" w:rsidP="00506621">
            <w:pPr>
              <w:numPr>
                <w:ilvl w:val="0"/>
                <w:numId w:val="7"/>
              </w:numPr>
              <w:ind w:left="0" w:firstLine="0"/>
              <w:jc w:val="center"/>
            </w:pPr>
          </w:p>
        </w:tc>
        <w:tc>
          <w:tcPr>
            <w:tcW w:w="7371" w:type="dxa"/>
            <w:vAlign w:val="center"/>
          </w:tcPr>
          <w:p w14:paraId="01D0EF6E" w14:textId="77777777" w:rsidR="00506621" w:rsidRPr="00D268FA" w:rsidRDefault="00506621" w:rsidP="00CB6271">
            <w:pPr>
              <w:rPr>
                <w:rFonts w:ascii="Calibri" w:hAnsi="Calibri" w:cs="Arial"/>
                <w:sz w:val="22"/>
                <w:szCs w:val="20"/>
              </w:rPr>
            </w:pPr>
            <w:r w:rsidRPr="00D268FA">
              <w:rPr>
                <w:rFonts w:ascii="Calibri" w:hAnsi="Calibri" w:cs="Arial"/>
                <w:sz w:val="22"/>
                <w:szCs w:val="20"/>
              </w:rPr>
              <w:t>4.3 - Edukacja</w:t>
            </w:r>
          </w:p>
        </w:tc>
      </w:tr>
      <w:tr w:rsidR="00506621" w:rsidRPr="000904BD" w14:paraId="4595DC7E" w14:textId="77777777" w:rsidTr="00CB6271">
        <w:tc>
          <w:tcPr>
            <w:tcW w:w="704" w:type="dxa"/>
          </w:tcPr>
          <w:p w14:paraId="4AA5D80A" w14:textId="77777777" w:rsidR="00506621" w:rsidRPr="000904BD" w:rsidRDefault="00506621" w:rsidP="00506621">
            <w:pPr>
              <w:numPr>
                <w:ilvl w:val="0"/>
                <w:numId w:val="7"/>
              </w:numPr>
              <w:ind w:left="0" w:firstLine="0"/>
              <w:jc w:val="center"/>
            </w:pPr>
          </w:p>
        </w:tc>
        <w:tc>
          <w:tcPr>
            <w:tcW w:w="7371" w:type="dxa"/>
            <w:vAlign w:val="center"/>
          </w:tcPr>
          <w:p w14:paraId="575DD3DE" w14:textId="77777777" w:rsidR="00506621" w:rsidRPr="00D268FA" w:rsidRDefault="00506621" w:rsidP="00CB6271">
            <w:pPr>
              <w:rPr>
                <w:rFonts w:ascii="Calibri" w:hAnsi="Calibri" w:cs="Arial"/>
                <w:sz w:val="22"/>
                <w:szCs w:val="20"/>
              </w:rPr>
            </w:pPr>
            <w:r w:rsidRPr="00D268FA">
              <w:rPr>
                <w:rFonts w:ascii="Calibri" w:hAnsi="Calibri" w:cs="Arial"/>
                <w:sz w:val="22"/>
                <w:szCs w:val="20"/>
              </w:rPr>
              <w:t>4.4 - Energia</w:t>
            </w:r>
          </w:p>
        </w:tc>
      </w:tr>
      <w:tr w:rsidR="00506621" w:rsidRPr="000904BD" w14:paraId="4AEEED4A" w14:textId="77777777" w:rsidTr="00CB6271">
        <w:tc>
          <w:tcPr>
            <w:tcW w:w="704" w:type="dxa"/>
          </w:tcPr>
          <w:p w14:paraId="21389662" w14:textId="77777777" w:rsidR="00506621" w:rsidRPr="000904BD" w:rsidRDefault="00506621" w:rsidP="00CB6271">
            <w:pPr>
              <w:jc w:val="center"/>
            </w:pPr>
          </w:p>
        </w:tc>
        <w:tc>
          <w:tcPr>
            <w:tcW w:w="7371" w:type="dxa"/>
            <w:vAlign w:val="center"/>
          </w:tcPr>
          <w:p w14:paraId="12EDE174" w14:textId="77777777" w:rsidR="00506621" w:rsidRPr="00D268FA" w:rsidRDefault="00506621" w:rsidP="00CB6271">
            <w:pPr>
              <w:rPr>
                <w:rFonts w:ascii="Calibri" w:hAnsi="Calibri" w:cs="Arial"/>
                <w:sz w:val="22"/>
                <w:szCs w:val="20"/>
              </w:rPr>
            </w:pPr>
            <w:r w:rsidRPr="00D268FA">
              <w:rPr>
                <w:rFonts w:ascii="Calibri" w:hAnsi="Calibri" w:cs="Arial"/>
                <w:sz w:val="22"/>
                <w:szCs w:val="20"/>
              </w:rPr>
              <w:t>4.5 - Substancje niebezpieczne</w:t>
            </w:r>
          </w:p>
        </w:tc>
      </w:tr>
      <w:tr w:rsidR="00506621" w:rsidRPr="000904BD" w14:paraId="77BC50DE" w14:textId="77777777" w:rsidTr="00CB6271">
        <w:tc>
          <w:tcPr>
            <w:tcW w:w="704" w:type="dxa"/>
          </w:tcPr>
          <w:p w14:paraId="4B121B08" w14:textId="77777777" w:rsidR="00506621" w:rsidRPr="000904BD" w:rsidRDefault="00506621" w:rsidP="00506621">
            <w:pPr>
              <w:numPr>
                <w:ilvl w:val="0"/>
                <w:numId w:val="7"/>
              </w:numPr>
              <w:ind w:left="0" w:firstLine="0"/>
              <w:jc w:val="center"/>
            </w:pPr>
          </w:p>
        </w:tc>
        <w:tc>
          <w:tcPr>
            <w:tcW w:w="7371" w:type="dxa"/>
            <w:vAlign w:val="center"/>
          </w:tcPr>
          <w:p w14:paraId="10A3D202" w14:textId="77777777" w:rsidR="00506621" w:rsidRPr="00D268FA" w:rsidRDefault="00506621" w:rsidP="00CB6271">
            <w:pPr>
              <w:rPr>
                <w:rFonts w:ascii="Calibri" w:hAnsi="Calibri" w:cs="Arial"/>
                <w:sz w:val="22"/>
                <w:szCs w:val="20"/>
              </w:rPr>
            </w:pPr>
            <w:r w:rsidRPr="00D268FA">
              <w:rPr>
                <w:rFonts w:ascii="Calibri" w:hAnsi="Calibri" w:cs="Arial"/>
                <w:sz w:val="22"/>
                <w:szCs w:val="20"/>
              </w:rPr>
              <w:t>4.6 - Zdrowie</w:t>
            </w:r>
          </w:p>
        </w:tc>
      </w:tr>
      <w:tr w:rsidR="00506621" w:rsidRPr="000904BD" w14:paraId="053A1089" w14:textId="77777777" w:rsidTr="00CB6271">
        <w:tc>
          <w:tcPr>
            <w:tcW w:w="704" w:type="dxa"/>
          </w:tcPr>
          <w:p w14:paraId="0E77530E" w14:textId="77777777" w:rsidR="00506621" w:rsidRPr="000904BD" w:rsidRDefault="00506621" w:rsidP="00506621">
            <w:pPr>
              <w:numPr>
                <w:ilvl w:val="0"/>
                <w:numId w:val="7"/>
              </w:numPr>
              <w:ind w:left="0" w:firstLine="0"/>
              <w:jc w:val="center"/>
            </w:pPr>
          </w:p>
        </w:tc>
        <w:tc>
          <w:tcPr>
            <w:tcW w:w="7371" w:type="dxa"/>
            <w:vAlign w:val="center"/>
          </w:tcPr>
          <w:p w14:paraId="12BA040D" w14:textId="77777777" w:rsidR="00506621" w:rsidRPr="00D268FA" w:rsidRDefault="00506621" w:rsidP="00CB6271">
            <w:pPr>
              <w:rPr>
                <w:rFonts w:ascii="Calibri" w:hAnsi="Calibri" w:cs="Arial"/>
                <w:sz w:val="22"/>
                <w:szCs w:val="20"/>
              </w:rPr>
            </w:pPr>
            <w:r w:rsidRPr="00D268FA">
              <w:rPr>
                <w:rFonts w:ascii="Calibri" w:hAnsi="Calibri" w:cs="Arial"/>
                <w:sz w:val="22"/>
                <w:szCs w:val="20"/>
              </w:rPr>
              <w:t>4.7 - Innowacje</w:t>
            </w:r>
          </w:p>
        </w:tc>
      </w:tr>
      <w:tr w:rsidR="00506621" w:rsidRPr="000904BD" w14:paraId="275C2C71" w14:textId="77777777" w:rsidTr="00CB6271">
        <w:tc>
          <w:tcPr>
            <w:tcW w:w="704" w:type="dxa"/>
          </w:tcPr>
          <w:p w14:paraId="1F9918E2" w14:textId="77777777" w:rsidR="00506621" w:rsidRPr="000904BD" w:rsidRDefault="00506621" w:rsidP="00CB6271"/>
        </w:tc>
        <w:tc>
          <w:tcPr>
            <w:tcW w:w="7371" w:type="dxa"/>
            <w:vAlign w:val="center"/>
          </w:tcPr>
          <w:p w14:paraId="4F5C6A05" w14:textId="77777777" w:rsidR="00506621" w:rsidRPr="00D268FA" w:rsidRDefault="00506621" w:rsidP="00CB6271">
            <w:pPr>
              <w:rPr>
                <w:rFonts w:ascii="Calibri" w:hAnsi="Calibri" w:cs="Arial"/>
                <w:sz w:val="22"/>
                <w:szCs w:val="20"/>
              </w:rPr>
            </w:pPr>
            <w:r w:rsidRPr="00D268FA">
              <w:rPr>
                <w:rFonts w:ascii="Calibri" w:hAnsi="Calibri" w:cs="Arial"/>
                <w:sz w:val="22"/>
                <w:szCs w:val="20"/>
              </w:rPr>
              <w:t>4.8 - Substancje biogenne</w:t>
            </w:r>
          </w:p>
        </w:tc>
      </w:tr>
      <w:tr w:rsidR="00506621" w:rsidRPr="000904BD" w14:paraId="1ED3334E" w14:textId="77777777" w:rsidTr="00CB6271">
        <w:tc>
          <w:tcPr>
            <w:tcW w:w="704" w:type="dxa"/>
          </w:tcPr>
          <w:p w14:paraId="1621B0BD" w14:textId="77777777" w:rsidR="00506621" w:rsidRPr="000904BD" w:rsidRDefault="00506621" w:rsidP="00CB6271">
            <w:pPr>
              <w:jc w:val="center"/>
            </w:pPr>
          </w:p>
        </w:tc>
        <w:tc>
          <w:tcPr>
            <w:tcW w:w="7371" w:type="dxa"/>
            <w:vAlign w:val="center"/>
          </w:tcPr>
          <w:p w14:paraId="2585F34A" w14:textId="77777777" w:rsidR="00506621" w:rsidRPr="00D268FA" w:rsidRDefault="00506621" w:rsidP="00CB6271">
            <w:pPr>
              <w:rPr>
                <w:rFonts w:ascii="Calibri" w:hAnsi="Calibri" w:cs="Arial"/>
                <w:sz w:val="22"/>
                <w:szCs w:val="20"/>
              </w:rPr>
            </w:pPr>
            <w:r w:rsidRPr="00D268FA">
              <w:rPr>
                <w:rFonts w:ascii="Calibri" w:hAnsi="Calibri" w:cs="Arial"/>
                <w:sz w:val="22"/>
                <w:szCs w:val="20"/>
              </w:rPr>
              <w:t>4.9 - Bezpieczeństwo morskie i ochrona na morzu</w:t>
            </w:r>
          </w:p>
        </w:tc>
      </w:tr>
      <w:tr w:rsidR="00506621" w:rsidRPr="000904BD" w14:paraId="4ABA5E40" w14:textId="77777777" w:rsidTr="00CB6271">
        <w:tc>
          <w:tcPr>
            <w:tcW w:w="704" w:type="dxa"/>
          </w:tcPr>
          <w:p w14:paraId="2763ED83" w14:textId="77777777" w:rsidR="00506621" w:rsidRPr="000904BD" w:rsidRDefault="00506621" w:rsidP="00506621">
            <w:pPr>
              <w:pStyle w:val="Akapitzlist"/>
              <w:numPr>
                <w:ilvl w:val="0"/>
                <w:numId w:val="7"/>
              </w:numPr>
              <w:ind w:left="0" w:firstLine="0"/>
              <w:jc w:val="center"/>
            </w:pPr>
          </w:p>
        </w:tc>
        <w:tc>
          <w:tcPr>
            <w:tcW w:w="7371" w:type="dxa"/>
            <w:vAlign w:val="center"/>
          </w:tcPr>
          <w:p w14:paraId="3F9B7A94" w14:textId="77777777" w:rsidR="00506621" w:rsidRPr="00D268FA" w:rsidRDefault="00506621" w:rsidP="00CB6271">
            <w:pPr>
              <w:rPr>
                <w:rFonts w:ascii="Calibri" w:hAnsi="Calibri" w:cs="Arial"/>
                <w:sz w:val="22"/>
                <w:szCs w:val="20"/>
              </w:rPr>
            </w:pPr>
            <w:r w:rsidRPr="00D268FA">
              <w:rPr>
                <w:rFonts w:ascii="Calibri" w:hAnsi="Calibri" w:cs="Arial"/>
                <w:sz w:val="22"/>
                <w:szCs w:val="20"/>
              </w:rPr>
              <w:t>4.10 - Bezpieczeństwo</w:t>
            </w:r>
          </w:p>
        </w:tc>
      </w:tr>
      <w:tr w:rsidR="00506621" w:rsidRPr="000904BD" w14:paraId="4D0E8033" w14:textId="77777777" w:rsidTr="00CB6271">
        <w:tc>
          <w:tcPr>
            <w:tcW w:w="704" w:type="dxa"/>
          </w:tcPr>
          <w:p w14:paraId="6ABE98F6" w14:textId="77777777" w:rsidR="00506621" w:rsidRPr="000904BD" w:rsidRDefault="00506621" w:rsidP="00CB6271">
            <w:pPr>
              <w:jc w:val="center"/>
            </w:pPr>
          </w:p>
        </w:tc>
        <w:tc>
          <w:tcPr>
            <w:tcW w:w="7371" w:type="dxa"/>
            <w:vAlign w:val="center"/>
          </w:tcPr>
          <w:p w14:paraId="2CFEFBCC" w14:textId="77777777" w:rsidR="00506621" w:rsidRPr="000904BD" w:rsidRDefault="00506621" w:rsidP="00CB6271">
            <w:pPr>
              <w:rPr>
                <w:rFonts w:ascii="Calibri" w:hAnsi="Calibri" w:cs="Arial"/>
                <w:color w:val="333333"/>
                <w:sz w:val="22"/>
                <w:szCs w:val="20"/>
              </w:rPr>
            </w:pPr>
            <w:r>
              <w:rPr>
                <w:rFonts w:ascii="Calibri" w:hAnsi="Calibri" w:cs="Arial"/>
                <w:color w:val="333333"/>
                <w:sz w:val="22"/>
                <w:szCs w:val="20"/>
              </w:rPr>
              <w:t>4.11 -</w:t>
            </w:r>
            <w:r w:rsidRPr="000904BD">
              <w:rPr>
                <w:rFonts w:ascii="Calibri" w:hAnsi="Calibri" w:cs="Arial"/>
                <w:color w:val="333333"/>
                <w:sz w:val="22"/>
                <w:szCs w:val="20"/>
              </w:rPr>
              <w:t xml:space="preserve"> Czysta żegluga</w:t>
            </w:r>
          </w:p>
        </w:tc>
      </w:tr>
      <w:tr w:rsidR="00506621" w:rsidRPr="000904BD" w14:paraId="416141F5" w14:textId="77777777" w:rsidTr="00CB6271">
        <w:tc>
          <w:tcPr>
            <w:tcW w:w="704" w:type="dxa"/>
          </w:tcPr>
          <w:p w14:paraId="4058FC1E" w14:textId="77777777" w:rsidR="00506621" w:rsidRPr="000904BD" w:rsidRDefault="00506621" w:rsidP="00CB6271">
            <w:pPr>
              <w:jc w:val="center"/>
            </w:pPr>
          </w:p>
        </w:tc>
        <w:tc>
          <w:tcPr>
            <w:tcW w:w="7371" w:type="dxa"/>
            <w:vAlign w:val="center"/>
          </w:tcPr>
          <w:p w14:paraId="30CCF1B4" w14:textId="77777777" w:rsidR="00506621" w:rsidRPr="000904BD" w:rsidRDefault="00506621" w:rsidP="00CB6271">
            <w:pPr>
              <w:rPr>
                <w:rFonts w:ascii="Calibri" w:hAnsi="Calibri" w:cs="Arial"/>
                <w:color w:val="333333"/>
                <w:sz w:val="22"/>
                <w:szCs w:val="20"/>
              </w:rPr>
            </w:pPr>
            <w:r w:rsidRPr="000904BD">
              <w:rPr>
                <w:rFonts w:ascii="Calibri" w:hAnsi="Calibri" w:cs="Arial"/>
                <w:color w:val="333333"/>
                <w:sz w:val="22"/>
                <w:szCs w:val="20"/>
              </w:rPr>
              <w:t>4.12 - Turystyka</w:t>
            </w:r>
          </w:p>
        </w:tc>
      </w:tr>
      <w:tr w:rsidR="00506621" w:rsidRPr="000904BD" w14:paraId="1074A2D7" w14:textId="77777777" w:rsidTr="00CB6271">
        <w:tc>
          <w:tcPr>
            <w:tcW w:w="704" w:type="dxa"/>
          </w:tcPr>
          <w:p w14:paraId="4B2C3D5A" w14:textId="77777777" w:rsidR="00506621" w:rsidRPr="000904BD" w:rsidRDefault="00506621" w:rsidP="00506621">
            <w:pPr>
              <w:numPr>
                <w:ilvl w:val="0"/>
                <w:numId w:val="7"/>
              </w:numPr>
              <w:ind w:left="0" w:firstLine="0"/>
              <w:jc w:val="center"/>
            </w:pPr>
          </w:p>
        </w:tc>
        <w:tc>
          <w:tcPr>
            <w:tcW w:w="7371" w:type="dxa"/>
            <w:vAlign w:val="center"/>
          </w:tcPr>
          <w:p w14:paraId="7B3A8E5E" w14:textId="77777777" w:rsidR="00506621" w:rsidRPr="000904BD" w:rsidRDefault="00506621" w:rsidP="00CB6271">
            <w:pPr>
              <w:rPr>
                <w:rFonts w:ascii="Calibri" w:hAnsi="Calibri" w:cs="Arial"/>
                <w:color w:val="333333"/>
                <w:sz w:val="22"/>
                <w:szCs w:val="20"/>
              </w:rPr>
            </w:pPr>
            <w:r w:rsidRPr="000904BD">
              <w:rPr>
                <w:rFonts w:ascii="Calibri" w:hAnsi="Calibri" w:cs="Arial"/>
                <w:color w:val="333333"/>
                <w:sz w:val="22"/>
                <w:szCs w:val="20"/>
              </w:rPr>
              <w:t>4.13 - Transport</w:t>
            </w:r>
          </w:p>
        </w:tc>
      </w:tr>
      <w:tr w:rsidR="00506621" w:rsidRPr="000904BD" w14:paraId="08E5C96D" w14:textId="77777777" w:rsidTr="00CB6271">
        <w:trPr>
          <w:trHeight w:val="379"/>
        </w:trPr>
        <w:tc>
          <w:tcPr>
            <w:tcW w:w="8075" w:type="dxa"/>
            <w:gridSpan w:val="2"/>
            <w:shd w:val="clear" w:color="auto" w:fill="D9D9D9" w:themeFill="background1" w:themeFillShade="D9"/>
            <w:vAlign w:val="center"/>
          </w:tcPr>
          <w:p w14:paraId="6597BACA" w14:textId="77777777" w:rsidR="00506621" w:rsidRPr="000904BD" w:rsidRDefault="00506621" w:rsidP="00CB6271">
            <w:r w:rsidRPr="000904BD">
              <w:rPr>
                <w:rFonts w:ascii="Calibri" w:hAnsi="Calibri" w:cs="Arial"/>
                <w:b/>
                <w:color w:val="333333"/>
                <w:sz w:val="22"/>
                <w:szCs w:val="20"/>
              </w:rPr>
              <w:t>DZIAŁANIA HORYZONTALNE</w:t>
            </w:r>
          </w:p>
        </w:tc>
      </w:tr>
      <w:tr w:rsidR="00506621" w:rsidRPr="000904BD" w14:paraId="5C626B35" w14:textId="77777777" w:rsidTr="00CB6271">
        <w:tc>
          <w:tcPr>
            <w:tcW w:w="704" w:type="dxa"/>
          </w:tcPr>
          <w:p w14:paraId="726D1F9B" w14:textId="77777777" w:rsidR="00506621" w:rsidRPr="000904BD" w:rsidRDefault="00506621" w:rsidP="00CB6271">
            <w:pPr>
              <w:jc w:val="center"/>
            </w:pPr>
          </w:p>
        </w:tc>
        <w:tc>
          <w:tcPr>
            <w:tcW w:w="7371" w:type="dxa"/>
            <w:vAlign w:val="center"/>
          </w:tcPr>
          <w:p w14:paraId="5F62624F" w14:textId="77777777" w:rsidR="00506621" w:rsidRPr="000904BD" w:rsidRDefault="00506621" w:rsidP="00CB6271">
            <w:pPr>
              <w:rPr>
                <w:rFonts w:ascii="Calibri" w:hAnsi="Calibri" w:cs="Arial"/>
                <w:color w:val="333333"/>
                <w:sz w:val="22"/>
                <w:szCs w:val="20"/>
              </w:rPr>
            </w:pPr>
            <w:r>
              <w:rPr>
                <w:rFonts w:ascii="Calibri" w:hAnsi="Calibri" w:cs="Arial"/>
                <w:color w:val="333333"/>
                <w:sz w:val="22"/>
                <w:szCs w:val="20"/>
              </w:rPr>
              <w:t>5.1 -</w:t>
            </w:r>
            <w:r w:rsidRPr="000904BD">
              <w:rPr>
                <w:rFonts w:ascii="Calibri" w:hAnsi="Calibri" w:cs="Arial"/>
                <w:color w:val="333333"/>
                <w:sz w:val="22"/>
                <w:szCs w:val="20"/>
              </w:rPr>
              <w:t xml:space="preserve"> Zdolności</w:t>
            </w:r>
          </w:p>
        </w:tc>
      </w:tr>
      <w:tr w:rsidR="00506621" w:rsidRPr="000904BD" w14:paraId="740B18B3" w14:textId="77777777" w:rsidTr="00CB6271">
        <w:tc>
          <w:tcPr>
            <w:tcW w:w="704" w:type="dxa"/>
          </w:tcPr>
          <w:p w14:paraId="46B7A96B" w14:textId="77777777" w:rsidR="00506621" w:rsidRPr="000904BD" w:rsidRDefault="00506621" w:rsidP="00506621">
            <w:pPr>
              <w:numPr>
                <w:ilvl w:val="0"/>
                <w:numId w:val="7"/>
              </w:numPr>
              <w:ind w:left="0" w:firstLine="0"/>
              <w:jc w:val="center"/>
            </w:pPr>
          </w:p>
        </w:tc>
        <w:tc>
          <w:tcPr>
            <w:tcW w:w="7371" w:type="dxa"/>
            <w:vAlign w:val="center"/>
          </w:tcPr>
          <w:p w14:paraId="0EEB4D8F" w14:textId="77777777" w:rsidR="00506621" w:rsidRPr="000904BD" w:rsidRDefault="00506621" w:rsidP="00CB6271">
            <w:pPr>
              <w:rPr>
                <w:rFonts w:ascii="Calibri" w:hAnsi="Calibri" w:cs="Arial"/>
                <w:color w:val="333333"/>
                <w:sz w:val="22"/>
                <w:szCs w:val="20"/>
              </w:rPr>
            </w:pPr>
            <w:r w:rsidRPr="000904BD">
              <w:rPr>
                <w:rFonts w:ascii="Calibri" w:hAnsi="Calibri" w:cs="Arial"/>
                <w:color w:val="333333"/>
                <w:sz w:val="22"/>
                <w:szCs w:val="20"/>
              </w:rPr>
              <w:t>5.2 - Klimat</w:t>
            </w:r>
          </w:p>
        </w:tc>
      </w:tr>
      <w:tr w:rsidR="00506621" w:rsidRPr="000904BD" w14:paraId="5F0892EF" w14:textId="77777777" w:rsidTr="00CB6271">
        <w:tc>
          <w:tcPr>
            <w:tcW w:w="704" w:type="dxa"/>
          </w:tcPr>
          <w:p w14:paraId="68BF7C3E" w14:textId="77777777" w:rsidR="00506621" w:rsidRPr="000904BD" w:rsidRDefault="00506621" w:rsidP="00CB6271">
            <w:pPr>
              <w:jc w:val="center"/>
            </w:pPr>
          </w:p>
        </w:tc>
        <w:tc>
          <w:tcPr>
            <w:tcW w:w="7371" w:type="dxa"/>
            <w:vAlign w:val="center"/>
          </w:tcPr>
          <w:p w14:paraId="150E420C" w14:textId="77777777" w:rsidR="00506621" w:rsidRPr="000904BD" w:rsidRDefault="00506621" w:rsidP="00CB6271">
            <w:pPr>
              <w:rPr>
                <w:rFonts w:ascii="Calibri" w:hAnsi="Calibri" w:cs="Arial"/>
                <w:color w:val="333333"/>
                <w:sz w:val="22"/>
                <w:szCs w:val="20"/>
              </w:rPr>
            </w:pPr>
            <w:r w:rsidRPr="000904BD">
              <w:rPr>
                <w:rFonts w:ascii="Calibri" w:hAnsi="Calibri" w:cs="Arial"/>
                <w:color w:val="333333"/>
                <w:sz w:val="22"/>
                <w:szCs w:val="20"/>
              </w:rPr>
              <w:t>5.3 - Sąsiedzi</w:t>
            </w:r>
          </w:p>
        </w:tc>
      </w:tr>
      <w:tr w:rsidR="00506621" w:rsidRPr="000904BD" w14:paraId="14C5C0B6" w14:textId="77777777" w:rsidTr="00CB6271">
        <w:tc>
          <w:tcPr>
            <w:tcW w:w="704" w:type="dxa"/>
          </w:tcPr>
          <w:p w14:paraId="66F9CD16" w14:textId="77777777" w:rsidR="00506621" w:rsidRPr="000904BD" w:rsidRDefault="00506621" w:rsidP="00CB6271">
            <w:pPr>
              <w:jc w:val="center"/>
            </w:pPr>
          </w:p>
        </w:tc>
        <w:tc>
          <w:tcPr>
            <w:tcW w:w="7371" w:type="dxa"/>
            <w:vAlign w:val="center"/>
          </w:tcPr>
          <w:p w14:paraId="183DC546" w14:textId="77777777" w:rsidR="00506621" w:rsidRPr="000904BD" w:rsidRDefault="00506621" w:rsidP="00CB6271">
            <w:pPr>
              <w:rPr>
                <w:rFonts w:ascii="Calibri" w:hAnsi="Calibri" w:cs="Arial"/>
                <w:color w:val="333333"/>
                <w:sz w:val="22"/>
                <w:szCs w:val="20"/>
              </w:rPr>
            </w:pPr>
            <w:r>
              <w:rPr>
                <w:rFonts w:ascii="Calibri" w:hAnsi="Calibri" w:cs="Arial"/>
                <w:color w:val="333333"/>
                <w:sz w:val="22"/>
                <w:szCs w:val="20"/>
              </w:rPr>
              <w:t>5.4 -</w:t>
            </w:r>
            <w:r w:rsidRPr="000904BD">
              <w:rPr>
                <w:rFonts w:ascii="Calibri" w:hAnsi="Calibri" w:cs="Arial"/>
                <w:color w:val="333333"/>
                <w:sz w:val="22"/>
                <w:szCs w:val="20"/>
              </w:rPr>
              <w:t xml:space="preserve"> Planowanie przestrzenne</w:t>
            </w:r>
          </w:p>
        </w:tc>
      </w:tr>
    </w:tbl>
    <w:p w14:paraId="017EB507" w14:textId="77777777" w:rsidR="00506621" w:rsidRPr="000904BD" w:rsidRDefault="00506621" w:rsidP="00506621">
      <w:pPr>
        <w:spacing w:before="120" w:after="120"/>
        <w:jc w:val="both"/>
        <w:rPr>
          <w:rFonts w:ascii="Calibri" w:hAnsi="Calibri" w:cs="Arial"/>
          <w:b/>
          <w:color w:val="333333"/>
          <w:sz w:val="22"/>
          <w:szCs w:val="20"/>
        </w:rPr>
      </w:pPr>
    </w:p>
    <w:p w14:paraId="74F375C7" w14:textId="77777777" w:rsidR="00506621" w:rsidRPr="000904BD" w:rsidRDefault="00506621" w:rsidP="00506621">
      <w:pPr>
        <w:shd w:val="clear" w:color="auto" w:fill="D9D9D9" w:themeFill="background1" w:themeFillShade="D9"/>
        <w:jc w:val="both"/>
        <w:rPr>
          <w:b/>
        </w:rPr>
      </w:pPr>
      <w:r w:rsidRPr="000904BD">
        <w:rPr>
          <w:rFonts w:ascii="Calibri" w:hAnsi="Calibri"/>
          <w:b/>
          <w:sz w:val="22"/>
          <w:szCs w:val="22"/>
        </w:rPr>
        <w:t xml:space="preserve">A. Czy </w:t>
      </w:r>
      <w:r w:rsidRPr="000904BD">
        <w:rPr>
          <w:rFonts w:ascii="Calibri" w:hAnsi="Calibri" w:cs="Courier New"/>
          <w:b/>
          <w:color w:val="222222"/>
          <w:sz w:val="22"/>
          <w:szCs w:val="22"/>
        </w:rPr>
        <w:t>koordynatorzy makroregionalni (głównie Koordynatorzy Krajowi, Koordynatorzy Służby lub członkowie Tematycznej Grupy Sterującej) uczestniczą w pracach Komitetu Monitorującego Program?</w:t>
      </w:r>
    </w:p>
    <w:p w14:paraId="3AFA41E4" w14:textId="77777777" w:rsidR="00506621" w:rsidRPr="000904BD" w:rsidRDefault="00506621" w:rsidP="00506621">
      <w:pPr>
        <w:jc w:val="both"/>
        <w:rPr>
          <w:rFonts w:ascii="Calibri" w:hAnsi="Calibri"/>
          <w:sz w:val="22"/>
          <w:szCs w:val="22"/>
        </w:rPr>
      </w:pPr>
      <w:r w:rsidRPr="000904BD">
        <w:rPr>
          <w:rFonts w:ascii="Calibri" w:hAnsi="Calibri"/>
          <w:noProof/>
          <w:sz w:val="22"/>
          <w:szCs w:val="22"/>
        </w:rPr>
        <mc:AlternateContent>
          <mc:Choice Requires="wps">
            <w:drawing>
              <wp:anchor distT="0" distB="0" distL="114300" distR="114300" simplePos="0" relativeHeight="251660288" behindDoc="0" locked="0" layoutInCell="1" allowOverlap="1" wp14:anchorId="6B8BAC96" wp14:editId="6868E203">
                <wp:simplePos x="0" y="0"/>
                <wp:positionH relativeFrom="column">
                  <wp:posOffset>1208405</wp:posOffset>
                </wp:positionH>
                <wp:positionV relativeFrom="paragraph">
                  <wp:posOffset>123663</wp:posOffset>
                </wp:positionV>
                <wp:extent cx="349250" cy="294005"/>
                <wp:effectExtent l="0" t="0" r="12700" b="10795"/>
                <wp:wrapNone/>
                <wp:docPr id="17" name="Pole tekstowe 17"/>
                <wp:cNvGraphicFramePr/>
                <a:graphic xmlns:a="http://schemas.openxmlformats.org/drawingml/2006/main">
                  <a:graphicData uri="http://schemas.microsoft.com/office/word/2010/wordprocessingShape">
                    <wps:wsp>
                      <wps:cNvSpPr txBox="1"/>
                      <wps:spPr>
                        <a:xfrm>
                          <a:off x="0" y="0"/>
                          <a:ext cx="349250" cy="294005"/>
                        </a:xfrm>
                        <a:prstGeom prst="rect">
                          <a:avLst/>
                        </a:prstGeom>
                        <a:solidFill>
                          <a:sysClr val="window" lastClr="FFFFFF"/>
                        </a:solidFill>
                        <a:ln w="6350">
                          <a:solidFill>
                            <a:prstClr val="black"/>
                          </a:solidFill>
                        </a:ln>
                        <a:effectLst/>
                      </wps:spPr>
                      <wps:txbx>
                        <w:txbxContent>
                          <w:p w14:paraId="13B3ED63" w14:textId="77777777" w:rsidR="00476FCF" w:rsidRPr="004A50A3" w:rsidRDefault="00476FCF" w:rsidP="00506621">
                            <w:pPr>
                              <w:jc w:val="center"/>
                              <w:rPr>
                                <w:rFonts w:asciiTheme="minorHAnsi" w:hAnsiTheme="minorHAnsi"/>
                              </w:rPr>
                            </w:pPr>
                            <w:r w:rsidRPr="004A50A3">
                              <w:rPr>
                                <w:rFonts w:asciiTheme="minorHAnsi" w:hAnsiTheme="minorHAns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BAC96" id="_x0000_t202" coordsize="21600,21600" o:spt="202" path="m,l,21600r21600,l21600,xe">
                <v:stroke joinstyle="miter"/>
                <v:path gradientshapeok="t" o:connecttype="rect"/>
              </v:shapetype>
              <v:shape id="Pole tekstowe 17" o:spid="_x0000_s1026" type="#_x0000_t202" style="position:absolute;left:0;text-align:left;margin-left:95.15pt;margin-top:9.75pt;width:27.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" fillcolor="window" strokeweight=".5pt">
                <v:textbox>
                  <w:txbxContent>
                    <w:p w14:paraId="13B3ED63" w14:textId="77777777" w:rsidR="00476FCF" w:rsidRPr="004A50A3" w:rsidRDefault="00476FCF" w:rsidP="00506621">
                      <w:pPr>
                        <w:jc w:val="center"/>
                        <w:rPr>
                          <w:rFonts w:asciiTheme="minorHAnsi" w:hAnsiTheme="minorHAnsi"/>
                        </w:rPr>
                      </w:pPr>
                      <w:r w:rsidRPr="004A50A3">
                        <w:rPr>
                          <w:rFonts w:asciiTheme="minorHAnsi" w:hAnsiTheme="minorHAnsi"/>
                        </w:rPr>
                        <w:t>X</w:t>
                      </w:r>
                    </w:p>
                  </w:txbxContent>
                </v:textbox>
              </v:shape>
            </w:pict>
          </mc:Fallback>
        </mc:AlternateContent>
      </w:r>
      <w:r w:rsidRPr="000904BD">
        <w:rPr>
          <w:rFonts w:ascii="Calibri" w:hAnsi="Calibri"/>
          <w:noProof/>
          <w:sz w:val="22"/>
          <w:szCs w:val="22"/>
        </w:rPr>
        <mc:AlternateContent>
          <mc:Choice Requires="wps">
            <w:drawing>
              <wp:anchor distT="0" distB="0" distL="114300" distR="114300" simplePos="0" relativeHeight="251659264" behindDoc="0" locked="0" layoutInCell="1" allowOverlap="1" wp14:anchorId="1AB3801B" wp14:editId="73465EAD">
                <wp:simplePos x="0" y="0"/>
                <wp:positionH relativeFrom="column">
                  <wp:posOffset>285188</wp:posOffset>
                </wp:positionH>
                <wp:positionV relativeFrom="paragraph">
                  <wp:posOffset>128905</wp:posOffset>
                </wp:positionV>
                <wp:extent cx="349250" cy="294005"/>
                <wp:effectExtent l="0" t="0" r="12700" b="10795"/>
                <wp:wrapNone/>
                <wp:docPr id="16" name="Pole tekstowe 16"/>
                <wp:cNvGraphicFramePr/>
                <a:graphic xmlns:a="http://schemas.openxmlformats.org/drawingml/2006/main">
                  <a:graphicData uri="http://schemas.microsoft.com/office/word/2010/wordprocessingShape">
                    <wps:wsp>
                      <wps:cNvSpPr txBox="1"/>
                      <wps:spPr>
                        <a:xfrm>
                          <a:off x="0" y="0"/>
                          <a:ext cx="349250" cy="294005"/>
                        </a:xfrm>
                        <a:prstGeom prst="rect">
                          <a:avLst/>
                        </a:prstGeom>
                        <a:solidFill>
                          <a:sysClr val="window" lastClr="FFFFFF"/>
                        </a:solidFill>
                        <a:ln w="6350">
                          <a:solidFill>
                            <a:prstClr val="black"/>
                          </a:solidFill>
                        </a:ln>
                        <a:effectLst/>
                      </wps:spPr>
                      <wps:txbx>
                        <w:txbxContent>
                          <w:p w14:paraId="78A69FBD" w14:textId="77777777" w:rsidR="00476FCF" w:rsidRDefault="00476FCF" w:rsidP="0050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3801B" id="Pole tekstowe 16" o:spid="_x0000_s1027" type="#_x0000_t202" style="position:absolute;left:0;text-align:left;margin-left:22.45pt;margin-top:10.15pt;width:27.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" fillcolor="window" strokeweight=".5pt">
                <v:textbox>
                  <w:txbxContent>
                    <w:p w14:paraId="78A69FBD" w14:textId="77777777" w:rsidR="00476FCF" w:rsidRDefault="00476FCF" w:rsidP="00506621"/>
                  </w:txbxContent>
                </v:textbox>
              </v:shape>
            </w:pict>
          </mc:Fallback>
        </mc:AlternateContent>
      </w:r>
    </w:p>
    <w:p w14:paraId="2DBE8ABE" w14:textId="77777777" w:rsidR="00506621" w:rsidRPr="000904BD" w:rsidRDefault="00506621" w:rsidP="00506621">
      <w:pPr>
        <w:spacing w:after="120"/>
        <w:jc w:val="both"/>
        <w:rPr>
          <w:rFonts w:ascii="Calibri" w:hAnsi="Calibri"/>
          <w:sz w:val="22"/>
          <w:szCs w:val="22"/>
        </w:rPr>
      </w:pPr>
      <w:r w:rsidRPr="000904BD">
        <w:rPr>
          <w:rFonts w:ascii="Calibri" w:hAnsi="Calibri"/>
          <w:sz w:val="22"/>
          <w:szCs w:val="22"/>
        </w:rPr>
        <w:t>Tak                    Nie</w:t>
      </w:r>
    </w:p>
    <w:p w14:paraId="01DD565F" w14:textId="77777777" w:rsidR="00506621" w:rsidRPr="000904BD" w:rsidRDefault="00506621" w:rsidP="00506621">
      <w:pPr>
        <w:jc w:val="both"/>
        <w:rPr>
          <w:rFonts w:ascii="Calibri" w:hAnsi="Calibri"/>
          <w:sz w:val="22"/>
          <w:szCs w:val="22"/>
        </w:rPr>
      </w:pPr>
    </w:p>
    <w:p w14:paraId="23472898" w14:textId="77777777" w:rsidR="00506621" w:rsidRPr="000904BD" w:rsidRDefault="00506621" w:rsidP="00506621">
      <w:pPr>
        <w:shd w:val="clear" w:color="auto" w:fill="D9D9D9" w:themeFill="background1" w:themeFillShade="D9"/>
        <w:jc w:val="both"/>
        <w:rPr>
          <w:rFonts w:ascii="Calibri" w:hAnsi="Calibri"/>
          <w:b/>
          <w:sz w:val="22"/>
          <w:szCs w:val="22"/>
        </w:rPr>
      </w:pPr>
      <w:r w:rsidRPr="000904BD">
        <w:rPr>
          <w:rFonts w:ascii="Calibri" w:hAnsi="Calibri"/>
          <w:b/>
          <w:sz w:val="22"/>
          <w:szCs w:val="22"/>
        </w:rPr>
        <w:t xml:space="preserve">B. </w:t>
      </w:r>
      <w:r>
        <w:rPr>
          <w:rFonts w:ascii="Calibri" w:hAnsi="Calibri" w:cs="Courier New"/>
          <w:b/>
          <w:color w:val="222222"/>
          <w:sz w:val="22"/>
          <w:szCs w:val="22"/>
        </w:rPr>
        <w:t>Czy w</w:t>
      </w:r>
      <w:r w:rsidRPr="000904BD">
        <w:rPr>
          <w:rFonts w:ascii="Calibri" w:hAnsi="Calibri" w:cs="Courier New"/>
          <w:b/>
          <w:color w:val="222222"/>
          <w:sz w:val="22"/>
          <w:szCs w:val="22"/>
        </w:rPr>
        <w:t xml:space="preserve"> kryteriach </w:t>
      </w:r>
      <w:r>
        <w:rPr>
          <w:rFonts w:ascii="Calibri" w:hAnsi="Calibri" w:cs="Courier New"/>
          <w:b/>
          <w:color w:val="222222"/>
          <w:sz w:val="22"/>
          <w:szCs w:val="22"/>
        </w:rPr>
        <w:t>wyboru</w:t>
      </w:r>
      <w:r w:rsidRPr="000904BD">
        <w:rPr>
          <w:rFonts w:ascii="Calibri" w:hAnsi="Calibri" w:cs="Courier New"/>
          <w:b/>
          <w:color w:val="222222"/>
          <w:sz w:val="22"/>
          <w:szCs w:val="22"/>
        </w:rPr>
        <w:t xml:space="preserve"> przy</w:t>
      </w:r>
      <w:r>
        <w:rPr>
          <w:rFonts w:ascii="Calibri" w:hAnsi="Calibri" w:cs="Courier New"/>
          <w:b/>
          <w:color w:val="222222"/>
          <w:sz w:val="22"/>
          <w:szCs w:val="22"/>
        </w:rPr>
        <w:t>znan</w:t>
      </w:r>
      <w:r w:rsidRPr="000904BD">
        <w:rPr>
          <w:rFonts w:ascii="Calibri" w:hAnsi="Calibri" w:cs="Courier New"/>
          <w:b/>
          <w:color w:val="222222"/>
          <w:sz w:val="22"/>
          <w:szCs w:val="22"/>
        </w:rPr>
        <w:t xml:space="preserve">o dodatkowe punkty </w:t>
      </w:r>
      <w:r>
        <w:rPr>
          <w:rFonts w:ascii="Calibri" w:hAnsi="Calibri" w:cs="Courier New"/>
          <w:b/>
          <w:color w:val="222222"/>
          <w:sz w:val="22"/>
          <w:szCs w:val="22"/>
        </w:rPr>
        <w:t xml:space="preserve">za szczególne środki </w:t>
      </w:r>
      <w:r w:rsidRPr="000904BD">
        <w:rPr>
          <w:rFonts w:ascii="Calibri" w:hAnsi="Calibri" w:cs="Courier New"/>
          <w:b/>
          <w:color w:val="222222"/>
          <w:sz w:val="22"/>
          <w:szCs w:val="22"/>
        </w:rPr>
        <w:t>wspierając</w:t>
      </w:r>
      <w:r>
        <w:rPr>
          <w:rFonts w:ascii="Calibri" w:hAnsi="Calibri" w:cs="Courier New"/>
          <w:b/>
          <w:color w:val="222222"/>
          <w:sz w:val="22"/>
          <w:szCs w:val="22"/>
        </w:rPr>
        <w:t>e</w:t>
      </w:r>
      <w:r w:rsidRPr="000904BD">
        <w:rPr>
          <w:rFonts w:ascii="Calibri" w:hAnsi="Calibri" w:cs="Courier New"/>
          <w:b/>
          <w:color w:val="222222"/>
          <w:sz w:val="22"/>
          <w:szCs w:val="22"/>
        </w:rPr>
        <w:t xml:space="preserve"> SUE RMB?</w:t>
      </w:r>
    </w:p>
    <w:p w14:paraId="7BED1DE4" w14:textId="77777777" w:rsidR="00506621" w:rsidRPr="000904BD" w:rsidRDefault="00506621" w:rsidP="00506621">
      <w:pPr>
        <w:jc w:val="both"/>
        <w:rPr>
          <w:rFonts w:ascii="Calibri" w:hAnsi="Calibri"/>
          <w:sz w:val="22"/>
          <w:szCs w:val="22"/>
        </w:rPr>
      </w:pPr>
      <w:r w:rsidRPr="000904BD">
        <w:rPr>
          <w:rFonts w:ascii="Calibri" w:hAnsi="Calibri"/>
          <w:noProof/>
          <w:sz w:val="22"/>
          <w:szCs w:val="22"/>
        </w:rPr>
        <mc:AlternateContent>
          <mc:Choice Requires="wps">
            <w:drawing>
              <wp:anchor distT="0" distB="0" distL="114300" distR="114300" simplePos="0" relativeHeight="251662336" behindDoc="0" locked="0" layoutInCell="1" allowOverlap="1" wp14:anchorId="6DAB0F00" wp14:editId="566B7274">
                <wp:simplePos x="0" y="0"/>
                <wp:positionH relativeFrom="column">
                  <wp:posOffset>1190888</wp:posOffset>
                </wp:positionH>
                <wp:positionV relativeFrom="paragraph">
                  <wp:posOffset>126581</wp:posOffset>
                </wp:positionV>
                <wp:extent cx="349250" cy="294005"/>
                <wp:effectExtent l="0" t="0" r="12700" b="10795"/>
                <wp:wrapNone/>
                <wp:docPr id="19" name="Pole tekstowe 19"/>
                <wp:cNvGraphicFramePr/>
                <a:graphic xmlns:a="http://schemas.openxmlformats.org/drawingml/2006/main">
                  <a:graphicData uri="http://schemas.microsoft.com/office/word/2010/wordprocessingShape">
                    <wps:wsp>
                      <wps:cNvSpPr txBox="1"/>
                      <wps:spPr>
                        <a:xfrm>
                          <a:off x="0" y="0"/>
                          <a:ext cx="349250" cy="294005"/>
                        </a:xfrm>
                        <a:prstGeom prst="rect">
                          <a:avLst/>
                        </a:prstGeom>
                        <a:solidFill>
                          <a:sysClr val="window" lastClr="FFFFFF"/>
                        </a:solidFill>
                        <a:ln w="6350">
                          <a:solidFill>
                            <a:prstClr val="black"/>
                          </a:solidFill>
                        </a:ln>
                        <a:effectLst/>
                      </wps:spPr>
                      <wps:txbx>
                        <w:txbxContent>
                          <w:p w14:paraId="2B4B1F61" w14:textId="77777777" w:rsidR="00476FCF" w:rsidRPr="004A50A3" w:rsidRDefault="00476FCF" w:rsidP="00506621">
                            <w:pPr>
                              <w:jc w:val="center"/>
                              <w:rPr>
                                <w:rFonts w:asciiTheme="minorHAnsi" w:hAnsiTheme="minorHAnsi"/>
                              </w:rPr>
                            </w:pPr>
                            <w:r w:rsidRPr="004A50A3">
                              <w:rPr>
                                <w:rFonts w:asciiTheme="minorHAnsi" w:hAnsiTheme="minorHAns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B0F00" id="Pole tekstowe 19" o:spid="_x0000_s1028" type="#_x0000_t202" style="position:absolute;left:0;text-align:left;margin-left:93.75pt;margin-top:9.95pt;width:27.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" fillcolor="window" strokeweight=".5pt">
                <v:textbox>
                  <w:txbxContent>
                    <w:p w14:paraId="2B4B1F61" w14:textId="77777777" w:rsidR="00476FCF" w:rsidRPr="004A50A3" w:rsidRDefault="00476FCF" w:rsidP="00506621">
                      <w:pPr>
                        <w:jc w:val="center"/>
                        <w:rPr>
                          <w:rFonts w:asciiTheme="minorHAnsi" w:hAnsiTheme="minorHAnsi"/>
                        </w:rPr>
                      </w:pPr>
                      <w:r w:rsidRPr="004A50A3">
                        <w:rPr>
                          <w:rFonts w:asciiTheme="minorHAnsi" w:hAnsiTheme="minorHAnsi"/>
                        </w:rPr>
                        <w:t>X</w:t>
                      </w:r>
                    </w:p>
                  </w:txbxContent>
                </v:textbox>
              </v:shape>
            </w:pict>
          </mc:Fallback>
        </mc:AlternateContent>
      </w:r>
      <w:r w:rsidRPr="000904BD">
        <w:rPr>
          <w:rFonts w:ascii="Calibri" w:hAnsi="Calibri"/>
          <w:noProof/>
          <w:sz w:val="22"/>
          <w:szCs w:val="22"/>
        </w:rPr>
        <mc:AlternateContent>
          <mc:Choice Requires="wps">
            <w:drawing>
              <wp:anchor distT="0" distB="0" distL="114300" distR="114300" simplePos="0" relativeHeight="251661312" behindDoc="0" locked="0" layoutInCell="1" allowOverlap="1" wp14:anchorId="7312A4EE" wp14:editId="2D4E21AB">
                <wp:simplePos x="0" y="0"/>
                <wp:positionH relativeFrom="column">
                  <wp:posOffset>306705</wp:posOffset>
                </wp:positionH>
                <wp:positionV relativeFrom="paragraph">
                  <wp:posOffset>115043</wp:posOffset>
                </wp:positionV>
                <wp:extent cx="349250" cy="294005"/>
                <wp:effectExtent l="0" t="0" r="12700" b="10795"/>
                <wp:wrapNone/>
                <wp:docPr id="18" name="Pole tekstowe 18"/>
                <wp:cNvGraphicFramePr/>
                <a:graphic xmlns:a="http://schemas.openxmlformats.org/drawingml/2006/main">
                  <a:graphicData uri="http://schemas.microsoft.com/office/word/2010/wordprocessingShape">
                    <wps:wsp>
                      <wps:cNvSpPr txBox="1"/>
                      <wps:spPr>
                        <a:xfrm>
                          <a:off x="0" y="0"/>
                          <a:ext cx="349250" cy="294005"/>
                        </a:xfrm>
                        <a:prstGeom prst="rect">
                          <a:avLst/>
                        </a:prstGeom>
                        <a:solidFill>
                          <a:sysClr val="window" lastClr="FFFFFF"/>
                        </a:solidFill>
                        <a:ln w="6350">
                          <a:solidFill>
                            <a:prstClr val="black"/>
                          </a:solidFill>
                        </a:ln>
                        <a:effectLst/>
                      </wps:spPr>
                      <wps:txbx>
                        <w:txbxContent>
                          <w:p w14:paraId="7BFFA0AE" w14:textId="77777777" w:rsidR="00476FCF" w:rsidRDefault="00476FCF" w:rsidP="0050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2A4EE" id="Pole tekstowe 18" o:spid="_x0000_s1029" type="#_x0000_t202" style="position:absolute;left:0;text-align:left;margin-left:24.15pt;margin-top:9.05pt;width:27.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" fillcolor="window" strokeweight=".5pt">
                <v:textbox>
                  <w:txbxContent>
                    <w:p w14:paraId="7BFFA0AE" w14:textId="77777777" w:rsidR="00476FCF" w:rsidRDefault="00476FCF" w:rsidP="00506621"/>
                  </w:txbxContent>
                </v:textbox>
              </v:shape>
            </w:pict>
          </mc:Fallback>
        </mc:AlternateContent>
      </w:r>
    </w:p>
    <w:p w14:paraId="52A0C065" w14:textId="77777777" w:rsidR="00506621" w:rsidRPr="000904BD" w:rsidRDefault="00506621" w:rsidP="00506621">
      <w:pPr>
        <w:spacing w:after="480"/>
        <w:jc w:val="both"/>
        <w:rPr>
          <w:rFonts w:ascii="Calibri" w:hAnsi="Calibri"/>
          <w:noProof/>
          <w:sz w:val="22"/>
          <w:szCs w:val="22"/>
        </w:rPr>
      </w:pPr>
      <w:r w:rsidRPr="000904BD">
        <w:rPr>
          <w:rFonts w:ascii="Calibri" w:hAnsi="Calibri"/>
          <w:sz w:val="22"/>
          <w:szCs w:val="22"/>
        </w:rPr>
        <w:t xml:space="preserve">Tak                    </w:t>
      </w:r>
      <w:r w:rsidRPr="000904BD">
        <w:rPr>
          <w:rFonts w:ascii="Calibri" w:hAnsi="Calibri"/>
          <w:noProof/>
          <w:sz w:val="22"/>
          <w:szCs w:val="22"/>
        </w:rPr>
        <w:t>Nie</w:t>
      </w:r>
    </w:p>
    <w:p w14:paraId="7C01B33C" w14:textId="77777777" w:rsidR="00506621" w:rsidRPr="000904BD" w:rsidRDefault="00506621" w:rsidP="00506621">
      <w:pPr>
        <w:shd w:val="clear" w:color="auto" w:fill="D9D9D9" w:themeFill="background1" w:themeFillShade="D9"/>
        <w:spacing w:after="120"/>
        <w:jc w:val="both"/>
        <w:rPr>
          <w:rFonts w:ascii="Calibri" w:hAnsi="Calibri"/>
          <w:noProof/>
          <w:sz w:val="22"/>
          <w:szCs w:val="22"/>
        </w:rPr>
      </w:pPr>
      <w:r w:rsidRPr="000904BD">
        <w:rPr>
          <w:rFonts w:ascii="Calibri" w:hAnsi="Calibri"/>
          <w:b/>
          <w:noProof/>
          <w:sz w:val="22"/>
          <w:szCs w:val="22"/>
        </w:rPr>
        <w:t xml:space="preserve">C. </w:t>
      </w:r>
      <w:r w:rsidRPr="000904BD">
        <w:rPr>
          <w:rFonts w:ascii="Calibri" w:eastAsia="Calibri" w:hAnsi="Calibri"/>
          <w:b/>
          <w:color w:val="222222"/>
          <w:sz w:val="22"/>
          <w:szCs w:val="22"/>
        </w:rPr>
        <w:t xml:space="preserve">Czy w ramach </w:t>
      </w:r>
      <w:r>
        <w:rPr>
          <w:rFonts w:ascii="Calibri" w:eastAsia="Calibri" w:hAnsi="Calibri"/>
          <w:b/>
          <w:color w:val="222222"/>
          <w:sz w:val="22"/>
          <w:szCs w:val="22"/>
        </w:rPr>
        <w:t>Programu zainwestowano środki UE w SUE RMB</w:t>
      </w:r>
      <w:r w:rsidRPr="000904BD">
        <w:rPr>
          <w:rFonts w:ascii="Calibri" w:hAnsi="Calibri" w:cs="Courier New"/>
          <w:b/>
          <w:color w:val="222222"/>
          <w:sz w:val="22"/>
          <w:szCs w:val="22"/>
        </w:rPr>
        <w:t>?</w:t>
      </w:r>
    </w:p>
    <w:p w14:paraId="68460F1D" w14:textId="77777777" w:rsidR="00506621" w:rsidRPr="000904BD" w:rsidRDefault="00506621" w:rsidP="00506621">
      <w:pPr>
        <w:spacing w:before="160"/>
        <w:jc w:val="both"/>
        <w:rPr>
          <w:rFonts w:ascii="Calibri" w:hAnsi="Calibri"/>
          <w:sz w:val="22"/>
          <w:szCs w:val="22"/>
        </w:rPr>
      </w:pPr>
      <w:r w:rsidRPr="000904BD">
        <w:rPr>
          <w:rFonts w:ascii="Calibri" w:hAnsi="Calibri"/>
          <w:noProof/>
          <w:sz w:val="22"/>
          <w:szCs w:val="22"/>
        </w:rPr>
        <mc:AlternateContent>
          <mc:Choice Requires="wps">
            <w:drawing>
              <wp:anchor distT="0" distB="0" distL="114300" distR="114300" simplePos="0" relativeHeight="251664384" behindDoc="0" locked="0" layoutInCell="1" allowOverlap="1" wp14:anchorId="296E637B" wp14:editId="0AEB2EAB">
                <wp:simplePos x="0" y="0"/>
                <wp:positionH relativeFrom="column">
                  <wp:posOffset>1188720</wp:posOffset>
                </wp:positionH>
                <wp:positionV relativeFrom="paragraph">
                  <wp:posOffset>15875</wp:posOffset>
                </wp:positionV>
                <wp:extent cx="349250" cy="294005"/>
                <wp:effectExtent l="0" t="0" r="12700" b="10795"/>
                <wp:wrapNone/>
                <wp:docPr id="21" name="Pole tekstowe 21"/>
                <wp:cNvGraphicFramePr/>
                <a:graphic xmlns:a="http://schemas.openxmlformats.org/drawingml/2006/main">
                  <a:graphicData uri="http://schemas.microsoft.com/office/word/2010/wordprocessingShape">
                    <wps:wsp>
                      <wps:cNvSpPr txBox="1"/>
                      <wps:spPr>
                        <a:xfrm>
                          <a:off x="0" y="0"/>
                          <a:ext cx="349250" cy="294005"/>
                        </a:xfrm>
                        <a:prstGeom prst="rect">
                          <a:avLst/>
                        </a:prstGeom>
                        <a:solidFill>
                          <a:sysClr val="window" lastClr="FFFFFF"/>
                        </a:solidFill>
                        <a:ln w="6350">
                          <a:solidFill>
                            <a:prstClr val="black"/>
                          </a:solidFill>
                        </a:ln>
                        <a:effectLst/>
                      </wps:spPr>
                      <wps:txbx>
                        <w:txbxContent>
                          <w:p w14:paraId="18C42840" w14:textId="77777777" w:rsidR="00476FCF" w:rsidRDefault="00476FCF" w:rsidP="00506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E637B" id="Pole tekstowe 21" o:spid="_x0000_s1030" type="#_x0000_t202" style="position:absolute;left:0;text-align:left;margin-left:93.6pt;margin-top:1.25pt;width:2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" fillcolor="window" strokeweight=".5pt">
                <v:textbox>
                  <w:txbxContent>
                    <w:p w14:paraId="18C42840" w14:textId="77777777" w:rsidR="00476FCF" w:rsidRDefault="00476FCF" w:rsidP="00506621"/>
                  </w:txbxContent>
                </v:textbox>
              </v:shape>
            </w:pict>
          </mc:Fallback>
        </mc:AlternateContent>
      </w:r>
      <w:r w:rsidRPr="000904BD">
        <w:rPr>
          <w:rFonts w:ascii="Calibri" w:hAnsi="Calibri"/>
          <w:noProof/>
          <w:sz w:val="22"/>
          <w:szCs w:val="22"/>
        </w:rPr>
        <mc:AlternateContent>
          <mc:Choice Requires="wps">
            <w:drawing>
              <wp:anchor distT="0" distB="0" distL="114300" distR="114300" simplePos="0" relativeHeight="251663360" behindDoc="0" locked="0" layoutInCell="1" allowOverlap="1" wp14:anchorId="7B6A0672" wp14:editId="2D8649B0">
                <wp:simplePos x="0" y="0"/>
                <wp:positionH relativeFrom="column">
                  <wp:posOffset>313690</wp:posOffset>
                </wp:positionH>
                <wp:positionV relativeFrom="paragraph">
                  <wp:posOffset>10160</wp:posOffset>
                </wp:positionV>
                <wp:extent cx="349857" cy="294198"/>
                <wp:effectExtent l="0" t="0" r="12700" b="10795"/>
                <wp:wrapNone/>
                <wp:docPr id="20" name="Pole tekstowe 20"/>
                <wp:cNvGraphicFramePr/>
                <a:graphic xmlns:a="http://schemas.openxmlformats.org/drawingml/2006/main">
                  <a:graphicData uri="http://schemas.microsoft.com/office/word/2010/wordprocessingShape">
                    <wps:wsp>
                      <wps:cNvSpPr txBox="1"/>
                      <wps:spPr>
                        <a:xfrm>
                          <a:off x="0" y="0"/>
                          <a:ext cx="349857" cy="294198"/>
                        </a:xfrm>
                        <a:prstGeom prst="rect">
                          <a:avLst/>
                        </a:prstGeom>
                        <a:solidFill>
                          <a:sysClr val="window" lastClr="FFFFFF"/>
                        </a:solidFill>
                        <a:ln w="6350">
                          <a:solidFill>
                            <a:prstClr val="black"/>
                          </a:solidFill>
                        </a:ln>
                        <a:effectLst/>
                      </wps:spPr>
                      <wps:txbx>
                        <w:txbxContent>
                          <w:p w14:paraId="3848EE9A" w14:textId="77777777" w:rsidR="00476FCF" w:rsidRPr="004A50A3" w:rsidRDefault="00476FCF" w:rsidP="00506621">
                            <w:pPr>
                              <w:jc w:val="center"/>
                              <w:rPr>
                                <w:rFonts w:asciiTheme="minorHAnsi" w:hAnsiTheme="minorHAnsi"/>
                              </w:rPr>
                            </w:pPr>
                            <w:r w:rsidRPr="004A50A3">
                              <w:rPr>
                                <w:rFonts w:asciiTheme="minorHAnsi" w:hAnsiTheme="minorHAns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0672" id="Pole tekstowe 20" o:spid="_x0000_s1031" type="#_x0000_t202" style="position:absolute;left:0;text-align:left;margin-left:24.7pt;margin-top:.8pt;width:27.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" fillcolor="window" strokeweight=".5pt">
                <v:textbox>
                  <w:txbxContent>
                    <w:p w14:paraId="3848EE9A" w14:textId="77777777" w:rsidR="00476FCF" w:rsidRPr="004A50A3" w:rsidRDefault="00476FCF" w:rsidP="00506621">
                      <w:pPr>
                        <w:jc w:val="center"/>
                        <w:rPr>
                          <w:rFonts w:asciiTheme="minorHAnsi" w:hAnsiTheme="minorHAnsi"/>
                        </w:rPr>
                      </w:pPr>
                      <w:r w:rsidRPr="004A50A3">
                        <w:rPr>
                          <w:rFonts w:asciiTheme="minorHAnsi" w:hAnsiTheme="minorHAnsi"/>
                        </w:rPr>
                        <w:t>X</w:t>
                      </w:r>
                    </w:p>
                  </w:txbxContent>
                </v:textbox>
              </v:shape>
            </w:pict>
          </mc:Fallback>
        </mc:AlternateContent>
      </w:r>
      <w:r w:rsidRPr="000904BD">
        <w:rPr>
          <w:rFonts w:ascii="Calibri" w:hAnsi="Calibri"/>
          <w:sz w:val="22"/>
          <w:szCs w:val="22"/>
        </w:rPr>
        <w:t>Tak                    Nie</w:t>
      </w:r>
    </w:p>
    <w:p w14:paraId="48A710DB" w14:textId="77777777" w:rsidR="00506621" w:rsidRDefault="00506621" w:rsidP="00506621">
      <w:pPr>
        <w:rPr>
          <w:rFonts w:ascii="Calibri" w:eastAsia="Calibri" w:hAnsi="Calibri"/>
          <w:color w:val="222222"/>
          <w:sz w:val="22"/>
          <w:szCs w:val="22"/>
          <w:lang w:eastAsia="en-US"/>
        </w:rPr>
      </w:pPr>
    </w:p>
    <w:p w14:paraId="4C3E73C1" w14:textId="77777777" w:rsidR="00506621" w:rsidRPr="000904BD" w:rsidRDefault="00506621" w:rsidP="00491143">
      <w:pPr>
        <w:spacing w:before="120"/>
        <w:rPr>
          <w:rFonts w:ascii="Calibri" w:hAnsi="Calibri"/>
          <w:sz w:val="22"/>
          <w:szCs w:val="22"/>
        </w:rPr>
      </w:pPr>
      <w:r w:rsidRPr="000904BD">
        <w:rPr>
          <w:rFonts w:ascii="Calibri" w:eastAsia="Calibri" w:hAnsi="Calibri"/>
          <w:color w:val="222222"/>
          <w:sz w:val="22"/>
          <w:szCs w:val="22"/>
          <w:lang w:eastAsia="en-US"/>
        </w:rPr>
        <w:t>Przybliżona lub dokładna kwota w euro zainwestowana w</w:t>
      </w:r>
      <w:r w:rsidRPr="000904BD">
        <w:rPr>
          <w:rFonts w:ascii="Calibri" w:hAnsi="Calibri"/>
          <w:sz w:val="22"/>
          <w:szCs w:val="22"/>
        </w:rPr>
        <w:t xml:space="preserve"> </w:t>
      </w:r>
      <w:r w:rsidRPr="000904BD">
        <w:rPr>
          <w:rFonts w:ascii="Calibri" w:hAnsi="Calibri" w:cs="Courier New"/>
          <w:b/>
          <w:color w:val="222222"/>
          <w:sz w:val="22"/>
          <w:szCs w:val="22"/>
        </w:rPr>
        <w:t>SUE RMB</w:t>
      </w:r>
      <w:r w:rsidRPr="000904BD">
        <w:rPr>
          <w:rFonts w:ascii="Calibri" w:hAnsi="Calibri"/>
          <w:sz w:val="22"/>
          <w:szCs w:val="22"/>
        </w:rPr>
        <w:t>:</w:t>
      </w:r>
    </w:p>
    <w:tbl>
      <w:tblPr>
        <w:tblStyle w:val="Tabela-Siatka5"/>
        <w:tblW w:w="0" w:type="auto"/>
        <w:tblLook w:val="04A0" w:firstRow="1" w:lastRow="0" w:firstColumn="1" w:lastColumn="0" w:noHBand="0" w:noVBand="1"/>
      </w:tblPr>
      <w:tblGrid>
        <w:gridCol w:w="3397"/>
        <w:gridCol w:w="2977"/>
      </w:tblGrid>
      <w:tr w:rsidR="00506621" w:rsidRPr="000904BD" w14:paraId="50775FE9" w14:textId="77777777" w:rsidTr="00CB6271">
        <w:trPr>
          <w:trHeight w:val="397"/>
        </w:trPr>
        <w:tc>
          <w:tcPr>
            <w:tcW w:w="3397" w:type="dxa"/>
            <w:shd w:val="clear" w:color="auto" w:fill="D9D9D9" w:themeFill="background1" w:themeFillShade="D9"/>
            <w:vAlign w:val="center"/>
          </w:tcPr>
          <w:p w14:paraId="12EB96EC" w14:textId="77777777" w:rsidR="00506621" w:rsidRPr="000904BD" w:rsidRDefault="00506621" w:rsidP="00CB6271">
            <w:pPr>
              <w:jc w:val="center"/>
              <w:rPr>
                <w:rFonts w:asciiTheme="minorHAnsi" w:hAnsiTheme="minorHAnsi"/>
                <w:b/>
                <w:sz w:val="22"/>
                <w:szCs w:val="22"/>
              </w:rPr>
            </w:pPr>
            <w:r w:rsidRPr="000904BD">
              <w:rPr>
                <w:rFonts w:asciiTheme="minorHAnsi" w:hAnsiTheme="minorHAnsi"/>
                <w:b/>
                <w:sz w:val="22"/>
                <w:szCs w:val="22"/>
              </w:rPr>
              <w:t>RODZAJ FUNDUSZU</w:t>
            </w:r>
          </w:p>
        </w:tc>
        <w:tc>
          <w:tcPr>
            <w:tcW w:w="2977" w:type="dxa"/>
            <w:shd w:val="clear" w:color="auto" w:fill="D9D9D9" w:themeFill="background1" w:themeFillShade="D9"/>
            <w:vAlign w:val="center"/>
          </w:tcPr>
          <w:p w14:paraId="73098D1C" w14:textId="77777777" w:rsidR="00506621" w:rsidRPr="000904BD" w:rsidRDefault="00506621" w:rsidP="00CB6271">
            <w:pPr>
              <w:jc w:val="center"/>
              <w:rPr>
                <w:rFonts w:asciiTheme="minorHAnsi" w:hAnsiTheme="minorHAnsi"/>
                <w:b/>
                <w:sz w:val="22"/>
                <w:szCs w:val="22"/>
              </w:rPr>
            </w:pPr>
            <w:r w:rsidRPr="000904BD">
              <w:rPr>
                <w:rFonts w:asciiTheme="minorHAnsi" w:hAnsiTheme="minorHAnsi"/>
                <w:b/>
                <w:sz w:val="22"/>
                <w:szCs w:val="22"/>
              </w:rPr>
              <w:t xml:space="preserve">WKŁAD UE </w:t>
            </w:r>
            <w:r w:rsidRPr="000904BD">
              <w:rPr>
                <w:rFonts w:asciiTheme="minorHAnsi" w:hAnsiTheme="minorHAnsi"/>
                <w:i/>
                <w:sz w:val="22"/>
                <w:szCs w:val="22"/>
              </w:rPr>
              <w:t>(w EUR)</w:t>
            </w:r>
          </w:p>
        </w:tc>
      </w:tr>
      <w:tr w:rsidR="00506621" w:rsidRPr="000904BD" w14:paraId="1876393C" w14:textId="77777777" w:rsidTr="00CB6271">
        <w:trPr>
          <w:trHeight w:hRule="exact" w:val="397"/>
        </w:trPr>
        <w:tc>
          <w:tcPr>
            <w:tcW w:w="3397" w:type="dxa"/>
            <w:vAlign w:val="center"/>
          </w:tcPr>
          <w:p w14:paraId="0EA7477D" w14:textId="77777777" w:rsidR="00506621" w:rsidRPr="000904BD" w:rsidRDefault="00506621" w:rsidP="00CB6271">
            <w:pPr>
              <w:spacing w:before="120" w:after="120" w:line="360" w:lineRule="auto"/>
              <w:rPr>
                <w:rFonts w:asciiTheme="minorHAnsi" w:hAnsiTheme="minorHAnsi"/>
                <w:sz w:val="22"/>
                <w:szCs w:val="22"/>
              </w:rPr>
            </w:pPr>
            <w:r w:rsidRPr="000904BD">
              <w:rPr>
                <w:rFonts w:ascii="Calibri" w:hAnsi="Calibri"/>
                <w:b/>
                <w:sz w:val="20"/>
                <w:szCs w:val="20"/>
              </w:rPr>
              <w:t>EFRR</w:t>
            </w:r>
            <w:r w:rsidRPr="000904BD">
              <w:rPr>
                <w:rFonts w:ascii="Calibri" w:hAnsi="Calibri"/>
                <w:sz w:val="20"/>
                <w:szCs w:val="20"/>
              </w:rPr>
              <w:t xml:space="preserve"> (</w:t>
            </w:r>
            <w:r w:rsidRPr="000904BD">
              <w:rPr>
                <w:rFonts w:ascii="Calibri" w:hAnsi="Calibri"/>
                <w:i/>
                <w:sz w:val="20"/>
                <w:szCs w:val="20"/>
              </w:rPr>
              <w:t xml:space="preserve">z ang. </w:t>
            </w:r>
            <w:r w:rsidRPr="000904BD">
              <w:rPr>
                <w:rFonts w:ascii="Calibri" w:eastAsia="Calibri" w:hAnsi="Calibri"/>
                <w:i/>
                <w:sz w:val="20"/>
                <w:szCs w:val="20"/>
              </w:rPr>
              <w:t>ERDF</w:t>
            </w:r>
            <w:r w:rsidRPr="000904BD">
              <w:rPr>
                <w:rFonts w:ascii="Calibri" w:eastAsia="Calibri" w:hAnsi="Calibri"/>
                <w:sz w:val="20"/>
                <w:szCs w:val="20"/>
              </w:rPr>
              <w:t>)</w:t>
            </w:r>
          </w:p>
        </w:tc>
        <w:tc>
          <w:tcPr>
            <w:tcW w:w="2977" w:type="dxa"/>
            <w:vAlign w:val="center"/>
          </w:tcPr>
          <w:p w14:paraId="426E31B8" w14:textId="1EA7D429" w:rsidR="00506621" w:rsidRPr="000904BD" w:rsidRDefault="0004235B" w:rsidP="00CB6271">
            <w:pPr>
              <w:spacing w:before="120" w:after="120" w:line="360" w:lineRule="auto"/>
              <w:jc w:val="right"/>
              <w:rPr>
                <w:rFonts w:asciiTheme="minorHAnsi" w:hAnsiTheme="minorHAnsi"/>
                <w:sz w:val="22"/>
                <w:szCs w:val="22"/>
              </w:rPr>
            </w:pPr>
            <w:r>
              <w:rPr>
                <w:rFonts w:ascii="Calibri" w:hAnsi="Calibri"/>
                <w:b/>
                <w:sz w:val="20"/>
                <w:szCs w:val="20"/>
              </w:rPr>
              <w:t>555 460 321,32</w:t>
            </w:r>
          </w:p>
        </w:tc>
      </w:tr>
      <w:tr w:rsidR="00506621" w:rsidRPr="000904BD" w14:paraId="590032CD" w14:textId="77777777" w:rsidTr="00CB6271">
        <w:trPr>
          <w:trHeight w:hRule="exact" w:val="397"/>
        </w:trPr>
        <w:tc>
          <w:tcPr>
            <w:tcW w:w="3397" w:type="dxa"/>
            <w:vAlign w:val="center"/>
          </w:tcPr>
          <w:p w14:paraId="0A7E8107" w14:textId="77777777" w:rsidR="00506621" w:rsidRPr="000904BD" w:rsidRDefault="00506621" w:rsidP="00CB6271">
            <w:pPr>
              <w:spacing w:before="120" w:after="120" w:line="360" w:lineRule="auto"/>
              <w:rPr>
                <w:rFonts w:asciiTheme="minorHAnsi" w:hAnsiTheme="minorHAnsi"/>
                <w:sz w:val="22"/>
                <w:szCs w:val="22"/>
              </w:rPr>
            </w:pPr>
            <w:r w:rsidRPr="000904BD">
              <w:rPr>
                <w:rFonts w:ascii="Calibri" w:hAnsi="Calibri"/>
                <w:sz w:val="20"/>
                <w:szCs w:val="20"/>
              </w:rPr>
              <w:t>Fundusz Spójności (</w:t>
            </w:r>
            <w:r w:rsidRPr="000904BD">
              <w:rPr>
                <w:rFonts w:ascii="Calibri" w:hAnsi="Calibri"/>
                <w:i/>
                <w:sz w:val="20"/>
                <w:szCs w:val="20"/>
              </w:rPr>
              <w:t>z ang. CF</w:t>
            </w:r>
            <w:r w:rsidRPr="000904BD">
              <w:rPr>
                <w:rFonts w:ascii="Calibri" w:hAnsi="Calibri"/>
                <w:sz w:val="20"/>
                <w:szCs w:val="20"/>
              </w:rPr>
              <w:t>)</w:t>
            </w:r>
          </w:p>
        </w:tc>
        <w:tc>
          <w:tcPr>
            <w:tcW w:w="2977" w:type="dxa"/>
            <w:vAlign w:val="center"/>
          </w:tcPr>
          <w:p w14:paraId="32288EEF" w14:textId="77777777" w:rsidR="00506621" w:rsidRPr="000904BD" w:rsidRDefault="00506621" w:rsidP="00CB6271">
            <w:pPr>
              <w:spacing w:before="120" w:after="120" w:line="360" w:lineRule="auto"/>
              <w:jc w:val="right"/>
              <w:rPr>
                <w:rFonts w:asciiTheme="minorHAnsi" w:hAnsiTheme="minorHAnsi"/>
                <w:sz w:val="22"/>
                <w:szCs w:val="22"/>
              </w:rPr>
            </w:pPr>
            <w:r w:rsidRPr="000904BD">
              <w:rPr>
                <w:rFonts w:ascii="Calibri" w:hAnsi="Calibri"/>
                <w:sz w:val="20"/>
                <w:szCs w:val="20"/>
              </w:rPr>
              <w:t>0,00</w:t>
            </w:r>
          </w:p>
        </w:tc>
      </w:tr>
      <w:tr w:rsidR="00506621" w:rsidRPr="000904BD" w14:paraId="27AB5969" w14:textId="77777777" w:rsidTr="00CB6271">
        <w:trPr>
          <w:trHeight w:hRule="exact" w:val="397"/>
        </w:trPr>
        <w:tc>
          <w:tcPr>
            <w:tcW w:w="3397" w:type="dxa"/>
            <w:vAlign w:val="center"/>
          </w:tcPr>
          <w:p w14:paraId="77A9C35A" w14:textId="77777777" w:rsidR="00506621" w:rsidRPr="000904BD" w:rsidRDefault="00506621" w:rsidP="00CB6271">
            <w:pPr>
              <w:spacing w:before="120" w:after="120" w:line="360" w:lineRule="auto"/>
              <w:rPr>
                <w:rFonts w:asciiTheme="minorHAnsi" w:hAnsiTheme="minorHAnsi"/>
                <w:sz w:val="22"/>
                <w:szCs w:val="22"/>
              </w:rPr>
            </w:pPr>
            <w:r w:rsidRPr="000904BD">
              <w:rPr>
                <w:rFonts w:ascii="Calibri" w:hAnsi="Calibri"/>
                <w:b/>
                <w:sz w:val="20"/>
                <w:szCs w:val="20"/>
              </w:rPr>
              <w:t>EFS</w:t>
            </w:r>
            <w:r w:rsidRPr="000904BD">
              <w:rPr>
                <w:rFonts w:ascii="Calibri" w:eastAsia="Calibri" w:hAnsi="Calibri"/>
                <w:sz w:val="20"/>
                <w:szCs w:val="20"/>
              </w:rPr>
              <w:t xml:space="preserve"> </w:t>
            </w:r>
            <w:r w:rsidRPr="000904BD">
              <w:rPr>
                <w:rFonts w:ascii="Calibri" w:hAnsi="Calibri"/>
                <w:sz w:val="20"/>
                <w:szCs w:val="20"/>
              </w:rPr>
              <w:t>(</w:t>
            </w:r>
            <w:r w:rsidRPr="000904BD">
              <w:rPr>
                <w:rFonts w:ascii="Calibri" w:hAnsi="Calibri"/>
                <w:i/>
                <w:sz w:val="20"/>
                <w:szCs w:val="20"/>
              </w:rPr>
              <w:t>z ang. ESF</w:t>
            </w:r>
            <w:r w:rsidRPr="000904BD">
              <w:rPr>
                <w:rFonts w:ascii="Calibri" w:hAnsi="Calibri"/>
                <w:sz w:val="20"/>
                <w:szCs w:val="20"/>
              </w:rPr>
              <w:t>)</w:t>
            </w:r>
          </w:p>
        </w:tc>
        <w:tc>
          <w:tcPr>
            <w:tcW w:w="2977" w:type="dxa"/>
            <w:vAlign w:val="center"/>
          </w:tcPr>
          <w:p w14:paraId="46B84E94" w14:textId="77777777" w:rsidR="00506621" w:rsidRPr="000904BD" w:rsidRDefault="00506621" w:rsidP="00CB6271">
            <w:pPr>
              <w:spacing w:before="120" w:after="120" w:line="360" w:lineRule="auto"/>
              <w:jc w:val="right"/>
              <w:rPr>
                <w:rFonts w:asciiTheme="minorHAnsi" w:hAnsiTheme="minorHAnsi"/>
                <w:sz w:val="22"/>
                <w:szCs w:val="22"/>
              </w:rPr>
            </w:pPr>
            <w:r>
              <w:rPr>
                <w:rFonts w:ascii="Calibri" w:hAnsi="Calibri"/>
                <w:b/>
                <w:sz w:val="20"/>
                <w:szCs w:val="20"/>
              </w:rPr>
              <w:t>138 092 954,18</w:t>
            </w:r>
          </w:p>
        </w:tc>
      </w:tr>
      <w:tr w:rsidR="00506621" w:rsidRPr="000904BD" w14:paraId="2FB69C59" w14:textId="77777777" w:rsidTr="00CB6271">
        <w:trPr>
          <w:trHeight w:hRule="exact" w:val="397"/>
        </w:trPr>
        <w:tc>
          <w:tcPr>
            <w:tcW w:w="3397" w:type="dxa"/>
            <w:vAlign w:val="center"/>
          </w:tcPr>
          <w:p w14:paraId="7391DC38" w14:textId="77777777" w:rsidR="00506621" w:rsidRPr="000904BD" w:rsidRDefault="00506621" w:rsidP="00CB6271">
            <w:pPr>
              <w:spacing w:before="120" w:after="120" w:line="360" w:lineRule="auto"/>
              <w:rPr>
                <w:rFonts w:asciiTheme="minorHAnsi" w:hAnsiTheme="minorHAnsi"/>
                <w:sz w:val="22"/>
                <w:szCs w:val="22"/>
              </w:rPr>
            </w:pPr>
            <w:r w:rsidRPr="000904BD">
              <w:rPr>
                <w:rFonts w:ascii="Calibri" w:eastAsia="Calibri" w:hAnsi="Calibri"/>
                <w:sz w:val="20"/>
                <w:szCs w:val="20"/>
              </w:rPr>
              <w:t xml:space="preserve">EFRROW </w:t>
            </w:r>
            <w:r w:rsidRPr="000904BD">
              <w:rPr>
                <w:rFonts w:ascii="Calibri" w:hAnsi="Calibri"/>
                <w:sz w:val="20"/>
                <w:szCs w:val="20"/>
              </w:rPr>
              <w:t>(</w:t>
            </w:r>
            <w:r w:rsidRPr="000904BD">
              <w:rPr>
                <w:rFonts w:ascii="Calibri" w:hAnsi="Calibri"/>
                <w:i/>
                <w:sz w:val="20"/>
                <w:szCs w:val="20"/>
              </w:rPr>
              <w:t>z ang. EAFRD</w:t>
            </w:r>
            <w:r w:rsidRPr="000904BD">
              <w:rPr>
                <w:rFonts w:ascii="Calibri" w:hAnsi="Calibri"/>
                <w:sz w:val="20"/>
                <w:szCs w:val="20"/>
              </w:rPr>
              <w:t>)</w:t>
            </w:r>
          </w:p>
        </w:tc>
        <w:tc>
          <w:tcPr>
            <w:tcW w:w="2977" w:type="dxa"/>
            <w:vAlign w:val="center"/>
          </w:tcPr>
          <w:p w14:paraId="3DBA50B2" w14:textId="77777777" w:rsidR="00506621" w:rsidRPr="000904BD" w:rsidRDefault="00506621" w:rsidP="00CB6271">
            <w:pPr>
              <w:spacing w:before="120" w:after="120" w:line="360" w:lineRule="auto"/>
              <w:jc w:val="right"/>
              <w:rPr>
                <w:rFonts w:asciiTheme="minorHAnsi" w:hAnsiTheme="minorHAnsi"/>
                <w:sz w:val="22"/>
                <w:szCs w:val="22"/>
              </w:rPr>
            </w:pPr>
            <w:r w:rsidRPr="000904BD">
              <w:rPr>
                <w:rFonts w:ascii="Calibri" w:hAnsi="Calibri"/>
                <w:sz w:val="20"/>
                <w:szCs w:val="20"/>
              </w:rPr>
              <w:t>0,00</w:t>
            </w:r>
          </w:p>
        </w:tc>
      </w:tr>
      <w:tr w:rsidR="00506621" w:rsidRPr="000904BD" w14:paraId="03E663F0" w14:textId="77777777" w:rsidTr="00CB6271">
        <w:trPr>
          <w:trHeight w:hRule="exact" w:val="397"/>
        </w:trPr>
        <w:tc>
          <w:tcPr>
            <w:tcW w:w="3397" w:type="dxa"/>
            <w:vAlign w:val="center"/>
          </w:tcPr>
          <w:p w14:paraId="0B98DA74" w14:textId="77777777" w:rsidR="00506621" w:rsidRPr="000904BD" w:rsidRDefault="00506621" w:rsidP="00CB6271">
            <w:pPr>
              <w:spacing w:before="120" w:after="120" w:line="360" w:lineRule="auto"/>
              <w:rPr>
                <w:rFonts w:asciiTheme="minorHAnsi" w:hAnsiTheme="minorHAnsi"/>
                <w:sz w:val="22"/>
                <w:szCs w:val="22"/>
              </w:rPr>
            </w:pPr>
            <w:r w:rsidRPr="000904BD">
              <w:rPr>
                <w:rFonts w:ascii="Calibri" w:eastAsia="Calibri" w:hAnsi="Calibri"/>
                <w:sz w:val="20"/>
                <w:szCs w:val="20"/>
              </w:rPr>
              <w:t xml:space="preserve">EFMR </w:t>
            </w:r>
            <w:r w:rsidRPr="000904BD">
              <w:rPr>
                <w:rFonts w:ascii="Calibri" w:hAnsi="Calibri"/>
                <w:sz w:val="20"/>
                <w:szCs w:val="20"/>
              </w:rPr>
              <w:t>(z ang. EMFF)</w:t>
            </w:r>
          </w:p>
        </w:tc>
        <w:tc>
          <w:tcPr>
            <w:tcW w:w="2977" w:type="dxa"/>
            <w:vAlign w:val="center"/>
          </w:tcPr>
          <w:p w14:paraId="020138A3" w14:textId="77777777" w:rsidR="00506621" w:rsidRPr="000904BD" w:rsidRDefault="00506621" w:rsidP="00CB6271">
            <w:pPr>
              <w:spacing w:before="120" w:after="120" w:line="360" w:lineRule="auto"/>
              <w:jc w:val="right"/>
              <w:rPr>
                <w:rFonts w:asciiTheme="minorHAnsi" w:hAnsiTheme="minorHAnsi"/>
                <w:sz w:val="22"/>
                <w:szCs w:val="22"/>
              </w:rPr>
            </w:pPr>
            <w:r w:rsidRPr="000904BD">
              <w:rPr>
                <w:rFonts w:ascii="Calibri" w:hAnsi="Calibri"/>
                <w:sz w:val="20"/>
                <w:szCs w:val="20"/>
              </w:rPr>
              <w:t>0,00</w:t>
            </w:r>
          </w:p>
        </w:tc>
      </w:tr>
      <w:tr w:rsidR="00506621" w:rsidRPr="000904BD" w14:paraId="2FBA332D" w14:textId="77777777" w:rsidTr="00CB6271">
        <w:trPr>
          <w:trHeight w:hRule="exact" w:val="397"/>
        </w:trPr>
        <w:tc>
          <w:tcPr>
            <w:tcW w:w="3397" w:type="dxa"/>
            <w:vAlign w:val="center"/>
          </w:tcPr>
          <w:p w14:paraId="3894B3CD" w14:textId="77777777" w:rsidR="00506621" w:rsidRPr="000904BD" w:rsidRDefault="00506621" w:rsidP="00CB6271">
            <w:pPr>
              <w:spacing w:before="120" w:after="120" w:line="360" w:lineRule="auto"/>
              <w:rPr>
                <w:rFonts w:asciiTheme="minorHAnsi" w:hAnsiTheme="minorHAnsi"/>
                <w:sz w:val="22"/>
                <w:szCs w:val="22"/>
              </w:rPr>
            </w:pPr>
            <w:r w:rsidRPr="000904BD">
              <w:rPr>
                <w:rFonts w:ascii="Calibri" w:eastAsia="Calibri" w:hAnsi="Calibri"/>
                <w:sz w:val="20"/>
                <w:szCs w:val="20"/>
              </w:rPr>
              <w:t>EIS</w:t>
            </w:r>
          </w:p>
        </w:tc>
        <w:tc>
          <w:tcPr>
            <w:tcW w:w="2977" w:type="dxa"/>
            <w:vAlign w:val="center"/>
          </w:tcPr>
          <w:p w14:paraId="3BC28021" w14:textId="77777777" w:rsidR="00506621" w:rsidRPr="000904BD" w:rsidRDefault="00506621" w:rsidP="00CB6271">
            <w:pPr>
              <w:spacing w:before="120" w:after="120" w:line="360" w:lineRule="auto"/>
              <w:jc w:val="right"/>
              <w:rPr>
                <w:rFonts w:asciiTheme="minorHAnsi" w:hAnsiTheme="minorHAnsi"/>
                <w:sz w:val="22"/>
                <w:szCs w:val="22"/>
              </w:rPr>
            </w:pPr>
            <w:r w:rsidRPr="000904BD">
              <w:rPr>
                <w:rFonts w:ascii="Calibri" w:hAnsi="Calibri"/>
                <w:sz w:val="20"/>
                <w:szCs w:val="20"/>
              </w:rPr>
              <w:t>0,00</w:t>
            </w:r>
          </w:p>
        </w:tc>
      </w:tr>
      <w:tr w:rsidR="00506621" w:rsidRPr="000904BD" w14:paraId="02B74409" w14:textId="77777777" w:rsidTr="00CB6271">
        <w:trPr>
          <w:trHeight w:hRule="exact" w:val="397"/>
        </w:trPr>
        <w:tc>
          <w:tcPr>
            <w:tcW w:w="3397" w:type="dxa"/>
            <w:vAlign w:val="center"/>
          </w:tcPr>
          <w:p w14:paraId="154A203D" w14:textId="77777777" w:rsidR="00506621" w:rsidRPr="000904BD" w:rsidRDefault="00506621" w:rsidP="00CB6271">
            <w:pPr>
              <w:spacing w:before="120" w:after="120" w:line="360" w:lineRule="auto"/>
              <w:rPr>
                <w:rFonts w:asciiTheme="minorHAnsi" w:hAnsiTheme="minorHAnsi"/>
                <w:sz w:val="22"/>
                <w:szCs w:val="22"/>
              </w:rPr>
            </w:pPr>
            <w:r w:rsidRPr="000904BD">
              <w:rPr>
                <w:rFonts w:ascii="Calibri" w:eastAsia="Calibri" w:hAnsi="Calibri"/>
                <w:sz w:val="20"/>
                <w:szCs w:val="20"/>
              </w:rPr>
              <w:t>inne fundusze</w:t>
            </w:r>
          </w:p>
        </w:tc>
        <w:tc>
          <w:tcPr>
            <w:tcW w:w="2977" w:type="dxa"/>
            <w:vAlign w:val="center"/>
          </w:tcPr>
          <w:p w14:paraId="57C3844C" w14:textId="77777777" w:rsidR="00506621" w:rsidRPr="000904BD" w:rsidRDefault="00506621" w:rsidP="00CB6271">
            <w:pPr>
              <w:spacing w:before="120" w:after="120" w:line="360" w:lineRule="auto"/>
              <w:jc w:val="right"/>
              <w:rPr>
                <w:rFonts w:asciiTheme="minorHAnsi" w:hAnsiTheme="minorHAnsi"/>
                <w:sz w:val="22"/>
                <w:szCs w:val="22"/>
              </w:rPr>
            </w:pPr>
            <w:r w:rsidRPr="000904BD">
              <w:rPr>
                <w:rFonts w:ascii="Calibri" w:hAnsi="Calibri"/>
                <w:sz w:val="20"/>
                <w:szCs w:val="20"/>
              </w:rPr>
              <w:t>0,00</w:t>
            </w:r>
          </w:p>
        </w:tc>
      </w:tr>
      <w:tr w:rsidR="00506621" w:rsidRPr="000904BD" w14:paraId="5A19D422" w14:textId="77777777" w:rsidTr="00CB6271">
        <w:trPr>
          <w:trHeight w:hRule="exact" w:val="397"/>
        </w:trPr>
        <w:tc>
          <w:tcPr>
            <w:tcW w:w="3397" w:type="dxa"/>
            <w:vAlign w:val="center"/>
          </w:tcPr>
          <w:p w14:paraId="4BB9BA60" w14:textId="77777777" w:rsidR="00506621" w:rsidRPr="000904BD" w:rsidRDefault="00506621" w:rsidP="00CB6271">
            <w:pPr>
              <w:spacing w:before="120" w:after="120" w:line="360" w:lineRule="auto"/>
              <w:rPr>
                <w:rFonts w:ascii="Calibri" w:eastAsia="Calibri" w:hAnsi="Calibri"/>
                <w:sz w:val="20"/>
                <w:szCs w:val="20"/>
              </w:rPr>
            </w:pPr>
            <w:r w:rsidRPr="000904BD">
              <w:rPr>
                <w:rFonts w:ascii="Calibri" w:eastAsia="Calibri" w:hAnsi="Calibri"/>
                <w:sz w:val="20"/>
                <w:szCs w:val="20"/>
              </w:rPr>
              <w:t>nazwa innych funduszy</w:t>
            </w:r>
          </w:p>
        </w:tc>
        <w:tc>
          <w:tcPr>
            <w:tcW w:w="2977" w:type="dxa"/>
            <w:vAlign w:val="center"/>
          </w:tcPr>
          <w:p w14:paraId="2F2FDC0E" w14:textId="77777777" w:rsidR="00506621" w:rsidRPr="000904BD" w:rsidRDefault="00506621" w:rsidP="00CB6271">
            <w:pPr>
              <w:spacing w:before="120" w:after="120" w:line="360" w:lineRule="auto"/>
              <w:jc w:val="right"/>
              <w:rPr>
                <w:rFonts w:ascii="Calibri" w:hAnsi="Calibri"/>
                <w:sz w:val="20"/>
                <w:szCs w:val="20"/>
              </w:rPr>
            </w:pPr>
          </w:p>
        </w:tc>
      </w:tr>
    </w:tbl>
    <w:p w14:paraId="2BEC0E65" w14:textId="77777777" w:rsidR="00506621" w:rsidRPr="000904BD" w:rsidRDefault="00506621" w:rsidP="0049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alibri" w:eastAsia="Calibri" w:hAnsi="Calibri"/>
          <w:b/>
          <w:sz w:val="22"/>
          <w:szCs w:val="22"/>
          <w:lang w:eastAsia="en-US"/>
        </w:rPr>
      </w:pPr>
      <w:r w:rsidRPr="000904BD">
        <w:rPr>
          <w:rFonts w:ascii="Calibri" w:eastAsia="Calibri" w:hAnsi="Calibri"/>
          <w:b/>
          <w:sz w:val="22"/>
          <w:szCs w:val="22"/>
          <w:lang w:eastAsia="en-US"/>
        </w:rPr>
        <w:t>W przypadku wyboru “Innych funduszy”, proszę podać ich nazwę.</w:t>
      </w:r>
    </w:p>
    <w:p w14:paraId="19F0FDB4" w14:textId="77777777" w:rsidR="00506621" w:rsidRPr="000904BD" w:rsidRDefault="00506621" w:rsidP="0049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i/>
          <w:sz w:val="22"/>
          <w:szCs w:val="22"/>
          <w:lang w:eastAsia="en-US"/>
        </w:rPr>
      </w:pPr>
      <w:r w:rsidRPr="000904BD">
        <w:rPr>
          <w:rFonts w:ascii="Calibri" w:eastAsia="Calibri" w:hAnsi="Calibri"/>
          <w:i/>
          <w:sz w:val="22"/>
          <w:szCs w:val="22"/>
          <w:lang w:eastAsia="en-US"/>
        </w:rPr>
        <w:t>Nie dotyczy.</w:t>
      </w:r>
    </w:p>
    <w:p w14:paraId="4D41A108" w14:textId="77777777" w:rsidR="00506621" w:rsidRPr="000904BD" w:rsidRDefault="00506621" w:rsidP="0049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i/>
          <w:sz w:val="16"/>
          <w:szCs w:val="16"/>
          <w:lang w:eastAsia="en-US"/>
        </w:rPr>
      </w:pPr>
      <w:r w:rsidRPr="000904BD">
        <w:rPr>
          <w:rFonts w:ascii="Calibri" w:eastAsia="Calibri" w:hAnsi="Calibri"/>
          <w:i/>
          <w:sz w:val="22"/>
          <w:szCs w:val="22"/>
          <w:lang w:eastAsia="en-US"/>
        </w:rPr>
        <w:t xml:space="preserve"> </w:t>
      </w:r>
    </w:p>
    <w:p w14:paraId="69CB840C" w14:textId="2A23E4F4" w:rsidR="00506621" w:rsidRPr="009965C9" w:rsidRDefault="00506621" w:rsidP="00491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b/>
          <w:sz w:val="22"/>
          <w:szCs w:val="22"/>
          <w:lang w:eastAsia="en-US"/>
        </w:rPr>
      </w:pPr>
      <w:r w:rsidRPr="009965C9">
        <w:rPr>
          <w:rFonts w:ascii="Calibri" w:eastAsia="Calibri" w:hAnsi="Calibri"/>
          <w:b/>
          <w:sz w:val="22"/>
          <w:szCs w:val="22"/>
          <w:lang w:eastAsia="en-US"/>
        </w:rPr>
        <w:t xml:space="preserve">D. </w:t>
      </w:r>
      <w:r w:rsidR="009965C9" w:rsidRPr="009965C9">
        <w:rPr>
          <w:rFonts w:ascii="Calibri" w:eastAsia="Calibri" w:hAnsi="Calibri"/>
          <w:b/>
          <w:sz w:val="22"/>
          <w:szCs w:val="22"/>
          <w:lang w:eastAsia="en-US"/>
        </w:rPr>
        <w:t>Proszę wskazać uzyskane rezultaty w odniesieniu do EUSBSR (nie dotyczy 2016 r.)</w:t>
      </w:r>
    </w:p>
    <w:p w14:paraId="3F95BFE3" w14:textId="77777777" w:rsidR="00506621" w:rsidRPr="000904BD" w:rsidRDefault="00506621" w:rsidP="0050662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jc w:val="both"/>
        <w:rPr>
          <w:rFonts w:ascii="Calibri" w:eastAsia="Calibri" w:hAnsi="Calibri"/>
          <w:i/>
          <w:sz w:val="22"/>
          <w:szCs w:val="22"/>
        </w:rPr>
      </w:pPr>
      <w:r w:rsidRPr="009965C9">
        <w:rPr>
          <w:rFonts w:ascii="Calibri" w:eastAsia="Calibri" w:hAnsi="Calibri"/>
          <w:i/>
          <w:sz w:val="22"/>
          <w:szCs w:val="22"/>
        </w:rPr>
        <w:t>Nie dotyczy.</w:t>
      </w:r>
      <w:r w:rsidRPr="000904BD">
        <w:rPr>
          <w:rFonts w:ascii="Calibri" w:eastAsia="Calibri" w:hAnsi="Calibri"/>
          <w:i/>
          <w:sz w:val="22"/>
          <w:szCs w:val="22"/>
        </w:rPr>
        <w:t xml:space="preserve"> </w:t>
      </w:r>
    </w:p>
    <w:p w14:paraId="6EEF4725" w14:textId="77777777" w:rsidR="00506621" w:rsidRPr="000904BD" w:rsidRDefault="00506621" w:rsidP="00506621">
      <w:pPr>
        <w:shd w:val="clear" w:color="auto" w:fill="D9D9D9" w:themeFill="background1" w:themeFillShade="D9"/>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b/>
          <w:color w:val="222222"/>
          <w:sz w:val="22"/>
          <w:szCs w:val="22"/>
          <w:lang w:eastAsia="en-US"/>
        </w:rPr>
      </w:pPr>
      <w:r w:rsidRPr="000904BD">
        <w:rPr>
          <w:rFonts w:ascii="Calibri" w:eastAsia="Calibri" w:hAnsi="Calibri"/>
          <w:b/>
          <w:sz w:val="22"/>
          <w:szCs w:val="22"/>
        </w:rPr>
        <w:t xml:space="preserve">E. </w:t>
      </w:r>
      <w:r w:rsidRPr="000904BD">
        <w:rPr>
          <w:rFonts w:ascii="Calibri" w:eastAsia="Calibri" w:hAnsi="Calibri"/>
          <w:b/>
          <w:color w:val="222222"/>
          <w:sz w:val="22"/>
          <w:szCs w:val="22"/>
          <w:lang w:eastAsia="en-US"/>
        </w:rPr>
        <w:t xml:space="preserve">Czy Program uwzględnia podcele/cele </w:t>
      </w:r>
      <w:r w:rsidRPr="000904BD">
        <w:rPr>
          <w:rFonts w:ascii="Calibri" w:eastAsia="Calibri" w:hAnsi="Calibri"/>
          <w:b/>
          <w:sz w:val="22"/>
          <w:szCs w:val="22"/>
        </w:rPr>
        <w:t>SUE RMB</w:t>
      </w:r>
      <w:r w:rsidRPr="000904BD">
        <w:rPr>
          <w:rFonts w:ascii="Calibri" w:eastAsia="Calibri" w:hAnsi="Calibri"/>
          <w:b/>
          <w:color w:val="222222"/>
          <w:sz w:val="22"/>
          <w:szCs w:val="22"/>
          <w:lang w:eastAsia="en-US"/>
        </w:rPr>
        <w:t xml:space="preserve">  (poprzez zaplanowane działania i wskaźniki) zawarte w </w:t>
      </w:r>
      <w:r w:rsidRPr="000904BD">
        <w:rPr>
          <w:rFonts w:ascii="Calibri" w:eastAsia="Calibri" w:hAnsi="Calibri"/>
          <w:b/>
          <w:i/>
          <w:iCs/>
          <w:color w:val="222222"/>
          <w:sz w:val="22"/>
          <w:szCs w:val="22"/>
          <w:lang w:eastAsia="en-US"/>
        </w:rPr>
        <w:t>Planie Działania</w:t>
      </w:r>
      <w:r w:rsidRPr="000904BD">
        <w:rPr>
          <w:rFonts w:ascii="Calibri" w:eastAsia="Calibri" w:hAnsi="Calibri"/>
          <w:b/>
          <w:color w:val="222222"/>
          <w:sz w:val="22"/>
          <w:szCs w:val="22"/>
          <w:lang w:eastAsia="en-US"/>
        </w:rPr>
        <w:t xml:space="preserve"> </w:t>
      </w:r>
      <w:r w:rsidRPr="000904BD">
        <w:rPr>
          <w:rFonts w:ascii="Calibri" w:eastAsia="Calibri" w:hAnsi="Calibri"/>
          <w:b/>
          <w:sz w:val="22"/>
          <w:szCs w:val="22"/>
        </w:rPr>
        <w:t>SUE RMB</w:t>
      </w:r>
      <w:r w:rsidRPr="000904BD">
        <w:rPr>
          <w:rFonts w:ascii="Calibri" w:eastAsia="Calibri" w:hAnsi="Calibri"/>
          <w:b/>
          <w:color w:val="222222"/>
          <w:sz w:val="22"/>
          <w:szCs w:val="22"/>
          <w:lang w:eastAsia="en-US"/>
        </w:rPr>
        <w:t>? Proszę podać działanie i wskaźnik</w:t>
      </w:r>
    </w:p>
    <w:p w14:paraId="3EDE0E06" w14:textId="6C8954EB" w:rsidR="00D407C8" w:rsidRDefault="00506621" w:rsidP="00DF4AD1">
      <w:pPr>
        <w:spacing w:after="100" w:line="256" w:lineRule="auto"/>
        <w:jc w:val="both"/>
        <w:rPr>
          <w:rFonts w:asciiTheme="minorHAnsi" w:hAnsiTheme="minorHAnsi"/>
          <w:sz w:val="22"/>
          <w:szCs w:val="22"/>
        </w:rPr>
      </w:pPr>
      <w:r w:rsidRPr="000904BD">
        <w:rPr>
          <w:rFonts w:asciiTheme="minorHAnsi" w:hAnsiTheme="minorHAnsi"/>
          <w:sz w:val="22"/>
          <w:szCs w:val="22"/>
        </w:rPr>
        <w:t xml:space="preserve">Realizowane w ramach Działań RPO WO 2014-2020 projekty, pośrednio przyczyniają się do osiągnięcia celów SUE RMB. Cel 1: kwota UE: </w:t>
      </w:r>
      <w:r>
        <w:rPr>
          <w:rFonts w:asciiTheme="minorHAnsi" w:hAnsiTheme="minorHAnsi"/>
          <w:sz w:val="22"/>
          <w:szCs w:val="22"/>
        </w:rPr>
        <w:t>30 573 057,07</w:t>
      </w:r>
      <w:r w:rsidRPr="000904BD">
        <w:rPr>
          <w:rFonts w:asciiTheme="minorHAnsi" w:hAnsiTheme="minorHAnsi"/>
          <w:sz w:val="22"/>
          <w:szCs w:val="22"/>
        </w:rPr>
        <w:t xml:space="preserve"> EUR.</w:t>
      </w:r>
      <w:r>
        <w:rPr>
          <w:rFonts w:asciiTheme="minorHAnsi" w:hAnsiTheme="minorHAnsi"/>
          <w:sz w:val="22"/>
          <w:szCs w:val="22"/>
        </w:rPr>
        <w:t xml:space="preserve"> Cel 2: kwota UE: 223 296 564,00</w:t>
      </w:r>
      <w:r w:rsidRPr="000904BD">
        <w:rPr>
          <w:rFonts w:asciiTheme="minorHAnsi" w:hAnsiTheme="minorHAnsi"/>
          <w:sz w:val="22"/>
          <w:szCs w:val="22"/>
        </w:rPr>
        <w:t xml:space="preserve"> EUR.</w:t>
      </w:r>
      <w:r>
        <w:rPr>
          <w:rFonts w:asciiTheme="minorHAnsi" w:hAnsiTheme="minorHAnsi"/>
          <w:sz w:val="22"/>
          <w:szCs w:val="22"/>
        </w:rPr>
        <w:t xml:space="preserve"> Cel 3: kwota UE: 439 683 654,43</w:t>
      </w:r>
      <w:r w:rsidRPr="000904BD">
        <w:rPr>
          <w:rFonts w:asciiTheme="minorHAnsi" w:hAnsiTheme="minorHAnsi"/>
          <w:sz w:val="22"/>
          <w:szCs w:val="22"/>
        </w:rPr>
        <w:t xml:space="preserve"> EUR.</w:t>
      </w:r>
    </w:p>
    <w:p w14:paraId="6459F9E9" w14:textId="77777777" w:rsidR="006A37CE" w:rsidRDefault="006A37CE" w:rsidP="00A4086D">
      <w:pPr>
        <w:spacing w:before="120" w:after="120" w:line="257" w:lineRule="auto"/>
        <w:rPr>
          <w:rFonts w:asciiTheme="minorHAnsi" w:hAnsiTheme="minorHAnsi"/>
          <w:b/>
          <w:bCs/>
          <w:sz w:val="22"/>
          <w:szCs w:val="22"/>
        </w:rPr>
      </w:pPr>
      <w:r>
        <w:rPr>
          <w:rFonts w:asciiTheme="minorHAnsi" w:hAnsiTheme="minorHAnsi"/>
          <w:b/>
          <w:bCs/>
          <w:color w:val="E36C0A" w:themeColor="accent6" w:themeShade="BF"/>
          <w:sz w:val="22"/>
          <w:szCs w:val="22"/>
        </w:rPr>
        <w:t xml:space="preserve">14.5   W stosownych przypadkach — postępy w realizacji przedsięwzięć w dziedzinie innowacji społecznych </w:t>
      </w:r>
    </w:p>
    <w:p w14:paraId="6AD53FC6" w14:textId="77777777" w:rsidR="006A37CE" w:rsidRDefault="006A37CE" w:rsidP="006A37CE">
      <w:pPr>
        <w:spacing w:after="160" w:line="256" w:lineRule="auto"/>
        <w:rPr>
          <w:rFonts w:asciiTheme="minorHAnsi" w:hAnsiTheme="minorHAnsi"/>
        </w:rPr>
      </w:pPr>
      <w:r>
        <w:rPr>
          <w:rFonts w:asciiTheme="minorHAnsi" w:hAnsiTheme="minorHAnsi"/>
          <w:i/>
          <w:iCs/>
          <w:sz w:val="22"/>
          <w:szCs w:val="22"/>
        </w:rPr>
        <w:t xml:space="preserve">Nie dotyczy RPO WO 2014-2020. </w:t>
      </w:r>
    </w:p>
    <w:p w14:paraId="11FC90DC" w14:textId="77777777" w:rsidR="006A37CE" w:rsidRDefault="006A37CE" w:rsidP="00A4086D">
      <w:pPr>
        <w:spacing w:before="120" w:after="120" w:line="257" w:lineRule="auto"/>
        <w:jc w:val="both"/>
        <w:rPr>
          <w:rFonts w:asciiTheme="minorHAnsi" w:hAnsiTheme="minorHAnsi"/>
          <w:b/>
          <w:bCs/>
          <w:color w:val="E36C0A" w:themeColor="accent6" w:themeShade="BF"/>
          <w:sz w:val="22"/>
          <w:szCs w:val="22"/>
        </w:rPr>
      </w:pPr>
      <w:r>
        <w:rPr>
          <w:rFonts w:asciiTheme="minorHAnsi" w:hAnsiTheme="minorHAnsi"/>
          <w:b/>
          <w:bCs/>
          <w:color w:val="E36C0A" w:themeColor="accent6" w:themeShade="BF"/>
          <w:sz w:val="22"/>
          <w:szCs w:val="22"/>
        </w:rPr>
        <w:t xml:space="preserve">14.6   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w:t>
      </w:r>
      <w:r>
        <w:rPr>
          <w:rFonts w:asciiTheme="minorHAnsi" w:hAnsiTheme="minorHAnsi"/>
          <w:b/>
          <w:bCs/>
          <w:color w:val="E36C0A" w:themeColor="accent6" w:themeShade="BF"/>
          <w:sz w:val="22"/>
          <w:szCs w:val="22"/>
        </w:rPr>
        <w:br/>
        <w:t xml:space="preserve">z niepełnosprawnościami, długotrwale bezrobotnych oraz młodych ludzi, którzy nie pracują, w tym, </w:t>
      </w:r>
      <w:r>
        <w:rPr>
          <w:rFonts w:asciiTheme="minorHAnsi" w:hAnsiTheme="minorHAnsi"/>
          <w:b/>
          <w:bCs/>
          <w:color w:val="E36C0A" w:themeColor="accent6" w:themeShade="BF"/>
          <w:sz w:val="22"/>
          <w:szCs w:val="22"/>
        </w:rPr>
        <w:br/>
        <w:t xml:space="preserve">w stosownych przypadkach, wykorzystane środki finansowe. </w:t>
      </w:r>
    </w:p>
    <w:p w14:paraId="3636D77D" w14:textId="77777777" w:rsidR="00684753" w:rsidRPr="00684753" w:rsidRDefault="00684753" w:rsidP="00D17736">
      <w:pPr>
        <w:spacing w:before="60" w:after="120"/>
        <w:jc w:val="both"/>
        <w:rPr>
          <w:rFonts w:ascii="Calibri" w:eastAsiaTheme="minorHAnsi" w:hAnsi="Calibri" w:cs="Calibri"/>
          <w:color w:val="000000"/>
          <w:sz w:val="22"/>
          <w:lang w:eastAsia="en-US"/>
        </w:rPr>
      </w:pPr>
      <w:r w:rsidRPr="00684753">
        <w:rPr>
          <w:rFonts w:ascii="Calibri" w:hAnsi="Calibri" w:cs="Calibri"/>
          <w:bCs/>
          <w:kern w:val="32"/>
          <w:sz w:val="22"/>
        </w:rPr>
        <w:t xml:space="preserve">Wskaźniki dotyczące ubóstwa w Polsce w 2017 r. w porównaniu do 2011 r. poprawiły się, tj.: </w:t>
      </w:r>
    </w:p>
    <w:p w14:paraId="70F5A2FC" w14:textId="6CB43F22" w:rsidR="00684753" w:rsidRPr="00684753" w:rsidRDefault="00684753" w:rsidP="00D17736">
      <w:pPr>
        <w:pStyle w:val="Akapitzlist"/>
        <w:numPr>
          <w:ilvl w:val="0"/>
          <w:numId w:val="24"/>
        </w:numPr>
        <w:autoSpaceDE w:val="0"/>
        <w:autoSpaceDN w:val="0"/>
        <w:adjustRightInd w:val="0"/>
        <w:spacing w:before="60" w:after="120"/>
        <w:ind w:left="714" w:hanging="357"/>
        <w:jc w:val="both"/>
        <w:rPr>
          <w:rFonts w:ascii="Calibri" w:hAnsi="Calibri" w:cs="Calibri"/>
          <w:bCs/>
          <w:kern w:val="32"/>
          <w:sz w:val="22"/>
        </w:rPr>
      </w:pPr>
      <w:r w:rsidRPr="00684753">
        <w:rPr>
          <w:rFonts w:ascii="Calibri" w:eastAsiaTheme="minorHAnsi" w:hAnsi="Calibri" w:cs="Calibri"/>
          <w:color w:val="000000"/>
          <w:sz w:val="22"/>
          <w:lang w:eastAsia="en-US"/>
        </w:rPr>
        <w:t xml:space="preserve">zasięg ubóstwa </w:t>
      </w:r>
      <w:r w:rsidR="00E362B0">
        <w:rPr>
          <w:rFonts w:ascii="Calibri" w:eastAsiaTheme="minorHAnsi" w:hAnsi="Calibri" w:cs="Calibri"/>
          <w:color w:val="000000"/>
          <w:sz w:val="22"/>
          <w:lang w:eastAsia="en-US"/>
        </w:rPr>
        <w:t>skrajnego zmniejszył się z 7,4%</w:t>
      </w:r>
      <w:r w:rsidRPr="00684753">
        <w:rPr>
          <w:rFonts w:ascii="Calibri" w:eastAsiaTheme="minorHAnsi" w:hAnsi="Calibri" w:cs="Calibri"/>
          <w:color w:val="000000"/>
          <w:sz w:val="22"/>
          <w:lang w:eastAsia="en-US"/>
        </w:rPr>
        <w:t xml:space="preserve"> do 4,3% (o 3</w:t>
      </w:r>
      <w:r w:rsidR="00D17736">
        <w:rPr>
          <w:rFonts w:ascii="Calibri" w:eastAsiaTheme="minorHAnsi" w:hAnsi="Calibri" w:cs="Calibri"/>
          <w:color w:val="000000"/>
          <w:sz w:val="22"/>
          <w:lang w:eastAsia="en-US"/>
        </w:rPr>
        <w:t>,1 p.p.</w:t>
      </w:r>
      <w:r w:rsidR="00E95BA6">
        <w:rPr>
          <w:rFonts w:ascii="Calibri" w:eastAsiaTheme="minorHAnsi" w:hAnsi="Calibri" w:cs="Calibri"/>
          <w:color w:val="000000"/>
          <w:sz w:val="22"/>
          <w:lang w:eastAsia="en-US"/>
        </w:rPr>
        <w:t>)</w:t>
      </w:r>
    </w:p>
    <w:p w14:paraId="1A7A8FD1" w14:textId="28671598" w:rsidR="00684753" w:rsidRPr="00684753" w:rsidRDefault="00684753" w:rsidP="00D17736">
      <w:pPr>
        <w:pStyle w:val="Akapitzlist"/>
        <w:numPr>
          <w:ilvl w:val="0"/>
          <w:numId w:val="24"/>
        </w:numPr>
        <w:autoSpaceDE w:val="0"/>
        <w:autoSpaceDN w:val="0"/>
        <w:adjustRightInd w:val="0"/>
        <w:spacing w:before="60" w:after="120"/>
        <w:ind w:left="714" w:hanging="357"/>
        <w:jc w:val="both"/>
        <w:rPr>
          <w:rFonts w:ascii="Calibri" w:hAnsi="Calibri" w:cs="Calibri"/>
          <w:bCs/>
          <w:kern w:val="32"/>
          <w:sz w:val="22"/>
        </w:rPr>
      </w:pPr>
      <w:r w:rsidRPr="00684753">
        <w:rPr>
          <w:rFonts w:ascii="Calibri" w:eastAsiaTheme="minorHAnsi" w:hAnsi="Calibri" w:cs="Calibri"/>
          <w:color w:val="000000"/>
          <w:sz w:val="22"/>
          <w:lang w:eastAsia="en-US"/>
        </w:rPr>
        <w:t>zasięg ubóstwa relatywnego spadł z 1</w:t>
      </w:r>
      <w:r w:rsidR="00D17736">
        <w:rPr>
          <w:rFonts w:ascii="Calibri" w:eastAsiaTheme="minorHAnsi" w:hAnsi="Calibri" w:cs="Calibri"/>
          <w:color w:val="000000"/>
          <w:sz w:val="22"/>
          <w:lang w:eastAsia="en-US"/>
        </w:rPr>
        <w:t>6,2% do 13,4% (o 2,8 p</w:t>
      </w:r>
      <w:r w:rsidR="00E95BA6">
        <w:rPr>
          <w:rFonts w:ascii="Calibri" w:eastAsiaTheme="minorHAnsi" w:hAnsi="Calibri" w:cs="Calibri"/>
          <w:color w:val="000000"/>
          <w:sz w:val="22"/>
          <w:lang w:eastAsia="en-US"/>
        </w:rPr>
        <w:t>.</w:t>
      </w:r>
      <w:r w:rsidR="00D17736">
        <w:rPr>
          <w:rFonts w:ascii="Calibri" w:eastAsiaTheme="minorHAnsi" w:hAnsi="Calibri" w:cs="Calibri"/>
          <w:color w:val="000000"/>
          <w:sz w:val="22"/>
          <w:lang w:eastAsia="en-US"/>
        </w:rPr>
        <w:t>p.</w:t>
      </w:r>
      <w:r w:rsidR="00E95BA6">
        <w:rPr>
          <w:rFonts w:ascii="Calibri" w:eastAsiaTheme="minorHAnsi" w:hAnsi="Calibri" w:cs="Calibri"/>
          <w:color w:val="000000"/>
          <w:sz w:val="22"/>
          <w:lang w:eastAsia="en-US"/>
        </w:rPr>
        <w:t>)</w:t>
      </w:r>
    </w:p>
    <w:p w14:paraId="6AEBF88D" w14:textId="0D056BA5" w:rsidR="00684753" w:rsidRPr="00684753" w:rsidRDefault="00684753" w:rsidP="00D17736">
      <w:pPr>
        <w:pStyle w:val="Akapitzlist"/>
        <w:numPr>
          <w:ilvl w:val="0"/>
          <w:numId w:val="24"/>
        </w:numPr>
        <w:autoSpaceDE w:val="0"/>
        <w:autoSpaceDN w:val="0"/>
        <w:adjustRightInd w:val="0"/>
        <w:spacing w:before="60" w:after="120"/>
        <w:jc w:val="both"/>
        <w:rPr>
          <w:rFonts w:ascii="Calibri" w:hAnsi="Calibri" w:cs="Calibri"/>
          <w:bCs/>
          <w:kern w:val="32"/>
          <w:sz w:val="22"/>
        </w:rPr>
      </w:pPr>
      <w:r w:rsidRPr="00684753">
        <w:rPr>
          <w:rFonts w:ascii="Calibri" w:eastAsiaTheme="minorHAnsi" w:hAnsi="Calibri" w:cs="Calibri"/>
          <w:color w:val="000000"/>
          <w:sz w:val="22"/>
          <w:lang w:eastAsia="en-US"/>
        </w:rPr>
        <w:t>ubóstwo wg ustawowej granicy zmniejszyło się z 12,8</w:t>
      </w:r>
      <w:r w:rsidR="00E362B0">
        <w:rPr>
          <w:rFonts w:ascii="Calibri" w:eastAsiaTheme="minorHAnsi" w:hAnsi="Calibri" w:cs="Calibri"/>
          <w:color w:val="000000"/>
          <w:sz w:val="22"/>
          <w:lang w:eastAsia="en-US"/>
        </w:rPr>
        <w:t xml:space="preserve">% </w:t>
      </w:r>
      <w:r w:rsidR="00D17736">
        <w:rPr>
          <w:rFonts w:ascii="Calibri" w:eastAsiaTheme="minorHAnsi" w:hAnsi="Calibri" w:cs="Calibri"/>
          <w:color w:val="000000"/>
          <w:sz w:val="22"/>
          <w:lang w:eastAsia="en-US"/>
        </w:rPr>
        <w:t>do 10,7% (o 2,1 p</w:t>
      </w:r>
      <w:r w:rsidR="00E95BA6">
        <w:rPr>
          <w:rFonts w:ascii="Calibri" w:eastAsiaTheme="minorHAnsi" w:hAnsi="Calibri" w:cs="Calibri"/>
          <w:color w:val="000000"/>
          <w:sz w:val="22"/>
          <w:lang w:eastAsia="en-US"/>
        </w:rPr>
        <w:t>.</w:t>
      </w:r>
      <w:r w:rsidR="00D17736">
        <w:rPr>
          <w:rFonts w:ascii="Calibri" w:eastAsiaTheme="minorHAnsi" w:hAnsi="Calibri" w:cs="Calibri"/>
          <w:color w:val="000000"/>
          <w:sz w:val="22"/>
          <w:lang w:eastAsia="en-US"/>
        </w:rPr>
        <w:t>p.</w:t>
      </w:r>
      <w:r w:rsidR="00E95BA6">
        <w:rPr>
          <w:rFonts w:ascii="Calibri" w:eastAsiaTheme="minorHAnsi" w:hAnsi="Calibri" w:cs="Calibri"/>
          <w:color w:val="000000"/>
          <w:sz w:val="22"/>
          <w:lang w:eastAsia="en-US"/>
        </w:rPr>
        <w:t>)</w:t>
      </w:r>
    </w:p>
    <w:p w14:paraId="79AB18D4" w14:textId="23FF4DD8" w:rsidR="00684753" w:rsidRPr="00684753" w:rsidRDefault="00D17736" w:rsidP="00D17736">
      <w:pPr>
        <w:spacing w:before="60" w:after="120"/>
        <w:jc w:val="both"/>
        <w:rPr>
          <w:rFonts w:ascii="Calibri" w:hAnsi="Calibri" w:cs="Calibri"/>
          <w:bCs/>
          <w:kern w:val="32"/>
          <w:sz w:val="22"/>
        </w:rPr>
      </w:pPr>
      <w:r>
        <w:rPr>
          <w:rFonts w:ascii="Calibri" w:hAnsi="Calibri" w:cs="Calibri"/>
          <w:bCs/>
          <w:kern w:val="32"/>
          <w:sz w:val="22"/>
        </w:rPr>
        <w:t>Na podstawie danych z GUS</w:t>
      </w:r>
      <w:r w:rsidRPr="00684753">
        <w:rPr>
          <w:rFonts w:ascii="Calibri" w:hAnsi="Calibri" w:cs="Calibri"/>
          <w:bCs/>
          <w:kern w:val="32"/>
          <w:sz w:val="22"/>
        </w:rPr>
        <w:t xml:space="preserve"> </w:t>
      </w:r>
      <w:r>
        <w:rPr>
          <w:rFonts w:ascii="Calibri" w:hAnsi="Calibri" w:cs="Calibri"/>
          <w:bCs/>
          <w:kern w:val="32"/>
          <w:sz w:val="22"/>
        </w:rPr>
        <w:t xml:space="preserve">można zauważyć, iż </w:t>
      </w:r>
      <w:r w:rsidRPr="00684753">
        <w:rPr>
          <w:rFonts w:ascii="Calibri" w:hAnsi="Calibri" w:cs="Calibri"/>
          <w:bCs/>
          <w:kern w:val="32"/>
          <w:sz w:val="22"/>
        </w:rPr>
        <w:t xml:space="preserve">wskaźniki </w:t>
      </w:r>
      <w:r>
        <w:rPr>
          <w:rFonts w:ascii="Calibri" w:hAnsi="Calibri" w:cs="Calibri"/>
          <w:bCs/>
          <w:kern w:val="32"/>
          <w:sz w:val="22"/>
        </w:rPr>
        <w:t>d</w:t>
      </w:r>
      <w:r w:rsidR="00684753" w:rsidRPr="00684753">
        <w:rPr>
          <w:rFonts w:ascii="Calibri" w:hAnsi="Calibri" w:cs="Calibri"/>
          <w:bCs/>
          <w:kern w:val="32"/>
          <w:sz w:val="22"/>
        </w:rPr>
        <w:t xml:space="preserve">la województwa opolskiego poprawiły się znacząco, tj.: </w:t>
      </w:r>
    </w:p>
    <w:p w14:paraId="33E47487" w14:textId="7742EAC6" w:rsidR="00684753" w:rsidRPr="00684753" w:rsidRDefault="00684753" w:rsidP="00D17736">
      <w:pPr>
        <w:pStyle w:val="Akapitzlist"/>
        <w:numPr>
          <w:ilvl w:val="0"/>
          <w:numId w:val="24"/>
        </w:numPr>
        <w:autoSpaceDE w:val="0"/>
        <w:autoSpaceDN w:val="0"/>
        <w:adjustRightInd w:val="0"/>
        <w:spacing w:before="60" w:after="120"/>
        <w:ind w:left="714" w:hanging="357"/>
        <w:jc w:val="both"/>
        <w:rPr>
          <w:rFonts w:ascii="Calibri" w:hAnsi="Calibri" w:cs="Calibri"/>
          <w:bCs/>
          <w:kern w:val="32"/>
          <w:sz w:val="22"/>
        </w:rPr>
      </w:pPr>
      <w:r w:rsidRPr="00684753">
        <w:rPr>
          <w:rFonts w:ascii="Calibri" w:eastAsiaTheme="minorHAnsi" w:hAnsi="Calibri" w:cs="Calibri"/>
          <w:color w:val="000000"/>
          <w:sz w:val="22"/>
          <w:lang w:eastAsia="en-US"/>
        </w:rPr>
        <w:t>zasięg ubóstwa skrajnego zmniejszył się</w:t>
      </w:r>
      <w:r w:rsidR="00E362B0">
        <w:rPr>
          <w:rFonts w:ascii="Calibri" w:eastAsiaTheme="minorHAnsi" w:hAnsi="Calibri" w:cs="Calibri"/>
          <w:color w:val="000000"/>
          <w:sz w:val="22"/>
          <w:lang w:eastAsia="en-US"/>
        </w:rPr>
        <w:t xml:space="preserve"> z 6,1%</w:t>
      </w:r>
      <w:r w:rsidRPr="00684753">
        <w:rPr>
          <w:rFonts w:ascii="Calibri" w:eastAsiaTheme="minorHAnsi" w:hAnsi="Calibri" w:cs="Calibri"/>
          <w:color w:val="000000"/>
          <w:sz w:val="22"/>
          <w:lang w:eastAsia="en-US"/>
        </w:rPr>
        <w:t xml:space="preserve"> do 3,2% (o 2,9</w:t>
      </w:r>
      <w:r w:rsidR="00D17736">
        <w:rPr>
          <w:rFonts w:ascii="Calibri" w:eastAsiaTheme="minorHAnsi" w:hAnsi="Calibri" w:cs="Calibri"/>
          <w:color w:val="000000"/>
          <w:sz w:val="22"/>
          <w:lang w:eastAsia="en-US"/>
        </w:rPr>
        <w:t xml:space="preserve"> p.p.</w:t>
      </w:r>
      <w:r w:rsidR="00E95BA6">
        <w:rPr>
          <w:rFonts w:ascii="Calibri" w:eastAsiaTheme="minorHAnsi" w:hAnsi="Calibri" w:cs="Calibri"/>
          <w:color w:val="000000"/>
          <w:sz w:val="22"/>
          <w:lang w:eastAsia="en-US"/>
        </w:rPr>
        <w:t>) - 7 pozycja w kraju</w:t>
      </w:r>
    </w:p>
    <w:p w14:paraId="5E572E17" w14:textId="64757A8B" w:rsidR="00684753" w:rsidRPr="00684753" w:rsidRDefault="00684753" w:rsidP="00D17736">
      <w:pPr>
        <w:pStyle w:val="Akapitzlist"/>
        <w:numPr>
          <w:ilvl w:val="0"/>
          <w:numId w:val="24"/>
        </w:numPr>
        <w:autoSpaceDE w:val="0"/>
        <w:autoSpaceDN w:val="0"/>
        <w:adjustRightInd w:val="0"/>
        <w:spacing w:before="60" w:after="120"/>
        <w:ind w:left="714" w:hanging="357"/>
        <w:jc w:val="both"/>
        <w:rPr>
          <w:rFonts w:ascii="Calibri" w:hAnsi="Calibri" w:cs="Calibri"/>
          <w:bCs/>
          <w:kern w:val="32"/>
          <w:sz w:val="22"/>
        </w:rPr>
      </w:pPr>
      <w:r w:rsidRPr="00684753">
        <w:rPr>
          <w:rFonts w:ascii="Calibri" w:eastAsiaTheme="minorHAnsi" w:hAnsi="Calibri" w:cs="Calibri"/>
          <w:color w:val="000000"/>
          <w:sz w:val="22"/>
          <w:lang w:eastAsia="en-US"/>
        </w:rPr>
        <w:t>zasięg ubóstwa relatywnego spadł z 16,1% do 9,6% (o 6,5</w:t>
      </w:r>
      <w:r w:rsidR="00D17736">
        <w:rPr>
          <w:rFonts w:ascii="Calibri" w:eastAsiaTheme="minorHAnsi" w:hAnsi="Calibri" w:cs="Calibri"/>
          <w:color w:val="000000"/>
          <w:sz w:val="22"/>
          <w:lang w:eastAsia="en-US"/>
        </w:rPr>
        <w:t xml:space="preserve"> p</w:t>
      </w:r>
      <w:r w:rsidR="00E95BA6">
        <w:rPr>
          <w:rFonts w:ascii="Calibri" w:eastAsiaTheme="minorHAnsi" w:hAnsi="Calibri" w:cs="Calibri"/>
          <w:color w:val="000000"/>
          <w:sz w:val="22"/>
          <w:lang w:eastAsia="en-US"/>
        </w:rPr>
        <w:t>.</w:t>
      </w:r>
      <w:r w:rsidR="00D17736">
        <w:rPr>
          <w:rFonts w:ascii="Calibri" w:eastAsiaTheme="minorHAnsi" w:hAnsi="Calibri" w:cs="Calibri"/>
          <w:color w:val="000000"/>
          <w:sz w:val="22"/>
          <w:lang w:eastAsia="en-US"/>
        </w:rPr>
        <w:t>p.</w:t>
      </w:r>
      <w:r w:rsidR="00E95BA6">
        <w:rPr>
          <w:rFonts w:ascii="Calibri" w:eastAsiaTheme="minorHAnsi" w:hAnsi="Calibri" w:cs="Calibri"/>
          <w:color w:val="000000"/>
          <w:sz w:val="22"/>
          <w:lang w:eastAsia="en-US"/>
        </w:rPr>
        <w:t>) - 4 pozycja w kraju</w:t>
      </w:r>
    </w:p>
    <w:p w14:paraId="51901A65" w14:textId="0D235DEE" w:rsidR="00684753" w:rsidRPr="00684753" w:rsidRDefault="00684753" w:rsidP="00D17736">
      <w:pPr>
        <w:pStyle w:val="Akapitzlist"/>
        <w:numPr>
          <w:ilvl w:val="0"/>
          <w:numId w:val="24"/>
        </w:numPr>
        <w:autoSpaceDE w:val="0"/>
        <w:autoSpaceDN w:val="0"/>
        <w:adjustRightInd w:val="0"/>
        <w:spacing w:before="60" w:after="120"/>
        <w:jc w:val="both"/>
        <w:rPr>
          <w:rFonts w:ascii="Calibri" w:hAnsi="Calibri" w:cs="Calibri"/>
          <w:bCs/>
          <w:kern w:val="32"/>
          <w:sz w:val="22"/>
        </w:rPr>
      </w:pPr>
      <w:r w:rsidRPr="00684753">
        <w:rPr>
          <w:rFonts w:ascii="Calibri" w:eastAsiaTheme="minorHAnsi" w:hAnsi="Calibri" w:cs="Calibri"/>
          <w:color w:val="000000"/>
          <w:sz w:val="22"/>
          <w:lang w:eastAsia="en-US"/>
        </w:rPr>
        <w:t xml:space="preserve">ubóstwo wg ustawowej granicy zmniejszyło się z </w:t>
      </w:r>
      <w:r w:rsidR="00E362B0">
        <w:rPr>
          <w:rFonts w:ascii="Calibri" w:eastAsiaTheme="minorHAnsi" w:hAnsi="Calibri" w:cs="Calibri"/>
          <w:color w:val="000000"/>
          <w:sz w:val="22"/>
          <w:lang w:eastAsia="en-US"/>
        </w:rPr>
        <w:t>11,7%</w:t>
      </w:r>
      <w:r w:rsidR="00D17736">
        <w:rPr>
          <w:rFonts w:ascii="Calibri" w:eastAsiaTheme="minorHAnsi" w:hAnsi="Calibri" w:cs="Calibri"/>
          <w:color w:val="000000"/>
          <w:sz w:val="22"/>
          <w:lang w:eastAsia="en-US"/>
        </w:rPr>
        <w:t xml:space="preserve"> do 7,5% (o 4,2 p</w:t>
      </w:r>
      <w:r w:rsidRPr="00684753">
        <w:rPr>
          <w:rFonts w:ascii="Calibri" w:eastAsiaTheme="minorHAnsi" w:hAnsi="Calibri" w:cs="Calibri"/>
          <w:color w:val="000000"/>
          <w:sz w:val="22"/>
          <w:lang w:eastAsia="en-US"/>
        </w:rPr>
        <w:t>.</w:t>
      </w:r>
      <w:r w:rsidR="00D17736">
        <w:rPr>
          <w:rFonts w:ascii="Calibri" w:eastAsiaTheme="minorHAnsi" w:hAnsi="Calibri" w:cs="Calibri"/>
          <w:color w:val="000000"/>
          <w:sz w:val="22"/>
          <w:lang w:eastAsia="en-US"/>
        </w:rPr>
        <w:t>p.</w:t>
      </w:r>
      <w:r w:rsidRPr="00684753">
        <w:rPr>
          <w:rFonts w:ascii="Calibri" w:eastAsiaTheme="minorHAnsi" w:hAnsi="Calibri" w:cs="Calibri"/>
          <w:color w:val="000000"/>
          <w:sz w:val="22"/>
          <w:lang w:eastAsia="en-US"/>
        </w:rPr>
        <w:t>) -</w:t>
      </w:r>
      <w:r w:rsidR="00D17736">
        <w:rPr>
          <w:rFonts w:ascii="Calibri" w:eastAsiaTheme="minorHAnsi" w:hAnsi="Calibri" w:cs="Calibri"/>
          <w:color w:val="000000"/>
          <w:sz w:val="22"/>
          <w:lang w:eastAsia="en-US"/>
        </w:rPr>
        <w:t xml:space="preserve"> </w:t>
      </w:r>
      <w:r w:rsidRPr="00684753">
        <w:rPr>
          <w:rFonts w:ascii="Calibri" w:eastAsiaTheme="minorHAnsi" w:hAnsi="Calibri" w:cs="Calibri"/>
          <w:color w:val="000000"/>
          <w:sz w:val="22"/>
          <w:lang w:eastAsia="en-US"/>
        </w:rPr>
        <w:t>4 pozycja w kraju</w:t>
      </w:r>
      <w:r w:rsidR="00D17736">
        <w:rPr>
          <w:rFonts w:eastAsiaTheme="minorHAnsi"/>
        </w:rPr>
        <w:t>.</w:t>
      </w:r>
    </w:p>
    <w:p w14:paraId="20518011" w14:textId="6932F336" w:rsidR="00684753" w:rsidRPr="00684753" w:rsidRDefault="00684753" w:rsidP="00D17736">
      <w:pPr>
        <w:spacing w:after="120"/>
        <w:jc w:val="both"/>
        <w:rPr>
          <w:rFonts w:ascii="Calibri" w:hAnsi="Calibri" w:cs="Calibri"/>
          <w:bCs/>
          <w:kern w:val="32"/>
          <w:sz w:val="22"/>
        </w:rPr>
      </w:pPr>
      <w:r w:rsidRPr="00684753">
        <w:rPr>
          <w:rFonts w:ascii="Calibri" w:hAnsi="Calibri" w:cs="Calibri"/>
          <w:bCs/>
          <w:kern w:val="32"/>
          <w:sz w:val="22"/>
        </w:rPr>
        <w:t xml:space="preserve">Województwo opolskie zalicza się do regionów najmniej zagrożonych ubóstwem relatywnym. Ponieważ wielodzietność jest jednym z kluczowych czynników wpływających na zakres ubóstwa, w ostatnich latach nastąpiła istotna poprawa sytuacji życiowej rodzin z dziećmi m.in. poprzez poprawę wynagrodzeń, spadek bezrobocia oraz nową formę wsparcia w ramach </w:t>
      </w:r>
      <w:r w:rsidRPr="00684753">
        <w:rPr>
          <w:rFonts w:ascii="Calibri" w:hAnsi="Calibri" w:cs="Calibri"/>
          <w:bCs/>
          <w:i/>
          <w:kern w:val="32"/>
          <w:sz w:val="22"/>
        </w:rPr>
        <w:t xml:space="preserve">Programu Rodzina 500+. </w:t>
      </w:r>
    </w:p>
    <w:p w14:paraId="40338812" w14:textId="61C3E2F2" w:rsidR="00684753" w:rsidRPr="00684753" w:rsidRDefault="00684753" w:rsidP="00D17736">
      <w:pPr>
        <w:autoSpaceDE w:val="0"/>
        <w:autoSpaceDN w:val="0"/>
        <w:adjustRightInd w:val="0"/>
        <w:spacing w:after="120"/>
        <w:jc w:val="both"/>
        <w:rPr>
          <w:rFonts w:ascii="Calibri" w:hAnsi="Calibri" w:cs="Calibri"/>
          <w:bCs/>
          <w:kern w:val="32"/>
          <w:sz w:val="22"/>
        </w:rPr>
      </w:pPr>
      <w:r w:rsidRPr="00684753">
        <w:rPr>
          <w:rFonts w:ascii="Calibri" w:hAnsi="Calibri" w:cs="Calibri"/>
          <w:bCs/>
          <w:kern w:val="32"/>
          <w:sz w:val="22"/>
        </w:rPr>
        <w:t>W ramach RPO WO na lata 2014-2020 realizowane są projekty polegające m.in. na bezpośrednim wsparciu osób zagrożonych ubóstwem lub wykluczeniem społecznym, w tym osób starszych, z niepełnosprawnościami, bezrobotnych, o niskich k</w:t>
      </w:r>
      <w:r w:rsidR="00D17736">
        <w:rPr>
          <w:rFonts w:ascii="Calibri" w:hAnsi="Calibri" w:cs="Calibri"/>
          <w:bCs/>
          <w:kern w:val="32"/>
          <w:sz w:val="22"/>
        </w:rPr>
        <w:t>walifikacjach.</w:t>
      </w:r>
    </w:p>
    <w:p w14:paraId="4E8147DF" w14:textId="0450BB11" w:rsidR="00684753" w:rsidRPr="00684753" w:rsidRDefault="0030234F" w:rsidP="00D17736">
      <w:pPr>
        <w:autoSpaceDE w:val="0"/>
        <w:autoSpaceDN w:val="0"/>
        <w:adjustRightInd w:val="0"/>
        <w:spacing w:after="120"/>
        <w:jc w:val="both"/>
        <w:rPr>
          <w:rFonts w:ascii="Calibri" w:hAnsi="Calibri" w:cs="Calibri"/>
          <w:bCs/>
          <w:kern w:val="32"/>
          <w:sz w:val="22"/>
        </w:rPr>
      </w:pPr>
      <w:r>
        <w:rPr>
          <w:rFonts w:ascii="Calibri" w:hAnsi="Calibri" w:cs="Calibri"/>
          <w:bCs/>
          <w:kern w:val="32"/>
          <w:sz w:val="22"/>
        </w:rPr>
        <w:t>W OP VII</w:t>
      </w:r>
      <w:r w:rsidR="00684753" w:rsidRPr="00684753">
        <w:rPr>
          <w:rFonts w:ascii="Calibri" w:hAnsi="Calibri" w:cs="Calibri"/>
          <w:bCs/>
          <w:i/>
          <w:kern w:val="32"/>
          <w:sz w:val="22"/>
        </w:rPr>
        <w:t xml:space="preserve"> Konkurencyjny rynek pracy </w:t>
      </w:r>
      <w:r w:rsidR="002A32A1" w:rsidRPr="002A32A1">
        <w:rPr>
          <w:rFonts w:ascii="Calibri" w:hAnsi="Calibri" w:cs="Calibri"/>
          <w:bCs/>
          <w:kern w:val="32"/>
          <w:sz w:val="22"/>
        </w:rPr>
        <w:t xml:space="preserve">łącznie ze wsparcia skorzystało </w:t>
      </w:r>
      <w:r w:rsidR="002A32A1" w:rsidRPr="002A32A1">
        <w:rPr>
          <w:rFonts w:ascii="Calibri" w:hAnsi="Calibri" w:cs="Calibri"/>
          <w:b/>
          <w:bCs/>
          <w:kern w:val="32"/>
          <w:sz w:val="22"/>
        </w:rPr>
        <w:t>12 791</w:t>
      </w:r>
      <w:r w:rsidR="002A32A1" w:rsidRPr="002A32A1">
        <w:rPr>
          <w:rFonts w:ascii="Calibri" w:hAnsi="Calibri" w:cs="Calibri"/>
          <w:bCs/>
          <w:kern w:val="32"/>
          <w:sz w:val="22"/>
        </w:rPr>
        <w:t xml:space="preserve"> osób bezrobotnych</w:t>
      </w:r>
      <w:r w:rsidR="002A32A1">
        <w:rPr>
          <w:rFonts w:ascii="Calibri" w:hAnsi="Calibri" w:cs="Calibri"/>
          <w:bCs/>
          <w:kern w:val="32"/>
          <w:sz w:val="22"/>
        </w:rPr>
        <w:t>, w tym</w:t>
      </w:r>
      <w:r w:rsidR="002A32A1" w:rsidRPr="002A32A1">
        <w:rPr>
          <w:rFonts w:ascii="Calibri" w:hAnsi="Calibri" w:cs="Calibri"/>
          <w:bCs/>
          <w:kern w:val="32"/>
          <w:sz w:val="22"/>
        </w:rPr>
        <w:t xml:space="preserve"> </w:t>
      </w:r>
      <w:r w:rsidR="007D4687" w:rsidRPr="007D4687">
        <w:rPr>
          <w:rFonts w:ascii="Calibri" w:hAnsi="Calibri" w:cs="Calibri"/>
          <w:b/>
          <w:bCs/>
          <w:kern w:val="32"/>
          <w:sz w:val="22"/>
        </w:rPr>
        <w:t>4 219</w:t>
      </w:r>
      <w:r w:rsidR="007D4687">
        <w:rPr>
          <w:rFonts w:ascii="Calibri" w:hAnsi="Calibri" w:cs="Calibri"/>
          <w:bCs/>
          <w:kern w:val="32"/>
          <w:sz w:val="22"/>
        </w:rPr>
        <w:t xml:space="preserve"> osób długotrwale bezrobotnych, </w:t>
      </w:r>
      <w:r w:rsidR="002A32A1" w:rsidRPr="002A32A1">
        <w:rPr>
          <w:rFonts w:ascii="Calibri" w:hAnsi="Calibri" w:cs="Calibri"/>
          <w:b/>
          <w:bCs/>
          <w:kern w:val="32"/>
          <w:sz w:val="22"/>
        </w:rPr>
        <w:t>1 021</w:t>
      </w:r>
      <w:r w:rsidR="002A32A1" w:rsidRPr="002A32A1">
        <w:rPr>
          <w:rFonts w:ascii="Calibri" w:hAnsi="Calibri" w:cs="Calibri"/>
          <w:bCs/>
          <w:kern w:val="32"/>
          <w:sz w:val="22"/>
        </w:rPr>
        <w:t xml:space="preserve"> osób z niepełnosprawnościami</w:t>
      </w:r>
      <w:r w:rsidR="002A32A1">
        <w:rPr>
          <w:rFonts w:ascii="Calibri" w:hAnsi="Calibri" w:cs="Calibri"/>
          <w:bCs/>
          <w:kern w:val="32"/>
          <w:sz w:val="22"/>
        </w:rPr>
        <w:t xml:space="preserve"> oraz </w:t>
      </w:r>
      <w:r w:rsidR="002A32A1" w:rsidRPr="002A32A1">
        <w:rPr>
          <w:rFonts w:ascii="Calibri" w:hAnsi="Calibri" w:cs="Calibri"/>
          <w:b/>
          <w:bCs/>
          <w:kern w:val="32"/>
          <w:sz w:val="22"/>
        </w:rPr>
        <w:t>2 221</w:t>
      </w:r>
      <w:r w:rsidR="002A32A1">
        <w:rPr>
          <w:rFonts w:ascii="Calibri" w:hAnsi="Calibri" w:cs="Calibri"/>
          <w:bCs/>
          <w:kern w:val="32"/>
          <w:sz w:val="22"/>
        </w:rPr>
        <w:t xml:space="preserve"> osób powyżej 54 lat.</w:t>
      </w:r>
      <w:r w:rsidR="002A32A1" w:rsidRPr="002A32A1">
        <w:rPr>
          <w:rFonts w:ascii="Calibri" w:hAnsi="Calibri" w:cs="Calibri"/>
          <w:bCs/>
          <w:kern w:val="32"/>
          <w:sz w:val="22"/>
        </w:rPr>
        <w:t xml:space="preserve"> </w:t>
      </w:r>
      <w:r w:rsidR="002A32A1">
        <w:rPr>
          <w:rFonts w:ascii="Calibri" w:hAnsi="Calibri" w:cs="Calibri"/>
          <w:bCs/>
          <w:kern w:val="32"/>
          <w:sz w:val="22"/>
        </w:rPr>
        <w:t xml:space="preserve">Tylko w samym </w:t>
      </w:r>
      <w:r w:rsidRPr="0030234F">
        <w:rPr>
          <w:rFonts w:ascii="Calibri" w:hAnsi="Calibri" w:cs="Calibri"/>
          <w:bCs/>
          <w:kern w:val="32"/>
          <w:sz w:val="22"/>
        </w:rPr>
        <w:t>PI 8i</w:t>
      </w:r>
      <w:r>
        <w:rPr>
          <w:rFonts w:ascii="Calibri" w:hAnsi="Calibri" w:cs="Calibri"/>
          <w:bCs/>
          <w:i/>
          <w:kern w:val="32"/>
          <w:sz w:val="22"/>
        </w:rPr>
        <w:t xml:space="preserve"> </w:t>
      </w:r>
      <w:r w:rsidR="00684753" w:rsidRPr="00684753">
        <w:rPr>
          <w:rFonts w:ascii="Calibri" w:hAnsi="Calibri" w:cs="Calibri"/>
          <w:bCs/>
          <w:kern w:val="32"/>
          <w:sz w:val="22"/>
        </w:rPr>
        <w:t xml:space="preserve">ze wsparcia skorzystało </w:t>
      </w:r>
      <w:r w:rsidR="00684753" w:rsidRPr="00684753">
        <w:rPr>
          <w:rFonts w:ascii="Calibri" w:hAnsi="Calibri" w:cs="Calibri"/>
          <w:b/>
          <w:bCs/>
          <w:kern w:val="32"/>
          <w:sz w:val="22"/>
        </w:rPr>
        <w:t>12 195</w:t>
      </w:r>
      <w:r w:rsidR="00684753" w:rsidRPr="00684753">
        <w:rPr>
          <w:rFonts w:ascii="Calibri" w:hAnsi="Calibri" w:cs="Calibri"/>
          <w:bCs/>
          <w:kern w:val="32"/>
          <w:sz w:val="22"/>
        </w:rPr>
        <w:t xml:space="preserve"> osób bezrobotnych, w tym </w:t>
      </w:r>
      <w:r w:rsidRPr="0030234F">
        <w:rPr>
          <w:rFonts w:ascii="Calibri" w:hAnsi="Calibri" w:cs="Calibri"/>
          <w:bCs/>
          <w:kern w:val="32"/>
          <w:sz w:val="22"/>
        </w:rPr>
        <w:t>prawie</w:t>
      </w:r>
      <w:r>
        <w:rPr>
          <w:rFonts w:ascii="Calibri" w:hAnsi="Calibri" w:cs="Calibri"/>
          <w:b/>
          <w:bCs/>
          <w:kern w:val="32"/>
          <w:sz w:val="22"/>
        </w:rPr>
        <w:t xml:space="preserve"> 4 tys.</w:t>
      </w:r>
      <w:r w:rsidR="00E362B0">
        <w:rPr>
          <w:rFonts w:ascii="Calibri" w:hAnsi="Calibri" w:cs="Calibri"/>
          <w:bCs/>
          <w:kern w:val="32"/>
          <w:sz w:val="22"/>
        </w:rPr>
        <w:t xml:space="preserve"> długotrwale bezrobotnych, </w:t>
      </w:r>
      <w:r w:rsidR="00684753" w:rsidRPr="00684753">
        <w:rPr>
          <w:rFonts w:ascii="Calibri" w:hAnsi="Calibri" w:cs="Calibri"/>
          <w:b/>
          <w:bCs/>
          <w:kern w:val="32"/>
          <w:sz w:val="22"/>
        </w:rPr>
        <w:t xml:space="preserve">942 </w:t>
      </w:r>
      <w:r w:rsidR="00684753" w:rsidRPr="00684753">
        <w:rPr>
          <w:rFonts w:ascii="Calibri" w:hAnsi="Calibri" w:cs="Calibri"/>
          <w:bCs/>
          <w:kern w:val="32"/>
          <w:sz w:val="22"/>
        </w:rPr>
        <w:t xml:space="preserve">osoby z niepełnosprawnościami, </w:t>
      </w:r>
      <w:r w:rsidR="00684753" w:rsidRPr="00684753">
        <w:rPr>
          <w:rFonts w:ascii="Calibri" w:hAnsi="Calibri" w:cs="Calibri"/>
          <w:b/>
          <w:bCs/>
          <w:kern w:val="32"/>
          <w:sz w:val="22"/>
        </w:rPr>
        <w:t>3</w:t>
      </w:r>
      <w:r>
        <w:rPr>
          <w:rFonts w:ascii="Calibri" w:hAnsi="Calibri" w:cs="Calibri"/>
          <w:b/>
          <w:bCs/>
          <w:kern w:val="32"/>
          <w:sz w:val="22"/>
        </w:rPr>
        <w:t xml:space="preserve"> </w:t>
      </w:r>
      <w:r w:rsidR="00684753" w:rsidRPr="00684753">
        <w:rPr>
          <w:rFonts w:ascii="Calibri" w:hAnsi="Calibri" w:cs="Calibri"/>
          <w:b/>
          <w:bCs/>
          <w:kern w:val="32"/>
          <w:sz w:val="22"/>
        </w:rPr>
        <w:t>065</w:t>
      </w:r>
      <w:r w:rsidR="00684753" w:rsidRPr="00684753">
        <w:rPr>
          <w:rFonts w:ascii="Calibri" w:hAnsi="Calibri" w:cs="Calibri"/>
          <w:bCs/>
          <w:kern w:val="32"/>
          <w:sz w:val="22"/>
        </w:rPr>
        <w:t xml:space="preserve"> osób w wieku 50 lat i więcej oraz </w:t>
      </w:r>
      <w:r w:rsidR="00684753" w:rsidRPr="00684753">
        <w:rPr>
          <w:rFonts w:ascii="Calibri" w:hAnsi="Calibri" w:cs="Calibri"/>
          <w:b/>
          <w:bCs/>
          <w:kern w:val="32"/>
          <w:sz w:val="22"/>
        </w:rPr>
        <w:t>9</w:t>
      </w:r>
      <w:r>
        <w:rPr>
          <w:rFonts w:ascii="Calibri" w:hAnsi="Calibri" w:cs="Calibri"/>
          <w:b/>
          <w:bCs/>
          <w:kern w:val="32"/>
          <w:sz w:val="22"/>
        </w:rPr>
        <w:t xml:space="preserve"> </w:t>
      </w:r>
      <w:r w:rsidR="00684753" w:rsidRPr="00684753">
        <w:rPr>
          <w:rFonts w:ascii="Calibri" w:hAnsi="Calibri" w:cs="Calibri"/>
          <w:b/>
          <w:bCs/>
          <w:kern w:val="32"/>
          <w:sz w:val="22"/>
        </w:rPr>
        <w:t>459</w:t>
      </w:r>
      <w:r>
        <w:rPr>
          <w:rFonts w:ascii="Calibri" w:hAnsi="Calibri" w:cs="Calibri"/>
          <w:bCs/>
          <w:kern w:val="32"/>
          <w:sz w:val="22"/>
        </w:rPr>
        <w:t xml:space="preserve"> osób o niskich kwalifikacjach.</w:t>
      </w:r>
      <w:r w:rsidR="00684753" w:rsidRPr="00684753">
        <w:rPr>
          <w:rFonts w:ascii="Calibri" w:hAnsi="Calibri" w:cs="Calibri"/>
          <w:bCs/>
          <w:kern w:val="32"/>
          <w:sz w:val="22"/>
        </w:rPr>
        <w:t xml:space="preserve"> Wsparto także </w:t>
      </w:r>
      <w:r>
        <w:rPr>
          <w:rFonts w:ascii="Calibri" w:hAnsi="Calibri" w:cs="Calibri"/>
          <w:b/>
          <w:bCs/>
          <w:kern w:val="32"/>
          <w:sz w:val="22"/>
        </w:rPr>
        <w:t>ok. 100</w:t>
      </w:r>
      <w:r w:rsidR="00684753" w:rsidRPr="00684753">
        <w:rPr>
          <w:rFonts w:ascii="Calibri" w:hAnsi="Calibri" w:cs="Calibri"/>
          <w:bCs/>
          <w:kern w:val="32"/>
          <w:sz w:val="22"/>
        </w:rPr>
        <w:t xml:space="preserve"> migrantów powrotnych oraz imigrantów. </w:t>
      </w:r>
      <w:r w:rsidR="005B194E">
        <w:rPr>
          <w:rFonts w:ascii="Calibri" w:hAnsi="Calibri" w:cs="Calibri"/>
          <w:bCs/>
          <w:kern w:val="32"/>
          <w:sz w:val="22"/>
        </w:rPr>
        <w:t>W PI 8iv wsparcie uzyskały</w:t>
      </w:r>
      <w:r w:rsidR="00CD7D59">
        <w:rPr>
          <w:rFonts w:ascii="Calibri" w:hAnsi="Calibri" w:cs="Calibri"/>
          <w:bCs/>
          <w:kern w:val="32"/>
          <w:sz w:val="22"/>
        </w:rPr>
        <w:t xml:space="preserve"> </w:t>
      </w:r>
      <w:r w:rsidR="00CD7D59" w:rsidRPr="005B194E">
        <w:rPr>
          <w:rFonts w:ascii="Calibri" w:hAnsi="Calibri" w:cs="Calibri"/>
          <w:b/>
          <w:bCs/>
          <w:kern w:val="32"/>
          <w:sz w:val="22"/>
        </w:rPr>
        <w:t>744</w:t>
      </w:r>
      <w:r w:rsidR="00CD7D59">
        <w:rPr>
          <w:rFonts w:ascii="Calibri" w:hAnsi="Calibri" w:cs="Calibri"/>
          <w:bCs/>
          <w:kern w:val="32"/>
          <w:sz w:val="22"/>
        </w:rPr>
        <w:t xml:space="preserve"> osoby</w:t>
      </w:r>
      <w:r w:rsidR="005B194E">
        <w:rPr>
          <w:rFonts w:ascii="Calibri" w:hAnsi="Calibri" w:cs="Calibri"/>
          <w:bCs/>
          <w:kern w:val="32"/>
          <w:sz w:val="22"/>
        </w:rPr>
        <w:t xml:space="preserve"> opiekujące się dziećmi do lat 3.</w:t>
      </w:r>
      <w:r w:rsidR="00CD7D59">
        <w:rPr>
          <w:rFonts w:ascii="Calibri" w:hAnsi="Calibri" w:cs="Calibri"/>
          <w:bCs/>
          <w:kern w:val="32"/>
          <w:sz w:val="22"/>
        </w:rPr>
        <w:t xml:space="preserve"> </w:t>
      </w:r>
    </w:p>
    <w:p w14:paraId="50AF1DF0" w14:textId="36ADCA24" w:rsidR="00684753" w:rsidRPr="00684753" w:rsidRDefault="0030234F" w:rsidP="00D17736">
      <w:pPr>
        <w:spacing w:after="120"/>
        <w:jc w:val="both"/>
        <w:rPr>
          <w:rFonts w:ascii="Calibri" w:eastAsia="Calibri" w:hAnsi="Calibri" w:cs="Arial"/>
          <w:strike/>
          <w:sz w:val="20"/>
          <w:szCs w:val="22"/>
          <w:lang w:eastAsia="en-US"/>
        </w:rPr>
      </w:pPr>
      <w:r>
        <w:rPr>
          <w:rFonts w:ascii="Calibri" w:hAnsi="Calibri" w:cs="Calibri"/>
          <w:bCs/>
          <w:kern w:val="32"/>
          <w:sz w:val="22"/>
        </w:rPr>
        <w:t>W OP VIII</w:t>
      </w:r>
      <w:r w:rsidR="00684753" w:rsidRPr="00684753">
        <w:rPr>
          <w:rFonts w:ascii="Calibri" w:hAnsi="Calibri" w:cs="Calibri"/>
          <w:bCs/>
          <w:kern w:val="32"/>
          <w:sz w:val="22"/>
        </w:rPr>
        <w:t xml:space="preserve"> </w:t>
      </w:r>
      <w:r w:rsidR="00684753" w:rsidRPr="00684753">
        <w:rPr>
          <w:rFonts w:ascii="Calibri" w:hAnsi="Calibri" w:cs="Calibri"/>
          <w:bCs/>
          <w:i/>
          <w:kern w:val="32"/>
          <w:sz w:val="22"/>
        </w:rPr>
        <w:t>Integracja społeczna</w:t>
      </w:r>
      <w:r w:rsidR="00684753" w:rsidRPr="00684753">
        <w:rPr>
          <w:rFonts w:ascii="Calibri" w:hAnsi="Calibri" w:cs="Calibri"/>
          <w:bCs/>
          <w:kern w:val="32"/>
          <w:sz w:val="22"/>
        </w:rPr>
        <w:t xml:space="preserve"> </w:t>
      </w:r>
      <w:r w:rsidR="002A32A1">
        <w:rPr>
          <w:rFonts w:ascii="Calibri" w:hAnsi="Calibri" w:cs="Calibri"/>
          <w:bCs/>
          <w:kern w:val="32"/>
          <w:sz w:val="22"/>
        </w:rPr>
        <w:t xml:space="preserve">łącznie </w:t>
      </w:r>
      <w:r w:rsidR="00601A09">
        <w:rPr>
          <w:rFonts w:ascii="Calibri" w:hAnsi="Calibri" w:cs="Calibri"/>
          <w:bCs/>
          <w:kern w:val="32"/>
          <w:sz w:val="22"/>
        </w:rPr>
        <w:t>pomoc uzyskało</w:t>
      </w:r>
      <w:r w:rsidR="002A32A1">
        <w:rPr>
          <w:rFonts w:ascii="Calibri" w:hAnsi="Calibri" w:cs="Calibri"/>
          <w:bCs/>
          <w:kern w:val="32"/>
          <w:sz w:val="22"/>
        </w:rPr>
        <w:t xml:space="preserve"> </w:t>
      </w:r>
      <w:r w:rsidR="002A32A1" w:rsidRPr="002A32A1">
        <w:rPr>
          <w:rFonts w:ascii="Calibri" w:hAnsi="Calibri" w:cs="Calibri"/>
          <w:b/>
          <w:bCs/>
          <w:kern w:val="32"/>
          <w:sz w:val="22"/>
        </w:rPr>
        <w:t>3 601</w:t>
      </w:r>
      <w:r w:rsidR="002A32A1">
        <w:rPr>
          <w:rFonts w:ascii="Calibri" w:hAnsi="Calibri" w:cs="Calibri"/>
          <w:bCs/>
          <w:kern w:val="32"/>
          <w:sz w:val="22"/>
        </w:rPr>
        <w:t xml:space="preserve"> osób z niepełnosprawnościami</w:t>
      </w:r>
      <w:r w:rsidR="00332B83">
        <w:rPr>
          <w:rFonts w:ascii="Calibri" w:hAnsi="Calibri" w:cs="Calibri"/>
          <w:bCs/>
          <w:kern w:val="32"/>
          <w:sz w:val="22"/>
        </w:rPr>
        <w:t xml:space="preserve"> oraz </w:t>
      </w:r>
      <w:r w:rsidR="00332B83" w:rsidRPr="00332B83">
        <w:rPr>
          <w:rFonts w:ascii="Calibri" w:hAnsi="Calibri" w:cs="Calibri"/>
          <w:b/>
          <w:bCs/>
          <w:kern w:val="32"/>
          <w:sz w:val="22"/>
        </w:rPr>
        <w:t>12 360</w:t>
      </w:r>
      <w:r w:rsidR="00332B83">
        <w:rPr>
          <w:rFonts w:ascii="Calibri" w:hAnsi="Calibri" w:cs="Calibri"/>
          <w:bCs/>
          <w:kern w:val="32"/>
          <w:sz w:val="22"/>
        </w:rPr>
        <w:t xml:space="preserve"> osób znajdujących się w innej niekorzystnej sytuacji społecznej. W</w:t>
      </w:r>
      <w:r w:rsidR="00684753" w:rsidRPr="00684753">
        <w:rPr>
          <w:rFonts w:ascii="Calibri" w:hAnsi="Calibri" w:cs="Calibri"/>
          <w:bCs/>
          <w:kern w:val="32"/>
          <w:sz w:val="22"/>
        </w:rPr>
        <w:t xml:space="preserve"> zakresie wysokiej jakości usług społecznych i zdrowotnych </w:t>
      </w:r>
      <w:r>
        <w:rPr>
          <w:rFonts w:ascii="Calibri" w:hAnsi="Calibri" w:cs="Calibri"/>
          <w:bCs/>
          <w:kern w:val="32"/>
          <w:sz w:val="22"/>
        </w:rPr>
        <w:t xml:space="preserve">(PI 9iv) </w:t>
      </w:r>
      <w:r w:rsidR="00684753" w:rsidRPr="00684753">
        <w:rPr>
          <w:rFonts w:ascii="Calibri" w:hAnsi="Calibri" w:cs="Calibri"/>
          <w:bCs/>
          <w:kern w:val="32"/>
          <w:sz w:val="22"/>
        </w:rPr>
        <w:t xml:space="preserve">dotychczas ze wsparcia skorzystało </w:t>
      </w:r>
      <w:r w:rsidR="00684753" w:rsidRPr="00684753">
        <w:rPr>
          <w:rFonts w:ascii="Calibri" w:hAnsi="Calibri" w:cs="Calibri"/>
          <w:b/>
          <w:bCs/>
          <w:kern w:val="32"/>
          <w:sz w:val="22"/>
        </w:rPr>
        <w:t>4</w:t>
      </w:r>
      <w:r>
        <w:rPr>
          <w:rFonts w:ascii="Calibri" w:hAnsi="Calibri" w:cs="Calibri"/>
          <w:b/>
          <w:bCs/>
          <w:kern w:val="32"/>
          <w:sz w:val="22"/>
        </w:rPr>
        <w:t xml:space="preserve"> </w:t>
      </w:r>
      <w:r w:rsidR="00684753" w:rsidRPr="00684753">
        <w:rPr>
          <w:rFonts w:ascii="Calibri" w:hAnsi="Calibri" w:cs="Calibri"/>
          <w:b/>
          <w:bCs/>
          <w:kern w:val="32"/>
          <w:sz w:val="22"/>
        </w:rPr>
        <w:t>513</w:t>
      </w:r>
      <w:r w:rsidR="00684753" w:rsidRPr="00684753">
        <w:rPr>
          <w:rFonts w:ascii="Calibri" w:hAnsi="Calibri" w:cs="Calibri"/>
          <w:bCs/>
          <w:kern w:val="32"/>
          <w:sz w:val="22"/>
        </w:rPr>
        <w:t xml:space="preserve"> osób zagrożonych ubóstwem lub wykluczeniem społecznym objętych usługami społecznymi oraz </w:t>
      </w:r>
      <w:r w:rsidR="00684753" w:rsidRPr="00684753">
        <w:rPr>
          <w:rFonts w:ascii="Calibri" w:hAnsi="Calibri" w:cs="Calibri"/>
          <w:b/>
          <w:bCs/>
          <w:kern w:val="32"/>
          <w:sz w:val="22"/>
        </w:rPr>
        <w:t>5</w:t>
      </w:r>
      <w:r>
        <w:rPr>
          <w:rFonts w:ascii="Calibri" w:hAnsi="Calibri" w:cs="Calibri"/>
          <w:b/>
          <w:bCs/>
          <w:kern w:val="32"/>
          <w:sz w:val="22"/>
        </w:rPr>
        <w:t xml:space="preserve"> </w:t>
      </w:r>
      <w:r w:rsidR="00684753" w:rsidRPr="00684753">
        <w:rPr>
          <w:rFonts w:ascii="Calibri" w:hAnsi="Calibri" w:cs="Calibri"/>
          <w:b/>
          <w:bCs/>
          <w:kern w:val="32"/>
          <w:sz w:val="22"/>
        </w:rPr>
        <w:t>190</w:t>
      </w:r>
      <w:r w:rsidR="00684753" w:rsidRPr="00684753">
        <w:rPr>
          <w:rFonts w:ascii="Calibri" w:hAnsi="Calibri" w:cs="Calibri"/>
          <w:bCs/>
          <w:i/>
          <w:kern w:val="32"/>
          <w:sz w:val="22"/>
        </w:rPr>
        <w:t xml:space="preserve"> </w:t>
      </w:r>
      <w:r w:rsidR="00684753" w:rsidRPr="00684753">
        <w:rPr>
          <w:rFonts w:ascii="Calibri" w:hAnsi="Calibri" w:cs="Calibri"/>
          <w:bCs/>
          <w:kern w:val="32"/>
          <w:sz w:val="22"/>
        </w:rPr>
        <w:t xml:space="preserve">osób zagrożonych ubóstwem lub wykluczeniem społecznym objętych usługami zdrowotnymi. W ramach włączenia społecznego </w:t>
      </w:r>
      <w:r>
        <w:rPr>
          <w:rFonts w:ascii="Calibri" w:hAnsi="Calibri" w:cs="Calibri"/>
          <w:bCs/>
          <w:kern w:val="32"/>
          <w:sz w:val="22"/>
        </w:rPr>
        <w:t xml:space="preserve">(PI 9i) </w:t>
      </w:r>
      <w:r w:rsidR="00684753" w:rsidRPr="00684753">
        <w:rPr>
          <w:rFonts w:ascii="Calibri" w:hAnsi="Calibri" w:cs="Calibri"/>
          <w:bCs/>
          <w:kern w:val="32"/>
          <w:sz w:val="22"/>
        </w:rPr>
        <w:t>oraz wsparcia podmiotów ekonomii społecznej</w:t>
      </w:r>
      <w:r>
        <w:rPr>
          <w:rFonts w:ascii="Calibri" w:hAnsi="Calibri" w:cs="Calibri"/>
          <w:bCs/>
          <w:kern w:val="32"/>
          <w:sz w:val="22"/>
        </w:rPr>
        <w:t xml:space="preserve"> (PI 9v)</w:t>
      </w:r>
      <w:r w:rsidR="00684753" w:rsidRPr="00684753">
        <w:rPr>
          <w:rFonts w:ascii="Calibri" w:hAnsi="Calibri" w:cs="Calibri"/>
          <w:bCs/>
          <w:kern w:val="32"/>
          <w:sz w:val="22"/>
        </w:rPr>
        <w:t xml:space="preserve"> wsparto </w:t>
      </w:r>
      <w:r w:rsidR="00684753" w:rsidRPr="00684753">
        <w:rPr>
          <w:rFonts w:ascii="Calibri" w:hAnsi="Calibri" w:cs="Calibri"/>
          <w:b/>
          <w:bCs/>
          <w:kern w:val="32"/>
          <w:sz w:val="22"/>
        </w:rPr>
        <w:t>1</w:t>
      </w:r>
      <w:r>
        <w:rPr>
          <w:rFonts w:ascii="Calibri" w:hAnsi="Calibri" w:cs="Calibri"/>
          <w:b/>
          <w:bCs/>
          <w:kern w:val="32"/>
          <w:sz w:val="22"/>
        </w:rPr>
        <w:t xml:space="preserve"> </w:t>
      </w:r>
      <w:r w:rsidR="00684753" w:rsidRPr="00684753">
        <w:rPr>
          <w:rFonts w:ascii="Calibri" w:hAnsi="Calibri" w:cs="Calibri"/>
          <w:b/>
          <w:bCs/>
          <w:kern w:val="32"/>
          <w:sz w:val="22"/>
        </w:rPr>
        <w:t xml:space="preserve">686 </w:t>
      </w:r>
      <w:r w:rsidR="00684753" w:rsidRPr="00684753">
        <w:rPr>
          <w:rFonts w:ascii="Calibri" w:hAnsi="Calibri" w:cs="Calibri"/>
          <w:bCs/>
          <w:kern w:val="32"/>
          <w:sz w:val="22"/>
        </w:rPr>
        <w:t xml:space="preserve">osób zagrożonych ubóstwem lub wykluczeniem społecznym, w tym </w:t>
      </w:r>
      <w:r w:rsidR="00684753" w:rsidRPr="00684753">
        <w:rPr>
          <w:rFonts w:ascii="Calibri" w:hAnsi="Calibri" w:cs="Calibri"/>
          <w:b/>
          <w:bCs/>
          <w:kern w:val="32"/>
          <w:sz w:val="22"/>
        </w:rPr>
        <w:t>509</w:t>
      </w:r>
      <w:r w:rsidR="00684753" w:rsidRPr="00684753">
        <w:rPr>
          <w:rFonts w:ascii="Calibri" w:hAnsi="Calibri" w:cs="Calibri"/>
          <w:bCs/>
          <w:kern w:val="32"/>
          <w:sz w:val="22"/>
        </w:rPr>
        <w:t xml:space="preserve"> osób z niepełnosprawnościami oraz </w:t>
      </w:r>
      <w:r w:rsidR="00684753" w:rsidRPr="00684753">
        <w:rPr>
          <w:rFonts w:ascii="Calibri" w:hAnsi="Calibri" w:cs="Calibri"/>
          <w:b/>
          <w:bCs/>
          <w:kern w:val="32"/>
          <w:sz w:val="22"/>
        </w:rPr>
        <w:t>83</w:t>
      </w:r>
      <w:r w:rsidR="00684753" w:rsidRPr="00684753">
        <w:rPr>
          <w:rFonts w:ascii="Calibri" w:hAnsi="Calibri" w:cs="Calibri"/>
          <w:bCs/>
          <w:kern w:val="32"/>
          <w:sz w:val="22"/>
        </w:rPr>
        <w:t xml:space="preserve"> podmioty ekonomii społecznej. </w:t>
      </w:r>
    </w:p>
    <w:p w14:paraId="691C578D" w14:textId="5FE53D09" w:rsidR="00684753" w:rsidRPr="00684753" w:rsidRDefault="00684753" w:rsidP="00D17736">
      <w:pPr>
        <w:spacing w:after="120"/>
        <w:jc w:val="both"/>
        <w:rPr>
          <w:rFonts w:ascii="Calibri" w:hAnsi="Calibri" w:cs="Calibri"/>
          <w:bCs/>
          <w:kern w:val="32"/>
          <w:sz w:val="22"/>
        </w:rPr>
      </w:pPr>
      <w:r w:rsidRPr="00684753">
        <w:rPr>
          <w:rFonts w:ascii="Calibri" w:hAnsi="Calibri" w:cs="Calibri"/>
          <w:bCs/>
          <w:kern w:val="32"/>
          <w:sz w:val="22"/>
        </w:rPr>
        <w:t xml:space="preserve">W </w:t>
      </w:r>
      <w:r w:rsidR="00D17736">
        <w:rPr>
          <w:rFonts w:ascii="Calibri" w:hAnsi="Calibri" w:cs="Calibri"/>
          <w:bCs/>
          <w:kern w:val="32"/>
          <w:sz w:val="22"/>
        </w:rPr>
        <w:t xml:space="preserve">OP IX </w:t>
      </w:r>
      <w:r w:rsidR="00D17736" w:rsidRPr="00D17736">
        <w:rPr>
          <w:rFonts w:ascii="Calibri" w:hAnsi="Calibri" w:cs="Calibri"/>
          <w:bCs/>
          <w:i/>
          <w:kern w:val="32"/>
          <w:sz w:val="22"/>
        </w:rPr>
        <w:t>Wysoka jakość edukacji</w:t>
      </w:r>
      <w:r w:rsidR="00D17736">
        <w:rPr>
          <w:rFonts w:ascii="Calibri" w:hAnsi="Calibri" w:cs="Calibri"/>
          <w:bCs/>
          <w:kern w:val="32"/>
          <w:sz w:val="22"/>
        </w:rPr>
        <w:t xml:space="preserve"> </w:t>
      </w:r>
      <w:r w:rsidR="007D4687">
        <w:rPr>
          <w:rFonts w:ascii="Calibri" w:hAnsi="Calibri" w:cs="Calibri"/>
          <w:bCs/>
          <w:kern w:val="32"/>
          <w:sz w:val="22"/>
        </w:rPr>
        <w:t xml:space="preserve">łącznie </w:t>
      </w:r>
      <w:r w:rsidR="00601A09">
        <w:rPr>
          <w:rFonts w:ascii="Calibri" w:hAnsi="Calibri" w:cs="Calibri"/>
          <w:bCs/>
          <w:kern w:val="32"/>
          <w:sz w:val="22"/>
        </w:rPr>
        <w:t>z dofinansowania skorzystało</w:t>
      </w:r>
      <w:r w:rsidR="007D4687">
        <w:rPr>
          <w:rFonts w:ascii="Calibri" w:hAnsi="Calibri" w:cs="Calibri"/>
          <w:bCs/>
          <w:kern w:val="32"/>
          <w:sz w:val="22"/>
        </w:rPr>
        <w:t xml:space="preserve"> </w:t>
      </w:r>
      <w:r w:rsidR="007D4687" w:rsidRPr="007D4687">
        <w:rPr>
          <w:rFonts w:ascii="Calibri" w:hAnsi="Calibri" w:cs="Calibri"/>
          <w:b/>
          <w:bCs/>
          <w:kern w:val="32"/>
          <w:sz w:val="22"/>
        </w:rPr>
        <w:t>47 324</w:t>
      </w:r>
      <w:r w:rsidR="007D4687">
        <w:rPr>
          <w:rFonts w:ascii="Calibri" w:hAnsi="Calibri" w:cs="Calibri"/>
          <w:bCs/>
          <w:kern w:val="32"/>
          <w:sz w:val="22"/>
        </w:rPr>
        <w:t xml:space="preserve"> osoby pochodzące z obszarów wiejskich. W</w:t>
      </w:r>
      <w:r w:rsidR="00D17736">
        <w:rPr>
          <w:rFonts w:ascii="Calibri" w:hAnsi="Calibri" w:cs="Calibri"/>
          <w:bCs/>
          <w:kern w:val="32"/>
          <w:sz w:val="22"/>
        </w:rPr>
        <w:t xml:space="preserve"> </w:t>
      </w:r>
      <w:r w:rsidR="00CD7D59">
        <w:rPr>
          <w:rFonts w:ascii="Calibri" w:hAnsi="Calibri" w:cs="Calibri"/>
          <w:bCs/>
          <w:kern w:val="32"/>
          <w:sz w:val="22"/>
        </w:rPr>
        <w:t>PI 10iii</w:t>
      </w:r>
      <w:r w:rsidR="00D17736">
        <w:rPr>
          <w:rFonts w:ascii="Calibri" w:hAnsi="Calibri" w:cs="Calibri"/>
          <w:bCs/>
          <w:kern w:val="32"/>
          <w:sz w:val="22"/>
        </w:rPr>
        <w:t xml:space="preserve"> </w:t>
      </w:r>
      <w:r w:rsidRPr="00684753">
        <w:rPr>
          <w:rFonts w:ascii="Calibri" w:hAnsi="Calibri" w:cs="Calibri"/>
          <w:bCs/>
          <w:kern w:val="32"/>
          <w:sz w:val="22"/>
        </w:rPr>
        <w:t xml:space="preserve">ze wsparcia skorzystało </w:t>
      </w:r>
      <w:r w:rsidRPr="00684753">
        <w:rPr>
          <w:rFonts w:ascii="Calibri" w:hAnsi="Calibri" w:cs="Calibri"/>
          <w:b/>
          <w:bCs/>
          <w:kern w:val="32"/>
          <w:sz w:val="22"/>
        </w:rPr>
        <w:t>4</w:t>
      </w:r>
      <w:r w:rsidR="00D17736">
        <w:rPr>
          <w:rFonts w:ascii="Calibri" w:hAnsi="Calibri" w:cs="Calibri"/>
          <w:b/>
          <w:bCs/>
          <w:kern w:val="32"/>
          <w:sz w:val="22"/>
        </w:rPr>
        <w:t xml:space="preserve"> </w:t>
      </w:r>
      <w:r w:rsidRPr="00684753">
        <w:rPr>
          <w:rFonts w:ascii="Calibri" w:hAnsi="Calibri" w:cs="Calibri"/>
          <w:b/>
          <w:bCs/>
          <w:kern w:val="32"/>
          <w:sz w:val="22"/>
        </w:rPr>
        <w:t>325</w:t>
      </w:r>
      <w:r w:rsidR="007D4687">
        <w:rPr>
          <w:rFonts w:ascii="Calibri" w:hAnsi="Calibri" w:cs="Calibri"/>
          <w:bCs/>
          <w:kern w:val="32"/>
          <w:sz w:val="22"/>
        </w:rPr>
        <w:t xml:space="preserve"> osób o niskich kwalifikacjach oraz</w:t>
      </w:r>
      <w:r w:rsidRPr="00684753">
        <w:rPr>
          <w:rFonts w:ascii="Calibri" w:hAnsi="Calibri" w:cs="Calibri"/>
          <w:bCs/>
          <w:kern w:val="32"/>
          <w:sz w:val="22"/>
        </w:rPr>
        <w:t xml:space="preserve"> </w:t>
      </w:r>
      <w:r w:rsidRPr="00684753">
        <w:rPr>
          <w:rFonts w:ascii="Calibri" w:hAnsi="Calibri" w:cs="Calibri"/>
          <w:b/>
          <w:bCs/>
          <w:kern w:val="32"/>
          <w:sz w:val="22"/>
        </w:rPr>
        <w:t>2</w:t>
      </w:r>
      <w:r w:rsidR="00D17736">
        <w:rPr>
          <w:rFonts w:ascii="Calibri" w:hAnsi="Calibri" w:cs="Calibri"/>
          <w:b/>
          <w:bCs/>
          <w:kern w:val="32"/>
          <w:sz w:val="22"/>
        </w:rPr>
        <w:t xml:space="preserve"> </w:t>
      </w:r>
      <w:r w:rsidRPr="00684753">
        <w:rPr>
          <w:rFonts w:ascii="Calibri" w:hAnsi="Calibri" w:cs="Calibri"/>
          <w:b/>
          <w:bCs/>
          <w:kern w:val="32"/>
          <w:sz w:val="22"/>
        </w:rPr>
        <w:t>955</w:t>
      </w:r>
      <w:r w:rsidR="007D4687">
        <w:rPr>
          <w:rFonts w:ascii="Calibri" w:hAnsi="Calibri" w:cs="Calibri"/>
          <w:bCs/>
          <w:kern w:val="32"/>
          <w:sz w:val="22"/>
        </w:rPr>
        <w:t xml:space="preserve"> osób w wieku 50 lat i więcej</w:t>
      </w:r>
      <w:r w:rsidRPr="00684753">
        <w:rPr>
          <w:rFonts w:ascii="Calibri" w:hAnsi="Calibri" w:cs="Calibri"/>
          <w:bCs/>
          <w:kern w:val="32"/>
          <w:sz w:val="22"/>
        </w:rPr>
        <w:t xml:space="preserve">. </w:t>
      </w:r>
      <w:r w:rsidR="00EB1327">
        <w:rPr>
          <w:rFonts w:ascii="Calibri" w:hAnsi="Calibri" w:cs="Calibri"/>
          <w:bCs/>
          <w:kern w:val="32"/>
          <w:sz w:val="22"/>
        </w:rPr>
        <w:t xml:space="preserve">W PI 10i </w:t>
      </w:r>
      <w:r w:rsidR="0072201F">
        <w:rPr>
          <w:rFonts w:ascii="Calibri" w:hAnsi="Calibri" w:cs="Calibri"/>
          <w:bCs/>
          <w:kern w:val="32"/>
          <w:sz w:val="22"/>
        </w:rPr>
        <w:t xml:space="preserve">dodatkowymi zajęciami w edukacji przedszkolnej objęto </w:t>
      </w:r>
      <w:r w:rsidR="0072201F" w:rsidRPr="0072201F">
        <w:rPr>
          <w:rFonts w:ascii="Calibri" w:hAnsi="Calibri" w:cs="Calibri"/>
          <w:b/>
          <w:bCs/>
          <w:kern w:val="32"/>
          <w:sz w:val="22"/>
        </w:rPr>
        <w:t>9 826</w:t>
      </w:r>
      <w:r w:rsidR="0072201F">
        <w:rPr>
          <w:rFonts w:ascii="Calibri" w:hAnsi="Calibri" w:cs="Calibri"/>
          <w:bCs/>
          <w:kern w:val="32"/>
          <w:sz w:val="22"/>
        </w:rPr>
        <w:t xml:space="preserve"> </w:t>
      </w:r>
      <w:r w:rsidR="00601A09">
        <w:rPr>
          <w:rFonts w:ascii="Calibri" w:hAnsi="Calibri" w:cs="Calibri"/>
          <w:bCs/>
          <w:kern w:val="32"/>
          <w:sz w:val="22"/>
        </w:rPr>
        <w:t>dzieci, wsparcie</w:t>
      </w:r>
      <w:r w:rsidR="0072201F">
        <w:rPr>
          <w:rFonts w:ascii="Calibri" w:hAnsi="Calibri" w:cs="Calibri"/>
          <w:bCs/>
          <w:kern w:val="32"/>
          <w:sz w:val="22"/>
        </w:rPr>
        <w:t xml:space="preserve"> w  zakresie rozwijania kompetencji kluczowych </w:t>
      </w:r>
      <w:r w:rsidR="00601A09">
        <w:rPr>
          <w:rFonts w:ascii="Calibri" w:hAnsi="Calibri" w:cs="Calibri"/>
          <w:bCs/>
          <w:kern w:val="32"/>
          <w:sz w:val="22"/>
        </w:rPr>
        <w:t>uzyskały</w:t>
      </w:r>
      <w:r w:rsidR="0072201F">
        <w:rPr>
          <w:rFonts w:ascii="Calibri" w:hAnsi="Calibri" w:cs="Calibri"/>
          <w:bCs/>
          <w:kern w:val="32"/>
          <w:sz w:val="22"/>
        </w:rPr>
        <w:t xml:space="preserve"> </w:t>
      </w:r>
      <w:r w:rsidR="0072201F" w:rsidRPr="0072201F">
        <w:rPr>
          <w:rFonts w:ascii="Calibri" w:hAnsi="Calibri" w:cs="Calibri"/>
          <w:b/>
          <w:bCs/>
          <w:kern w:val="32"/>
          <w:sz w:val="22"/>
        </w:rPr>
        <w:t>44 322</w:t>
      </w:r>
      <w:r w:rsidR="0072201F">
        <w:rPr>
          <w:rFonts w:ascii="Calibri" w:hAnsi="Calibri" w:cs="Calibri"/>
          <w:bCs/>
          <w:kern w:val="32"/>
          <w:sz w:val="22"/>
        </w:rPr>
        <w:t xml:space="preserve"> osoby. </w:t>
      </w:r>
      <w:r w:rsidR="00601A09">
        <w:rPr>
          <w:rFonts w:ascii="Calibri" w:hAnsi="Calibri" w:cs="Calibri"/>
          <w:bCs/>
          <w:kern w:val="32"/>
          <w:sz w:val="22"/>
        </w:rPr>
        <w:t xml:space="preserve">W </w:t>
      </w:r>
      <w:r w:rsidR="00635A01">
        <w:rPr>
          <w:rFonts w:ascii="Calibri" w:hAnsi="Calibri" w:cs="Calibri"/>
          <w:bCs/>
          <w:kern w:val="32"/>
          <w:sz w:val="22"/>
        </w:rPr>
        <w:t xml:space="preserve">projektach w </w:t>
      </w:r>
      <w:r w:rsidR="00601A09">
        <w:rPr>
          <w:rFonts w:ascii="Calibri" w:hAnsi="Calibri" w:cs="Calibri"/>
          <w:bCs/>
          <w:kern w:val="32"/>
          <w:sz w:val="22"/>
        </w:rPr>
        <w:t>kształceniu zawodowym w PI 10iv</w:t>
      </w:r>
      <w:r w:rsidR="00635A01">
        <w:rPr>
          <w:rFonts w:ascii="Calibri" w:hAnsi="Calibri" w:cs="Calibri"/>
          <w:bCs/>
          <w:kern w:val="32"/>
          <w:sz w:val="22"/>
        </w:rPr>
        <w:t xml:space="preserve"> uczestniczy </w:t>
      </w:r>
      <w:r w:rsidR="00635A01" w:rsidRPr="00635A01">
        <w:rPr>
          <w:rFonts w:ascii="Calibri" w:hAnsi="Calibri" w:cs="Calibri"/>
          <w:b/>
          <w:bCs/>
          <w:kern w:val="32"/>
          <w:sz w:val="22"/>
        </w:rPr>
        <w:t>2 648</w:t>
      </w:r>
      <w:r w:rsidR="00635A01">
        <w:rPr>
          <w:rFonts w:ascii="Calibri" w:hAnsi="Calibri" w:cs="Calibri"/>
          <w:bCs/>
          <w:kern w:val="32"/>
          <w:sz w:val="22"/>
        </w:rPr>
        <w:t xml:space="preserve"> uczniów. </w:t>
      </w:r>
      <w:r w:rsidR="00601A09">
        <w:rPr>
          <w:rFonts w:ascii="Calibri" w:hAnsi="Calibri" w:cs="Calibri"/>
          <w:bCs/>
          <w:kern w:val="32"/>
          <w:sz w:val="22"/>
        </w:rPr>
        <w:t xml:space="preserve">  </w:t>
      </w:r>
    </w:p>
    <w:p w14:paraId="786374E8" w14:textId="64E3D396" w:rsidR="00635A01" w:rsidRDefault="00635A01" w:rsidP="00D17736">
      <w:pPr>
        <w:spacing w:after="120"/>
        <w:jc w:val="both"/>
        <w:rPr>
          <w:rFonts w:ascii="Calibri" w:hAnsi="Calibri" w:cs="Calibri"/>
          <w:bCs/>
          <w:kern w:val="32"/>
          <w:sz w:val="22"/>
        </w:rPr>
      </w:pPr>
      <w:r>
        <w:rPr>
          <w:rFonts w:ascii="Calibri" w:hAnsi="Calibri" w:cs="Calibri"/>
          <w:bCs/>
          <w:kern w:val="32"/>
          <w:sz w:val="22"/>
        </w:rPr>
        <w:t xml:space="preserve">W OP X </w:t>
      </w:r>
      <w:r w:rsidRPr="00CD179E">
        <w:rPr>
          <w:rFonts w:ascii="Calibri" w:hAnsi="Calibri" w:cs="Calibri"/>
          <w:bCs/>
          <w:i/>
          <w:kern w:val="32"/>
          <w:sz w:val="22"/>
        </w:rPr>
        <w:t>Inwestycje w infrastrukturę społeczną</w:t>
      </w:r>
      <w:r>
        <w:rPr>
          <w:rFonts w:ascii="Calibri" w:hAnsi="Calibri" w:cs="Calibri"/>
          <w:bCs/>
          <w:kern w:val="32"/>
          <w:sz w:val="22"/>
        </w:rPr>
        <w:t xml:space="preserve"> w projektach realizowanych w PI 9a zakłada się</w:t>
      </w:r>
      <w:r w:rsidR="00A505E0">
        <w:rPr>
          <w:rFonts w:ascii="Calibri" w:hAnsi="Calibri" w:cs="Calibri"/>
          <w:bCs/>
          <w:kern w:val="32"/>
          <w:sz w:val="22"/>
        </w:rPr>
        <w:t>,</w:t>
      </w:r>
      <w:r>
        <w:rPr>
          <w:rFonts w:ascii="Calibri" w:hAnsi="Calibri" w:cs="Calibri"/>
          <w:bCs/>
          <w:kern w:val="32"/>
          <w:sz w:val="22"/>
        </w:rPr>
        <w:t xml:space="preserve"> że z </w:t>
      </w:r>
      <w:r w:rsidR="00CD179E">
        <w:rPr>
          <w:rFonts w:ascii="Calibri" w:hAnsi="Calibri" w:cs="Calibri"/>
          <w:bCs/>
          <w:kern w:val="32"/>
          <w:sz w:val="22"/>
        </w:rPr>
        <w:t xml:space="preserve">tworzonych placówek dziennych, całodobowych oraz mieszkań wspieranych i treningowych będzie korzystać rocznie </w:t>
      </w:r>
      <w:r w:rsidR="00215D38">
        <w:rPr>
          <w:rFonts w:ascii="Calibri" w:hAnsi="Calibri" w:cs="Calibri"/>
          <w:bCs/>
          <w:kern w:val="32"/>
          <w:sz w:val="22"/>
        </w:rPr>
        <w:t>ok.</w:t>
      </w:r>
      <w:r w:rsidR="00CD179E">
        <w:rPr>
          <w:rFonts w:ascii="Calibri" w:hAnsi="Calibri" w:cs="Calibri"/>
          <w:bCs/>
          <w:kern w:val="32"/>
          <w:sz w:val="22"/>
        </w:rPr>
        <w:t xml:space="preserve"> </w:t>
      </w:r>
      <w:r w:rsidR="00CD179E" w:rsidRPr="00CD179E">
        <w:rPr>
          <w:rFonts w:ascii="Calibri" w:hAnsi="Calibri" w:cs="Calibri"/>
          <w:b/>
          <w:bCs/>
          <w:kern w:val="32"/>
          <w:sz w:val="22"/>
        </w:rPr>
        <w:t>400</w:t>
      </w:r>
      <w:r w:rsidR="00CD179E">
        <w:rPr>
          <w:rFonts w:ascii="Calibri" w:hAnsi="Calibri" w:cs="Calibri"/>
          <w:bCs/>
          <w:kern w:val="32"/>
          <w:sz w:val="22"/>
        </w:rPr>
        <w:t xml:space="preserve"> osób. </w:t>
      </w:r>
      <w:r w:rsidR="00A505E0">
        <w:rPr>
          <w:rFonts w:ascii="Calibri" w:hAnsi="Calibri" w:cs="Calibri"/>
          <w:bCs/>
          <w:kern w:val="32"/>
          <w:sz w:val="22"/>
        </w:rPr>
        <w:t>W PI 9b</w:t>
      </w:r>
      <w:r w:rsidR="00CD179E">
        <w:rPr>
          <w:rFonts w:ascii="Calibri" w:hAnsi="Calibri" w:cs="Calibri"/>
          <w:bCs/>
          <w:kern w:val="32"/>
          <w:sz w:val="22"/>
        </w:rPr>
        <w:t xml:space="preserve"> </w:t>
      </w:r>
      <w:r w:rsidR="00215D38">
        <w:rPr>
          <w:rFonts w:ascii="Calibri" w:hAnsi="Calibri" w:cs="Calibri"/>
          <w:bCs/>
          <w:kern w:val="32"/>
          <w:sz w:val="22"/>
        </w:rPr>
        <w:t>planuj</w:t>
      </w:r>
      <w:r w:rsidR="00A505E0">
        <w:rPr>
          <w:rFonts w:ascii="Calibri" w:hAnsi="Calibri" w:cs="Calibri"/>
          <w:bCs/>
          <w:kern w:val="32"/>
          <w:sz w:val="22"/>
        </w:rPr>
        <w:t xml:space="preserve">e </w:t>
      </w:r>
      <w:r w:rsidR="00215D38">
        <w:rPr>
          <w:rFonts w:ascii="Calibri" w:hAnsi="Calibri" w:cs="Calibri"/>
          <w:bCs/>
          <w:kern w:val="32"/>
          <w:sz w:val="22"/>
        </w:rPr>
        <w:t>się, że</w:t>
      </w:r>
      <w:r w:rsidR="00A505E0">
        <w:rPr>
          <w:rFonts w:ascii="Calibri" w:hAnsi="Calibri" w:cs="Calibri"/>
          <w:bCs/>
          <w:kern w:val="32"/>
          <w:sz w:val="22"/>
        </w:rPr>
        <w:t xml:space="preserve"> </w:t>
      </w:r>
      <w:r w:rsidR="00A505E0" w:rsidRPr="00A505E0">
        <w:rPr>
          <w:rFonts w:ascii="Calibri" w:hAnsi="Calibri" w:cs="Calibri"/>
          <w:bCs/>
          <w:kern w:val="32"/>
          <w:sz w:val="22"/>
        </w:rPr>
        <w:t xml:space="preserve">z usług w zakresie opieki dostosowanych </w:t>
      </w:r>
      <w:r w:rsidR="00215D38">
        <w:rPr>
          <w:rFonts w:ascii="Calibri" w:hAnsi="Calibri" w:cs="Calibri"/>
          <w:bCs/>
          <w:kern w:val="32"/>
          <w:sz w:val="22"/>
        </w:rPr>
        <w:t xml:space="preserve">do tego </w:t>
      </w:r>
      <w:r w:rsidR="00215D38" w:rsidRPr="00A505E0">
        <w:rPr>
          <w:rFonts w:ascii="Calibri" w:hAnsi="Calibri" w:cs="Calibri"/>
          <w:bCs/>
          <w:kern w:val="32"/>
          <w:sz w:val="22"/>
        </w:rPr>
        <w:t xml:space="preserve">budynkach </w:t>
      </w:r>
      <w:r w:rsidR="00A505E0">
        <w:rPr>
          <w:rFonts w:ascii="Calibri" w:hAnsi="Calibri" w:cs="Calibri"/>
          <w:bCs/>
          <w:kern w:val="32"/>
          <w:sz w:val="22"/>
        </w:rPr>
        <w:t xml:space="preserve">skorzysta </w:t>
      </w:r>
      <w:r w:rsidR="00A505E0" w:rsidRPr="00A505E0">
        <w:rPr>
          <w:rFonts w:ascii="Calibri" w:hAnsi="Calibri" w:cs="Calibri"/>
          <w:b/>
          <w:bCs/>
          <w:kern w:val="32"/>
          <w:sz w:val="22"/>
        </w:rPr>
        <w:t xml:space="preserve">560 </w:t>
      </w:r>
      <w:r w:rsidR="00A505E0">
        <w:rPr>
          <w:rFonts w:ascii="Calibri" w:hAnsi="Calibri" w:cs="Calibri"/>
          <w:bCs/>
          <w:kern w:val="32"/>
          <w:sz w:val="22"/>
        </w:rPr>
        <w:t xml:space="preserve">osób. </w:t>
      </w:r>
      <w:r>
        <w:rPr>
          <w:rFonts w:ascii="Calibri" w:hAnsi="Calibri" w:cs="Calibri"/>
          <w:bCs/>
          <w:kern w:val="32"/>
          <w:sz w:val="22"/>
        </w:rPr>
        <w:t xml:space="preserve">  </w:t>
      </w:r>
    </w:p>
    <w:p w14:paraId="7F10CB02" w14:textId="3BAE589B" w:rsidR="00A52E2C" w:rsidRPr="00684753" w:rsidRDefault="00215D38" w:rsidP="00D17736">
      <w:pPr>
        <w:spacing w:after="120"/>
        <w:jc w:val="both"/>
        <w:rPr>
          <w:rFonts w:asciiTheme="minorHAnsi" w:hAnsiTheme="minorHAnsi"/>
          <w:b/>
          <w:bCs/>
          <w:sz w:val="20"/>
          <w:szCs w:val="22"/>
        </w:rPr>
      </w:pPr>
      <w:r>
        <w:rPr>
          <w:rFonts w:ascii="Calibri" w:hAnsi="Calibri" w:cs="Calibri"/>
          <w:bCs/>
          <w:kern w:val="32"/>
          <w:sz w:val="22"/>
        </w:rPr>
        <w:t>D</w:t>
      </w:r>
      <w:r w:rsidR="00E362B0">
        <w:rPr>
          <w:rFonts w:ascii="Calibri" w:hAnsi="Calibri" w:cs="Calibri"/>
          <w:bCs/>
          <w:kern w:val="32"/>
          <w:sz w:val="22"/>
        </w:rPr>
        <w:t xml:space="preserve">zięki </w:t>
      </w:r>
      <w:r>
        <w:rPr>
          <w:rFonts w:ascii="Calibri" w:hAnsi="Calibri" w:cs="Calibri"/>
          <w:bCs/>
          <w:kern w:val="32"/>
          <w:sz w:val="22"/>
        </w:rPr>
        <w:t>EFS i EFRR</w:t>
      </w:r>
      <w:r w:rsidR="00684753" w:rsidRPr="00684753">
        <w:rPr>
          <w:rFonts w:ascii="Calibri" w:hAnsi="Calibri" w:cs="Calibri"/>
          <w:bCs/>
          <w:kern w:val="32"/>
          <w:sz w:val="22"/>
        </w:rPr>
        <w:t>, zauważyć można znaczący postęp we wdrażaniu działań dla grup docelowych najbardziej zagrożonych dyskryminacją lub wykluczeniem społecznym w regionie.</w:t>
      </w:r>
    </w:p>
    <w:p w14:paraId="41F9C9D6" w14:textId="77777777" w:rsidR="006A37CE" w:rsidRDefault="006A37CE" w:rsidP="00A4086D">
      <w:pPr>
        <w:spacing w:before="240" w:after="120"/>
        <w:rPr>
          <w:rFonts w:asciiTheme="minorHAnsi" w:hAnsiTheme="minorHAnsi"/>
          <w:b/>
          <w:bCs/>
          <w:color w:val="4F81BD" w:themeColor="accent1"/>
          <w:szCs w:val="22"/>
        </w:rPr>
      </w:pPr>
      <w:r>
        <w:rPr>
          <w:rFonts w:asciiTheme="minorHAnsi" w:hAnsiTheme="minorHAnsi"/>
          <w:b/>
          <w:bCs/>
          <w:color w:val="4F81BD" w:themeColor="accent1"/>
          <w:szCs w:val="22"/>
        </w:rPr>
        <w:t xml:space="preserve">15.   INFORMACJA FINANSOWA NA POZIOMIE OSI PRIORYTETOWYCH I POZIOMIE PROGRAMU </w:t>
      </w:r>
    </w:p>
    <w:p w14:paraId="79044D2A" w14:textId="0F1FA60F" w:rsidR="005779CD" w:rsidRDefault="009808CE" w:rsidP="00537728">
      <w:pPr>
        <w:spacing w:before="120" w:after="240"/>
        <w:jc w:val="both"/>
        <w:rPr>
          <w:rFonts w:asciiTheme="minorHAnsi" w:hAnsiTheme="minorHAnsi"/>
          <w:bCs/>
          <w:sz w:val="22"/>
          <w:szCs w:val="22"/>
        </w:rPr>
      </w:pPr>
      <w:r w:rsidRPr="009808CE">
        <w:rPr>
          <w:rFonts w:asciiTheme="minorHAnsi" w:hAnsiTheme="minorHAnsi"/>
          <w:bCs/>
          <w:sz w:val="22"/>
          <w:szCs w:val="22"/>
        </w:rPr>
        <w:t>Całkowit</w:t>
      </w:r>
      <w:r>
        <w:rPr>
          <w:rFonts w:asciiTheme="minorHAnsi" w:hAnsiTheme="minorHAnsi"/>
          <w:bCs/>
          <w:sz w:val="22"/>
          <w:szCs w:val="22"/>
        </w:rPr>
        <w:t>ą kwotę</w:t>
      </w:r>
      <w:r w:rsidRPr="009808CE">
        <w:rPr>
          <w:rFonts w:asciiTheme="minorHAnsi" w:hAnsiTheme="minorHAnsi"/>
          <w:bCs/>
          <w:sz w:val="22"/>
          <w:szCs w:val="22"/>
        </w:rPr>
        <w:t xml:space="preserve"> certyfikowanych wydatków kwalifikowanych</w:t>
      </w:r>
      <w:r>
        <w:rPr>
          <w:rFonts w:asciiTheme="minorHAnsi" w:hAnsiTheme="minorHAnsi"/>
          <w:bCs/>
          <w:sz w:val="22"/>
          <w:szCs w:val="22"/>
        </w:rPr>
        <w:t xml:space="preserve"> przedstawia </w:t>
      </w:r>
      <w:r w:rsidR="006A37CE" w:rsidRPr="006A37CE">
        <w:rPr>
          <w:rFonts w:asciiTheme="minorHAnsi" w:hAnsiTheme="minorHAnsi"/>
          <w:bCs/>
          <w:sz w:val="22"/>
          <w:szCs w:val="22"/>
        </w:rPr>
        <w:t xml:space="preserve">Tabela 6 </w:t>
      </w:r>
      <w:r w:rsidRPr="009808CE">
        <w:rPr>
          <w:rFonts w:asciiTheme="minorHAnsi" w:hAnsiTheme="minorHAnsi"/>
          <w:bCs/>
          <w:i/>
          <w:sz w:val="22"/>
          <w:szCs w:val="22"/>
        </w:rPr>
        <w:t>Informacje finansowe na poziomie osi priorytetowej i programu</w:t>
      </w:r>
      <w:r>
        <w:rPr>
          <w:rFonts w:asciiTheme="minorHAnsi" w:hAnsiTheme="minorHAnsi"/>
          <w:bCs/>
          <w:i/>
          <w:sz w:val="22"/>
          <w:szCs w:val="22"/>
        </w:rPr>
        <w:t xml:space="preserve"> </w:t>
      </w:r>
      <w:r w:rsidR="006A37CE" w:rsidRPr="006A37CE">
        <w:rPr>
          <w:rFonts w:asciiTheme="minorHAnsi" w:hAnsiTheme="minorHAnsi"/>
          <w:bCs/>
          <w:sz w:val="22"/>
          <w:szCs w:val="22"/>
        </w:rPr>
        <w:t>kolumna 13.</w:t>
      </w:r>
    </w:p>
    <w:p w14:paraId="383F3C2F" w14:textId="77777777" w:rsidR="00042EC5" w:rsidRDefault="00042EC5" w:rsidP="00537728">
      <w:pPr>
        <w:spacing w:before="120" w:after="240"/>
        <w:jc w:val="both"/>
        <w:rPr>
          <w:rFonts w:asciiTheme="minorHAnsi" w:hAnsiTheme="minorHAnsi"/>
          <w:bCs/>
          <w:sz w:val="22"/>
          <w:szCs w:val="22"/>
        </w:rPr>
      </w:pPr>
    </w:p>
    <w:p w14:paraId="6CF4B82E" w14:textId="77777777" w:rsidR="00042EC5" w:rsidRDefault="00042EC5" w:rsidP="00537728">
      <w:pPr>
        <w:spacing w:before="120" w:after="240"/>
        <w:jc w:val="both"/>
        <w:rPr>
          <w:rFonts w:asciiTheme="minorHAnsi" w:hAnsiTheme="minorHAnsi"/>
          <w:bCs/>
          <w:sz w:val="22"/>
          <w:szCs w:val="22"/>
        </w:rPr>
      </w:pPr>
    </w:p>
    <w:p w14:paraId="034AA624" w14:textId="77777777" w:rsidR="00042EC5" w:rsidRDefault="00042EC5" w:rsidP="00537728">
      <w:pPr>
        <w:spacing w:before="120" w:after="240"/>
        <w:jc w:val="both"/>
        <w:rPr>
          <w:rFonts w:asciiTheme="minorHAnsi" w:hAnsiTheme="minorHAnsi"/>
          <w:bCs/>
          <w:sz w:val="22"/>
          <w:szCs w:val="22"/>
        </w:rPr>
      </w:pPr>
    </w:p>
    <w:p w14:paraId="61D45611" w14:textId="77777777" w:rsidR="00042EC5" w:rsidRDefault="00042EC5" w:rsidP="00537728">
      <w:pPr>
        <w:spacing w:before="120" w:after="240"/>
        <w:jc w:val="both"/>
        <w:rPr>
          <w:rFonts w:asciiTheme="minorHAnsi" w:hAnsiTheme="minorHAnsi"/>
          <w:bCs/>
          <w:sz w:val="22"/>
          <w:szCs w:val="22"/>
        </w:rPr>
      </w:pPr>
    </w:p>
    <w:p w14:paraId="29F6C3B7" w14:textId="77777777" w:rsidR="00042EC5" w:rsidRDefault="00042EC5" w:rsidP="00537728">
      <w:pPr>
        <w:spacing w:before="120" w:after="240"/>
        <w:jc w:val="both"/>
        <w:rPr>
          <w:rFonts w:asciiTheme="minorHAnsi" w:hAnsiTheme="minorHAnsi"/>
          <w:bCs/>
          <w:sz w:val="22"/>
          <w:szCs w:val="22"/>
        </w:rPr>
      </w:pPr>
    </w:p>
    <w:p w14:paraId="7ABEFF6B" w14:textId="77777777" w:rsidR="00042EC5" w:rsidRDefault="00042EC5" w:rsidP="00537728">
      <w:pPr>
        <w:spacing w:before="120" w:after="240"/>
        <w:jc w:val="both"/>
        <w:rPr>
          <w:rFonts w:asciiTheme="minorHAnsi" w:hAnsiTheme="minorHAnsi"/>
          <w:bCs/>
          <w:sz w:val="22"/>
          <w:szCs w:val="22"/>
        </w:rPr>
      </w:pPr>
    </w:p>
    <w:p w14:paraId="0C59B811" w14:textId="77777777" w:rsidR="00042EC5" w:rsidRDefault="00042EC5" w:rsidP="00537728">
      <w:pPr>
        <w:spacing w:before="120" w:after="240"/>
        <w:jc w:val="both"/>
        <w:rPr>
          <w:rFonts w:asciiTheme="minorHAnsi" w:hAnsiTheme="minorHAnsi"/>
          <w:bCs/>
          <w:sz w:val="22"/>
          <w:szCs w:val="22"/>
        </w:rPr>
      </w:pPr>
    </w:p>
    <w:p w14:paraId="68F711F4" w14:textId="77777777" w:rsidR="00042EC5" w:rsidRDefault="00042EC5" w:rsidP="00537728">
      <w:pPr>
        <w:spacing w:before="120" w:after="240"/>
        <w:jc w:val="both"/>
        <w:rPr>
          <w:rFonts w:asciiTheme="minorHAnsi" w:hAnsiTheme="minorHAnsi"/>
          <w:bCs/>
          <w:sz w:val="22"/>
          <w:szCs w:val="22"/>
        </w:rPr>
      </w:pPr>
    </w:p>
    <w:p w14:paraId="6978BD2B" w14:textId="77777777" w:rsidR="00042EC5" w:rsidRDefault="00042EC5" w:rsidP="00537728">
      <w:pPr>
        <w:spacing w:before="120" w:after="240"/>
        <w:jc w:val="both"/>
        <w:rPr>
          <w:rFonts w:asciiTheme="minorHAnsi" w:hAnsiTheme="minorHAnsi"/>
          <w:bCs/>
          <w:sz w:val="22"/>
          <w:szCs w:val="22"/>
        </w:rPr>
      </w:pPr>
    </w:p>
    <w:p w14:paraId="57FDFA4E" w14:textId="77777777" w:rsidR="00042EC5" w:rsidRDefault="00042EC5" w:rsidP="00537728">
      <w:pPr>
        <w:spacing w:before="120" w:after="240"/>
        <w:jc w:val="both"/>
        <w:rPr>
          <w:rFonts w:asciiTheme="minorHAnsi" w:hAnsiTheme="minorHAnsi"/>
          <w:bCs/>
          <w:sz w:val="22"/>
          <w:szCs w:val="22"/>
        </w:rPr>
      </w:pPr>
    </w:p>
    <w:p w14:paraId="45785A74" w14:textId="77777777" w:rsidR="00042EC5" w:rsidRDefault="00042EC5" w:rsidP="00537728">
      <w:pPr>
        <w:spacing w:before="120" w:after="240"/>
        <w:jc w:val="both"/>
        <w:rPr>
          <w:rFonts w:asciiTheme="minorHAnsi" w:hAnsiTheme="minorHAnsi"/>
          <w:bCs/>
          <w:sz w:val="22"/>
          <w:szCs w:val="22"/>
        </w:rPr>
      </w:pPr>
    </w:p>
    <w:p w14:paraId="3532DEFF" w14:textId="77777777" w:rsidR="00042EC5" w:rsidRDefault="00042EC5" w:rsidP="00537728">
      <w:pPr>
        <w:spacing w:before="120" w:after="240"/>
        <w:jc w:val="both"/>
        <w:rPr>
          <w:rFonts w:asciiTheme="minorHAnsi" w:hAnsiTheme="minorHAnsi"/>
          <w:bCs/>
          <w:sz w:val="22"/>
          <w:szCs w:val="22"/>
        </w:rPr>
      </w:pPr>
    </w:p>
    <w:p w14:paraId="7BA1A1B8" w14:textId="77777777" w:rsidR="00042EC5" w:rsidRDefault="00042EC5" w:rsidP="00537728">
      <w:pPr>
        <w:spacing w:before="120" w:after="240"/>
        <w:jc w:val="both"/>
        <w:rPr>
          <w:rFonts w:asciiTheme="minorHAnsi" w:hAnsiTheme="minorHAnsi"/>
          <w:bCs/>
          <w:sz w:val="22"/>
          <w:szCs w:val="22"/>
        </w:rPr>
      </w:pPr>
    </w:p>
    <w:p w14:paraId="02C5FBD2" w14:textId="77777777" w:rsidR="00042EC5" w:rsidRDefault="00042EC5" w:rsidP="00537728">
      <w:pPr>
        <w:spacing w:before="120" w:after="240"/>
        <w:jc w:val="both"/>
        <w:rPr>
          <w:rFonts w:asciiTheme="minorHAnsi" w:hAnsiTheme="minorHAnsi"/>
          <w:bCs/>
          <w:sz w:val="22"/>
          <w:szCs w:val="22"/>
        </w:rPr>
      </w:pPr>
    </w:p>
    <w:p w14:paraId="005A5107" w14:textId="77777777" w:rsidR="00042EC5" w:rsidRDefault="00042EC5" w:rsidP="00537728">
      <w:pPr>
        <w:spacing w:before="120" w:after="240"/>
        <w:jc w:val="both"/>
        <w:rPr>
          <w:rFonts w:asciiTheme="minorHAnsi" w:hAnsiTheme="minorHAnsi"/>
          <w:bCs/>
          <w:sz w:val="22"/>
          <w:szCs w:val="22"/>
        </w:rPr>
      </w:pPr>
    </w:p>
    <w:p w14:paraId="23E333B1" w14:textId="77777777" w:rsidR="00042EC5" w:rsidRDefault="00042EC5" w:rsidP="00537728">
      <w:pPr>
        <w:spacing w:before="120" w:after="240"/>
        <w:jc w:val="both"/>
        <w:rPr>
          <w:rFonts w:asciiTheme="minorHAnsi" w:hAnsiTheme="minorHAnsi"/>
          <w:bCs/>
          <w:sz w:val="22"/>
          <w:szCs w:val="22"/>
        </w:rPr>
      </w:pPr>
    </w:p>
    <w:p w14:paraId="5E42D5F9" w14:textId="77777777" w:rsidR="00042EC5" w:rsidRDefault="00042EC5" w:rsidP="00537728">
      <w:pPr>
        <w:spacing w:before="120" w:after="240"/>
        <w:jc w:val="both"/>
        <w:rPr>
          <w:rFonts w:asciiTheme="minorHAnsi" w:hAnsiTheme="minorHAnsi"/>
          <w:bCs/>
          <w:sz w:val="22"/>
          <w:szCs w:val="22"/>
        </w:rPr>
      </w:pPr>
    </w:p>
    <w:p w14:paraId="4517A8BE" w14:textId="77777777" w:rsidR="00042EC5" w:rsidRDefault="00042EC5" w:rsidP="00537728">
      <w:pPr>
        <w:spacing w:before="120" w:after="240"/>
        <w:jc w:val="both"/>
        <w:rPr>
          <w:rFonts w:asciiTheme="minorHAnsi" w:hAnsiTheme="minorHAnsi"/>
          <w:bCs/>
          <w:sz w:val="22"/>
          <w:szCs w:val="22"/>
        </w:rPr>
      </w:pPr>
    </w:p>
    <w:p w14:paraId="37B16175" w14:textId="77777777" w:rsidR="00042EC5" w:rsidRDefault="00042EC5" w:rsidP="00537728">
      <w:pPr>
        <w:spacing w:before="120" w:after="240"/>
        <w:jc w:val="both"/>
        <w:rPr>
          <w:rFonts w:asciiTheme="minorHAnsi" w:hAnsiTheme="minorHAnsi"/>
          <w:bCs/>
          <w:sz w:val="22"/>
          <w:szCs w:val="22"/>
        </w:rPr>
      </w:pPr>
    </w:p>
    <w:p w14:paraId="2AF49694" w14:textId="77777777" w:rsidR="00042EC5" w:rsidRDefault="00042EC5" w:rsidP="00537728">
      <w:pPr>
        <w:spacing w:before="120" w:after="240"/>
        <w:jc w:val="both"/>
        <w:rPr>
          <w:rFonts w:asciiTheme="minorHAnsi" w:hAnsiTheme="minorHAnsi"/>
          <w:bCs/>
          <w:sz w:val="22"/>
          <w:szCs w:val="22"/>
        </w:rPr>
      </w:pPr>
    </w:p>
    <w:p w14:paraId="044173C7" w14:textId="77777777" w:rsidR="00042EC5" w:rsidRDefault="00042EC5" w:rsidP="00537728">
      <w:pPr>
        <w:spacing w:before="120" w:after="240"/>
        <w:jc w:val="both"/>
        <w:rPr>
          <w:rFonts w:asciiTheme="minorHAnsi" w:hAnsiTheme="minorHAnsi"/>
          <w:bCs/>
          <w:sz w:val="22"/>
          <w:szCs w:val="22"/>
        </w:rPr>
      </w:pPr>
    </w:p>
    <w:tbl>
      <w:tblPr>
        <w:tblStyle w:val="Tabela-Siatka"/>
        <w:tblW w:w="0" w:type="auto"/>
        <w:tblInd w:w="-34" w:type="dxa"/>
        <w:tblLook w:val="04A0" w:firstRow="1" w:lastRow="0" w:firstColumn="1" w:lastColumn="0" w:noHBand="0" w:noVBand="1"/>
      </w:tblPr>
      <w:tblGrid>
        <w:gridCol w:w="9804"/>
      </w:tblGrid>
      <w:tr w:rsidR="006A37CE" w14:paraId="7C918570" w14:textId="77777777" w:rsidTr="006A37CE">
        <w:tc>
          <w:tcPr>
            <w:tcW w:w="100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E8A5952" w14:textId="77777777" w:rsidR="006A37CE" w:rsidRDefault="006A37CE">
            <w:pPr>
              <w:autoSpaceDE w:val="0"/>
              <w:autoSpaceDN w:val="0"/>
              <w:adjustRightInd w:val="0"/>
              <w:spacing w:after="100" w:afterAutospacing="1"/>
              <w:jc w:val="center"/>
              <w:rPr>
                <w:rFonts w:ascii="Calibri" w:hAnsi="Calibri"/>
                <w:b/>
                <w:lang w:eastAsia="ko-KR"/>
              </w:rPr>
            </w:pPr>
            <w:r>
              <w:rPr>
                <w:rFonts w:ascii="Calibri" w:hAnsi="Calibri"/>
                <w:b/>
                <w:lang w:eastAsia="ko-KR"/>
              </w:rPr>
              <w:t>CZĘŚĆ C</w:t>
            </w:r>
          </w:p>
        </w:tc>
      </w:tr>
    </w:tbl>
    <w:p w14:paraId="7F406BF4" w14:textId="77777777" w:rsidR="000439B7" w:rsidRDefault="006A37CE" w:rsidP="000439B7">
      <w:pPr>
        <w:spacing w:before="240" w:after="120"/>
        <w:jc w:val="both"/>
        <w:rPr>
          <w:rFonts w:ascii="Calibri" w:hAnsi="Calibri" w:cs="Calibri"/>
          <w:b/>
          <w:bCs/>
          <w:color w:val="4F81BD" w:themeColor="accent1"/>
          <w:kern w:val="32"/>
        </w:rPr>
      </w:pPr>
      <w:r>
        <w:rPr>
          <w:rFonts w:ascii="Calibri" w:hAnsi="Calibri" w:cs="Calibri"/>
          <w:b/>
          <w:bCs/>
          <w:color w:val="4F81BD" w:themeColor="accent1"/>
          <w:kern w:val="32"/>
        </w:rPr>
        <w:t>16. INTELIGENTNY, TRWAŁY WZROST GOSPODARCZY SPRZYJAJĄCY WŁĄCZENIU SPOŁECZNEMU</w:t>
      </w:r>
    </w:p>
    <w:p w14:paraId="593A81FE" w14:textId="559C74FA" w:rsidR="00490EC3" w:rsidRPr="000439B7" w:rsidRDefault="00490EC3" w:rsidP="000439B7">
      <w:pPr>
        <w:spacing w:before="240" w:after="120"/>
        <w:jc w:val="both"/>
        <w:rPr>
          <w:rFonts w:ascii="Calibri" w:hAnsi="Calibri" w:cs="Calibri"/>
          <w:b/>
          <w:bCs/>
          <w:color w:val="4F81BD" w:themeColor="accent1"/>
          <w:kern w:val="32"/>
        </w:rPr>
      </w:pPr>
      <w:r w:rsidRPr="00E723C4">
        <w:rPr>
          <w:rFonts w:ascii="Calibri" w:hAnsi="Calibri"/>
          <w:sz w:val="22"/>
        </w:rPr>
        <w:t xml:space="preserve">Na realizację celów </w:t>
      </w:r>
      <w:r w:rsidRPr="00F21898">
        <w:rPr>
          <w:rFonts w:ascii="Calibri" w:hAnsi="Calibri"/>
          <w:i/>
          <w:sz w:val="22"/>
        </w:rPr>
        <w:t>Strategii Europa 2020</w:t>
      </w:r>
      <w:r w:rsidRPr="00E723C4">
        <w:rPr>
          <w:rFonts w:ascii="Calibri" w:hAnsi="Calibri"/>
          <w:sz w:val="22"/>
        </w:rPr>
        <w:t xml:space="preserve"> bardzo duży wpływ mają realizowane w Polsce programy operacyjne. Najwięcej projektów (69,8%) realizujących cele </w:t>
      </w:r>
      <w:r w:rsidRPr="00F21898">
        <w:rPr>
          <w:rFonts w:ascii="Calibri" w:hAnsi="Calibri"/>
          <w:i/>
          <w:sz w:val="22"/>
        </w:rPr>
        <w:t xml:space="preserve">Strategii </w:t>
      </w:r>
      <w:r w:rsidRPr="00E723C4">
        <w:rPr>
          <w:rFonts w:ascii="Calibri" w:hAnsi="Calibri"/>
          <w:sz w:val="22"/>
        </w:rPr>
        <w:t>było finansowanych z Regionalnych Programów Operacyjnych.</w:t>
      </w:r>
    </w:p>
    <w:p w14:paraId="3499C876" w14:textId="1D830B38" w:rsidR="00490EC3" w:rsidRPr="00E723C4" w:rsidRDefault="00490EC3" w:rsidP="000439B7">
      <w:pPr>
        <w:pStyle w:val="Standard"/>
        <w:spacing w:after="120" w:line="23" w:lineRule="atLeast"/>
        <w:jc w:val="both"/>
        <w:rPr>
          <w:rFonts w:ascii="Calibri" w:hAnsi="Calibri"/>
          <w:sz w:val="22"/>
        </w:rPr>
      </w:pPr>
      <w:r w:rsidRPr="00E723C4">
        <w:rPr>
          <w:rFonts w:ascii="Calibri" w:hAnsi="Calibri"/>
          <w:sz w:val="22"/>
        </w:rPr>
        <w:t xml:space="preserve">Analiza wpływu środków z </w:t>
      </w:r>
      <w:r w:rsidR="00292123">
        <w:rPr>
          <w:rFonts w:ascii="Calibri" w:hAnsi="Calibri"/>
          <w:sz w:val="22"/>
        </w:rPr>
        <w:t>RPO WO 2014-2020</w:t>
      </w:r>
      <w:r w:rsidRPr="00E723C4">
        <w:rPr>
          <w:rFonts w:ascii="Calibri" w:hAnsi="Calibri"/>
          <w:sz w:val="22"/>
        </w:rPr>
        <w:t xml:space="preserve"> na cele </w:t>
      </w:r>
      <w:r w:rsidRPr="00F21898">
        <w:rPr>
          <w:rFonts w:ascii="Calibri" w:hAnsi="Calibri"/>
          <w:i/>
          <w:sz w:val="22"/>
        </w:rPr>
        <w:t>Strategii Europa 2020</w:t>
      </w:r>
      <w:r w:rsidRPr="00E723C4">
        <w:rPr>
          <w:rFonts w:ascii="Calibri" w:hAnsi="Calibri"/>
          <w:sz w:val="22"/>
        </w:rPr>
        <w:t xml:space="preserve"> bazuje na wskaźnikach odpowiadającym 5 celom określonych dla Polski:</w:t>
      </w:r>
    </w:p>
    <w:p w14:paraId="0AAC32E2" w14:textId="1F276E8E" w:rsidR="00490EC3" w:rsidRPr="00E723C4" w:rsidRDefault="00323D57" w:rsidP="0072284E">
      <w:pPr>
        <w:pStyle w:val="Standard"/>
        <w:numPr>
          <w:ilvl w:val="0"/>
          <w:numId w:val="29"/>
        </w:numPr>
        <w:spacing w:after="120" w:line="23" w:lineRule="atLeast"/>
        <w:jc w:val="both"/>
        <w:rPr>
          <w:rFonts w:ascii="Calibri" w:hAnsi="Calibri"/>
          <w:sz w:val="22"/>
        </w:rPr>
      </w:pPr>
      <w:r>
        <w:rPr>
          <w:rFonts w:ascii="Calibri" w:hAnsi="Calibri"/>
          <w:sz w:val="22"/>
        </w:rPr>
        <w:t>Obszar I</w:t>
      </w:r>
      <w:r w:rsidR="00490EC3" w:rsidRPr="00E723C4">
        <w:rPr>
          <w:rFonts w:ascii="Calibri" w:hAnsi="Calibri"/>
          <w:sz w:val="22"/>
        </w:rPr>
        <w:t xml:space="preserve">. Zatrudnienie: </w:t>
      </w:r>
      <w:r w:rsidR="00490EC3" w:rsidRPr="00576E8F">
        <w:rPr>
          <w:rFonts w:ascii="Calibri" w:hAnsi="Calibri"/>
          <w:i/>
          <w:sz w:val="22"/>
        </w:rPr>
        <w:t>Wskaźnik zatrudnienia osób w wieku 20-64 lata [%]</w:t>
      </w:r>
      <w:r w:rsidR="00490EC3" w:rsidRPr="00E723C4">
        <w:rPr>
          <w:rFonts w:ascii="Calibri" w:hAnsi="Calibri"/>
          <w:sz w:val="22"/>
        </w:rPr>
        <w:t>,</w:t>
      </w:r>
    </w:p>
    <w:p w14:paraId="0B28BDAE" w14:textId="276CF21F" w:rsidR="00490EC3" w:rsidRPr="00E723C4" w:rsidRDefault="00323D57" w:rsidP="0072284E">
      <w:pPr>
        <w:pStyle w:val="Standard"/>
        <w:numPr>
          <w:ilvl w:val="0"/>
          <w:numId w:val="29"/>
        </w:numPr>
        <w:spacing w:after="120" w:line="23" w:lineRule="atLeast"/>
        <w:jc w:val="both"/>
        <w:rPr>
          <w:rFonts w:ascii="Calibri" w:hAnsi="Calibri"/>
          <w:sz w:val="22"/>
        </w:rPr>
      </w:pPr>
      <w:r>
        <w:rPr>
          <w:rFonts w:ascii="Calibri" w:hAnsi="Calibri"/>
          <w:sz w:val="22"/>
        </w:rPr>
        <w:t>Obszar II</w:t>
      </w:r>
      <w:r w:rsidR="00490EC3" w:rsidRPr="00E723C4">
        <w:rPr>
          <w:rFonts w:ascii="Calibri" w:hAnsi="Calibri"/>
          <w:sz w:val="22"/>
        </w:rPr>
        <w:t xml:space="preserve">. Badania i rozwój: </w:t>
      </w:r>
      <w:r w:rsidR="00490EC3" w:rsidRPr="00576E8F">
        <w:rPr>
          <w:rFonts w:ascii="Calibri" w:hAnsi="Calibri"/>
          <w:i/>
          <w:sz w:val="22"/>
        </w:rPr>
        <w:t>Nakłady na działalność B+R w relacji do PKB [%]</w:t>
      </w:r>
      <w:r w:rsidR="00490EC3" w:rsidRPr="00E723C4">
        <w:rPr>
          <w:rFonts w:ascii="Calibri" w:hAnsi="Calibri"/>
          <w:sz w:val="22"/>
        </w:rPr>
        <w:t>,</w:t>
      </w:r>
    </w:p>
    <w:p w14:paraId="35016AD1" w14:textId="78F2EDB4" w:rsidR="00490EC3" w:rsidRPr="00E723C4" w:rsidRDefault="00323D57" w:rsidP="0072284E">
      <w:pPr>
        <w:pStyle w:val="Standard"/>
        <w:numPr>
          <w:ilvl w:val="0"/>
          <w:numId w:val="29"/>
        </w:numPr>
        <w:spacing w:after="120" w:line="23" w:lineRule="atLeast"/>
        <w:jc w:val="both"/>
        <w:rPr>
          <w:rFonts w:ascii="Calibri" w:hAnsi="Calibri"/>
          <w:sz w:val="22"/>
        </w:rPr>
      </w:pPr>
      <w:r>
        <w:rPr>
          <w:rFonts w:ascii="Calibri" w:hAnsi="Calibri"/>
          <w:sz w:val="22"/>
        </w:rPr>
        <w:t>Obszar III</w:t>
      </w:r>
      <w:r w:rsidR="00490EC3" w:rsidRPr="00E723C4">
        <w:rPr>
          <w:rFonts w:ascii="Calibri" w:hAnsi="Calibri"/>
          <w:sz w:val="22"/>
        </w:rPr>
        <w:t xml:space="preserve">. Zmiany klimatu i zrównoważone wykorzystanie energii: </w:t>
      </w:r>
      <w:r w:rsidR="00490EC3" w:rsidRPr="00576E8F">
        <w:rPr>
          <w:rFonts w:ascii="Calibri" w:hAnsi="Calibri"/>
          <w:i/>
          <w:sz w:val="22"/>
        </w:rPr>
        <w:t>Dynamika emisji gazów cieplarnianych (1990=100), Udział energii ze źródeł odnawialnych w końcowym zużyciu energii brutto [%], Zużycie energii pierwotnej [Mtoe]</w:t>
      </w:r>
      <w:r w:rsidR="00490EC3" w:rsidRPr="00E723C4">
        <w:rPr>
          <w:rFonts w:ascii="Calibri" w:hAnsi="Calibri"/>
          <w:sz w:val="22"/>
        </w:rPr>
        <w:t>,</w:t>
      </w:r>
    </w:p>
    <w:p w14:paraId="126BAD05" w14:textId="0803FD9C" w:rsidR="00490EC3" w:rsidRPr="00E723C4" w:rsidRDefault="00323D57" w:rsidP="0072284E">
      <w:pPr>
        <w:pStyle w:val="Standard"/>
        <w:numPr>
          <w:ilvl w:val="0"/>
          <w:numId w:val="29"/>
        </w:numPr>
        <w:spacing w:after="120" w:line="23" w:lineRule="atLeast"/>
        <w:jc w:val="both"/>
        <w:rPr>
          <w:rFonts w:ascii="Calibri" w:hAnsi="Calibri"/>
          <w:sz w:val="22"/>
        </w:rPr>
      </w:pPr>
      <w:r>
        <w:rPr>
          <w:rFonts w:ascii="Calibri" w:hAnsi="Calibri"/>
          <w:sz w:val="22"/>
        </w:rPr>
        <w:t>Obszar IV</w:t>
      </w:r>
      <w:r w:rsidR="00490EC3" w:rsidRPr="00E723C4">
        <w:rPr>
          <w:rFonts w:ascii="Calibri" w:hAnsi="Calibri"/>
          <w:sz w:val="22"/>
        </w:rPr>
        <w:t xml:space="preserve">. Edukacja: </w:t>
      </w:r>
      <w:r w:rsidR="00490EC3" w:rsidRPr="00576E8F">
        <w:rPr>
          <w:rFonts w:ascii="Calibri" w:hAnsi="Calibri"/>
          <w:i/>
          <w:sz w:val="22"/>
        </w:rPr>
        <w:t>Młodzież niekontynuująca nauki [%], Odsetek osób w wieku 30-34 lata posiadających wyższe wykształcenie [%]</w:t>
      </w:r>
      <w:r w:rsidR="00490EC3" w:rsidRPr="00E723C4">
        <w:rPr>
          <w:rFonts w:ascii="Calibri" w:hAnsi="Calibri"/>
          <w:sz w:val="22"/>
        </w:rPr>
        <w:t>,</w:t>
      </w:r>
    </w:p>
    <w:p w14:paraId="47D94B2B" w14:textId="697243C6" w:rsidR="00490EC3" w:rsidRPr="00E723C4" w:rsidRDefault="00323D57" w:rsidP="0072284E">
      <w:pPr>
        <w:pStyle w:val="Standard"/>
        <w:numPr>
          <w:ilvl w:val="0"/>
          <w:numId w:val="29"/>
        </w:numPr>
        <w:spacing w:after="120" w:line="23" w:lineRule="atLeast"/>
        <w:jc w:val="both"/>
        <w:rPr>
          <w:rFonts w:ascii="Calibri" w:hAnsi="Calibri"/>
          <w:sz w:val="22"/>
        </w:rPr>
      </w:pPr>
      <w:r>
        <w:rPr>
          <w:rFonts w:ascii="Calibri" w:hAnsi="Calibri"/>
          <w:sz w:val="22"/>
        </w:rPr>
        <w:t>Obszar V</w:t>
      </w:r>
      <w:r w:rsidR="00CE6AD7">
        <w:rPr>
          <w:rFonts w:ascii="Calibri" w:hAnsi="Calibri"/>
          <w:sz w:val="22"/>
        </w:rPr>
        <w:t xml:space="preserve">. </w:t>
      </w:r>
      <w:r w:rsidR="00490EC3" w:rsidRPr="00E723C4">
        <w:rPr>
          <w:rFonts w:ascii="Calibri" w:hAnsi="Calibri"/>
          <w:sz w:val="22"/>
        </w:rPr>
        <w:t xml:space="preserve">Walka z ubóstwem i wykluczeniem społecznym: </w:t>
      </w:r>
      <w:r w:rsidR="00490EC3" w:rsidRPr="00576E8F">
        <w:rPr>
          <w:rFonts w:ascii="Calibri" w:hAnsi="Calibri"/>
          <w:i/>
          <w:sz w:val="22"/>
        </w:rPr>
        <w:t>Wskaźnik zagrożenia ubóstwem lub wykluczeniem społecznym [%], Wskaźnik bardzo niskiej intensywności pracy w gospodarstwie domowym [%], Wskaźnik zagrożenia ubóstwem po transferach społecznych [%], Wskaźnik pogłębionej deprywacji materialnej [%]</w:t>
      </w:r>
      <w:r w:rsidR="00490EC3" w:rsidRPr="00E723C4">
        <w:rPr>
          <w:rFonts w:ascii="Calibri" w:hAnsi="Calibri"/>
          <w:sz w:val="22"/>
        </w:rPr>
        <w:t>.</w:t>
      </w:r>
    </w:p>
    <w:p w14:paraId="3FDD3AD1" w14:textId="77777777" w:rsidR="00877290" w:rsidRDefault="00877290" w:rsidP="000439B7">
      <w:pPr>
        <w:pStyle w:val="Standard"/>
        <w:spacing w:after="120" w:line="23" w:lineRule="atLeast"/>
        <w:jc w:val="both"/>
        <w:rPr>
          <w:rFonts w:ascii="Calibri" w:hAnsi="Calibri"/>
          <w:sz w:val="22"/>
        </w:rPr>
      </w:pPr>
      <w:r>
        <w:rPr>
          <w:rFonts w:ascii="Calibri" w:hAnsi="Calibri"/>
          <w:sz w:val="22"/>
        </w:rPr>
        <w:t>Ocena</w:t>
      </w:r>
      <w:r w:rsidR="00292123">
        <w:rPr>
          <w:rFonts w:ascii="Calibri" w:hAnsi="Calibri"/>
          <w:sz w:val="22"/>
        </w:rPr>
        <w:t xml:space="preserve"> wkładu Programu w realizację unijnej strategii na rzecz inteligentnego, zrównoważonego wzrostu sprz</w:t>
      </w:r>
      <w:r>
        <w:rPr>
          <w:rFonts w:ascii="Calibri" w:hAnsi="Calibri"/>
          <w:sz w:val="22"/>
        </w:rPr>
        <w:t>yjającego włączeniu społecznemu</w:t>
      </w:r>
      <w:r w:rsidR="00292123">
        <w:rPr>
          <w:rFonts w:ascii="Calibri" w:hAnsi="Calibri"/>
          <w:sz w:val="22"/>
        </w:rPr>
        <w:t xml:space="preserve"> </w:t>
      </w:r>
      <w:r>
        <w:rPr>
          <w:rFonts w:ascii="Calibri" w:hAnsi="Calibri"/>
          <w:sz w:val="22"/>
        </w:rPr>
        <w:t>została przeprowadzona przez</w:t>
      </w:r>
      <w:r w:rsidR="00292123" w:rsidRPr="00292123">
        <w:rPr>
          <w:rFonts w:ascii="Calibri" w:hAnsi="Calibri"/>
          <w:sz w:val="22"/>
        </w:rPr>
        <w:t xml:space="preserve"> konsorcjum: EVALU Sp. z o.o. z Warszawy i ECORYS Polska Sp</w:t>
      </w:r>
      <w:r w:rsidR="00292123">
        <w:rPr>
          <w:rFonts w:ascii="Calibri" w:hAnsi="Calibri"/>
          <w:sz w:val="22"/>
        </w:rPr>
        <w:t xml:space="preserve">. z o.o. z Warszawy </w:t>
      </w:r>
      <w:r>
        <w:rPr>
          <w:rFonts w:ascii="Calibri" w:hAnsi="Calibri"/>
          <w:sz w:val="22"/>
        </w:rPr>
        <w:t>w ramach</w:t>
      </w:r>
      <w:r w:rsidR="00292123">
        <w:rPr>
          <w:rFonts w:ascii="Calibri" w:hAnsi="Calibri"/>
          <w:sz w:val="22"/>
        </w:rPr>
        <w:t xml:space="preserve"> </w:t>
      </w:r>
      <w:r w:rsidR="00292123" w:rsidRPr="00292123">
        <w:rPr>
          <w:rFonts w:ascii="Calibri" w:hAnsi="Calibri"/>
          <w:i/>
          <w:sz w:val="22"/>
        </w:rPr>
        <w:t>Ewaluacji</w:t>
      </w:r>
      <w:r>
        <w:rPr>
          <w:rFonts w:ascii="Calibri" w:hAnsi="Calibri"/>
          <w:i/>
          <w:sz w:val="22"/>
        </w:rPr>
        <w:t xml:space="preserve"> mid-term dotyczącej</w:t>
      </w:r>
      <w:r w:rsidR="00292123" w:rsidRPr="00292123">
        <w:rPr>
          <w:rFonts w:ascii="Calibri" w:hAnsi="Calibri"/>
          <w:i/>
          <w:sz w:val="22"/>
        </w:rPr>
        <w:t xml:space="preserve"> postępu rzeczowego RPO WO 2014-2020 dla potrzeb przeglądu śródokresowego</w:t>
      </w:r>
      <w:r w:rsidR="00292123" w:rsidRPr="00877290">
        <w:rPr>
          <w:rFonts w:ascii="Calibri" w:hAnsi="Calibri"/>
          <w:i/>
          <w:sz w:val="22"/>
        </w:rPr>
        <w:t>, w tym realizacji zapisów ram i rezerwy wykonania</w:t>
      </w:r>
      <w:r w:rsidR="00292123" w:rsidRPr="00292123">
        <w:rPr>
          <w:rFonts w:ascii="Calibri" w:hAnsi="Calibri"/>
          <w:sz w:val="22"/>
        </w:rPr>
        <w:t>.</w:t>
      </w:r>
    </w:p>
    <w:p w14:paraId="1D854609" w14:textId="6D78C7E3" w:rsidR="00877290" w:rsidRDefault="00877290" w:rsidP="000439B7">
      <w:pPr>
        <w:pStyle w:val="Standard"/>
        <w:spacing w:after="120" w:line="23" w:lineRule="atLeast"/>
        <w:jc w:val="both"/>
        <w:rPr>
          <w:rFonts w:ascii="Calibri" w:hAnsi="Calibri"/>
          <w:sz w:val="22"/>
        </w:rPr>
      </w:pPr>
      <w:r>
        <w:rPr>
          <w:rFonts w:ascii="Calibri" w:hAnsi="Calibri"/>
          <w:sz w:val="22"/>
        </w:rPr>
        <w:t>Analizę</w:t>
      </w:r>
      <w:r w:rsidRPr="00877290">
        <w:rPr>
          <w:rFonts w:ascii="Calibri" w:hAnsi="Calibri"/>
          <w:sz w:val="22"/>
        </w:rPr>
        <w:t xml:space="preserve"> przeprowadzono w oparciu o obliczenia regresji liniowej na szeregach czasowych dla danych rocznych. Wykorzystano w tym celu dane GUS </w:t>
      </w:r>
      <w:r>
        <w:rPr>
          <w:rFonts w:ascii="Calibri" w:hAnsi="Calibri"/>
          <w:sz w:val="22"/>
        </w:rPr>
        <w:t xml:space="preserve">z systemu STRATEG </w:t>
      </w:r>
      <w:r w:rsidR="00F21898">
        <w:rPr>
          <w:rFonts w:ascii="Calibri" w:hAnsi="Calibri"/>
          <w:sz w:val="22"/>
        </w:rPr>
        <w:t>oraz dane z systemu SIMIK i SL</w:t>
      </w:r>
      <w:r w:rsidRPr="00877290">
        <w:rPr>
          <w:rFonts w:ascii="Calibri" w:hAnsi="Calibri"/>
          <w:sz w:val="22"/>
        </w:rPr>
        <w:t xml:space="preserve">2014 oraz dane o wypłatach w oparciu o wnioski o płatności beneficjentów uzyskane z Urzędu Marszałkowskiego Województwa Opolskiego. </w:t>
      </w:r>
    </w:p>
    <w:p w14:paraId="76C6061B" w14:textId="4D994A59" w:rsidR="00292123" w:rsidRDefault="00877290" w:rsidP="000439B7">
      <w:pPr>
        <w:pStyle w:val="Standard"/>
        <w:spacing w:after="120" w:line="23" w:lineRule="atLeast"/>
        <w:jc w:val="both"/>
        <w:rPr>
          <w:rFonts w:ascii="Calibri" w:hAnsi="Calibri"/>
          <w:sz w:val="22"/>
        </w:rPr>
      </w:pPr>
      <w:r>
        <w:rPr>
          <w:rFonts w:ascii="Calibri" w:hAnsi="Calibri"/>
          <w:sz w:val="22"/>
        </w:rPr>
        <w:t>Podstawę badania stanowiły projekty realizowane</w:t>
      </w:r>
      <w:r w:rsidRPr="00877290">
        <w:rPr>
          <w:rFonts w:ascii="Calibri" w:hAnsi="Calibri"/>
          <w:sz w:val="22"/>
        </w:rPr>
        <w:t xml:space="preserve"> w ramach funduszy strukturalnych w latach 2007-2017 w wojewó</w:t>
      </w:r>
      <w:r>
        <w:rPr>
          <w:rFonts w:ascii="Calibri" w:hAnsi="Calibri"/>
          <w:sz w:val="22"/>
        </w:rPr>
        <w:t>dztwie opolskim tj. finansowane</w:t>
      </w:r>
      <w:r w:rsidRPr="00877290">
        <w:rPr>
          <w:rFonts w:ascii="Calibri" w:hAnsi="Calibri"/>
          <w:sz w:val="22"/>
        </w:rPr>
        <w:t xml:space="preserve"> z RPO 2014-2020, RPO 2007-2013 i PO Kapitał Ludzki</w:t>
      </w:r>
      <w:r>
        <w:rPr>
          <w:rFonts w:ascii="Calibri" w:hAnsi="Calibri"/>
          <w:sz w:val="22"/>
        </w:rPr>
        <w:t xml:space="preserve"> 2007-2013 (komponent regionalny)</w:t>
      </w:r>
      <w:r w:rsidRPr="00877290">
        <w:rPr>
          <w:rFonts w:ascii="Calibri" w:hAnsi="Calibri"/>
          <w:sz w:val="22"/>
        </w:rPr>
        <w:t>. Nie uwzględniono w a</w:t>
      </w:r>
      <w:r>
        <w:rPr>
          <w:rFonts w:ascii="Calibri" w:hAnsi="Calibri"/>
          <w:sz w:val="22"/>
        </w:rPr>
        <w:t xml:space="preserve">nalizach roku 2018, gdyż </w:t>
      </w:r>
      <w:r w:rsidR="00F21898">
        <w:rPr>
          <w:rFonts w:ascii="Calibri" w:hAnsi="Calibri"/>
          <w:sz w:val="22"/>
        </w:rPr>
        <w:t xml:space="preserve">na etapie przygotowywania badania ewaluacyjnego </w:t>
      </w:r>
      <w:r>
        <w:rPr>
          <w:rFonts w:ascii="Calibri" w:hAnsi="Calibri"/>
          <w:sz w:val="22"/>
        </w:rPr>
        <w:t>brakowało</w:t>
      </w:r>
      <w:r w:rsidRPr="00877290">
        <w:rPr>
          <w:rFonts w:ascii="Calibri" w:hAnsi="Calibri"/>
          <w:sz w:val="22"/>
        </w:rPr>
        <w:t xml:space="preserve"> dany</w:t>
      </w:r>
      <w:r>
        <w:rPr>
          <w:rFonts w:ascii="Calibri" w:hAnsi="Calibri"/>
          <w:sz w:val="22"/>
        </w:rPr>
        <w:t xml:space="preserve">ch statystycznych dla tego roku. </w:t>
      </w:r>
      <w:r w:rsidRPr="00877290">
        <w:rPr>
          <w:rFonts w:ascii="Calibri" w:hAnsi="Calibri"/>
          <w:sz w:val="22"/>
        </w:rPr>
        <w:t>Dokładną metodykę stworzenia zmiennych odzwierciedlających fundusze strukturalne przedstawiono w części Metodyka</w:t>
      </w:r>
      <w:r>
        <w:rPr>
          <w:rFonts w:ascii="Calibri" w:hAnsi="Calibri"/>
          <w:sz w:val="22"/>
        </w:rPr>
        <w:t xml:space="preserve"> stanowiącej załącznik do </w:t>
      </w:r>
      <w:r w:rsidR="00F21898">
        <w:rPr>
          <w:rFonts w:ascii="Calibri" w:hAnsi="Calibri"/>
          <w:i/>
          <w:sz w:val="22"/>
        </w:rPr>
        <w:t>Ewaluacji</w:t>
      </w:r>
      <w:r w:rsidR="00F21898" w:rsidRPr="00F21898">
        <w:rPr>
          <w:rFonts w:ascii="Calibri" w:hAnsi="Calibri"/>
          <w:i/>
          <w:sz w:val="22"/>
        </w:rPr>
        <w:t xml:space="preserve"> mid-term</w:t>
      </w:r>
      <w:r w:rsidR="00F21898">
        <w:rPr>
          <w:rFonts w:ascii="Calibri" w:hAnsi="Calibri"/>
          <w:i/>
          <w:sz w:val="22"/>
        </w:rPr>
        <w:t xml:space="preserve"> (…)</w:t>
      </w:r>
      <w:r w:rsidR="00292123" w:rsidRPr="00292123">
        <w:rPr>
          <w:rFonts w:ascii="Calibri" w:hAnsi="Calibri"/>
          <w:sz w:val="22"/>
        </w:rPr>
        <w:t>.</w:t>
      </w:r>
    </w:p>
    <w:p w14:paraId="76258CDB" w14:textId="2F104073" w:rsidR="00490EC3" w:rsidRPr="00E723C4" w:rsidRDefault="00490EC3" w:rsidP="000439B7">
      <w:pPr>
        <w:pStyle w:val="Standard"/>
        <w:spacing w:after="120" w:line="23" w:lineRule="atLeast"/>
        <w:jc w:val="both"/>
        <w:rPr>
          <w:rFonts w:ascii="Calibri" w:hAnsi="Calibri"/>
          <w:sz w:val="22"/>
        </w:rPr>
      </w:pPr>
      <w:r w:rsidRPr="00E723C4">
        <w:rPr>
          <w:rFonts w:ascii="Calibri" w:hAnsi="Calibri"/>
          <w:sz w:val="22"/>
        </w:rPr>
        <w:t>Z uwagi na to, że nie wszystkie wskaźniki systemu Strateg GUS dostępne są dla struktury województw, w wielu przypa</w:t>
      </w:r>
      <w:r w:rsidR="00877290">
        <w:rPr>
          <w:rFonts w:ascii="Calibri" w:hAnsi="Calibri"/>
          <w:sz w:val="22"/>
        </w:rPr>
        <w:t>dkach pomiar przeprowadzony został</w:t>
      </w:r>
      <w:r w:rsidRPr="00E723C4">
        <w:rPr>
          <w:rFonts w:ascii="Calibri" w:hAnsi="Calibri"/>
          <w:sz w:val="22"/>
        </w:rPr>
        <w:t xml:space="preserve"> na poziomie makroregionów. Województwo opolskie wraz z województwem dolnośląskim wchodzi w skład makroregionu południowo-zachodniego, niemniej ciąg danych dla tych wskaźników do przeprowadzenia modelowania niejednokrotnie był niewystarczający. Z powodu braku zgodności wskaźników pomiędzy poziomem krajowym i makroregionalnym w przeprowadzonej analizie konieczne było użycie wskaźników zastępczych.</w:t>
      </w:r>
    </w:p>
    <w:p w14:paraId="19999E67" w14:textId="32F96B28" w:rsidR="00490EC3" w:rsidRPr="00E723C4" w:rsidRDefault="00877290" w:rsidP="000439B7">
      <w:pPr>
        <w:spacing w:after="120" w:line="23" w:lineRule="atLeast"/>
        <w:jc w:val="both"/>
        <w:rPr>
          <w:rFonts w:ascii="Calibri" w:eastAsia="Calibri" w:hAnsi="Calibri" w:cs="Calibri"/>
          <w:sz w:val="22"/>
        </w:rPr>
      </w:pPr>
      <w:r>
        <w:rPr>
          <w:rFonts w:ascii="Calibri" w:eastAsia="Calibri" w:hAnsi="Calibri" w:cs="Calibri"/>
          <w:sz w:val="22"/>
        </w:rPr>
        <w:t xml:space="preserve">W obszarze </w:t>
      </w:r>
      <w:r w:rsidRPr="00877290">
        <w:rPr>
          <w:rFonts w:ascii="Calibri" w:eastAsia="Calibri" w:hAnsi="Calibri" w:cs="Calibri"/>
          <w:b/>
          <w:i/>
          <w:sz w:val="22"/>
        </w:rPr>
        <w:t>Zatrudnienie</w:t>
      </w:r>
      <w:r>
        <w:rPr>
          <w:rFonts w:ascii="Calibri" w:eastAsia="Calibri" w:hAnsi="Calibri" w:cs="Calibri"/>
          <w:sz w:val="22"/>
        </w:rPr>
        <w:t xml:space="preserve"> p</w:t>
      </w:r>
      <w:r w:rsidR="00490EC3" w:rsidRPr="00E723C4">
        <w:rPr>
          <w:rFonts w:ascii="Calibri" w:eastAsia="Calibri" w:hAnsi="Calibri" w:cs="Calibri"/>
          <w:sz w:val="22"/>
        </w:rPr>
        <w:t>rzeprowadzona analiza wykazała, że RPO WO 2014-2020 wpłynął pozytywnie na wzrost wskaźnika zatrudnienia osób w wieku 20-64 lata wg BAEL (w IV kwartale</w:t>
      </w:r>
      <w:r w:rsidR="00490EC3" w:rsidRPr="00E723C4">
        <w:rPr>
          <w:rFonts w:ascii="Calibri" w:hAnsi="Calibri"/>
          <w:sz w:val="22"/>
        </w:rPr>
        <w:t xml:space="preserve"> </w:t>
      </w:r>
      <w:r w:rsidR="00490EC3" w:rsidRPr="00E723C4">
        <w:rPr>
          <w:rFonts w:ascii="Calibri" w:eastAsia="Calibri" w:hAnsi="Calibri" w:cs="Calibri"/>
          <w:sz w:val="22"/>
        </w:rPr>
        <w:t>każdego roku p</w:t>
      </w:r>
      <w:r w:rsidR="00CE6AD7">
        <w:rPr>
          <w:rFonts w:ascii="Calibri" w:eastAsia="Calibri" w:hAnsi="Calibri" w:cs="Calibri"/>
          <w:sz w:val="22"/>
        </w:rPr>
        <w:t xml:space="preserve">oddanego analizie). Większa o 1 </w:t>
      </w:r>
      <w:r w:rsidR="00490EC3" w:rsidRPr="00E723C4">
        <w:rPr>
          <w:rFonts w:ascii="Calibri" w:eastAsia="Calibri" w:hAnsi="Calibri" w:cs="Calibri"/>
          <w:sz w:val="22"/>
        </w:rPr>
        <w:t xml:space="preserve">p.p. dynamika wartości projektów realizowanych w ramach RPO WO i PO KL powodowała wzrost wskaźnika zatrudnienia osób w wieku 20-64 lata o 0,037 punktu procentowego w latach 2010-2017, zaś wzrost dynamiki wartości wypłat z projektów inwestycyjnych RPO WO tj. bez projektów z EFS (w oparciu o wnioski o płatność) oznaczał o 0,02 punktu procentowego wyższy wskaźnik zatrudnienia. Jednocześnie wskaźnik zatrudnienia wzrastał z roku na rok o około 0,53 punktu procentowego w wyniku wzrostu odsetka osób w wieku 30-34 lata posiadających wyższe wykształcenie o 1 punkt procentowy. W modelu obejmującym środki w oparciu o wnioski o płatność na projekty inwestycyjne RPO WO stwierdzono też pozytywny wpływ wzrostu sprzedaży detalicznej na 1 mieszkańca na wskaźnik zatrudnienia, co odzwierciedla prawo ekonomiczne, że w odpowiedzi na większy popyt przedsiębiorstwa zwiększają zatrudnienie. </w:t>
      </w:r>
    </w:p>
    <w:p w14:paraId="355E9E2D" w14:textId="1ADAAE53" w:rsidR="00490EC3" w:rsidRPr="00E723C4" w:rsidRDefault="00490EC3" w:rsidP="00490EC3">
      <w:pPr>
        <w:spacing w:after="120" w:line="23" w:lineRule="atLeast"/>
        <w:jc w:val="both"/>
        <w:rPr>
          <w:rFonts w:ascii="Calibri" w:eastAsia="Calibri" w:hAnsi="Calibri" w:cs="Calibri"/>
          <w:sz w:val="22"/>
        </w:rPr>
      </w:pPr>
      <w:r w:rsidRPr="00844F07">
        <w:rPr>
          <w:rFonts w:ascii="Calibri" w:eastAsia="Calibri" w:hAnsi="Calibri" w:cs="Calibri"/>
          <w:sz w:val="22"/>
        </w:rPr>
        <w:t xml:space="preserve">W oparciu o te modele można szacować, że bez środków z RPO WO i PO KL wskaźnik zatrudnienia osób w wieku 20-64 lata według BAEL wyniósłby w województwie opolskim w 2017 roku 65,7% zamiast 72,5% w rzeczywistości, zaś </w:t>
      </w:r>
      <w:r w:rsidR="001B3923" w:rsidRPr="00844F07">
        <w:rPr>
          <w:rFonts w:ascii="Calibri" w:eastAsia="Calibri" w:hAnsi="Calibri" w:cs="Calibri"/>
          <w:sz w:val="22"/>
        </w:rPr>
        <w:t xml:space="preserve">z uwzględnieniem </w:t>
      </w:r>
      <w:r w:rsidRPr="00844F07">
        <w:rPr>
          <w:rFonts w:ascii="Calibri" w:eastAsia="Calibri" w:hAnsi="Calibri" w:cs="Calibri"/>
          <w:sz w:val="22"/>
        </w:rPr>
        <w:t xml:space="preserve">samych projektów inwestycyjnych </w:t>
      </w:r>
      <w:r w:rsidR="001B3923" w:rsidRPr="00844F07">
        <w:rPr>
          <w:rFonts w:ascii="Calibri" w:eastAsia="Calibri" w:hAnsi="Calibri" w:cs="Calibri"/>
          <w:sz w:val="22"/>
        </w:rPr>
        <w:t>z EFRR</w:t>
      </w:r>
      <w:r w:rsidRPr="00844F07">
        <w:rPr>
          <w:rFonts w:ascii="Calibri" w:eastAsia="Calibri" w:hAnsi="Calibri" w:cs="Calibri"/>
          <w:sz w:val="22"/>
        </w:rPr>
        <w:t xml:space="preserve"> </w:t>
      </w:r>
      <w:r w:rsidR="001B3923" w:rsidRPr="00844F07">
        <w:rPr>
          <w:rFonts w:ascii="Calibri" w:eastAsia="Calibri" w:hAnsi="Calibri" w:cs="Calibri"/>
          <w:sz w:val="22"/>
        </w:rPr>
        <w:t>(</w:t>
      </w:r>
      <w:r w:rsidRPr="00844F07">
        <w:rPr>
          <w:rFonts w:ascii="Calibri" w:eastAsia="Calibri" w:hAnsi="Calibri" w:cs="Calibri"/>
          <w:sz w:val="22"/>
        </w:rPr>
        <w:t xml:space="preserve">czyli bez projektów z EFS), wskaźnik zatrudnienia wyniósłby 70,5% w 2017 roku. Oznacza to przyczynianie się RPO WO do realizacji celów </w:t>
      </w:r>
      <w:r w:rsidRPr="00844F07">
        <w:rPr>
          <w:rFonts w:ascii="Calibri" w:eastAsia="Calibri" w:hAnsi="Calibri" w:cs="Calibri"/>
          <w:i/>
          <w:sz w:val="22"/>
        </w:rPr>
        <w:t>Strategii Europa 2020</w:t>
      </w:r>
      <w:r w:rsidRPr="00844F07">
        <w:rPr>
          <w:rFonts w:ascii="Calibri" w:eastAsia="Calibri" w:hAnsi="Calibri" w:cs="Calibri"/>
          <w:sz w:val="22"/>
        </w:rPr>
        <w:t xml:space="preserve"> w obszarze zatrudnienia.</w:t>
      </w:r>
    </w:p>
    <w:p w14:paraId="09E6E623" w14:textId="2512FAE7" w:rsidR="00490EC3" w:rsidRPr="00E723C4" w:rsidRDefault="00490EC3" w:rsidP="000439B7">
      <w:pPr>
        <w:spacing w:after="120" w:line="23" w:lineRule="atLeast"/>
        <w:jc w:val="both"/>
        <w:rPr>
          <w:rFonts w:ascii="Calibri" w:eastAsia="Calibri" w:hAnsi="Calibri" w:cs="Calibri"/>
          <w:sz w:val="22"/>
        </w:rPr>
      </w:pPr>
      <w:r w:rsidRPr="00E723C4">
        <w:rPr>
          <w:rFonts w:ascii="Calibri" w:eastAsia="Calibri" w:hAnsi="Calibri" w:cs="Calibri"/>
          <w:sz w:val="22"/>
        </w:rPr>
        <w:t xml:space="preserve">Również w obszarze </w:t>
      </w:r>
      <w:r w:rsidRPr="00E723C4">
        <w:rPr>
          <w:rFonts w:ascii="Calibri" w:eastAsia="Calibri" w:hAnsi="Calibri" w:cs="Calibri"/>
          <w:b/>
          <w:i/>
          <w:sz w:val="22"/>
        </w:rPr>
        <w:t>Badania i Rozwój</w:t>
      </w:r>
      <w:r w:rsidRPr="00E723C4">
        <w:rPr>
          <w:rFonts w:ascii="Calibri" w:eastAsia="Calibri" w:hAnsi="Calibri" w:cs="Calibri"/>
          <w:sz w:val="22"/>
        </w:rPr>
        <w:t xml:space="preserve"> analiza pozwoliła stwierdzić pozytywny wpływ wyższej dynamiki wypłat w oparciu o wnioski o płatność środków na innowacyjność, konkurencyjność i infrastrukturę społeczną z RPO WO 2014-2020 na wzrost nakładów na B+R w relacji do PKB (GERD), przy pozytywnym wpływie też wzrostu liczby jednostek prowadzących działalność B+R na 100 tys. podmiotów gospodarki narodowej. Wzrost dynamiki wypłat w oparciu o wnioski o płatność środków na innowacyjność i infrastrukturę społeczną z roku na rok 2,72 razy spowodowałby (wartość zmiennej w modelu była przedstawiona w postaci logarytmu naturalnego) wzrost udziału nakładów na B+R w PKB o 0,079 punktu procentowego. Jednak ze względu na dość wysokie prawdopodobieństwo błędu w zakresie oszacowania tego parametru oceny wpływu funduszy na innowacyjność i infrastrukturę społeczną (wartość p=0,09) można jedynie dokładnie stwierdzić pozytywny wpływ tych projek</w:t>
      </w:r>
      <w:r w:rsidR="00F21898">
        <w:rPr>
          <w:rFonts w:ascii="Calibri" w:eastAsia="Calibri" w:hAnsi="Calibri" w:cs="Calibri"/>
          <w:sz w:val="22"/>
        </w:rPr>
        <w:t>tów na wzrost zmiennej celu jaką</w:t>
      </w:r>
      <w:r w:rsidRPr="00E723C4">
        <w:rPr>
          <w:rFonts w:ascii="Calibri" w:eastAsia="Calibri" w:hAnsi="Calibri" w:cs="Calibri"/>
          <w:sz w:val="22"/>
        </w:rPr>
        <w:t xml:space="preserve"> jest udział nakładów na B+R w PKB. Jednocześnie wzrost liczby jednostek prowadzących działalność B+R na 100 tys. podmiotów gospodarki narodowej o 172% spowodowałby wzrost udziału nakładów na B+R w PKB o 0,22 punktu procentowego.</w:t>
      </w:r>
    </w:p>
    <w:p w14:paraId="7A17929F"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Można więc stwierdzić pozytywny wpływ środków z RPO na wskaźnik GERD, ale trudno oszacować w oparciu o model dokładny udział funduszy w osiągnięciu celu – nakładów na B+R w PKB, ze względu na relatywnie niski współczynnik determinacji R</w:t>
      </w:r>
      <w:r w:rsidRPr="00E723C4">
        <w:rPr>
          <w:rFonts w:ascii="Calibri" w:eastAsia="Calibri" w:hAnsi="Calibri" w:cs="Calibri"/>
          <w:sz w:val="22"/>
          <w:vertAlign w:val="superscript"/>
        </w:rPr>
        <w:t>2</w:t>
      </w:r>
      <w:r w:rsidRPr="00E723C4">
        <w:rPr>
          <w:rFonts w:ascii="Calibri" w:eastAsia="Calibri" w:hAnsi="Calibri" w:cs="Calibri"/>
          <w:sz w:val="22"/>
        </w:rPr>
        <w:t>=0,88 i słabą istotność oszacowania oceny parametru przy zmiennej odnoszącej się do RPO WO (dynamiki wypłat w oparciu o wnioski o płatność za projekty związane z innowacyjnością i konkurencyjnością oraz infrastrukturą społeczną).</w:t>
      </w:r>
    </w:p>
    <w:p w14:paraId="7560C9A8"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Model oszacowany przy wykorzystaniu dynamiki wartości projektów realizowanych z RPO WO 2014-2020 pokazał, że wzrost tej dynamiki o 1 punkt procentowy powodował wzrost nakładów na B+R w PKB o 0,0046 punktu procentowego, jednocześnie wzrost liczby pracujących w B+R w sektorze przedsiębiorstw o 172% spowodowałby wzrost nakładów na B+R w PKB o 0,12 punktu procentowego. Podobnie jednak ze względu na słabe parametry modelu nie oszacowano w oparciu o ten model dokładnej wartości udziału nakładów na B+R w PKB bez środków z RPO WO 2014-2020.</w:t>
      </w:r>
    </w:p>
    <w:p w14:paraId="1D252174"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 xml:space="preserve">Należy jednak stwierdzić, że RPO WO 2014-2020, a szczególnie dynamika wydatkowania środków z tego Programu przyczynia się do wzrostu nakładów na badania i rozwój w regionalnym produkcie, a więc jednocześnie do realizacji celu </w:t>
      </w:r>
      <w:r w:rsidRPr="00F21898">
        <w:rPr>
          <w:rFonts w:ascii="Calibri" w:eastAsia="Calibri" w:hAnsi="Calibri" w:cs="Calibri"/>
          <w:i/>
          <w:sz w:val="22"/>
        </w:rPr>
        <w:t>Strategii Europa 2020</w:t>
      </w:r>
      <w:r w:rsidRPr="00E723C4">
        <w:rPr>
          <w:rFonts w:ascii="Calibri" w:eastAsia="Calibri" w:hAnsi="Calibri" w:cs="Calibri"/>
          <w:sz w:val="22"/>
        </w:rPr>
        <w:t>, jakim jest wzrost nakładów na B+R w relacji do PKB do poziomu 1,7% dla Polski w 2020 roku.</w:t>
      </w:r>
    </w:p>
    <w:p w14:paraId="34811683" w14:textId="6430238B" w:rsidR="00490EC3" w:rsidRPr="00E723C4" w:rsidRDefault="00490EC3" w:rsidP="000439B7">
      <w:pPr>
        <w:spacing w:after="120" w:line="23" w:lineRule="atLeast"/>
        <w:jc w:val="both"/>
        <w:rPr>
          <w:rFonts w:ascii="Calibri" w:eastAsia="Calibri" w:hAnsi="Calibri" w:cs="Calibri"/>
          <w:sz w:val="22"/>
        </w:rPr>
      </w:pPr>
      <w:r w:rsidRPr="00E723C4">
        <w:rPr>
          <w:rFonts w:ascii="Calibri" w:hAnsi="Calibri"/>
          <w:sz w:val="22"/>
        </w:rPr>
        <w:t>Realizacja RPO WO 2014-202</w:t>
      </w:r>
      <w:r w:rsidR="00F21898">
        <w:rPr>
          <w:rFonts w:ascii="Calibri" w:hAnsi="Calibri"/>
          <w:sz w:val="22"/>
        </w:rPr>
        <w:t>0</w:t>
      </w:r>
      <w:r w:rsidRPr="00E723C4">
        <w:rPr>
          <w:rFonts w:ascii="Calibri" w:hAnsi="Calibri"/>
          <w:sz w:val="22"/>
        </w:rPr>
        <w:t xml:space="preserve"> miała również pozytywny wpływ na realizację wskaźników z  obszaru 3, tj. </w:t>
      </w:r>
      <w:r w:rsidRPr="00490EC3">
        <w:rPr>
          <w:rFonts w:ascii="Calibri" w:eastAsia="Calibri" w:hAnsi="Calibri" w:cs="Calibri"/>
          <w:b/>
          <w:i/>
          <w:sz w:val="22"/>
        </w:rPr>
        <w:t>zmian klimatu i zrównoważonego wykorzystania energii</w:t>
      </w:r>
      <w:r w:rsidRPr="00E723C4">
        <w:rPr>
          <w:rFonts w:ascii="Calibri" w:hAnsi="Calibri"/>
          <w:sz w:val="22"/>
        </w:rPr>
        <w:t>.</w:t>
      </w:r>
      <w:r w:rsidRPr="00E723C4">
        <w:rPr>
          <w:rFonts w:ascii="Calibri" w:eastAsia="Calibri" w:hAnsi="Calibri" w:cs="Calibri"/>
          <w:sz w:val="22"/>
        </w:rPr>
        <w:t xml:space="preserve"> Emisja zanieczyszczeń gazowych w tonach na rok na 1 mln zł produkcji sprzedanej przemysłu w latach 2010-2017 spadała co rocznie o 0,38 tony na rok przy wzroście nakładów na ochronę środowiska z RPO WO o 1 mln zł, natomiast wzrost wartości eksportu w województwie opolskim o 1 mld zł oznaczał także spadek emisji zanieczyszczeń o 290,7 ton na rok na milion złotych produkcji sprzedanej przemysłu, co sugeruje, że eksporterzy muszą spełniać np. wyższe wymagania środowiskowe, a także że mają środki finansowe na modernizację proekologiczną technologii. Ponadto branże eksportowe tworzą powiązania z innymi w regionach, przez co zwiększają ich przychody i środki na modernizację. </w:t>
      </w:r>
    </w:p>
    <w:p w14:paraId="57498258"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Emisja CO</w:t>
      </w:r>
      <w:r w:rsidRPr="00E723C4">
        <w:rPr>
          <w:rFonts w:ascii="Calibri" w:eastAsia="Calibri" w:hAnsi="Calibri" w:cs="Calibri"/>
          <w:sz w:val="22"/>
          <w:vertAlign w:val="subscript"/>
        </w:rPr>
        <w:t xml:space="preserve">2 </w:t>
      </w:r>
      <w:r w:rsidRPr="00E723C4">
        <w:rPr>
          <w:rFonts w:ascii="Calibri" w:eastAsia="Calibri" w:hAnsi="Calibri" w:cs="Calibri"/>
          <w:sz w:val="22"/>
        </w:rPr>
        <w:t xml:space="preserve">i innych zanieczyszczeń gazowych na 1 mln złotych produkcji sprzedanej przemysłu w województwie bez nakładów na ochronę środowiska z funduszy strukturalnych z RPO 2014-2020 i 2007-2013 wydanych w danym roku byłaby w poszczególnych latach wyższa o: 2015 - 9,56%, 2016 - 8,51%, zaś 2017 – 22,4%, natomiast za cały okres 2014-2017 o 9,9% wyższa, co oznacza, że RPO przyczynia się istotnie do realizacji celu </w:t>
      </w:r>
      <w:r w:rsidRPr="00F21898">
        <w:rPr>
          <w:rFonts w:ascii="Calibri" w:eastAsia="Calibri" w:hAnsi="Calibri" w:cs="Calibri"/>
          <w:i/>
          <w:sz w:val="22"/>
        </w:rPr>
        <w:t>Strategii Europa 2020</w:t>
      </w:r>
      <w:r w:rsidRPr="00E723C4">
        <w:rPr>
          <w:rFonts w:ascii="Calibri" w:eastAsia="Calibri" w:hAnsi="Calibri" w:cs="Calibri"/>
          <w:sz w:val="22"/>
        </w:rPr>
        <w:t xml:space="preserve"> w zakresie ograniczenia emisji gazów cieplarnianych i ich dynamiki.</w:t>
      </w:r>
    </w:p>
    <w:p w14:paraId="3A1A533E"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Oszacowano też model, który pokazał, że wzrost (spadek) liczby ludności województwa o 1000 osób powodował wzrost (spadek) zużycia energii elektrycznej na 1 mln zł PKB o 0,0014 GWh na 1 mln zł PKB, zaś wzrost wartości projektów realizowanych w ramach RPO związanych z gospodarką niskoemisyjną i szerzej pojętą ochroną środowiska o 1 mln zł rok wcześniej oznaczał spadek zużycia energii elektrycznej o 0,0002 GWh na 1 mln zł PKB.</w:t>
      </w:r>
    </w:p>
    <w:p w14:paraId="1EF8533B"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 xml:space="preserve">W oparciu o ten model można szacować, że w 2016 roku, bez środków z RPO WO, zużycie energii elektrycznej na 1 mln zł PKB wyniosłoby 0,143 GWh wobec 0,132 GWh faktycznie (dla 2017 roku nie obliczono wartości, ze względu na zastosowanie w regresji opóźnionej zmiennej odnoszącej się do projektów związanych z ochroną środowiska z RPO WO). Oznacza to, że RPO WO przyczyniał się do wdrożenia energooszczędnych technologii w gospodarce, a więc przyczyniał się do realizacji celu </w:t>
      </w:r>
      <w:r w:rsidRPr="00F21898">
        <w:rPr>
          <w:rFonts w:ascii="Calibri" w:eastAsia="Calibri" w:hAnsi="Calibri" w:cs="Calibri"/>
          <w:i/>
          <w:sz w:val="22"/>
        </w:rPr>
        <w:t>Strategii Europa 2020</w:t>
      </w:r>
      <w:r w:rsidRPr="00E723C4">
        <w:rPr>
          <w:rFonts w:ascii="Calibri" w:eastAsia="Calibri" w:hAnsi="Calibri" w:cs="Calibri"/>
          <w:sz w:val="22"/>
        </w:rPr>
        <w:t>, mierzonego tylko na poziomie kraju w takim dokładnie wskaźniku - ograniczenia zużycia energii pierwotnej.</w:t>
      </w:r>
    </w:p>
    <w:p w14:paraId="379DD2E1"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 xml:space="preserve">Udział energii ze źródeł odnawialnych w końcowym zużyciu energii brutto wzrastał w latach 2010-2017 w wyniku wzrostu wartości projektów związanych z ochroną środowiska z RPO WO – wzrost nakładów z RPO WO na ochronę środowiska o 1 mln zł powodował wzrost udziału energii odnawialnej w zużyciu energii ogółem o 0,05 punktu procentowego. Nakłady na środki trwałe służące ochronie środowiska i gospodarce wodnej na 1 mieszkańca ogółem realizowane w województwie przekładały się natomiast na wzrost udziału energii odnawialnej w zużyciu energii ogółem w proporcji wzrost nakładów na mieszkańca o 100 zł oznaczał wzrost udziału energii ze źródeł odnawialnych w zużyciu energii brutto o 3,1 punktu procentowego. Oznacza to, że RPO WO przyczynia się do wzrostu wskaźnika </w:t>
      </w:r>
      <w:r w:rsidRPr="00F21898">
        <w:rPr>
          <w:rFonts w:ascii="Calibri" w:eastAsia="Calibri" w:hAnsi="Calibri" w:cs="Calibri"/>
          <w:i/>
          <w:sz w:val="22"/>
        </w:rPr>
        <w:t>Strategii Europa 2020</w:t>
      </w:r>
      <w:r w:rsidRPr="00E723C4">
        <w:rPr>
          <w:rFonts w:ascii="Calibri" w:eastAsia="Calibri" w:hAnsi="Calibri" w:cs="Calibri"/>
          <w:sz w:val="22"/>
        </w:rPr>
        <w:t xml:space="preserve"> w zakresie udziału energii ze źródeł odnawialnych. Jednak model ten cechował się zbyt słabymi właściwościami by szacować w oparciu o niego dokładny scenariusz alternatywny.</w:t>
      </w:r>
    </w:p>
    <w:p w14:paraId="3CAFD06A" w14:textId="77777777" w:rsidR="00490EC3" w:rsidRPr="00E723C4" w:rsidRDefault="00490EC3" w:rsidP="000439B7">
      <w:pPr>
        <w:spacing w:after="120" w:line="23" w:lineRule="atLeast"/>
        <w:jc w:val="both"/>
        <w:rPr>
          <w:rFonts w:ascii="Calibri" w:eastAsia="Calibri" w:hAnsi="Calibri" w:cs="Calibri"/>
          <w:sz w:val="22"/>
        </w:rPr>
      </w:pPr>
      <w:r w:rsidRPr="00E723C4">
        <w:rPr>
          <w:rFonts w:ascii="Calibri" w:hAnsi="Calibri"/>
          <w:color w:val="000000"/>
          <w:sz w:val="22"/>
        </w:rPr>
        <w:t xml:space="preserve">Analiza przeprowadzona w obszarze </w:t>
      </w:r>
      <w:r w:rsidRPr="00490EC3">
        <w:rPr>
          <w:rFonts w:ascii="Calibri" w:hAnsi="Calibri"/>
          <w:b/>
          <w:bCs/>
          <w:i/>
          <w:color w:val="000000"/>
          <w:sz w:val="22"/>
        </w:rPr>
        <w:t>edukacji</w:t>
      </w:r>
      <w:r w:rsidRPr="00E723C4">
        <w:rPr>
          <w:rFonts w:ascii="Calibri" w:hAnsi="Calibri"/>
          <w:b/>
          <w:bCs/>
          <w:color w:val="000000"/>
          <w:sz w:val="22"/>
        </w:rPr>
        <w:t xml:space="preserve"> </w:t>
      </w:r>
      <w:r w:rsidRPr="00E723C4">
        <w:rPr>
          <w:rFonts w:ascii="Calibri" w:hAnsi="Calibri"/>
          <w:color w:val="000000"/>
          <w:sz w:val="22"/>
        </w:rPr>
        <w:t xml:space="preserve">wykazała, że </w:t>
      </w:r>
      <w:r w:rsidRPr="00F21898">
        <w:rPr>
          <w:rFonts w:ascii="Calibri" w:eastAsia="Calibri" w:hAnsi="Calibri" w:cs="Calibri"/>
          <w:i/>
          <w:sz w:val="22"/>
        </w:rPr>
        <w:t>Odsetek osób w wieku 30-34 lata posiadających wyższe wykształcenie</w:t>
      </w:r>
      <w:r w:rsidRPr="00E723C4">
        <w:rPr>
          <w:rFonts w:ascii="Calibri" w:eastAsia="Calibri" w:hAnsi="Calibri" w:cs="Calibri"/>
          <w:sz w:val="22"/>
        </w:rPr>
        <w:t xml:space="preserve"> zwiększał się w wyniku wzrostu dynamiki wartości realizowanych projektów na innowacyjność, konkurencyjność i kwestie społeczne oraz w wyniku wzrostu liczby absolwentów szkół wyższych 3 lata wcześniej. Według modelu wzrost dynamiki wartości realizowanych projektów na innowacyjność i kwestie społeczne o 1 punkt procentowy powodował wzrost odsetka osób w wieku 30-34 lata posiadających wyższe wykształcenie w województwie o 0,033 punktu procentowego, natomiast wzrost liczby absolwentów szkół wyższych 3 lata wcześniej o 1 osobę powodował wzrost odsetka osób z wykształceniem wyższym wśród osób w wieku 30-34 lata o 0,0025 punktu procentowego. Jednak podobnie, ze względu na stosunkowo niski dla oszacowania dokładnej wartości zmiennej objaśnianej przy scenariuszu alternatywnym (tj. bez funduszy z RPO WO) współczynnik determinacji i brak statystycznie istotnego oszacowania oceny parametru przy stałej modelu, nie określono scenariusza alternatywnego.</w:t>
      </w:r>
    </w:p>
    <w:p w14:paraId="3FDB41B5"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 xml:space="preserve">W wyniku wzrostu wartości projektów realizowanych w ramach RPO WO 2007-2013 i priorytetów regionalnych PO KL o 1 mld zł z roku na rok w latach 2008-2017 odsetek młodzieży niekontynuującej nauki i nie pracującej w wieku 15-24 lat zmniejszał się o 1,5 punktu procentowego, natomiast wzrost stopy bezrobocia rejestrowanego o 1 punkt procentowy powodował wzrost odsetka młodzieży niekontynuującej nauki o 0,55 punktu procentowego. </w:t>
      </w:r>
    </w:p>
    <w:p w14:paraId="5974965E"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W oparciu o ten model można szacować, że bez RPO WO 2014-2020 odsetek młodzieży niekontynuującej nauki i nie pracującej w wieku 15-24 lat wyniósłby w 2017 roku 9,76% zamiast 8,3% w rzeczywistości.</w:t>
      </w:r>
    </w:p>
    <w:p w14:paraId="68B97747"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 xml:space="preserve">Oznacza to, że środki z RPO WO 2014-2020 przyczyniają się do realizacji celów </w:t>
      </w:r>
      <w:r w:rsidRPr="00F21898">
        <w:rPr>
          <w:rFonts w:ascii="Calibri" w:eastAsia="Calibri" w:hAnsi="Calibri" w:cs="Calibri"/>
          <w:i/>
          <w:sz w:val="22"/>
        </w:rPr>
        <w:t>Strategii Europa 2020</w:t>
      </w:r>
      <w:r w:rsidRPr="00E723C4">
        <w:rPr>
          <w:rFonts w:ascii="Calibri" w:eastAsia="Calibri" w:hAnsi="Calibri" w:cs="Calibri"/>
          <w:sz w:val="22"/>
        </w:rPr>
        <w:t>, jakimi są wzrost osób z wyższym wykształceniem wśród osób wieku 30-34 lata i ograniczenie odsetka młodzieży w wieku 15-24 lata nie kontynuującej nauki.</w:t>
      </w:r>
    </w:p>
    <w:p w14:paraId="0E4AFCA1" w14:textId="1931C583" w:rsidR="00490EC3" w:rsidRPr="00576E8F" w:rsidRDefault="00490EC3" w:rsidP="00576E8F">
      <w:pPr>
        <w:spacing w:after="120" w:line="23" w:lineRule="atLeast"/>
        <w:jc w:val="both"/>
        <w:rPr>
          <w:rFonts w:ascii="Calibri" w:eastAsia="Calibri" w:hAnsi="Calibri" w:cs="Calibri"/>
          <w:i/>
          <w:sz w:val="22"/>
        </w:rPr>
      </w:pPr>
      <w:r w:rsidRPr="00E723C4">
        <w:rPr>
          <w:rFonts w:ascii="Calibri" w:eastAsia="Calibri" w:hAnsi="Calibri" w:cs="Calibri"/>
          <w:sz w:val="22"/>
          <w:lang w:eastAsia="en-US"/>
        </w:rPr>
        <w:t xml:space="preserve">W obszarze </w:t>
      </w:r>
      <w:r w:rsidRPr="00490EC3">
        <w:rPr>
          <w:rFonts w:ascii="Calibri" w:eastAsia="Calibri" w:hAnsi="Calibri" w:cs="Calibri"/>
          <w:b/>
          <w:i/>
          <w:sz w:val="22"/>
          <w:lang w:eastAsia="en-US"/>
        </w:rPr>
        <w:t>walki z ubóstwem i wykluczeniem społecznym</w:t>
      </w:r>
      <w:r w:rsidRPr="00E723C4">
        <w:rPr>
          <w:rFonts w:ascii="Calibri" w:eastAsia="Calibri" w:hAnsi="Calibri" w:cs="Calibri"/>
          <w:sz w:val="22"/>
          <w:lang w:eastAsia="en-US"/>
        </w:rPr>
        <w:t xml:space="preserve"> ze</w:t>
      </w:r>
      <w:r w:rsidRPr="00E723C4">
        <w:rPr>
          <w:rFonts w:ascii="Calibri" w:eastAsia="Calibri" w:hAnsi="Calibri" w:cs="Calibri"/>
          <w:sz w:val="22"/>
        </w:rPr>
        <w:t xml:space="preserve"> względu na brak obliczania w przypadku Polski wskaźników odzwierciedlających walkę z ubóstwe</w:t>
      </w:r>
      <w:r w:rsidR="00F21898">
        <w:rPr>
          <w:rFonts w:ascii="Calibri" w:eastAsia="Calibri" w:hAnsi="Calibri" w:cs="Calibri"/>
          <w:sz w:val="22"/>
        </w:rPr>
        <w:t xml:space="preserve">m i wykluczeniem społecznym ze </w:t>
      </w:r>
      <w:r w:rsidR="00F21898" w:rsidRPr="00F21898">
        <w:rPr>
          <w:rFonts w:ascii="Calibri" w:eastAsia="Calibri" w:hAnsi="Calibri" w:cs="Calibri"/>
          <w:i/>
          <w:sz w:val="22"/>
        </w:rPr>
        <w:t>S</w:t>
      </w:r>
      <w:r w:rsidRPr="00F21898">
        <w:rPr>
          <w:rFonts w:ascii="Calibri" w:eastAsia="Calibri" w:hAnsi="Calibri" w:cs="Calibri"/>
          <w:i/>
          <w:sz w:val="22"/>
        </w:rPr>
        <w:t>trategii Europa 2020</w:t>
      </w:r>
      <w:r w:rsidRPr="00E723C4">
        <w:rPr>
          <w:rFonts w:ascii="Calibri" w:eastAsia="Calibri" w:hAnsi="Calibri" w:cs="Calibri"/>
          <w:sz w:val="22"/>
        </w:rPr>
        <w:t xml:space="preserve"> dla regionów NUTS 2, a dla NUTS 1 tj. dla makroregionu południowo-zachodniego zamiast województwa opolskiego, a także krótki szereg danych dla wskaźników w oparciu o NUTS 1, dla oszacowania wpływu RPO WO na walkę z ubóstwem i wykluczeniem społecznym posłużono się wskaźnikiem liczonym przez GUS - zagrożenia ubóstwem relatywnym. </w:t>
      </w:r>
    </w:p>
    <w:p w14:paraId="6DCA691A"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Oszacowany model pokazał pozytywny wpływ szczególnie projektów inwestycyjnych związanych z transportem realizowanych w ramach RPO WO na spadek wskaźnika zagrożenia ubóstwem relatywnym. Wzrost wartości tych projektów z roku na rok w latach 2010-2017 o 1 mln zł oznaczał o 0,028 punktu procentowego niższy wskaźnik zagrożenia ubóstwem relatywnym. Projekty transportowe oznaczają wzrost inwestycji w całej gospodarce i zatrudnianie osób często słabo wykwalifikowanych. Ponadto stwierdzono, że wzrost wartości eksportu z województwa opolskiego o 1 mln zł oznaczał spadek wskaźnika zagrożenia ubóstwem relatywnym o 0,012 punktu procentowego. Branże eksportowe tworzą powiązania z innymi sektorami gospodarki, a stąd kreują nowe miejsca pracy, jakie mogą zmniejszyć ubóstwo relatywne. Jednak w oparciu o ten model nie możliwe było oszacowanie sytuacji alternatywnej bez funduszy z RPO WO.</w:t>
      </w:r>
    </w:p>
    <w:p w14:paraId="092F08A1" w14:textId="77777777" w:rsidR="00490EC3" w:rsidRPr="00E723C4" w:rsidRDefault="00490EC3" w:rsidP="00490EC3">
      <w:pPr>
        <w:spacing w:after="120" w:line="23" w:lineRule="atLeast"/>
        <w:jc w:val="both"/>
        <w:rPr>
          <w:rFonts w:ascii="Calibri" w:eastAsia="Calibri" w:hAnsi="Calibri" w:cs="Calibri"/>
          <w:sz w:val="22"/>
        </w:rPr>
      </w:pPr>
      <w:r w:rsidRPr="00E723C4">
        <w:rPr>
          <w:rFonts w:ascii="Calibri" w:eastAsia="Calibri" w:hAnsi="Calibri" w:cs="Calibri"/>
          <w:sz w:val="22"/>
        </w:rPr>
        <w:t>Oznacza to, że fundusze dystrybuowane z RPO WO przyczyniają się do zmniejszenia zagrożenia ubóstwem i wykluczeniem społecznym w Unii Europejskiej.</w:t>
      </w:r>
    </w:p>
    <w:p w14:paraId="6C6AB777" w14:textId="77777777" w:rsidR="00490EC3" w:rsidRPr="00E723C4" w:rsidRDefault="00490EC3" w:rsidP="000439B7">
      <w:pPr>
        <w:pStyle w:val="Standard"/>
        <w:spacing w:after="120" w:line="23" w:lineRule="atLeast"/>
        <w:jc w:val="both"/>
        <w:rPr>
          <w:rFonts w:ascii="Calibri" w:hAnsi="Calibri"/>
          <w:sz w:val="22"/>
        </w:rPr>
      </w:pPr>
      <w:r w:rsidRPr="00F21898">
        <w:rPr>
          <w:rFonts w:ascii="Calibri" w:hAnsi="Calibri"/>
          <w:b/>
          <w:sz w:val="22"/>
        </w:rPr>
        <w:t xml:space="preserve">Podsumowując, powyższe szacunki i analizy zobrazowały pozytywny wpływ środków z Regionalnego Programu Operacyjnego  Województwa Opolskiego na lata 2014-2020 na realizację każdego z 5 wskaźników </w:t>
      </w:r>
      <w:r w:rsidRPr="00F21898">
        <w:rPr>
          <w:rFonts w:ascii="Calibri" w:hAnsi="Calibri"/>
          <w:b/>
          <w:i/>
          <w:sz w:val="22"/>
        </w:rPr>
        <w:t>Strategii Europa 2020</w:t>
      </w:r>
      <w:r w:rsidRPr="00F21898">
        <w:rPr>
          <w:rFonts w:ascii="Calibri" w:hAnsi="Calibri"/>
          <w:b/>
          <w:sz w:val="22"/>
        </w:rPr>
        <w:t xml:space="preserve"> przypisanych Polsce</w:t>
      </w:r>
      <w:r w:rsidRPr="00E723C4">
        <w:rPr>
          <w:rFonts w:ascii="Calibri" w:hAnsi="Calibri"/>
          <w:sz w:val="22"/>
        </w:rPr>
        <w:t xml:space="preserve">.  </w:t>
      </w:r>
    </w:p>
    <w:p w14:paraId="198A4375" w14:textId="5EF04E80" w:rsidR="00BE1947" w:rsidRPr="00EA08B8" w:rsidRDefault="00490EC3" w:rsidP="00EA08B8">
      <w:pPr>
        <w:pStyle w:val="Bezodstpw"/>
        <w:spacing w:after="120" w:line="23" w:lineRule="atLeast"/>
        <w:jc w:val="both"/>
        <w:rPr>
          <w:szCs w:val="24"/>
        </w:rPr>
      </w:pPr>
      <w:r w:rsidRPr="00E723C4">
        <w:rPr>
          <w:szCs w:val="24"/>
        </w:rPr>
        <w:tab/>
      </w:r>
      <w:r w:rsidR="006A37CE">
        <w:rPr>
          <w:rFonts w:cs="Calibri"/>
          <w:b/>
          <w:bCs/>
          <w:color w:val="4F81BD" w:themeColor="accent1"/>
          <w:kern w:val="32"/>
        </w:rPr>
        <w:t>17. KWESTIE MAJĄCE WPŁYW NA WYKOANIE PROGRAMU I PODJĘT</w:t>
      </w:r>
      <w:r w:rsidR="009A4535">
        <w:rPr>
          <w:rFonts w:cs="Calibri"/>
          <w:b/>
          <w:bCs/>
          <w:color w:val="4F81BD" w:themeColor="accent1"/>
          <w:kern w:val="32"/>
        </w:rPr>
        <w:t xml:space="preserve">E DZIAŁANIA  - RAMY WYKONANIA  </w:t>
      </w:r>
    </w:p>
    <w:p w14:paraId="16F90B09" w14:textId="76CB180C" w:rsidR="009A4535" w:rsidRDefault="0028264A" w:rsidP="007B6D42">
      <w:pPr>
        <w:spacing w:before="120" w:after="240"/>
        <w:jc w:val="both"/>
        <w:rPr>
          <w:rFonts w:ascii="Calibri" w:eastAsia="Calibri" w:hAnsi="Calibri"/>
          <w:sz w:val="22"/>
          <w:szCs w:val="22"/>
          <w:lang w:eastAsia="en-US"/>
        </w:rPr>
      </w:pPr>
      <w:r>
        <w:rPr>
          <w:rFonts w:ascii="Calibri" w:eastAsia="Calibri" w:hAnsi="Calibri"/>
          <w:sz w:val="22"/>
          <w:szCs w:val="22"/>
          <w:lang w:eastAsia="en-US"/>
        </w:rPr>
        <w:t>Do końca roku 2018 w ramach</w:t>
      </w:r>
      <w:r w:rsidR="00BE1947" w:rsidRPr="00BE1947">
        <w:rPr>
          <w:rFonts w:ascii="Calibri" w:eastAsia="Calibri" w:hAnsi="Calibri"/>
          <w:sz w:val="22"/>
          <w:szCs w:val="22"/>
          <w:lang w:eastAsia="en-US"/>
        </w:rPr>
        <w:t xml:space="preserve"> RPO WO 2014-2020 wszystkie wskaźniki z Ram Wykonania</w:t>
      </w:r>
      <w:r w:rsidR="00F04789">
        <w:rPr>
          <w:rFonts w:ascii="Calibri" w:eastAsia="Calibri" w:hAnsi="Calibri"/>
          <w:sz w:val="22"/>
          <w:szCs w:val="22"/>
          <w:lang w:eastAsia="en-US"/>
        </w:rPr>
        <w:t xml:space="preserve"> określone </w:t>
      </w:r>
      <w:r>
        <w:rPr>
          <w:rFonts w:ascii="Calibri" w:eastAsia="Calibri" w:hAnsi="Calibri"/>
          <w:sz w:val="22"/>
          <w:szCs w:val="22"/>
          <w:lang w:eastAsia="en-US"/>
        </w:rPr>
        <w:t>dla roku</w:t>
      </w:r>
      <w:r w:rsidR="00F04789">
        <w:rPr>
          <w:rFonts w:ascii="Calibri" w:eastAsia="Calibri" w:hAnsi="Calibri"/>
          <w:sz w:val="22"/>
          <w:szCs w:val="22"/>
          <w:lang w:eastAsia="en-US"/>
        </w:rPr>
        <w:t xml:space="preserve"> 2018</w:t>
      </w:r>
      <w:r w:rsidR="00BE1947" w:rsidRPr="00BE1947">
        <w:rPr>
          <w:rFonts w:ascii="Calibri" w:eastAsia="Calibri" w:hAnsi="Calibri"/>
          <w:sz w:val="22"/>
          <w:szCs w:val="22"/>
          <w:lang w:eastAsia="en-US"/>
        </w:rPr>
        <w:t xml:space="preserve">, zarówno rzeczowe, jak i finansowe, zostały osiągnięte. </w:t>
      </w:r>
    </w:p>
    <w:p w14:paraId="407921F4" w14:textId="77777777" w:rsidR="006A37CE" w:rsidRDefault="006A37CE" w:rsidP="00A4086D">
      <w:pPr>
        <w:spacing w:before="240" w:after="120"/>
        <w:jc w:val="both"/>
        <w:rPr>
          <w:rFonts w:ascii="Calibri" w:hAnsi="Calibri" w:cs="Calibri"/>
          <w:b/>
          <w:bCs/>
          <w:color w:val="4F81BD" w:themeColor="accent1"/>
          <w:kern w:val="32"/>
        </w:rPr>
      </w:pPr>
      <w:r>
        <w:rPr>
          <w:rFonts w:ascii="Calibri" w:hAnsi="Calibri" w:cs="Calibri"/>
          <w:b/>
          <w:bCs/>
          <w:color w:val="4F81BD" w:themeColor="accent1"/>
          <w:kern w:val="32"/>
        </w:rPr>
        <w:t xml:space="preserve">18. INICJATYWA NA RZEZCZ ZATRUDNIENIA LUDZI MŁODYCH </w:t>
      </w:r>
    </w:p>
    <w:p w14:paraId="02185DBE" w14:textId="1B66D5AB" w:rsidR="006A37CE" w:rsidRDefault="006A37CE" w:rsidP="006A37CE">
      <w:pPr>
        <w:spacing w:before="120" w:after="120"/>
        <w:jc w:val="both"/>
        <w:rPr>
          <w:rFonts w:ascii="Calibri" w:hAnsi="Calibri" w:cs="Calibri"/>
          <w:bCs/>
          <w:kern w:val="32"/>
          <w:sz w:val="22"/>
        </w:rPr>
      </w:pPr>
      <w:r w:rsidRPr="006A37CE">
        <w:rPr>
          <w:rFonts w:ascii="Calibri" w:hAnsi="Calibri" w:cs="Calibri"/>
          <w:bCs/>
          <w:kern w:val="32"/>
          <w:sz w:val="22"/>
        </w:rPr>
        <w:t>Punkt ten nie ma zastosowania w odniesieniu do RPO WO 2014-2020.</w:t>
      </w:r>
    </w:p>
    <w:p w14:paraId="362F8BE9" w14:textId="77777777" w:rsidR="006A37CE" w:rsidRPr="003A4437" w:rsidRDefault="006A37CE" w:rsidP="00252E46">
      <w:pPr>
        <w:spacing w:before="120"/>
        <w:jc w:val="both"/>
        <w:rPr>
          <w:rFonts w:asciiTheme="minorHAnsi" w:hAnsiTheme="minorHAnsi"/>
          <w:bCs/>
          <w:sz w:val="22"/>
          <w:szCs w:val="22"/>
        </w:rPr>
      </w:pPr>
    </w:p>
    <w:sectPr w:rsidR="006A37CE" w:rsidRPr="003A4437" w:rsidSect="00B64D8B">
      <w:pgSz w:w="11906" w:h="16838"/>
      <w:pgMar w:top="1134" w:right="992"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7531" w14:textId="77777777" w:rsidR="00476FCF" w:rsidRDefault="00476FCF" w:rsidP="00237117">
      <w:r>
        <w:separator/>
      </w:r>
    </w:p>
  </w:endnote>
  <w:endnote w:type="continuationSeparator" w:id="0">
    <w:p w14:paraId="62766839" w14:textId="77777777" w:rsidR="00476FCF" w:rsidRDefault="00476FCF" w:rsidP="0023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Lato">
    <w:altName w:val="Calibri"/>
    <w:charset w:val="EE"/>
    <w:family w:val="swiss"/>
    <w:pitch w:val="variable"/>
    <w:sig w:usb0="00000001" w:usb1="5000ECFF" w:usb2="00000021"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TimesNewRomanPSMT">
    <w:altName w:val="Arial Unicode MS"/>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5600" w14:textId="77777777" w:rsidR="00476FCF" w:rsidRPr="004F1A80" w:rsidRDefault="00476FCF">
    <w:pPr>
      <w:pStyle w:val="Stopka"/>
      <w:jc w:val="center"/>
      <w:rPr>
        <w:rFonts w:ascii="Calibri" w:hAnsi="Calibri"/>
        <w:sz w:val="20"/>
        <w:szCs w:val="20"/>
      </w:rPr>
    </w:pPr>
    <w:r w:rsidRPr="004F1A80">
      <w:rPr>
        <w:rFonts w:ascii="Calibri" w:hAnsi="Calibri"/>
        <w:sz w:val="20"/>
        <w:szCs w:val="20"/>
      </w:rPr>
      <w:fldChar w:fldCharType="begin"/>
    </w:r>
    <w:r w:rsidRPr="004F1A80">
      <w:rPr>
        <w:rFonts w:ascii="Calibri" w:hAnsi="Calibri"/>
        <w:sz w:val="20"/>
        <w:szCs w:val="20"/>
      </w:rPr>
      <w:instrText xml:space="preserve"> PAGE   \* MERGEFORMAT </w:instrText>
    </w:r>
    <w:r w:rsidRPr="004F1A80">
      <w:rPr>
        <w:rFonts w:ascii="Calibri" w:hAnsi="Calibri"/>
        <w:sz w:val="20"/>
        <w:szCs w:val="20"/>
      </w:rPr>
      <w:fldChar w:fldCharType="separate"/>
    </w:r>
    <w:r w:rsidR="00C9414D">
      <w:rPr>
        <w:rFonts w:ascii="Calibri" w:hAnsi="Calibri"/>
        <w:noProof/>
        <w:sz w:val="20"/>
        <w:szCs w:val="20"/>
      </w:rPr>
      <w:t>35</w:t>
    </w:r>
    <w:r w:rsidRPr="004F1A80">
      <w:rPr>
        <w:rFonts w:ascii="Calibri" w:hAnsi="Calibri"/>
        <w:sz w:val="20"/>
        <w:szCs w:val="20"/>
      </w:rPr>
      <w:fldChar w:fldCharType="end"/>
    </w:r>
  </w:p>
  <w:p w14:paraId="69F8052E" w14:textId="77777777" w:rsidR="00476FCF" w:rsidRDefault="00476F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A702" w14:textId="414E9313" w:rsidR="00476FCF" w:rsidRPr="00DD054D" w:rsidRDefault="00476FCF">
    <w:pPr>
      <w:pStyle w:val="Stopka"/>
      <w:jc w:val="center"/>
      <w:rPr>
        <w:sz w:val="22"/>
      </w:rPr>
    </w:pPr>
  </w:p>
  <w:p w14:paraId="74F99A48" w14:textId="77777777" w:rsidR="00476FCF" w:rsidRDefault="00476F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1B66E" w14:textId="77777777" w:rsidR="00476FCF" w:rsidRDefault="00476FCF" w:rsidP="00237117">
      <w:r>
        <w:separator/>
      </w:r>
    </w:p>
  </w:footnote>
  <w:footnote w:type="continuationSeparator" w:id="0">
    <w:p w14:paraId="6D3A83C8" w14:textId="77777777" w:rsidR="00476FCF" w:rsidRDefault="00476FCF" w:rsidP="0023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271"/>
    <w:multiLevelType w:val="hybridMultilevel"/>
    <w:tmpl w:val="F7FAF47A"/>
    <w:lvl w:ilvl="0" w:tplc="0415000D">
      <w:start w:val="1"/>
      <w:numFmt w:val="bullet"/>
      <w:lvlText w:val=""/>
      <w:lvlJc w:val="left"/>
      <w:pPr>
        <w:ind w:left="308" w:hanging="360"/>
      </w:pPr>
      <w:rPr>
        <w:rFonts w:ascii="Wingdings" w:hAnsi="Wingdings" w:hint="default"/>
      </w:rPr>
    </w:lvl>
    <w:lvl w:ilvl="1" w:tplc="04150003" w:tentative="1">
      <w:start w:val="1"/>
      <w:numFmt w:val="bullet"/>
      <w:lvlText w:val="o"/>
      <w:lvlJc w:val="left"/>
      <w:pPr>
        <w:ind w:left="1028" w:hanging="360"/>
      </w:pPr>
      <w:rPr>
        <w:rFonts w:ascii="Courier New" w:hAnsi="Courier New" w:cs="Courier New" w:hint="default"/>
      </w:rPr>
    </w:lvl>
    <w:lvl w:ilvl="2" w:tplc="04150005" w:tentative="1">
      <w:start w:val="1"/>
      <w:numFmt w:val="bullet"/>
      <w:lvlText w:val=""/>
      <w:lvlJc w:val="left"/>
      <w:pPr>
        <w:ind w:left="1748" w:hanging="360"/>
      </w:pPr>
      <w:rPr>
        <w:rFonts w:ascii="Wingdings" w:hAnsi="Wingdings" w:hint="default"/>
      </w:rPr>
    </w:lvl>
    <w:lvl w:ilvl="3" w:tplc="04150001" w:tentative="1">
      <w:start w:val="1"/>
      <w:numFmt w:val="bullet"/>
      <w:lvlText w:val=""/>
      <w:lvlJc w:val="left"/>
      <w:pPr>
        <w:ind w:left="2468" w:hanging="360"/>
      </w:pPr>
      <w:rPr>
        <w:rFonts w:ascii="Symbol" w:hAnsi="Symbol" w:hint="default"/>
      </w:rPr>
    </w:lvl>
    <w:lvl w:ilvl="4" w:tplc="04150003" w:tentative="1">
      <w:start w:val="1"/>
      <w:numFmt w:val="bullet"/>
      <w:lvlText w:val="o"/>
      <w:lvlJc w:val="left"/>
      <w:pPr>
        <w:ind w:left="3188" w:hanging="360"/>
      </w:pPr>
      <w:rPr>
        <w:rFonts w:ascii="Courier New" w:hAnsi="Courier New" w:cs="Courier New" w:hint="default"/>
      </w:rPr>
    </w:lvl>
    <w:lvl w:ilvl="5" w:tplc="04150005" w:tentative="1">
      <w:start w:val="1"/>
      <w:numFmt w:val="bullet"/>
      <w:lvlText w:val=""/>
      <w:lvlJc w:val="left"/>
      <w:pPr>
        <w:ind w:left="3908" w:hanging="360"/>
      </w:pPr>
      <w:rPr>
        <w:rFonts w:ascii="Wingdings" w:hAnsi="Wingdings" w:hint="default"/>
      </w:rPr>
    </w:lvl>
    <w:lvl w:ilvl="6" w:tplc="04150001" w:tentative="1">
      <w:start w:val="1"/>
      <w:numFmt w:val="bullet"/>
      <w:lvlText w:val=""/>
      <w:lvlJc w:val="left"/>
      <w:pPr>
        <w:ind w:left="4628" w:hanging="360"/>
      </w:pPr>
      <w:rPr>
        <w:rFonts w:ascii="Symbol" w:hAnsi="Symbol" w:hint="default"/>
      </w:rPr>
    </w:lvl>
    <w:lvl w:ilvl="7" w:tplc="04150003" w:tentative="1">
      <w:start w:val="1"/>
      <w:numFmt w:val="bullet"/>
      <w:lvlText w:val="o"/>
      <w:lvlJc w:val="left"/>
      <w:pPr>
        <w:ind w:left="5348" w:hanging="360"/>
      </w:pPr>
      <w:rPr>
        <w:rFonts w:ascii="Courier New" w:hAnsi="Courier New" w:cs="Courier New" w:hint="default"/>
      </w:rPr>
    </w:lvl>
    <w:lvl w:ilvl="8" w:tplc="04150005" w:tentative="1">
      <w:start w:val="1"/>
      <w:numFmt w:val="bullet"/>
      <w:lvlText w:val=""/>
      <w:lvlJc w:val="left"/>
      <w:pPr>
        <w:ind w:left="6068" w:hanging="360"/>
      </w:pPr>
      <w:rPr>
        <w:rFonts w:ascii="Wingdings" w:hAnsi="Wingdings" w:hint="default"/>
      </w:rPr>
    </w:lvl>
  </w:abstractNum>
  <w:abstractNum w:abstractNumId="1" w15:restartNumberingAfterBreak="0">
    <w:nsid w:val="091E03C9"/>
    <w:multiLevelType w:val="multilevel"/>
    <w:tmpl w:val="E3888B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A4A94"/>
    <w:multiLevelType w:val="hybridMultilevel"/>
    <w:tmpl w:val="C8DACD7C"/>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4A72E3"/>
    <w:multiLevelType w:val="multilevel"/>
    <w:tmpl w:val="7D0CDC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8F61EF"/>
    <w:multiLevelType w:val="hybridMultilevel"/>
    <w:tmpl w:val="C1A69D4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982EDE"/>
    <w:multiLevelType w:val="hybridMultilevel"/>
    <w:tmpl w:val="C7C8D960"/>
    <w:lvl w:ilvl="0" w:tplc="E77043D6">
      <w:start w:val="1"/>
      <w:numFmt w:val="bullet"/>
      <w:lvlText w:val=""/>
      <w:lvlJc w:val="left"/>
      <w:pPr>
        <w:ind w:left="785" w:hanging="360"/>
      </w:pPr>
      <w:rPr>
        <w:rFonts w:ascii="Symbol" w:hAnsi="Symbol" w:hint="default"/>
        <w:strike w:val="0"/>
        <w:dstrike w:val="0"/>
        <w:color w:val="auto"/>
        <w:u w:val="none"/>
        <w:effect w:val="none"/>
      </w:rPr>
    </w:lvl>
    <w:lvl w:ilvl="1" w:tplc="04150003">
      <w:start w:val="1"/>
      <w:numFmt w:val="bullet"/>
      <w:lvlText w:val="o"/>
      <w:lvlJc w:val="left"/>
      <w:pPr>
        <w:ind w:left="1776" w:hanging="360"/>
      </w:pPr>
      <w:rPr>
        <w:rFonts w:ascii="Courier New" w:hAnsi="Courier New" w:cs="Courier New" w:hint="default"/>
      </w:rPr>
    </w:lvl>
    <w:lvl w:ilvl="2" w:tplc="04150005">
      <w:start w:val="1"/>
      <w:numFmt w:val="bullet"/>
      <w:lvlText w:val=""/>
      <w:lvlJc w:val="left"/>
      <w:pPr>
        <w:ind w:left="2496" w:hanging="360"/>
      </w:pPr>
      <w:rPr>
        <w:rFonts w:ascii="Wingdings" w:hAnsi="Wingdings" w:hint="default"/>
      </w:rPr>
    </w:lvl>
    <w:lvl w:ilvl="3" w:tplc="04150001">
      <w:start w:val="1"/>
      <w:numFmt w:val="bullet"/>
      <w:lvlText w:val=""/>
      <w:lvlJc w:val="left"/>
      <w:pPr>
        <w:ind w:left="3216" w:hanging="360"/>
      </w:pPr>
      <w:rPr>
        <w:rFonts w:ascii="Symbol" w:hAnsi="Symbol" w:hint="default"/>
      </w:rPr>
    </w:lvl>
    <w:lvl w:ilvl="4" w:tplc="04150003">
      <w:start w:val="1"/>
      <w:numFmt w:val="bullet"/>
      <w:lvlText w:val="o"/>
      <w:lvlJc w:val="left"/>
      <w:pPr>
        <w:ind w:left="3936" w:hanging="360"/>
      </w:pPr>
      <w:rPr>
        <w:rFonts w:ascii="Courier New" w:hAnsi="Courier New" w:cs="Courier New" w:hint="default"/>
      </w:rPr>
    </w:lvl>
    <w:lvl w:ilvl="5" w:tplc="04150005">
      <w:start w:val="1"/>
      <w:numFmt w:val="bullet"/>
      <w:lvlText w:val=""/>
      <w:lvlJc w:val="left"/>
      <w:pPr>
        <w:ind w:left="4656" w:hanging="360"/>
      </w:pPr>
      <w:rPr>
        <w:rFonts w:ascii="Wingdings" w:hAnsi="Wingdings" w:hint="default"/>
      </w:rPr>
    </w:lvl>
    <w:lvl w:ilvl="6" w:tplc="04150001">
      <w:start w:val="1"/>
      <w:numFmt w:val="bullet"/>
      <w:lvlText w:val=""/>
      <w:lvlJc w:val="left"/>
      <w:pPr>
        <w:ind w:left="5376" w:hanging="360"/>
      </w:pPr>
      <w:rPr>
        <w:rFonts w:ascii="Symbol" w:hAnsi="Symbol" w:hint="default"/>
      </w:rPr>
    </w:lvl>
    <w:lvl w:ilvl="7" w:tplc="04150003">
      <w:start w:val="1"/>
      <w:numFmt w:val="bullet"/>
      <w:lvlText w:val="o"/>
      <w:lvlJc w:val="left"/>
      <w:pPr>
        <w:ind w:left="6096" w:hanging="360"/>
      </w:pPr>
      <w:rPr>
        <w:rFonts w:ascii="Courier New" w:hAnsi="Courier New" w:cs="Courier New" w:hint="default"/>
      </w:rPr>
    </w:lvl>
    <w:lvl w:ilvl="8" w:tplc="04150005">
      <w:start w:val="1"/>
      <w:numFmt w:val="bullet"/>
      <w:lvlText w:val=""/>
      <w:lvlJc w:val="left"/>
      <w:pPr>
        <w:ind w:left="6816" w:hanging="360"/>
      </w:pPr>
      <w:rPr>
        <w:rFonts w:ascii="Wingdings" w:hAnsi="Wingdings" w:hint="default"/>
      </w:rPr>
    </w:lvl>
  </w:abstractNum>
  <w:abstractNum w:abstractNumId="6" w15:restartNumberingAfterBreak="0">
    <w:nsid w:val="12976066"/>
    <w:multiLevelType w:val="hybridMultilevel"/>
    <w:tmpl w:val="D4E4E05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A9B4F8A"/>
    <w:multiLevelType w:val="hybridMultilevel"/>
    <w:tmpl w:val="731677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DFE5EDF"/>
    <w:multiLevelType w:val="hybridMultilevel"/>
    <w:tmpl w:val="AC28F39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203F54B3"/>
    <w:multiLevelType w:val="hybridMultilevel"/>
    <w:tmpl w:val="53486CA2"/>
    <w:lvl w:ilvl="0" w:tplc="04150001">
      <w:start w:val="1"/>
      <w:numFmt w:val="bullet"/>
      <w:lvlText w:val=""/>
      <w:lvlJc w:val="left"/>
      <w:pPr>
        <w:ind w:left="720" w:hanging="360"/>
      </w:pPr>
      <w:rPr>
        <w:rFonts w:ascii="Symbol" w:hAnsi="Symbol" w:hint="default"/>
        <w:b/>
        <w:i w:val="0"/>
        <w:color w:val="auto"/>
        <w:vertAlign w:val="baseline"/>
      </w:rPr>
    </w:lvl>
    <w:lvl w:ilvl="1" w:tplc="C3BC80B6">
      <w:start w:val="1"/>
      <w:numFmt w:val="bullet"/>
      <w:lvlText w:val=""/>
      <w:lvlJc w:val="left"/>
      <w:pPr>
        <w:ind w:left="1440" w:hanging="360"/>
      </w:pPr>
      <w:rPr>
        <w:rFonts w:ascii="Wingdings" w:hAnsi="Wingdings" w:hint="default"/>
        <w:color w:val="365F91" w:themeColor="accent1" w:themeShade="BF"/>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3C3A70"/>
    <w:multiLevelType w:val="hybridMultilevel"/>
    <w:tmpl w:val="571C5A3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21904286"/>
    <w:multiLevelType w:val="hybridMultilevel"/>
    <w:tmpl w:val="56DC9FA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2AA0A7C"/>
    <w:multiLevelType w:val="hybridMultilevel"/>
    <w:tmpl w:val="9A3A1B1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15:restartNumberingAfterBreak="0">
    <w:nsid w:val="253D5223"/>
    <w:multiLevelType w:val="hybridMultilevel"/>
    <w:tmpl w:val="D5E68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5EE53ED"/>
    <w:multiLevelType w:val="hybridMultilevel"/>
    <w:tmpl w:val="1AE4DF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9927816"/>
    <w:multiLevelType w:val="hybridMultilevel"/>
    <w:tmpl w:val="0024AB04"/>
    <w:lvl w:ilvl="0" w:tplc="C7D24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9A7320"/>
    <w:multiLevelType w:val="hybridMultilevel"/>
    <w:tmpl w:val="A0D8E6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DF024D"/>
    <w:multiLevelType w:val="hybridMultilevel"/>
    <w:tmpl w:val="417C805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2E09526B"/>
    <w:multiLevelType w:val="hybridMultilevel"/>
    <w:tmpl w:val="678275D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2F214F2D"/>
    <w:multiLevelType w:val="hybridMultilevel"/>
    <w:tmpl w:val="3286A680"/>
    <w:lvl w:ilvl="0" w:tplc="C7D24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D1633C"/>
    <w:multiLevelType w:val="hybridMultilevel"/>
    <w:tmpl w:val="BE984798"/>
    <w:lvl w:ilvl="0" w:tplc="067880D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6CF6B06"/>
    <w:multiLevelType w:val="hybridMultilevel"/>
    <w:tmpl w:val="2C6A67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0C68E1"/>
    <w:multiLevelType w:val="hybridMultilevel"/>
    <w:tmpl w:val="3AD6B23E"/>
    <w:lvl w:ilvl="0" w:tplc="0415000F">
      <w:start w:val="1"/>
      <w:numFmt w:val="decimal"/>
      <w:lvlText w:val="%1."/>
      <w:lvlJc w:val="left"/>
      <w:pPr>
        <w:ind w:left="720" w:hanging="360"/>
      </w:p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C92578"/>
    <w:multiLevelType w:val="hybridMultilevel"/>
    <w:tmpl w:val="AF002E72"/>
    <w:lvl w:ilvl="0" w:tplc="C7D24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3778AA"/>
    <w:multiLevelType w:val="multilevel"/>
    <w:tmpl w:val="DBBA0AA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15:restartNumberingAfterBreak="0">
    <w:nsid w:val="452135CB"/>
    <w:multiLevelType w:val="hybridMultilevel"/>
    <w:tmpl w:val="9F8891EC"/>
    <w:lvl w:ilvl="0" w:tplc="04150001">
      <w:start w:val="1"/>
      <w:numFmt w:val="bullet"/>
      <w:lvlText w:val=""/>
      <w:lvlJc w:val="left"/>
      <w:pPr>
        <w:ind w:left="644" w:hanging="360"/>
      </w:pPr>
      <w:rPr>
        <w:rFonts w:ascii="Symbol" w:hAnsi="Symbol" w:hint="default"/>
        <w:color w:val="auto"/>
        <w:vertAlign w:val="baseline"/>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46585BCA"/>
    <w:multiLevelType w:val="hybridMultilevel"/>
    <w:tmpl w:val="183AE8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D327B0"/>
    <w:multiLevelType w:val="hybridMultilevel"/>
    <w:tmpl w:val="89085C1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4956226C"/>
    <w:multiLevelType w:val="hybridMultilevel"/>
    <w:tmpl w:val="12906DE4"/>
    <w:lvl w:ilvl="0" w:tplc="04150001">
      <w:start w:val="1"/>
      <w:numFmt w:val="bullet"/>
      <w:lvlText w:val=""/>
      <w:lvlJc w:val="left"/>
      <w:pPr>
        <w:ind w:left="644" w:hanging="360"/>
      </w:pPr>
      <w:rPr>
        <w:rFonts w:ascii="Symbol" w:hAnsi="Symbol" w:hint="default"/>
        <w:color w:val="auto"/>
        <w:vertAlign w:val="baseline"/>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B485EB7"/>
    <w:multiLevelType w:val="hybridMultilevel"/>
    <w:tmpl w:val="7D92BF0C"/>
    <w:lvl w:ilvl="0" w:tplc="C7D244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513B1D4C"/>
    <w:multiLevelType w:val="hybridMultilevel"/>
    <w:tmpl w:val="160AFF6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15:restartNumberingAfterBreak="0">
    <w:nsid w:val="57AE70B4"/>
    <w:multiLevelType w:val="hybridMultilevel"/>
    <w:tmpl w:val="FAAEA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8A50A26"/>
    <w:multiLevelType w:val="hybridMultilevel"/>
    <w:tmpl w:val="B922F452"/>
    <w:lvl w:ilvl="0" w:tplc="C7D24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372471"/>
    <w:multiLevelType w:val="hybridMultilevel"/>
    <w:tmpl w:val="858A883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4" w15:restartNumberingAfterBreak="0">
    <w:nsid w:val="5C08719E"/>
    <w:multiLevelType w:val="hybridMultilevel"/>
    <w:tmpl w:val="F5D69CD4"/>
    <w:lvl w:ilvl="0" w:tplc="1CFEAB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5E1874"/>
    <w:multiLevelType w:val="hybridMultilevel"/>
    <w:tmpl w:val="E450630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31866F4"/>
    <w:multiLevelType w:val="hybridMultilevel"/>
    <w:tmpl w:val="FFF068C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52A5906"/>
    <w:multiLevelType w:val="hybridMultilevel"/>
    <w:tmpl w:val="10F4B7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5665F3"/>
    <w:multiLevelType w:val="hybridMultilevel"/>
    <w:tmpl w:val="1FDCB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73703D"/>
    <w:multiLevelType w:val="hybridMultilevel"/>
    <w:tmpl w:val="00F288C6"/>
    <w:lvl w:ilvl="0" w:tplc="A02E9C36">
      <w:start w:val="1"/>
      <w:numFmt w:val="lowerLetter"/>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0FD6EA3"/>
    <w:multiLevelType w:val="hybridMultilevel"/>
    <w:tmpl w:val="F272A882"/>
    <w:lvl w:ilvl="0" w:tplc="05140EC2">
      <w:start w:val="1"/>
      <w:numFmt w:val="bullet"/>
      <w:lvlText w:val=""/>
      <w:lvlJc w:val="left"/>
      <w:pPr>
        <w:ind w:left="644" w:hanging="360"/>
      </w:pPr>
      <w:rPr>
        <w:rFonts w:ascii="Symbol" w:hAnsi="Symbol" w:hint="default"/>
        <w:color w:val="auto"/>
        <w:sz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5923345"/>
    <w:multiLevelType w:val="hybridMultilevel"/>
    <w:tmpl w:val="22E87FA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789E0C01"/>
    <w:multiLevelType w:val="hybridMultilevel"/>
    <w:tmpl w:val="0A945128"/>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98B0F74"/>
    <w:multiLevelType w:val="hybridMultilevel"/>
    <w:tmpl w:val="2386303A"/>
    <w:lvl w:ilvl="0" w:tplc="C7D24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A27C6F"/>
    <w:multiLevelType w:val="hybridMultilevel"/>
    <w:tmpl w:val="5C386BBC"/>
    <w:lvl w:ilvl="0" w:tplc="C7D24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2C73DB"/>
    <w:multiLevelType w:val="hybridMultilevel"/>
    <w:tmpl w:val="C546BE6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26"/>
  </w:num>
  <w:num w:numId="4">
    <w:abstractNumId w:val="1"/>
  </w:num>
  <w:num w:numId="5">
    <w:abstractNumId w:val="13"/>
  </w:num>
  <w:num w:numId="6">
    <w:abstractNumId w:val="3"/>
  </w:num>
  <w:num w:numId="7">
    <w:abstractNumId w:val="0"/>
  </w:num>
  <w:num w:numId="8">
    <w:abstractNumId w:val="8"/>
  </w:num>
  <w:num w:numId="9">
    <w:abstractNumId w:val="18"/>
  </w:num>
  <w:num w:numId="10">
    <w:abstractNumId w:val="11"/>
  </w:num>
  <w:num w:numId="11">
    <w:abstractNumId w:val="41"/>
  </w:num>
  <w:num w:numId="12">
    <w:abstractNumId w:val="22"/>
  </w:num>
  <w:num w:numId="13">
    <w:abstractNumId w:val="35"/>
  </w:num>
  <w:num w:numId="14">
    <w:abstractNumId w:val="37"/>
  </w:num>
  <w:num w:numId="15">
    <w:abstractNumId w:val="31"/>
  </w:num>
  <w:num w:numId="16">
    <w:abstractNumId w:val="45"/>
  </w:num>
  <w:num w:numId="17">
    <w:abstractNumId w:val="28"/>
  </w:num>
  <w:num w:numId="18">
    <w:abstractNumId w:val="39"/>
  </w:num>
  <w:num w:numId="19">
    <w:abstractNumId w:val="9"/>
  </w:num>
  <w:num w:numId="20">
    <w:abstractNumId w:val="25"/>
  </w:num>
  <w:num w:numId="21">
    <w:abstractNumId w:val="36"/>
  </w:num>
  <w:num w:numId="22">
    <w:abstractNumId w:val="40"/>
  </w:num>
  <w:num w:numId="23">
    <w:abstractNumId w:val="30"/>
  </w:num>
  <w:num w:numId="24">
    <w:abstractNumId w:val="38"/>
  </w:num>
  <w:num w:numId="25">
    <w:abstractNumId w:val="33"/>
  </w:num>
  <w:num w:numId="26">
    <w:abstractNumId w:val="12"/>
  </w:num>
  <w:num w:numId="27">
    <w:abstractNumId w:val="4"/>
  </w:num>
  <w:num w:numId="28">
    <w:abstractNumId w:val="5"/>
  </w:num>
  <w:num w:numId="29">
    <w:abstractNumId w:val="24"/>
  </w:num>
  <w:num w:numId="30">
    <w:abstractNumId w:val="42"/>
  </w:num>
  <w:num w:numId="31">
    <w:abstractNumId w:val="29"/>
  </w:num>
  <w:num w:numId="32">
    <w:abstractNumId w:val="6"/>
  </w:num>
  <w:num w:numId="33">
    <w:abstractNumId w:val="17"/>
  </w:num>
  <w:num w:numId="34">
    <w:abstractNumId w:val="14"/>
  </w:num>
  <w:num w:numId="35">
    <w:abstractNumId w:val="26"/>
  </w:num>
  <w:num w:numId="36">
    <w:abstractNumId w:val="43"/>
  </w:num>
  <w:num w:numId="37">
    <w:abstractNumId w:val="19"/>
  </w:num>
  <w:num w:numId="38">
    <w:abstractNumId w:val="32"/>
  </w:num>
  <w:num w:numId="39">
    <w:abstractNumId w:val="15"/>
  </w:num>
  <w:num w:numId="40">
    <w:abstractNumId w:val="44"/>
  </w:num>
  <w:num w:numId="41">
    <w:abstractNumId w:val="23"/>
  </w:num>
  <w:num w:numId="42">
    <w:abstractNumId w:val="16"/>
  </w:num>
  <w:num w:numId="43">
    <w:abstractNumId w:val="21"/>
  </w:num>
  <w:num w:numId="44">
    <w:abstractNumId w:val="7"/>
  </w:num>
  <w:num w:numId="45">
    <w:abstractNumId w:val="34"/>
  </w:num>
  <w:num w:numId="46">
    <w:abstractNumId w:val="4"/>
  </w:num>
  <w:num w:numId="47">
    <w:abstractNumId w:val="10"/>
  </w:num>
  <w:num w:numId="48">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66"/>
    <w:rsid w:val="000009BD"/>
    <w:rsid w:val="00001E33"/>
    <w:rsid w:val="00002AF5"/>
    <w:rsid w:val="00002E45"/>
    <w:rsid w:val="00003770"/>
    <w:rsid w:val="000048CF"/>
    <w:rsid w:val="00004B50"/>
    <w:rsid w:val="000055A2"/>
    <w:rsid w:val="000057A0"/>
    <w:rsid w:val="000057C0"/>
    <w:rsid w:val="00005C54"/>
    <w:rsid w:val="0000644C"/>
    <w:rsid w:val="000065A1"/>
    <w:rsid w:val="000065E9"/>
    <w:rsid w:val="000066E0"/>
    <w:rsid w:val="000066E1"/>
    <w:rsid w:val="000069F6"/>
    <w:rsid w:val="00006DFA"/>
    <w:rsid w:val="000076EB"/>
    <w:rsid w:val="000077E1"/>
    <w:rsid w:val="00007975"/>
    <w:rsid w:val="00007F08"/>
    <w:rsid w:val="00010175"/>
    <w:rsid w:val="000102FA"/>
    <w:rsid w:val="0001065E"/>
    <w:rsid w:val="000106D2"/>
    <w:rsid w:val="000108DA"/>
    <w:rsid w:val="00010C05"/>
    <w:rsid w:val="00010EE0"/>
    <w:rsid w:val="000114F6"/>
    <w:rsid w:val="000115E3"/>
    <w:rsid w:val="00011E49"/>
    <w:rsid w:val="00012395"/>
    <w:rsid w:val="000125CA"/>
    <w:rsid w:val="0001281D"/>
    <w:rsid w:val="00012846"/>
    <w:rsid w:val="000128A9"/>
    <w:rsid w:val="0001293E"/>
    <w:rsid w:val="00012DCA"/>
    <w:rsid w:val="00013E8E"/>
    <w:rsid w:val="00014521"/>
    <w:rsid w:val="00015E60"/>
    <w:rsid w:val="00015F99"/>
    <w:rsid w:val="00016152"/>
    <w:rsid w:val="00016B3B"/>
    <w:rsid w:val="00017513"/>
    <w:rsid w:val="00020530"/>
    <w:rsid w:val="00021042"/>
    <w:rsid w:val="0002181F"/>
    <w:rsid w:val="00021F69"/>
    <w:rsid w:val="000223A1"/>
    <w:rsid w:val="00023D95"/>
    <w:rsid w:val="000240B9"/>
    <w:rsid w:val="0002417F"/>
    <w:rsid w:val="0002493B"/>
    <w:rsid w:val="00024979"/>
    <w:rsid w:val="00024D03"/>
    <w:rsid w:val="00024E51"/>
    <w:rsid w:val="0002543C"/>
    <w:rsid w:val="00026685"/>
    <w:rsid w:val="000268D5"/>
    <w:rsid w:val="0002789C"/>
    <w:rsid w:val="00027BA5"/>
    <w:rsid w:val="00030260"/>
    <w:rsid w:val="0003052E"/>
    <w:rsid w:val="000305DA"/>
    <w:rsid w:val="00030FA7"/>
    <w:rsid w:val="000316BA"/>
    <w:rsid w:val="000317BA"/>
    <w:rsid w:val="00031DBD"/>
    <w:rsid w:val="000327A7"/>
    <w:rsid w:val="00032A1F"/>
    <w:rsid w:val="00032F1D"/>
    <w:rsid w:val="00034B4F"/>
    <w:rsid w:val="00035025"/>
    <w:rsid w:val="00035DA6"/>
    <w:rsid w:val="000360A4"/>
    <w:rsid w:val="0003613E"/>
    <w:rsid w:val="00036517"/>
    <w:rsid w:val="000368B5"/>
    <w:rsid w:val="000370E7"/>
    <w:rsid w:val="0003792A"/>
    <w:rsid w:val="00037DB3"/>
    <w:rsid w:val="00040D8D"/>
    <w:rsid w:val="00040DB9"/>
    <w:rsid w:val="0004100A"/>
    <w:rsid w:val="00041215"/>
    <w:rsid w:val="000413C1"/>
    <w:rsid w:val="0004235B"/>
    <w:rsid w:val="00042EC5"/>
    <w:rsid w:val="000439B7"/>
    <w:rsid w:val="00043F3C"/>
    <w:rsid w:val="000446D9"/>
    <w:rsid w:val="000449E3"/>
    <w:rsid w:val="00044EBF"/>
    <w:rsid w:val="000457F9"/>
    <w:rsid w:val="000458EA"/>
    <w:rsid w:val="00045F6A"/>
    <w:rsid w:val="000466A0"/>
    <w:rsid w:val="00046A21"/>
    <w:rsid w:val="00046A36"/>
    <w:rsid w:val="00046F55"/>
    <w:rsid w:val="000473B5"/>
    <w:rsid w:val="00047659"/>
    <w:rsid w:val="000476F7"/>
    <w:rsid w:val="00047DCE"/>
    <w:rsid w:val="00047E00"/>
    <w:rsid w:val="00050169"/>
    <w:rsid w:val="0005087E"/>
    <w:rsid w:val="00052927"/>
    <w:rsid w:val="00052953"/>
    <w:rsid w:val="000533D4"/>
    <w:rsid w:val="00053423"/>
    <w:rsid w:val="00053687"/>
    <w:rsid w:val="000541C5"/>
    <w:rsid w:val="00054236"/>
    <w:rsid w:val="000542B8"/>
    <w:rsid w:val="000547C8"/>
    <w:rsid w:val="00055198"/>
    <w:rsid w:val="00055EAE"/>
    <w:rsid w:val="0005754E"/>
    <w:rsid w:val="00057C0C"/>
    <w:rsid w:val="00060F80"/>
    <w:rsid w:val="00061B27"/>
    <w:rsid w:val="00062DE7"/>
    <w:rsid w:val="0006321C"/>
    <w:rsid w:val="000639D9"/>
    <w:rsid w:val="00063C95"/>
    <w:rsid w:val="00063F60"/>
    <w:rsid w:val="00065132"/>
    <w:rsid w:val="00065C4A"/>
    <w:rsid w:val="00065D9B"/>
    <w:rsid w:val="00066153"/>
    <w:rsid w:val="0006716D"/>
    <w:rsid w:val="000672F9"/>
    <w:rsid w:val="000673F1"/>
    <w:rsid w:val="00067A67"/>
    <w:rsid w:val="00070593"/>
    <w:rsid w:val="000709C8"/>
    <w:rsid w:val="00070E2C"/>
    <w:rsid w:val="00071492"/>
    <w:rsid w:val="00071E6F"/>
    <w:rsid w:val="00071FDD"/>
    <w:rsid w:val="0007291C"/>
    <w:rsid w:val="00073187"/>
    <w:rsid w:val="00073DC4"/>
    <w:rsid w:val="0007405B"/>
    <w:rsid w:val="00074D6A"/>
    <w:rsid w:val="000757F0"/>
    <w:rsid w:val="00075884"/>
    <w:rsid w:val="00075B58"/>
    <w:rsid w:val="00075E80"/>
    <w:rsid w:val="0007685E"/>
    <w:rsid w:val="00076BD9"/>
    <w:rsid w:val="00077555"/>
    <w:rsid w:val="000809C4"/>
    <w:rsid w:val="00080AC6"/>
    <w:rsid w:val="00081132"/>
    <w:rsid w:val="00081517"/>
    <w:rsid w:val="0008287B"/>
    <w:rsid w:val="0008373B"/>
    <w:rsid w:val="00083E1B"/>
    <w:rsid w:val="000842E6"/>
    <w:rsid w:val="0008433A"/>
    <w:rsid w:val="000853A5"/>
    <w:rsid w:val="00086B18"/>
    <w:rsid w:val="000904BD"/>
    <w:rsid w:val="000905FC"/>
    <w:rsid w:val="0009091E"/>
    <w:rsid w:val="00090CB1"/>
    <w:rsid w:val="00090E1A"/>
    <w:rsid w:val="0009219A"/>
    <w:rsid w:val="000926BE"/>
    <w:rsid w:val="00092C0A"/>
    <w:rsid w:val="00092D7B"/>
    <w:rsid w:val="00092F75"/>
    <w:rsid w:val="000930B3"/>
    <w:rsid w:val="0009351B"/>
    <w:rsid w:val="000936F7"/>
    <w:rsid w:val="00093BDB"/>
    <w:rsid w:val="00093CA0"/>
    <w:rsid w:val="00094352"/>
    <w:rsid w:val="00094BFE"/>
    <w:rsid w:val="00094D8D"/>
    <w:rsid w:val="0009549E"/>
    <w:rsid w:val="000956BE"/>
    <w:rsid w:val="00095AFB"/>
    <w:rsid w:val="00096BB2"/>
    <w:rsid w:val="00097021"/>
    <w:rsid w:val="000978F6"/>
    <w:rsid w:val="00097B59"/>
    <w:rsid w:val="00097D13"/>
    <w:rsid w:val="000A0116"/>
    <w:rsid w:val="000A0203"/>
    <w:rsid w:val="000A038D"/>
    <w:rsid w:val="000A0ABD"/>
    <w:rsid w:val="000A1798"/>
    <w:rsid w:val="000A18F2"/>
    <w:rsid w:val="000A1BF0"/>
    <w:rsid w:val="000A2286"/>
    <w:rsid w:val="000A22A8"/>
    <w:rsid w:val="000A25AE"/>
    <w:rsid w:val="000A2749"/>
    <w:rsid w:val="000A48CB"/>
    <w:rsid w:val="000A4AB2"/>
    <w:rsid w:val="000A4B2F"/>
    <w:rsid w:val="000A4BD9"/>
    <w:rsid w:val="000A53F3"/>
    <w:rsid w:val="000A5D6B"/>
    <w:rsid w:val="000A7C6B"/>
    <w:rsid w:val="000B037C"/>
    <w:rsid w:val="000B078A"/>
    <w:rsid w:val="000B0B37"/>
    <w:rsid w:val="000B0D59"/>
    <w:rsid w:val="000B1115"/>
    <w:rsid w:val="000B1A7B"/>
    <w:rsid w:val="000B1BF8"/>
    <w:rsid w:val="000B2E38"/>
    <w:rsid w:val="000B2F66"/>
    <w:rsid w:val="000B3067"/>
    <w:rsid w:val="000B4819"/>
    <w:rsid w:val="000B5799"/>
    <w:rsid w:val="000B5B90"/>
    <w:rsid w:val="000B5EA1"/>
    <w:rsid w:val="000B5FBF"/>
    <w:rsid w:val="000B689C"/>
    <w:rsid w:val="000C016F"/>
    <w:rsid w:val="000C09BA"/>
    <w:rsid w:val="000C0BA1"/>
    <w:rsid w:val="000C0C4B"/>
    <w:rsid w:val="000C1B08"/>
    <w:rsid w:val="000C2184"/>
    <w:rsid w:val="000C2E0C"/>
    <w:rsid w:val="000C2E83"/>
    <w:rsid w:val="000C36DD"/>
    <w:rsid w:val="000C3C22"/>
    <w:rsid w:val="000C3C77"/>
    <w:rsid w:val="000C3FD3"/>
    <w:rsid w:val="000C4B68"/>
    <w:rsid w:val="000C62FD"/>
    <w:rsid w:val="000C66B9"/>
    <w:rsid w:val="000C6D2B"/>
    <w:rsid w:val="000C7D1A"/>
    <w:rsid w:val="000C7E1B"/>
    <w:rsid w:val="000D00BC"/>
    <w:rsid w:val="000D02A7"/>
    <w:rsid w:val="000D0888"/>
    <w:rsid w:val="000D0DE4"/>
    <w:rsid w:val="000D0FC3"/>
    <w:rsid w:val="000D165B"/>
    <w:rsid w:val="000D1723"/>
    <w:rsid w:val="000D1D3C"/>
    <w:rsid w:val="000D2919"/>
    <w:rsid w:val="000D2F71"/>
    <w:rsid w:val="000D32A2"/>
    <w:rsid w:val="000D3E23"/>
    <w:rsid w:val="000D47A5"/>
    <w:rsid w:val="000D4C68"/>
    <w:rsid w:val="000D4F2F"/>
    <w:rsid w:val="000D532B"/>
    <w:rsid w:val="000D6425"/>
    <w:rsid w:val="000D64FF"/>
    <w:rsid w:val="000D6ABA"/>
    <w:rsid w:val="000D6CB8"/>
    <w:rsid w:val="000D711E"/>
    <w:rsid w:val="000D771D"/>
    <w:rsid w:val="000E0188"/>
    <w:rsid w:val="000E11D2"/>
    <w:rsid w:val="000E1763"/>
    <w:rsid w:val="000E19D9"/>
    <w:rsid w:val="000E2558"/>
    <w:rsid w:val="000E2CD9"/>
    <w:rsid w:val="000E2DFA"/>
    <w:rsid w:val="000E30D2"/>
    <w:rsid w:val="000E38E3"/>
    <w:rsid w:val="000E39C4"/>
    <w:rsid w:val="000E47E8"/>
    <w:rsid w:val="000E497D"/>
    <w:rsid w:val="000E4BAA"/>
    <w:rsid w:val="000E5056"/>
    <w:rsid w:val="000E5918"/>
    <w:rsid w:val="000E6AE2"/>
    <w:rsid w:val="000E728D"/>
    <w:rsid w:val="000E75DA"/>
    <w:rsid w:val="000E7CE0"/>
    <w:rsid w:val="000F04AD"/>
    <w:rsid w:val="000F19FA"/>
    <w:rsid w:val="000F1ACC"/>
    <w:rsid w:val="000F1D27"/>
    <w:rsid w:val="000F3B8A"/>
    <w:rsid w:val="000F42CD"/>
    <w:rsid w:val="000F43D9"/>
    <w:rsid w:val="000F4EC5"/>
    <w:rsid w:val="000F60BE"/>
    <w:rsid w:val="000F6A0B"/>
    <w:rsid w:val="000F6B4C"/>
    <w:rsid w:val="000F7AD2"/>
    <w:rsid w:val="00100013"/>
    <w:rsid w:val="00100502"/>
    <w:rsid w:val="001013C6"/>
    <w:rsid w:val="00101432"/>
    <w:rsid w:val="001023C2"/>
    <w:rsid w:val="001024FD"/>
    <w:rsid w:val="0010287E"/>
    <w:rsid w:val="00102D5B"/>
    <w:rsid w:val="00102DC7"/>
    <w:rsid w:val="0010306A"/>
    <w:rsid w:val="00103137"/>
    <w:rsid w:val="00103B90"/>
    <w:rsid w:val="00103F9C"/>
    <w:rsid w:val="00104641"/>
    <w:rsid w:val="0010483C"/>
    <w:rsid w:val="00104DB0"/>
    <w:rsid w:val="001050AA"/>
    <w:rsid w:val="0010549B"/>
    <w:rsid w:val="001061ED"/>
    <w:rsid w:val="00106236"/>
    <w:rsid w:val="0010686C"/>
    <w:rsid w:val="00106E74"/>
    <w:rsid w:val="00107391"/>
    <w:rsid w:val="0010773B"/>
    <w:rsid w:val="001079E0"/>
    <w:rsid w:val="001116A6"/>
    <w:rsid w:val="00111A2C"/>
    <w:rsid w:val="001122CE"/>
    <w:rsid w:val="00112430"/>
    <w:rsid w:val="001125D8"/>
    <w:rsid w:val="00112774"/>
    <w:rsid w:val="001129D1"/>
    <w:rsid w:val="00112F34"/>
    <w:rsid w:val="00113465"/>
    <w:rsid w:val="001134E9"/>
    <w:rsid w:val="00113907"/>
    <w:rsid w:val="00113A7B"/>
    <w:rsid w:val="00113EEF"/>
    <w:rsid w:val="00114689"/>
    <w:rsid w:val="00114A88"/>
    <w:rsid w:val="00115A01"/>
    <w:rsid w:val="00115D42"/>
    <w:rsid w:val="00117D2D"/>
    <w:rsid w:val="00117E57"/>
    <w:rsid w:val="00117FCA"/>
    <w:rsid w:val="00120291"/>
    <w:rsid w:val="001205CB"/>
    <w:rsid w:val="00120B97"/>
    <w:rsid w:val="001213DA"/>
    <w:rsid w:val="00121A6E"/>
    <w:rsid w:val="00121CB9"/>
    <w:rsid w:val="00121D98"/>
    <w:rsid w:val="00121EAD"/>
    <w:rsid w:val="0012277E"/>
    <w:rsid w:val="00122BF8"/>
    <w:rsid w:val="001233DE"/>
    <w:rsid w:val="00124C43"/>
    <w:rsid w:val="00124E30"/>
    <w:rsid w:val="001259CF"/>
    <w:rsid w:val="00125D66"/>
    <w:rsid w:val="00125F91"/>
    <w:rsid w:val="00126521"/>
    <w:rsid w:val="001269D8"/>
    <w:rsid w:val="00127029"/>
    <w:rsid w:val="00127939"/>
    <w:rsid w:val="00130016"/>
    <w:rsid w:val="00130DD2"/>
    <w:rsid w:val="00131255"/>
    <w:rsid w:val="00132930"/>
    <w:rsid w:val="00132BCA"/>
    <w:rsid w:val="00132F95"/>
    <w:rsid w:val="001334BB"/>
    <w:rsid w:val="00133877"/>
    <w:rsid w:val="00133C1F"/>
    <w:rsid w:val="00133F45"/>
    <w:rsid w:val="00134100"/>
    <w:rsid w:val="0013459F"/>
    <w:rsid w:val="00134EC9"/>
    <w:rsid w:val="0013578B"/>
    <w:rsid w:val="00135E2D"/>
    <w:rsid w:val="00135F77"/>
    <w:rsid w:val="0013698B"/>
    <w:rsid w:val="00136FF1"/>
    <w:rsid w:val="0013712C"/>
    <w:rsid w:val="00137BEC"/>
    <w:rsid w:val="0014048A"/>
    <w:rsid w:val="00141186"/>
    <w:rsid w:val="00141CCA"/>
    <w:rsid w:val="001425E1"/>
    <w:rsid w:val="00142BEA"/>
    <w:rsid w:val="00142D35"/>
    <w:rsid w:val="001430DC"/>
    <w:rsid w:val="00143431"/>
    <w:rsid w:val="00143B70"/>
    <w:rsid w:val="00143E19"/>
    <w:rsid w:val="00143E9B"/>
    <w:rsid w:val="001440EC"/>
    <w:rsid w:val="00144848"/>
    <w:rsid w:val="00144C0B"/>
    <w:rsid w:val="00144C61"/>
    <w:rsid w:val="001452EF"/>
    <w:rsid w:val="0014666A"/>
    <w:rsid w:val="001474A2"/>
    <w:rsid w:val="00147B7E"/>
    <w:rsid w:val="00147F5A"/>
    <w:rsid w:val="0015066C"/>
    <w:rsid w:val="00150B56"/>
    <w:rsid w:val="00150D26"/>
    <w:rsid w:val="00151822"/>
    <w:rsid w:val="0015215C"/>
    <w:rsid w:val="001534F2"/>
    <w:rsid w:val="00153AEB"/>
    <w:rsid w:val="0015484E"/>
    <w:rsid w:val="00154F56"/>
    <w:rsid w:val="00155DF8"/>
    <w:rsid w:val="001569AF"/>
    <w:rsid w:val="00156BB2"/>
    <w:rsid w:val="00156EB9"/>
    <w:rsid w:val="001579AC"/>
    <w:rsid w:val="00157E81"/>
    <w:rsid w:val="00157EBF"/>
    <w:rsid w:val="00160010"/>
    <w:rsid w:val="00160844"/>
    <w:rsid w:val="00160C96"/>
    <w:rsid w:val="00163509"/>
    <w:rsid w:val="0016379F"/>
    <w:rsid w:val="001638FD"/>
    <w:rsid w:val="00163BC0"/>
    <w:rsid w:val="00163CEB"/>
    <w:rsid w:val="00163FC2"/>
    <w:rsid w:val="00164882"/>
    <w:rsid w:val="0016576E"/>
    <w:rsid w:val="0016710E"/>
    <w:rsid w:val="00167112"/>
    <w:rsid w:val="00167187"/>
    <w:rsid w:val="0016767E"/>
    <w:rsid w:val="0016781A"/>
    <w:rsid w:val="00167AA2"/>
    <w:rsid w:val="00167E72"/>
    <w:rsid w:val="00170330"/>
    <w:rsid w:val="001706F7"/>
    <w:rsid w:val="001708A8"/>
    <w:rsid w:val="0017128B"/>
    <w:rsid w:val="001712DE"/>
    <w:rsid w:val="0017176F"/>
    <w:rsid w:val="0017222C"/>
    <w:rsid w:val="001722A2"/>
    <w:rsid w:val="00172333"/>
    <w:rsid w:val="001729AD"/>
    <w:rsid w:val="001729B2"/>
    <w:rsid w:val="00173CAE"/>
    <w:rsid w:val="00173ED5"/>
    <w:rsid w:val="00174022"/>
    <w:rsid w:val="00174162"/>
    <w:rsid w:val="00174A84"/>
    <w:rsid w:val="001752AF"/>
    <w:rsid w:val="001754AB"/>
    <w:rsid w:val="00176436"/>
    <w:rsid w:val="001765B0"/>
    <w:rsid w:val="00176FF2"/>
    <w:rsid w:val="001773A0"/>
    <w:rsid w:val="0017744E"/>
    <w:rsid w:val="0018006B"/>
    <w:rsid w:val="001803BC"/>
    <w:rsid w:val="0018047A"/>
    <w:rsid w:val="0018051F"/>
    <w:rsid w:val="0018167A"/>
    <w:rsid w:val="00182401"/>
    <w:rsid w:val="00182977"/>
    <w:rsid w:val="00182A8C"/>
    <w:rsid w:val="00182E62"/>
    <w:rsid w:val="001849FF"/>
    <w:rsid w:val="00185031"/>
    <w:rsid w:val="00185A46"/>
    <w:rsid w:val="001866FC"/>
    <w:rsid w:val="00187D3A"/>
    <w:rsid w:val="00187D60"/>
    <w:rsid w:val="00190382"/>
    <w:rsid w:val="001904D9"/>
    <w:rsid w:val="0019098B"/>
    <w:rsid w:val="00190BB9"/>
    <w:rsid w:val="0019157F"/>
    <w:rsid w:val="001916AD"/>
    <w:rsid w:val="00191890"/>
    <w:rsid w:val="001918E1"/>
    <w:rsid w:val="001924C7"/>
    <w:rsid w:val="00192DAF"/>
    <w:rsid w:val="0019315D"/>
    <w:rsid w:val="001942D8"/>
    <w:rsid w:val="001946A2"/>
    <w:rsid w:val="0019529B"/>
    <w:rsid w:val="00195388"/>
    <w:rsid w:val="0019580B"/>
    <w:rsid w:val="00195F28"/>
    <w:rsid w:val="001961A9"/>
    <w:rsid w:val="00196661"/>
    <w:rsid w:val="00196C4A"/>
    <w:rsid w:val="00196DFD"/>
    <w:rsid w:val="00197448"/>
    <w:rsid w:val="0019771B"/>
    <w:rsid w:val="001A0536"/>
    <w:rsid w:val="001A0745"/>
    <w:rsid w:val="001A0C36"/>
    <w:rsid w:val="001A129D"/>
    <w:rsid w:val="001A1906"/>
    <w:rsid w:val="001A207B"/>
    <w:rsid w:val="001A2A85"/>
    <w:rsid w:val="001A2DCD"/>
    <w:rsid w:val="001A3208"/>
    <w:rsid w:val="001A33C0"/>
    <w:rsid w:val="001A3AEE"/>
    <w:rsid w:val="001A4B12"/>
    <w:rsid w:val="001A52BB"/>
    <w:rsid w:val="001A52C9"/>
    <w:rsid w:val="001A57C0"/>
    <w:rsid w:val="001A5F0A"/>
    <w:rsid w:val="001A660A"/>
    <w:rsid w:val="001A67A9"/>
    <w:rsid w:val="001A6909"/>
    <w:rsid w:val="001A6B45"/>
    <w:rsid w:val="001A6BEE"/>
    <w:rsid w:val="001A6D3D"/>
    <w:rsid w:val="001A73D4"/>
    <w:rsid w:val="001A7C9A"/>
    <w:rsid w:val="001B0509"/>
    <w:rsid w:val="001B1B89"/>
    <w:rsid w:val="001B2367"/>
    <w:rsid w:val="001B2FDF"/>
    <w:rsid w:val="001B3167"/>
    <w:rsid w:val="001B37A1"/>
    <w:rsid w:val="001B3923"/>
    <w:rsid w:val="001B3E5C"/>
    <w:rsid w:val="001B4237"/>
    <w:rsid w:val="001B4279"/>
    <w:rsid w:val="001B4BCB"/>
    <w:rsid w:val="001B4FB0"/>
    <w:rsid w:val="001B5AE6"/>
    <w:rsid w:val="001B5E05"/>
    <w:rsid w:val="001B5E4B"/>
    <w:rsid w:val="001B6800"/>
    <w:rsid w:val="001B6BE0"/>
    <w:rsid w:val="001B7107"/>
    <w:rsid w:val="001B71B9"/>
    <w:rsid w:val="001B7A87"/>
    <w:rsid w:val="001C00E3"/>
    <w:rsid w:val="001C0288"/>
    <w:rsid w:val="001C02F1"/>
    <w:rsid w:val="001C03AA"/>
    <w:rsid w:val="001C082F"/>
    <w:rsid w:val="001C1163"/>
    <w:rsid w:val="001C128F"/>
    <w:rsid w:val="001C180C"/>
    <w:rsid w:val="001C180F"/>
    <w:rsid w:val="001C2272"/>
    <w:rsid w:val="001C2DA5"/>
    <w:rsid w:val="001C65C6"/>
    <w:rsid w:val="001C74EE"/>
    <w:rsid w:val="001C7B4F"/>
    <w:rsid w:val="001C7F4D"/>
    <w:rsid w:val="001C7F63"/>
    <w:rsid w:val="001D05D0"/>
    <w:rsid w:val="001D0621"/>
    <w:rsid w:val="001D161E"/>
    <w:rsid w:val="001D2474"/>
    <w:rsid w:val="001D2E6F"/>
    <w:rsid w:val="001D2E7A"/>
    <w:rsid w:val="001D2FB2"/>
    <w:rsid w:val="001D33F9"/>
    <w:rsid w:val="001D36C6"/>
    <w:rsid w:val="001D44E7"/>
    <w:rsid w:val="001D454D"/>
    <w:rsid w:val="001D502C"/>
    <w:rsid w:val="001D663E"/>
    <w:rsid w:val="001D69A9"/>
    <w:rsid w:val="001D734F"/>
    <w:rsid w:val="001D7D84"/>
    <w:rsid w:val="001D7FBF"/>
    <w:rsid w:val="001E00CB"/>
    <w:rsid w:val="001E01DD"/>
    <w:rsid w:val="001E08AD"/>
    <w:rsid w:val="001E08BB"/>
    <w:rsid w:val="001E08E8"/>
    <w:rsid w:val="001E1BC5"/>
    <w:rsid w:val="001E24D1"/>
    <w:rsid w:val="001E263F"/>
    <w:rsid w:val="001E298D"/>
    <w:rsid w:val="001E31BD"/>
    <w:rsid w:val="001E338C"/>
    <w:rsid w:val="001E3681"/>
    <w:rsid w:val="001E38EF"/>
    <w:rsid w:val="001E396B"/>
    <w:rsid w:val="001E418F"/>
    <w:rsid w:val="001E4F82"/>
    <w:rsid w:val="001E58DB"/>
    <w:rsid w:val="001E5D43"/>
    <w:rsid w:val="001E64FA"/>
    <w:rsid w:val="001E680F"/>
    <w:rsid w:val="001E6F71"/>
    <w:rsid w:val="001E7129"/>
    <w:rsid w:val="001E7617"/>
    <w:rsid w:val="001E7898"/>
    <w:rsid w:val="001E7A5C"/>
    <w:rsid w:val="001F00DE"/>
    <w:rsid w:val="001F1BCC"/>
    <w:rsid w:val="001F27D7"/>
    <w:rsid w:val="001F342D"/>
    <w:rsid w:val="001F3B44"/>
    <w:rsid w:val="001F3CF8"/>
    <w:rsid w:val="001F3D32"/>
    <w:rsid w:val="001F3FB6"/>
    <w:rsid w:val="001F4547"/>
    <w:rsid w:val="001F4882"/>
    <w:rsid w:val="001F5AB8"/>
    <w:rsid w:val="001F6659"/>
    <w:rsid w:val="001F73B7"/>
    <w:rsid w:val="001F76A6"/>
    <w:rsid w:val="00200158"/>
    <w:rsid w:val="00200648"/>
    <w:rsid w:val="00201133"/>
    <w:rsid w:val="0020115D"/>
    <w:rsid w:val="00202158"/>
    <w:rsid w:val="00202656"/>
    <w:rsid w:val="00202BCE"/>
    <w:rsid w:val="00203553"/>
    <w:rsid w:val="00203F5E"/>
    <w:rsid w:val="002045BD"/>
    <w:rsid w:val="0020468C"/>
    <w:rsid w:val="002066DC"/>
    <w:rsid w:val="00206C95"/>
    <w:rsid w:val="0020777C"/>
    <w:rsid w:val="00207A1F"/>
    <w:rsid w:val="00207C8F"/>
    <w:rsid w:val="00210685"/>
    <w:rsid w:val="0021150C"/>
    <w:rsid w:val="002117FC"/>
    <w:rsid w:val="0021192B"/>
    <w:rsid w:val="00213431"/>
    <w:rsid w:val="00213759"/>
    <w:rsid w:val="00213E18"/>
    <w:rsid w:val="002143DF"/>
    <w:rsid w:val="00214A2F"/>
    <w:rsid w:val="00214A93"/>
    <w:rsid w:val="00214AEF"/>
    <w:rsid w:val="0021505C"/>
    <w:rsid w:val="00215611"/>
    <w:rsid w:val="00215BCE"/>
    <w:rsid w:val="00215D38"/>
    <w:rsid w:val="00217A96"/>
    <w:rsid w:val="002202EA"/>
    <w:rsid w:val="00220A44"/>
    <w:rsid w:val="002215D3"/>
    <w:rsid w:val="0022216A"/>
    <w:rsid w:val="00222A5E"/>
    <w:rsid w:val="0022302C"/>
    <w:rsid w:val="00223A15"/>
    <w:rsid w:val="00223E38"/>
    <w:rsid w:val="002243F1"/>
    <w:rsid w:val="002245FA"/>
    <w:rsid w:val="00224C51"/>
    <w:rsid w:val="002251D8"/>
    <w:rsid w:val="00225DBB"/>
    <w:rsid w:val="002267E7"/>
    <w:rsid w:val="00226C7D"/>
    <w:rsid w:val="00226DE2"/>
    <w:rsid w:val="00226FE8"/>
    <w:rsid w:val="00227892"/>
    <w:rsid w:val="00227936"/>
    <w:rsid w:val="002301EB"/>
    <w:rsid w:val="00230C69"/>
    <w:rsid w:val="00231032"/>
    <w:rsid w:val="00231098"/>
    <w:rsid w:val="00231202"/>
    <w:rsid w:val="00231D92"/>
    <w:rsid w:val="00231F68"/>
    <w:rsid w:val="00231FCC"/>
    <w:rsid w:val="00232385"/>
    <w:rsid w:val="00233D60"/>
    <w:rsid w:val="002340AA"/>
    <w:rsid w:val="00234233"/>
    <w:rsid w:val="00234291"/>
    <w:rsid w:val="002343AD"/>
    <w:rsid w:val="00234E24"/>
    <w:rsid w:val="002354FB"/>
    <w:rsid w:val="0023599F"/>
    <w:rsid w:val="00236B08"/>
    <w:rsid w:val="00236EB9"/>
    <w:rsid w:val="00236F5A"/>
    <w:rsid w:val="00237117"/>
    <w:rsid w:val="00237138"/>
    <w:rsid w:val="002372A0"/>
    <w:rsid w:val="00237490"/>
    <w:rsid w:val="002374C3"/>
    <w:rsid w:val="0023752B"/>
    <w:rsid w:val="00237C08"/>
    <w:rsid w:val="002405D0"/>
    <w:rsid w:val="0024078F"/>
    <w:rsid w:val="00240C51"/>
    <w:rsid w:val="00242648"/>
    <w:rsid w:val="002428E5"/>
    <w:rsid w:val="00242BE2"/>
    <w:rsid w:val="00243185"/>
    <w:rsid w:val="002432AB"/>
    <w:rsid w:val="0024342A"/>
    <w:rsid w:val="00243DB1"/>
    <w:rsid w:val="00244A52"/>
    <w:rsid w:val="00244CB4"/>
    <w:rsid w:val="00245611"/>
    <w:rsid w:val="00247410"/>
    <w:rsid w:val="00247596"/>
    <w:rsid w:val="0024793D"/>
    <w:rsid w:val="002506D4"/>
    <w:rsid w:val="00251251"/>
    <w:rsid w:val="00251711"/>
    <w:rsid w:val="00251D53"/>
    <w:rsid w:val="00251E79"/>
    <w:rsid w:val="00251FBC"/>
    <w:rsid w:val="0025270F"/>
    <w:rsid w:val="00252E46"/>
    <w:rsid w:val="0025315D"/>
    <w:rsid w:val="00253493"/>
    <w:rsid w:val="00253C40"/>
    <w:rsid w:val="00253EF0"/>
    <w:rsid w:val="0025524E"/>
    <w:rsid w:val="00255AE6"/>
    <w:rsid w:val="00256F2E"/>
    <w:rsid w:val="002573A7"/>
    <w:rsid w:val="00257568"/>
    <w:rsid w:val="00257AF5"/>
    <w:rsid w:val="002603CE"/>
    <w:rsid w:val="002603DE"/>
    <w:rsid w:val="00261B8A"/>
    <w:rsid w:val="002625DA"/>
    <w:rsid w:val="00262F1D"/>
    <w:rsid w:val="002639D0"/>
    <w:rsid w:val="002649ED"/>
    <w:rsid w:val="00264C59"/>
    <w:rsid w:val="002656D1"/>
    <w:rsid w:val="00265E2F"/>
    <w:rsid w:val="00266B61"/>
    <w:rsid w:val="00267029"/>
    <w:rsid w:val="00267B00"/>
    <w:rsid w:val="0027001D"/>
    <w:rsid w:val="00270619"/>
    <w:rsid w:val="0027116E"/>
    <w:rsid w:val="002715FF"/>
    <w:rsid w:val="00271642"/>
    <w:rsid w:val="002720EB"/>
    <w:rsid w:val="00272822"/>
    <w:rsid w:val="002730F6"/>
    <w:rsid w:val="002732E8"/>
    <w:rsid w:val="002744C3"/>
    <w:rsid w:val="00274711"/>
    <w:rsid w:val="002748C4"/>
    <w:rsid w:val="0027629F"/>
    <w:rsid w:val="00276CBF"/>
    <w:rsid w:val="002778D3"/>
    <w:rsid w:val="00277F39"/>
    <w:rsid w:val="00281E18"/>
    <w:rsid w:val="00282507"/>
    <w:rsid w:val="0028264A"/>
    <w:rsid w:val="002831D2"/>
    <w:rsid w:val="002834CB"/>
    <w:rsid w:val="002834E3"/>
    <w:rsid w:val="00283A88"/>
    <w:rsid w:val="00283AA7"/>
    <w:rsid w:val="00283E5B"/>
    <w:rsid w:val="00283EAC"/>
    <w:rsid w:val="00284728"/>
    <w:rsid w:val="00285B9D"/>
    <w:rsid w:val="00285ECA"/>
    <w:rsid w:val="00286122"/>
    <w:rsid w:val="00286296"/>
    <w:rsid w:val="00287952"/>
    <w:rsid w:val="00290114"/>
    <w:rsid w:val="002907E0"/>
    <w:rsid w:val="00290BF0"/>
    <w:rsid w:val="00290E53"/>
    <w:rsid w:val="00291622"/>
    <w:rsid w:val="002919EE"/>
    <w:rsid w:val="00292055"/>
    <w:rsid w:val="00292123"/>
    <w:rsid w:val="0029226A"/>
    <w:rsid w:val="002923B1"/>
    <w:rsid w:val="00292B8E"/>
    <w:rsid w:val="00292CDF"/>
    <w:rsid w:val="00293823"/>
    <w:rsid w:val="0029387D"/>
    <w:rsid w:val="00293B95"/>
    <w:rsid w:val="00293E68"/>
    <w:rsid w:val="00294123"/>
    <w:rsid w:val="002942A2"/>
    <w:rsid w:val="00295519"/>
    <w:rsid w:val="00296395"/>
    <w:rsid w:val="0029680F"/>
    <w:rsid w:val="00296AF6"/>
    <w:rsid w:val="00296F79"/>
    <w:rsid w:val="002974E7"/>
    <w:rsid w:val="00297B82"/>
    <w:rsid w:val="002A0269"/>
    <w:rsid w:val="002A1057"/>
    <w:rsid w:val="002A1630"/>
    <w:rsid w:val="002A1C5B"/>
    <w:rsid w:val="002A28EE"/>
    <w:rsid w:val="002A310C"/>
    <w:rsid w:val="002A32A1"/>
    <w:rsid w:val="002A3A63"/>
    <w:rsid w:val="002A441C"/>
    <w:rsid w:val="002A481A"/>
    <w:rsid w:val="002A4B92"/>
    <w:rsid w:val="002A58ED"/>
    <w:rsid w:val="002A5B79"/>
    <w:rsid w:val="002A5CDC"/>
    <w:rsid w:val="002A6A3E"/>
    <w:rsid w:val="002A6B4D"/>
    <w:rsid w:val="002A6D8A"/>
    <w:rsid w:val="002A709B"/>
    <w:rsid w:val="002A7A03"/>
    <w:rsid w:val="002A7DC8"/>
    <w:rsid w:val="002A7E17"/>
    <w:rsid w:val="002B03AB"/>
    <w:rsid w:val="002B17DE"/>
    <w:rsid w:val="002B1CEC"/>
    <w:rsid w:val="002B1F34"/>
    <w:rsid w:val="002B2323"/>
    <w:rsid w:val="002B2416"/>
    <w:rsid w:val="002B25DE"/>
    <w:rsid w:val="002B4AA0"/>
    <w:rsid w:val="002B4C7F"/>
    <w:rsid w:val="002B547C"/>
    <w:rsid w:val="002B54DE"/>
    <w:rsid w:val="002B67A8"/>
    <w:rsid w:val="002B681A"/>
    <w:rsid w:val="002B775A"/>
    <w:rsid w:val="002B7AEC"/>
    <w:rsid w:val="002C0275"/>
    <w:rsid w:val="002C0AC2"/>
    <w:rsid w:val="002C16D9"/>
    <w:rsid w:val="002C27FA"/>
    <w:rsid w:val="002C3D2D"/>
    <w:rsid w:val="002C3DBC"/>
    <w:rsid w:val="002C45EF"/>
    <w:rsid w:val="002C4CD8"/>
    <w:rsid w:val="002C4E71"/>
    <w:rsid w:val="002C51B1"/>
    <w:rsid w:val="002C5527"/>
    <w:rsid w:val="002C679C"/>
    <w:rsid w:val="002C6C92"/>
    <w:rsid w:val="002C7C8E"/>
    <w:rsid w:val="002D0944"/>
    <w:rsid w:val="002D0FEB"/>
    <w:rsid w:val="002D1840"/>
    <w:rsid w:val="002D3148"/>
    <w:rsid w:val="002D3295"/>
    <w:rsid w:val="002D361D"/>
    <w:rsid w:val="002D379C"/>
    <w:rsid w:val="002D3ED7"/>
    <w:rsid w:val="002D457E"/>
    <w:rsid w:val="002D4926"/>
    <w:rsid w:val="002D55D9"/>
    <w:rsid w:val="002D5A73"/>
    <w:rsid w:val="002D5B16"/>
    <w:rsid w:val="002D6351"/>
    <w:rsid w:val="002D68B1"/>
    <w:rsid w:val="002D6C64"/>
    <w:rsid w:val="002D72EE"/>
    <w:rsid w:val="002D7574"/>
    <w:rsid w:val="002D7BD9"/>
    <w:rsid w:val="002D7FDD"/>
    <w:rsid w:val="002E027F"/>
    <w:rsid w:val="002E0621"/>
    <w:rsid w:val="002E10F1"/>
    <w:rsid w:val="002E1EBC"/>
    <w:rsid w:val="002E2C05"/>
    <w:rsid w:val="002E36C6"/>
    <w:rsid w:val="002E3CB4"/>
    <w:rsid w:val="002E405E"/>
    <w:rsid w:val="002E5CA8"/>
    <w:rsid w:val="002E5D8F"/>
    <w:rsid w:val="002E6787"/>
    <w:rsid w:val="002E6B61"/>
    <w:rsid w:val="002E6D49"/>
    <w:rsid w:val="002E721D"/>
    <w:rsid w:val="002E7278"/>
    <w:rsid w:val="002E739B"/>
    <w:rsid w:val="002E75EC"/>
    <w:rsid w:val="002E766F"/>
    <w:rsid w:val="002E7740"/>
    <w:rsid w:val="002E79BC"/>
    <w:rsid w:val="002F0108"/>
    <w:rsid w:val="002F0C0E"/>
    <w:rsid w:val="002F125A"/>
    <w:rsid w:val="002F12C0"/>
    <w:rsid w:val="002F197C"/>
    <w:rsid w:val="002F2DA7"/>
    <w:rsid w:val="002F2DC3"/>
    <w:rsid w:val="002F2EAC"/>
    <w:rsid w:val="002F349A"/>
    <w:rsid w:val="002F3AD3"/>
    <w:rsid w:val="002F3D59"/>
    <w:rsid w:val="002F5773"/>
    <w:rsid w:val="002F5826"/>
    <w:rsid w:val="002F5B60"/>
    <w:rsid w:val="002F60FD"/>
    <w:rsid w:val="002F66C6"/>
    <w:rsid w:val="002F6792"/>
    <w:rsid w:val="002F6B8F"/>
    <w:rsid w:val="002F6E25"/>
    <w:rsid w:val="002F70B4"/>
    <w:rsid w:val="002F72B1"/>
    <w:rsid w:val="002F7780"/>
    <w:rsid w:val="002F7F56"/>
    <w:rsid w:val="00300245"/>
    <w:rsid w:val="003006CF"/>
    <w:rsid w:val="00300778"/>
    <w:rsid w:val="00300B28"/>
    <w:rsid w:val="00301755"/>
    <w:rsid w:val="0030234F"/>
    <w:rsid w:val="0030236A"/>
    <w:rsid w:val="00302BBB"/>
    <w:rsid w:val="00303201"/>
    <w:rsid w:val="00303410"/>
    <w:rsid w:val="00303C1E"/>
    <w:rsid w:val="00304DF4"/>
    <w:rsid w:val="003050AB"/>
    <w:rsid w:val="0030528B"/>
    <w:rsid w:val="00305906"/>
    <w:rsid w:val="00305E80"/>
    <w:rsid w:val="00306512"/>
    <w:rsid w:val="00306F16"/>
    <w:rsid w:val="003070DC"/>
    <w:rsid w:val="00307576"/>
    <w:rsid w:val="00307AD0"/>
    <w:rsid w:val="003102D6"/>
    <w:rsid w:val="003108FB"/>
    <w:rsid w:val="00310A7C"/>
    <w:rsid w:val="003111A7"/>
    <w:rsid w:val="00311890"/>
    <w:rsid w:val="0031189E"/>
    <w:rsid w:val="003128C5"/>
    <w:rsid w:val="0031302F"/>
    <w:rsid w:val="003132E7"/>
    <w:rsid w:val="00314906"/>
    <w:rsid w:val="00314B4B"/>
    <w:rsid w:val="00314F47"/>
    <w:rsid w:val="003153D4"/>
    <w:rsid w:val="00315A4C"/>
    <w:rsid w:val="00315CB5"/>
    <w:rsid w:val="00315D2F"/>
    <w:rsid w:val="00316285"/>
    <w:rsid w:val="00317E5A"/>
    <w:rsid w:val="0032192A"/>
    <w:rsid w:val="003220C4"/>
    <w:rsid w:val="003232B9"/>
    <w:rsid w:val="003236C5"/>
    <w:rsid w:val="00323D57"/>
    <w:rsid w:val="003243D9"/>
    <w:rsid w:val="003244EC"/>
    <w:rsid w:val="003247F8"/>
    <w:rsid w:val="00324DC5"/>
    <w:rsid w:val="0032512C"/>
    <w:rsid w:val="00325204"/>
    <w:rsid w:val="0032529E"/>
    <w:rsid w:val="0032532D"/>
    <w:rsid w:val="00325AFD"/>
    <w:rsid w:val="00325D9C"/>
    <w:rsid w:val="00326043"/>
    <w:rsid w:val="00326874"/>
    <w:rsid w:val="00326BDE"/>
    <w:rsid w:val="00326E1A"/>
    <w:rsid w:val="00330313"/>
    <w:rsid w:val="0033090A"/>
    <w:rsid w:val="00332B83"/>
    <w:rsid w:val="00332BF8"/>
    <w:rsid w:val="00333E0F"/>
    <w:rsid w:val="00333FB0"/>
    <w:rsid w:val="0033411D"/>
    <w:rsid w:val="00334CF0"/>
    <w:rsid w:val="00335164"/>
    <w:rsid w:val="00336882"/>
    <w:rsid w:val="00336E1D"/>
    <w:rsid w:val="00337FB9"/>
    <w:rsid w:val="00340137"/>
    <w:rsid w:val="003404BD"/>
    <w:rsid w:val="003408F7"/>
    <w:rsid w:val="00340D12"/>
    <w:rsid w:val="00340E63"/>
    <w:rsid w:val="00340EAC"/>
    <w:rsid w:val="00341B47"/>
    <w:rsid w:val="00341B91"/>
    <w:rsid w:val="0034200C"/>
    <w:rsid w:val="003423D2"/>
    <w:rsid w:val="00342CCC"/>
    <w:rsid w:val="00342EF7"/>
    <w:rsid w:val="00343DAD"/>
    <w:rsid w:val="00344587"/>
    <w:rsid w:val="00345AF3"/>
    <w:rsid w:val="00345CFD"/>
    <w:rsid w:val="003460B9"/>
    <w:rsid w:val="00346D55"/>
    <w:rsid w:val="00347B49"/>
    <w:rsid w:val="00350642"/>
    <w:rsid w:val="00350A6B"/>
    <w:rsid w:val="00350B7A"/>
    <w:rsid w:val="00351320"/>
    <w:rsid w:val="00351657"/>
    <w:rsid w:val="00351837"/>
    <w:rsid w:val="00351944"/>
    <w:rsid w:val="0035195A"/>
    <w:rsid w:val="00352077"/>
    <w:rsid w:val="0035224D"/>
    <w:rsid w:val="00352E5A"/>
    <w:rsid w:val="003534AF"/>
    <w:rsid w:val="00355696"/>
    <w:rsid w:val="003557A5"/>
    <w:rsid w:val="00355A55"/>
    <w:rsid w:val="003561F3"/>
    <w:rsid w:val="0035630A"/>
    <w:rsid w:val="00356BFA"/>
    <w:rsid w:val="00357206"/>
    <w:rsid w:val="00357913"/>
    <w:rsid w:val="00357997"/>
    <w:rsid w:val="00357E1A"/>
    <w:rsid w:val="00360238"/>
    <w:rsid w:val="003609B7"/>
    <w:rsid w:val="00360C16"/>
    <w:rsid w:val="00360D41"/>
    <w:rsid w:val="003620FF"/>
    <w:rsid w:val="003626C7"/>
    <w:rsid w:val="00362C1C"/>
    <w:rsid w:val="00363429"/>
    <w:rsid w:val="00363472"/>
    <w:rsid w:val="003644EB"/>
    <w:rsid w:val="00364953"/>
    <w:rsid w:val="00364A96"/>
    <w:rsid w:val="003659FB"/>
    <w:rsid w:val="00365B4A"/>
    <w:rsid w:val="00366063"/>
    <w:rsid w:val="003668B9"/>
    <w:rsid w:val="00366A8E"/>
    <w:rsid w:val="00366D35"/>
    <w:rsid w:val="003674A3"/>
    <w:rsid w:val="00367685"/>
    <w:rsid w:val="00370A4E"/>
    <w:rsid w:val="003713E1"/>
    <w:rsid w:val="00371C8D"/>
    <w:rsid w:val="00372257"/>
    <w:rsid w:val="003724BB"/>
    <w:rsid w:val="0037348E"/>
    <w:rsid w:val="00373E05"/>
    <w:rsid w:val="00373E47"/>
    <w:rsid w:val="00374381"/>
    <w:rsid w:val="00374B84"/>
    <w:rsid w:val="0037512C"/>
    <w:rsid w:val="0037515F"/>
    <w:rsid w:val="0037527C"/>
    <w:rsid w:val="00375C9D"/>
    <w:rsid w:val="00376FCB"/>
    <w:rsid w:val="00377302"/>
    <w:rsid w:val="00377576"/>
    <w:rsid w:val="003775B4"/>
    <w:rsid w:val="0037783A"/>
    <w:rsid w:val="00377A8B"/>
    <w:rsid w:val="0038036E"/>
    <w:rsid w:val="003803A4"/>
    <w:rsid w:val="00380738"/>
    <w:rsid w:val="00381381"/>
    <w:rsid w:val="0038141B"/>
    <w:rsid w:val="003816A1"/>
    <w:rsid w:val="00381718"/>
    <w:rsid w:val="0038179B"/>
    <w:rsid w:val="003818E2"/>
    <w:rsid w:val="00381AAD"/>
    <w:rsid w:val="003821E4"/>
    <w:rsid w:val="00382257"/>
    <w:rsid w:val="00382A25"/>
    <w:rsid w:val="003839C9"/>
    <w:rsid w:val="003849D2"/>
    <w:rsid w:val="00384D17"/>
    <w:rsid w:val="00384D6C"/>
    <w:rsid w:val="00385482"/>
    <w:rsid w:val="00385898"/>
    <w:rsid w:val="003858B1"/>
    <w:rsid w:val="00386229"/>
    <w:rsid w:val="003870FC"/>
    <w:rsid w:val="00390F9E"/>
    <w:rsid w:val="00391786"/>
    <w:rsid w:val="003918B5"/>
    <w:rsid w:val="00391FFE"/>
    <w:rsid w:val="0039260F"/>
    <w:rsid w:val="00392770"/>
    <w:rsid w:val="00392B0B"/>
    <w:rsid w:val="00392DF1"/>
    <w:rsid w:val="00393092"/>
    <w:rsid w:val="003938B9"/>
    <w:rsid w:val="00394129"/>
    <w:rsid w:val="0039460F"/>
    <w:rsid w:val="0039476B"/>
    <w:rsid w:val="00394FEB"/>
    <w:rsid w:val="00395060"/>
    <w:rsid w:val="00395224"/>
    <w:rsid w:val="003953CC"/>
    <w:rsid w:val="00396D7F"/>
    <w:rsid w:val="00397237"/>
    <w:rsid w:val="003973B6"/>
    <w:rsid w:val="003A00DF"/>
    <w:rsid w:val="003A030E"/>
    <w:rsid w:val="003A0505"/>
    <w:rsid w:val="003A0696"/>
    <w:rsid w:val="003A07F9"/>
    <w:rsid w:val="003A085D"/>
    <w:rsid w:val="003A0D36"/>
    <w:rsid w:val="003A2090"/>
    <w:rsid w:val="003A286F"/>
    <w:rsid w:val="003A3D47"/>
    <w:rsid w:val="003A4437"/>
    <w:rsid w:val="003A49B3"/>
    <w:rsid w:val="003A4BE7"/>
    <w:rsid w:val="003A52F3"/>
    <w:rsid w:val="003A56DF"/>
    <w:rsid w:val="003A5FB5"/>
    <w:rsid w:val="003A6E7C"/>
    <w:rsid w:val="003A7341"/>
    <w:rsid w:val="003A7FCC"/>
    <w:rsid w:val="003B0066"/>
    <w:rsid w:val="003B0B70"/>
    <w:rsid w:val="003B16C7"/>
    <w:rsid w:val="003B21CF"/>
    <w:rsid w:val="003B21E6"/>
    <w:rsid w:val="003B2369"/>
    <w:rsid w:val="003B28BD"/>
    <w:rsid w:val="003B31F2"/>
    <w:rsid w:val="003B43E1"/>
    <w:rsid w:val="003B4A15"/>
    <w:rsid w:val="003B4E23"/>
    <w:rsid w:val="003B4E5C"/>
    <w:rsid w:val="003B4FA3"/>
    <w:rsid w:val="003B52AE"/>
    <w:rsid w:val="003B5A1E"/>
    <w:rsid w:val="003B5C79"/>
    <w:rsid w:val="003B640C"/>
    <w:rsid w:val="003B6B14"/>
    <w:rsid w:val="003B734D"/>
    <w:rsid w:val="003B7B23"/>
    <w:rsid w:val="003C02C0"/>
    <w:rsid w:val="003C3A9D"/>
    <w:rsid w:val="003C3CB2"/>
    <w:rsid w:val="003C6207"/>
    <w:rsid w:val="003C6464"/>
    <w:rsid w:val="003C7C1D"/>
    <w:rsid w:val="003D02B4"/>
    <w:rsid w:val="003D0CB1"/>
    <w:rsid w:val="003D15C5"/>
    <w:rsid w:val="003D1D34"/>
    <w:rsid w:val="003D1F63"/>
    <w:rsid w:val="003D2095"/>
    <w:rsid w:val="003D340E"/>
    <w:rsid w:val="003D3BED"/>
    <w:rsid w:val="003D3D7F"/>
    <w:rsid w:val="003D4182"/>
    <w:rsid w:val="003D452C"/>
    <w:rsid w:val="003D534B"/>
    <w:rsid w:val="003D66EB"/>
    <w:rsid w:val="003D6733"/>
    <w:rsid w:val="003D674C"/>
    <w:rsid w:val="003D7247"/>
    <w:rsid w:val="003D7288"/>
    <w:rsid w:val="003D7B48"/>
    <w:rsid w:val="003E2058"/>
    <w:rsid w:val="003E227D"/>
    <w:rsid w:val="003E3807"/>
    <w:rsid w:val="003E4CDE"/>
    <w:rsid w:val="003E58D1"/>
    <w:rsid w:val="003E6485"/>
    <w:rsid w:val="003E65E6"/>
    <w:rsid w:val="003E6706"/>
    <w:rsid w:val="003E6F8C"/>
    <w:rsid w:val="003E72D2"/>
    <w:rsid w:val="003E7AE9"/>
    <w:rsid w:val="003E7F83"/>
    <w:rsid w:val="003F0D83"/>
    <w:rsid w:val="003F1786"/>
    <w:rsid w:val="003F1892"/>
    <w:rsid w:val="003F1CDB"/>
    <w:rsid w:val="003F2436"/>
    <w:rsid w:val="003F25FD"/>
    <w:rsid w:val="003F26BC"/>
    <w:rsid w:val="003F2E92"/>
    <w:rsid w:val="003F3FF2"/>
    <w:rsid w:val="003F4CBD"/>
    <w:rsid w:val="003F4DF2"/>
    <w:rsid w:val="003F4EB5"/>
    <w:rsid w:val="003F57A9"/>
    <w:rsid w:val="003F62D1"/>
    <w:rsid w:val="003F6637"/>
    <w:rsid w:val="003F67C9"/>
    <w:rsid w:val="003F7047"/>
    <w:rsid w:val="003F7803"/>
    <w:rsid w:val="003F7D3F"/>
    <w:rsid w:val="003F7D4B"/>
    <w:rsid w:val="00400782"/>
    <w:rsid w:val="004008BF"/>
    <w:rsid w:val="00401172"/>
    <w:rsid w:val="00401A5E"/>
    <w:rsid w:val="00401F72"/>
    <w:rsid w:val="004020B4"/>
    <w:rsid w:val="00402294"/>
    <w:rsid w:val="00402737"/>
    <w:rsid w:val="0040349B"/>
    <w:rsid w:val="004038C7"/>
    <w:rsid w:val="00403B08"/>
    <w:rsid w:val="00404A51"/>
    <w:rsid w:val="00404F58"/>
    <w:rsid w:val="004052EF"/>
    <w:rsid w:val="00405803"/>
    <w:rsid w:val="00405845"/>
    <w:rsid w:val="00405C49"/>
    <w:rsid w:val="00407061"/>
    <w:rsid w:val="0040771B"/>
    <w:rsid w:val="004077A3"/>
    <w:rsid w:val="00410650"/>
    <w:rsid w:val="00410D17"/>
    <w:rsid w:val="0041170A"/>
    <w:rsid w:val="004118E6"/>
    <w:rsid w:val="00411A69"/>
    <w:rsid w:val="00411DF7"/>
    <w:rsid w:val="004120F7"/>
    <w:rsid w:val="0041336D"/>
    <w:rsid w:val="0041380D"/>
    <w:rsid w:val="00413A36"/>
    <w:rsid w:val="00413C4A"/>
    <w:rsid w:val="00414566"/>
    <w:rsid w:val="00414B71"/>
    <w:rsid w:val="004151C7"/>
    <w:rsid w:val="0041523C"/>
    <w:rsid w:val="00415311"/>
    <w:rsid w:val="00416031"/>
    <w:rsid w:val="00416320"/>
    <w:rsid w:val="004167F5"/>
    <w:rsid w:val="00417439"/>
    <w:rsid w:val="00417C02"/>
    <w:rsid w:val="00420B71"/>
    <w:rsid w:val="00420DB0"/>
    <w:rsid w:val="00421356"/>
    <w:rsid w:val="0042151A"/>
    <w:rsid w:val="00421A77"/>
    <w:rsid w:val="004222B9"/>
    <w:rsid w:val="004222C7"/>
    <w:rsid w:val="00422D09"/>
    <w:rsid w:val="00422D29"/>
    <w:rsid w:val="00422D9E"/>
    <w:rsid w:val="00422F98"/>
    <w:rsid w:val="00423706"/>
    <w:rsid w:val="00424671"/>
    <w:rsid w:val="0042640B"/>
    <w:rsid w:val="00426741"/>
    <w:rsid w:val="0042702D"/>
    <w:rsid w:val="00427068"/>
    <w:rsid w:val="0042751E"/>
    <w:rsid w:val="00427960"/>
    <w:rsid w:val="004300CE"/>
    <w:rsid w:val="0043090A"/>
    <w:rsid w:val="00430E96"/>
    <w:rsid w:val="004313C3"/>
    <w:rsid w:val="00431847"/>
    <w:rsid w:val="00431F5A"/>
    <w:rsid w:val="00432004"/>
    <w:rsid w:val="00432146"/>
    <w:rsid w:val="004325B7"/>
    <w:rsid w:val="00432608"/>
    <w:rsid w:val="004328F5"/>
    <w:rsid w:val="00432DA5"/>
    <w:rsid w:val="0043338D"/>
    <w:rsid w:val="00434269"/>
    <w:rsid w:val="00434372"/>
    <w:rsid w:val="0043448D"/>
    <w:rsid w:val="004346E2"/>
    <w:rsid w:val="004347C0"/>
    <w:rsid w:val="00434AC8"/>
    <w:rsid w:val="00434ACE"/>
    <w:rsid w:val="00434C3F"/>
    <w:rsid w:val="00435385"/>
    <w:rsid w:val="0043586E"/>
    <w:rsid w:val="0043598F"/>
    <w:rsid w:val="00435A04"/>
    <w:rsid w:val="00436FBF"/>
    <w:rsid w:val="00437CAC"/>
    <w:rsid w:val="00437E33"/>
    <w:rsid w:val="00440EAE"/>
    <w:rsid w:val="00441820"/>
    <w:rsid w:val="00442598"/>
    <w:rsid w:val="00442989"/>
    <w:rsid w:val="00442B7D"/>
    <w:rsid w:val="00443344"/>
    <w:rsid w:val="00443603"/>
    <w:rsid w:val="004456CE"/>
    <w:rsid w:val="00445AC9"/>
    <w:rsid w:val="00445AEB"/>
    <w:rsid w:val="00445EF9"/>
    <w:rsid w:val="00445F0F"/>
    <w:rsid w:val="0044618C"/>
    <w:rsid w:val="00447023"/>
    <w:rsid w:val="0044705D"/>
    <w:rsid w:val="00447518"/>
    <w:rsid w:val="00447F97"/>
    <w:rsid w:val="00450118"/>
    <w:rsid w:val="00451AED"/>
    <w:rsid w:val="00451B44"/>
    <w:rsid w:val="00451DB2"/>
    <w:rsid w:val="00452927"/>
    <w:rsid w:val="0045315C"/>
    <w:rsid w:val="00453305"/>
    <w:rsid w:val="004545FC"/>
    <w:rsid w:val="004550A7"/>
    <w:rsid w:val="004553F5"/>
    <w:rsid w:val="00456233"/>
    <w:rsid w:val="0045628A"/>
    <w:rsid w:val="00456D14"/>
    <w:rsid w:val="00456F07"/>
    <w:rsid w:val="00457174"/>
    <w:rsid w:val="00460679"/>
    <w:rsid w:val="00460A96"/>
    <w:rsid w:val="00461030"/>
    <w:rsid w:val="00461652"/>
    <w:rsid w:val="00461A20"/>
    <w:rsid w:val="00461B07"/>
    <w:rsid w:val="004627F6"/>
    <w:rsid w:val="004631B3"/>
    <w:rsid w:val="0046329E"/>
    <w:rsid w:val="00464361"/>
    <w:rsid w:val="00464540"/>
    <w:rsid w:val="0046454D"/>
    <w:rsid w:val="004649EA"/>
    <w:rsid w:val="00465528"/>
    <w:rsid w:val="004657BB"/>
    <w:rsid w:val="0046607E"/>
    <w:rsid w:val="004661AA"/>
    <w:rsid w:val="00466C33"/>
    <w:rsid w:val="00467027"/>
    <w:rsid w:val="00467771"/>
    <w:rsid w:val="004679FC"/>
    <w:rsid w:val="00467B56"/>
    <w:rsid w:val="00470621"/>
    <w:rsid w:val="00471175"/>
    <w:rsid w:val="00471201"/>
    <w:rsid w:val="004725AC"/>
    <w:rsid w:val="00472772"/>
    <w:rsid w:val="00472968"/>
    <w:rsid w:val="0047312D"/>
    <w:rsid w:val="00473A33"/>
    <w:rsid w:val="00473E89"/>
    <w:rsid w:val="004740F2"/>
    <w:rsid w:val="004743E7"/>
    <w:rsid w:val="004753A5"/>
    <w:rsid w:val="00476B80"/>
    <w:rsid w:val="00476B87"/>
    <w:rsid w:val="00476FCF"/>
    <w:rsid w:val="004775D7"/>
    <w:rsid w:val="004779D6"/>
    <w:rsid w:val="00477A69"/>
    <w:rsid w:val="00480042"/>
    <w:rsid w:val="004810E6"/>
    <w:rsid w:val="0048158D"/>
    <w:rsid w:val="004821FF"/>
    <w:rsid w:val="00482F0B"/>
    <w:rsid w:val="004831C9"/>
    <w:rsid w:val="004845A1"/>
    <w:rsid w:val="004847B6"/>
    <w:rsid w:val="0048549A"/>
    <w:rsid w:val="00485541"/>
    <w:rsid w:val="00485B83"/>
    <w:rsid w:val="00486112"/>
    <w:rsid w:val="00486131"/>
    <w:rsid w:val="004866D3"/>
    <w:rsid w:val="0048676D"/>
    <w:rsid w:val="00486991"/>
    <w:rsid w:val="00486F64"/>
    <w:rsid w:val="004902A8"/>
    <w:rsid w:val="0049098E"/>
    <w:rsid w:val="00490DAB"/>
    <w:rsid w:val="00490EC3"/>
    <w:rsid w:val="00491143"/>
    <w:rsid w:val="00491C84"/>
    <w:rsid w:val="00492266"/>
    <w:rsid w:val="00492332"/>
    <w:rsid w:val="0049286D"/>
    <w:rsid w:val="00492CE9"/>
    <w:rsid w:val="00493894"/>
    <w:rsid w:val="004939CD"/>
    <w:rsid w:val="00493E30"/>
    <w:rsid w:val="00494187"/>
    <w:rsid w:val="00494C74"/>
    <w:rsid w:val="0049545D"/>
    <w:rsid w:val="0049587F"/>
    <w:rsid w:val="00495C4A"/>
    <w:rsid w:val="00497021"/>
    <w:rsid w:val="0049752C"/>
    <w:rsid w:val="004979AD"/>
    <w:rsid w:val="004A05C4"/>
    <w:rsid w:val="004A0852"/>
    <w:rsid w:val="004A087C"/>
    <w:rsid w:val="004A0D52"/>
    <w:rsid w:val="004A1209"/>
    <w:rsid w:val="004A1510"/>
    <w:rsid w:val="004A192B"/>
    <w:rsid w:val="004A1CEA"/>
    <w:rsid w:val="004A2A0F"/>
    <w:rsid w:val="004A2D7D"/>
    <w:rsid w:val="004A31B5"/>
    <w:rsid w:val="004A362D"/>
    <w:rsid w:val="004A3ECA"/>
    <w:rsid w:val="004A408F"/>
    <w:rsid w:val="004A4B0B"/>
    <w:rsid w:val="004A4EC7"/>
    <w:rsid w:val="004A508E"/>
    <w:rsid w:val="004A50A3"/>
    <w:rsid w:val="004A5A9F"/>
    <w:rsid w:val="004A5B39"/>
    <w:rsid w:val="004A5BB9"/>
    <w:rsid w:val="004A5E18"/>
    <w:rsid w:val="004A5F1A"/>
    <w:rsid w:val="004A6032"/>
    <w:rsid w:val="004A703F"/>
    <w:rsid w:val="004A7B46"/>
    <w:rsid w:val="004A7E74"/>
    <w:rsid w:val="004B00A1"/>
    <w:rsid w:val="004B00A2"/>
    <w:rsid w:val="004B1250"/>
    <w:rsid w:val="004B1582"/>
    <w:rsid w:val="004B1AD2"/>
    <w:rsid w:val="004B1B3E"/>
    <w:rsid w:val="004B2D7B"/>
    <w:rsid w:val="004B33B2"/>
    <w:rsid w:val="004B3BED"/>
    <w:rsid w:val="004B4063"/>
    <w:rsid w:val="004B480B"/>
    <w:rsid w:val="004B59A2"/>
    <w:rsid w:val="004B68ED"/>
    <w:rsid w:val="004B6E39"/>
    <w:rsid w:val="004C022D"/>
    <w:rsid w:val="004C1D45"/>
    <w:rsid w:val="004C24C2"/>
    <w:rsid w:val="004C2E60"/>
    <w:rsid w:val="004C3892"/>
    <w:rsid w:val="004C45A0"/>
    <w:rsid w:val="004C45D9"/>
    <w:rsid w:val="004C4911"/>
    <w:rsid w:val="004C4C9D"/>
    <w:rsid w:val="004C4F7B"/>
    <w:rsid w:val="004C5A2B"/>
    <w:rsid w:val="004C613E"/>
    <w:rsid w:val="004C7314"/>
    <w:rsid w:val="004D0962"/>
    <w:rsid w:val="004D124F"/>
    <w:rsid w:val="004D1368"/>
    <w:rsid w:val="004D1DCE"/>
    <w:rsid w:val="004D305F"/>
    <w:rsid w:val="004D3330"/>
    <w:rsid w:val="004D34A9"/>
    <w:rsid w:val="004D37CF"/>
    <w:rsid w:val="004D3E2F"/>
    <w:rsid w:val="004D5736"/>
    <w:rsid w:val="004D5F81"/>
    <w:rsid w:val="004D6B88"/>
    <w:rsid w:val="004D6CB2"/>
    <w:rsid w:val="004D722F"/>
    <w:rsid w:val="004D750C"/>
    <w:rsid w:val="004D75AE"/>
    <w:rsid w:val="004D779D"/>
    <w:rsid w:val="004D7860"/>
    <w:rsid w:val="004D7BDF"/>
    <w:rsid w:val="004E0380"/>
    <w:rsid w:val="004E044F"/>
    <w:rsid w:val="004E057C"/>
    <w:rsid w:val="004E1505"/>
    <w:rsid w:val="004E166C"/>
    <w:rsid w:val="004E1E9E"/>
    <w:rsid w:val="004E2304"/>
    <w:rsid w:val="004E2649"/>
    <w:rsid w:val="004E2867"/>
    <w:rsid w:val="004E2BDC"/>
    <w:rsid w:val="004E3AD9"/>
    <w:rsid w:val="004E5000"/>
    <w:rsid w:val="004E53C1"/>
    <w:rsid w:val="004E5820"/>
    <w:rsid w:val="004E70DE"/>
    <w:rsid w:val="004E7174"/>
    <w:rsid w:val="004F0565"/>
    <w:rsid w:val="004F0ACE"/>
    <w:rsid w:val="004F1214"/>
    <w:rsid w:val="004F146D"/>
    <w:rsid w:val="004F1A80"/>
    <w:rsid w:val="004F1D0A"/>
    <w:rsid w:val="004F1DB5"/>
    <w:rsid w:val="004F2088"/>
    <w:rsid w:val="004F2356"/>
    <w:rsid w:val="004F2678"/>
    <w:rsid w:val="004F274C"/>
    <w:rsid w:val="004F3190"/>
    <w:rsid w:val="004F3397"/>
    <w:rsid w:val="004F378E"/>
    <w:rsid w:val="004F5445"/>
    <w:rsid w:val="004F5C27"/>
    <w:rsid w:val="004F6B17"/>
    <w:rsid w:val="004F7495"/>
    <w:rsid w:val="0050071E"/>
    <w:rsid w:val="005007F3"/>
    <w:rsid w:val="005010C3"/>
    <w:rsid w:val="00501CA9"/>
    <w:rsid w:val="005024AA"/>
    <w:rsid w:val="00503712"/>
    <w:rsid w:val="00503AE2"/>
    <w:rsid w:val="00504903"/>
    <w:rsid w:val="00504CD3"/>
    <w:rsid w:val="005057AB"/>
    <w:rsid w:val="0050587A"/>
    <w:rsid w:val="0050645D"/>
    <w:rsid w:val="00506538"/>
    <w:rsid w:val="00506621"/>
    <w:rsid w:val="00506750"/>
    <w:rsid w:val="00506CB9"/>
    <w:rsid w:val="00506F53"/>
    <w:rsid w:val="00507590"/>
    <w:rsid w:val="00507BD8"/>
    <w:rsid w:val="00507D2D"/>
    <w:rsid w:val="00507DFF"/>
    <w:rsid w:val="00510781"/>
    <w:rsid w:val="005111BC"/>
    <w:rsid w:val="0051171E"/>
    <w:rsid w:val="00511BBE"/>
    <w:rsid w:val="00512DFF"/>
    <w:rsid w:val="0051415A"/>
    <w:rsid w:val="00514616"/>
    <w:rsid w:val="00514AEE"/>
    <w:rsid w:val="00514CA1"/>
    <w:rsid w:val="00515814"/>
    <w:rsid w:val="00515A86"/>
    <w:rsid w:val="00515C39"/>
    <w:rsid w:val="005165CA"/>
    <w:rsid w:val="005170A9"/>
    <w:rsid w:val="0052080F"/>
    <w:rsid w:val="00520AC9"/>
    <w:rsid w:val="00521B63"/>
    <w:rsid w:val="0052311A"/>
    <w:rsid w:val="00523861"/>
    <w:rsid w:val="00523B7A"/>
    <w:rsid w:val="00524016"/>
    <w:rsid w:val="00524736"/>
    <w:rsid w:val="005247B0"/>
    <w:rsid w:val="00524DE2"/>
    <w:rsid w:val="00524FD6"/>
    <w:rsid w:val="00525218"/>
    <w:rsid w:val="0052525F"/>
    <w:rsid w:val="00525A2F"/>
    <w:rsid w:val="00525C84"/>
    <w:rsid w:val="00527277"/>
    <w:rsid w:val="00527C3E"/>
    <w:rsid w:val="00527F0D"/>
    <w:rsid w:val="0053068F"/>
    <w:rsid w:val="00530D51"/>
    <w:rsid w:val="005321A6"/>
    <w:rsid w:val="00532252"/>
    <w:rsid w:val="005326F3"/>
    <w:rsid w:val="0053393A"/>
    <w:rsid w:val="00534039"/>
    <w:rsid w:val="005341E7"/>
    <w:rsid w:val="0053521E"/>
    <w:rsid w:val="0053549E"/>
    <w:rsid w:val="00536A72"/>
    <w:rsid w:val="00536AF4"/>
    <w:rsid w:val="0053707F"/>
    <w:rsid w:val="00537728"/>
    <w:rsid w:val="00537B6F"/>
    <w:rsid w:val="0054060A"/>
    <w:rsid w:val="0054072D"/>
    <w:rsid w:val="00540CB6"/>
    <w:rsid w:val="00542146"/>
    <w:rsid w:val="00542323"/>
    <w:rsid w:val="0054250C"/>
    <w:rsid w:val="0054257D"/>
    <w:rsid w:val="00543A52"/>
    <w:rsid w:val="00544D7C"/>
    <w:rsid w:val="005455A7"/>
    <w:rsid w:val="00545D7F"/>
    <w:rsid w:val="00545F14"/>
    <w:rsid w:val="00546D1E"/>
    <w:rsid w:val="00546F48"/>
    <w:rsid w:val="00547014"/>
    <w:rsid w:val="00547B41"/>
    <w:rsid w:val="00550A4D"/>
    <w:rsid w:val="00551441"/>
    <w:rsid w:val="00552627"/>
    <w:rsid w:val="00552BBF"/>
    <w:rsid w:val="0055345D"/>
    <w:rsid w:val="0055375A"/>
    <w:rsid w:val="00554121"/>
    <w:rsid w:val="005559E9"/>
    <w:rsid w:val="00555C5C"/>
    <w:rsid w:val="00555CA9"/>
    <w:rsid w:val="005562B3"/>
    <w:rsid w:val="00556391"/>
    <w:rsid w:val="00556596"/>
    <w:rsid w:val="0055687A"/>
    <w:rsid w:val="00556966"/>
    <w:rsid w:val="00557395"/>
    <w:rsid w:val="005573D6"/>
    <w:rsid w:val="00557750"/>
    <w:rsid w:val="00557B05"/>
    <w:rsid w:val="00557B91"/>
    <w:rsid w:val="0056059C"/>
    <w:rsid w:val="00561348"/>
    <w:rsid w:val="005620FB"/>
    <w:rsid w:val="0056238E"/>
    <w:rsid w:val="005623E0"/>
    <w:rsid w:val="00562AA5"/>
    <w:rsid w:val="00562B4C"/>
    <w:rsid w:val="00562D70"/>
    <w:rsid w:val="005637E0"/>
    <w:rsid w:val="0056559E"/>
    <w:rsid w:val="00565B2A"/>
    <w:rsid w:val="00566187"/>
    <w:rsid w:val="005662B6"/>
    <w:rsid w:val="00566357"/>
    <w:rsid w:val="0056691B"/>
    <w:rsid w:val="00570AF6"/>
    <w:rsid w:val="00571215"/>
    <w:rsid w:val="0057134D"/>
    <w:rsid w:val="005735CA"/>
    <w:rsid w:val="00573DC1"/>
    <w:rsid w:val="005742B7"/>
    <w:rsid w:val="005745A6"/>
    <w:rsid w:val="00575279"/>
    <w:rsid w:val="00575550"/>
    <w:rsid w:val="005755BC"/>
    <w:rsid w:val="005767A8"/>
    <w:rsid w:val="00576E8F"/>
    <w:rsid w:val="00576EFD"/>
    <w:rsid w:val="00577958"/>
    <w:rsid w:val="005779CD"/>
    <w:rsid w:val="005802A0"/>
    <w:rsid w:val="00580757"/>
    <w:rsid w:val="00580B2C"/>
    <w:rsid w:val="00580EDC"/>
    <w:rsid w:val="00581189"/>
    <w:rsid w:val="005811F9"/>
    <w:rsid w:val="005825A2"/>
    <w:rsid w:val="00582A6C"/>
    <w:rsid w:val="00583933"/>
    <w:rsid w:val="00583D14"/>
    <w:rsid w:val="00583DA7"/>
    <w:rsid w:val="0058451E"/>
    <w:rsid w:val="00584CD2"/>
    <w:rsid w:val="00585BBA"/>
    <w:rsid w:val="00585E91"/>
    <w:rsid w:val="005868A4"/>
    <w:rsid w:val="00586CC9"/>
    <w:rsid w:val="00587094"/>
    <w:rsid w:val="0058729C"/>
    <w:rsid w:val="005900B4"/>
    <w:rsid w:val="0059023F"/>
    <w:rsid w:val="00590754"/>
    <w:rsid w:val="00590DF8"/>
    <w:rsid w:val="0059105F"/>
    <w:rsid w:val="00592384"/>
    <w:rsid w:val="0059256C"/>
    <w:rsid w:val="005929A3"/>
    <w:rsid w:val="00592FA2"/>
    <w:rsid w:val="005931D4"/>
    <w:rsid w:val="00593274"/>
    <w:rsid w:val="0059388F"/>
    <w:rsid w:val="00593E11"/>
    <w:rsid w:val="005943AC"/>
    <w:rsid w:val="00594774"/>
    <w:rsid w:val="00594BD7"/>
    <w:rsid w:val="00594C50"/>
    <w:rsid w:val="00594D4E"/>
    <w:rsid w:val="00595260"/>
    <w:rsid w:val="005954C4"/>
    <w:rsid w:val="00595593"/>
    <w:rsid w:val="0059599C"/>
    <w:rsid w:val="00595B91"/>
    <w:rsid w:val="00596AFC"/>
    <w:rsid w:val="00597111"/>
    <w:rsid w:val="00597278"/>
    <w:rsid w:val="00597CD0"/>
    <w:rsid w:val="005A0737"/>
    <w:rsid w:val="005A0C30"/>
    <w:rsid w:val="005A12F0"/>
    <w:rsid w:val="005A15E8"/>
    <w:rsid w:val="005A1891"/>
    <w:rsid w:val="005A206B"/>
    <w:rsid w:val="005A22A0"/>
    <w:rsid w:val="005A242B"/>
    <w:rsid w:val="005A2D5F"/>
    <w:rsid w:val="005A37C7"/>
    <w:rsid w:val="005A38DF"/>
    <w:rsid w:val="005A48B0"/>
    <w:rsid w:val="005A4919"/>
    <w:rsid w:val="005A50F7"/>
    <w:rsid w:val="005A61DD"/>
    <w:rsid w:val="005A6E6D"/>
    <w:rsid w:val="005A70EA"/>
    <w:rsid w:val="005A7FC4"/>
    <w:rsid w:val="005B02A4"/>
    <w:rsid w:val="005B0EF7"/>
    <w:rsid w:val="005B1234"/>
    <w:rsid w:val="005B194E"/>
    <w:rsid w:val="005B28A2"/>
    <w:rsid w:val="005B2C09"/>
    <w:rsid w:val="005B31B7"/>
    <w:rsid w:val="005B4433"/>
    <w:rsid w:val="005B4B03"/>
    <w:rsid w:val="005B5D66"/>
    <w:rsid w:val="005B5E50"/>
    <w:rsid w:val="005B6020"/>
    <w:rsid w:val="005B6712"/>
    <w:rsid w:val="005B713A"/>
    <w:rsid w:val="005B7623"/>
    <w:rsid w:val="005B76D7"/>
    <w:rsid w:val="005B78C4"/>
    <w:rsid w:val="005B793B"/>
    <w:rsid w:val="005C03FC"/>
    <w:rsid w:val="005C0D8F"/>
    <w:rsid w:val="005C0ECA"/>
    <w:rsid w:val="005C1483"/>
    <w:rsid w:val="005C198E"/>
    <w:rsid w:val="005C2027"/>
    <w:rsid w:val="005C21A5"/>
    <w:rsid w:val="005C3943"/>
    <w:rsid w:val="005C401F"/>
    <w:rsid w:val="005C4AA7"/>
    <w:rsid w:val="005C4B76"/>
    <w:rsid w:val="005C52E8"/>
    <w:rsid w:val="005C5484"/>
    <w:rsid w:val="005C5BDD"/>
    <w:rsid w:val="005C643C"/>
    <w:rsid w:val="005C6EA0"/>
    <w:rsid w:val="005C7832"/>
    <w:rsid w:val="005D059A"/>
    <w:rsid w:val="005D08E6"/>
    <w:rsid w:val="005D0CDF"/>
    <w:rsid w:val="005D0D12"/>
    <w:rsid w:val="005D237F"/>
    <w:rsid w:val="005D3021"/>
    <w:rsid w:val="005D3289"/>
    <w:rsid w:val="005D36FD"/>
    <w:rsid w:val="005D43BF"/>
    <w:rsid w:val="005D484C"/>
    <w:rsid w:val="005D5D4B"/>
    <w:rsid w:val="005D5EEA"/>
    <w:rsid w:val="005D5F1D"/>
    <w:rsid w:val="005D7E78"/>
    <w:rsid w:val="005E092E"/>
    <w:rsid w:val="005E1503"/>
    <w:rsid w:val="005E1636"/>
    <w:rsid w:val="005E1774"/>
    <w:rsid w:val="005E260A"/>
    <w:rsid w:val="005E2DB6"/>
    <w:rsid w:val="005E3147"/>
    <w:rsid w:val="005E39F9"/>
    <w:rsid w:val="005E3D91"/>
    <w:rsid w:val="005E5379"/>
    <w:rsid w:val="005E58AC"/>
    <w:rsid w:val="005E5E1E"/>
    <w:rsid w:val="005E65DB"/>
    <w:rsid w:val="005E6ADD"/>
    <w:rsid w:val="005E7E3A"/>
    <w:rsid w:val="005F0554"/>
    <w:rsid w:val="005F0934"/>
    <w:rsid w:val="005F0BB3"/>
    <w:rsid w:val="005F16AB"/>
    <w:rsid w:val="005F1981"/>
    <w:rsid w:val="005F1BFF"/>
    <w:rsid w:val="005F1C0A"/>
    <w:rsid w:val="005F1C5A"/>
    <w:rsid w:val="005F1DB5"/>
    <w:rsid w:val="005F27C1"/>
    <w:rsid w:val="005F2F7F"/>
    <w:rsid w:val="005F311C"/>
    <w:rsid w:val="005F33C3"/>
    <w:rsid w:val="005F433E"/>
    <w:rsid w:val="005F4EFD"/>
    <w:rsid w:val="005F544C"/>
    <w:rsid w:val="005F5B12"/>
    <w:rsid w:val="005F653F"/>
    <w:rsid w:val="005F698C"/>
    <w:rsid w:val="005F6D57"/>
    <w:rsid w:val="005F6FFD"/>
    <w:rsid w:val="005F78C2"/>
    <w:rsid w:val="005F7C7A"/>
    <w:rsid w:val="006009DA"/>
    <w:rsid w:val="00600DB0"/>
    <w:rsid w:val="00601351"/>
    <w:rsid w:val="0060144D"/>
    <w:rsid w:val="00601A09"/>
    <w:rsid w:val="00601C60"/>
    <w:rsid w:val="0060258A"/>
    <w:rsid w:val="006026C7"/>
    <w:rsid w:val="00603A8D"/>
    <w:rsid w:val="00604446"/>
    <w:rsid w:val="006045D3"/>
    <w:rsid w:val="00604665"/>
    <w:rsid w:val="006049B0"/>
    <w:rsid w:val="006049F6"/>
    <w:rsid w:val="00604EB9"/>
    <w:rsid w:val="00605346"/>
    <w:rsid w:val="006060F5"/>
    <w:rsid w:val="006062E0"/>
    <w:rsid w:val="006066B3"/>
    <w:rsid w:val="00607170"/>
    <w:rsid w:val="006075C1"/>
    <w:rsid w:val="0060784F"/>
    <w:rsid w:val="00607AB7"/>
    <w:rsid w:val="00607B9D"/>
    <w:rsid w:val="00610712"/>
    <w:rsid w:val="00610895"/>
    <w:rsid w:val="00610BFF"/>
    <w:rsid w:val="00610DA1"/>
    <w:rsid w:val="00610F0F"/>
    <w:rsid w:val="0061140C"/>
    <w:rsid w:val="00611779"/>
    <w:rsid w:val="00611B7B"/>
    <w:rsid w:val="00612B26"/>
    <w:rsid w:val="00613851"/>
    <w:rsid w:val="00613E2B"/>
    <w:rsid w:val="006148A0"/>
    <w:rsid w:val="00614D4E"/>
    <w:rsid w:val="00615063"/>
    <w:rsid w:val="006154C8"/>
    <w:rsid w:val="006163FA"/>
    <w:rsid w:val="00616F27"/>
    <w:rsid w:val="0062059F"/>
    <w:rsid w:val="00620FDB"/>
    <w:rsid w:val="0062102A"/>
    <w:rsid w:val="006211D7"/>
    <w:rsid w:val="0062129E"/>
    <w:rsid w:val="00621EF3"/>
    <w:rsid w:val="00622285"/>
    <w:rsid w:val="006226A3"/>
    <w:rsid w:val="006226CE"/>
    <w:rsid w:val="0062353F"/>
    <w:rsid w:val="0062371C"/>
    <w:rsid w:val="0062376B"/>
    <w:rsid w:val="0062404A"/>
    <w:rsid w:val="00625A6C"/>
    <w:rsid w:val="00626132"/>
    <w:rsid w:val="00626E6E"/>
    <w:rsid w:val="0063038B"/>
    <w:rsid w:val="00630641"/>
    <w:rsid w:val="00630E5D"/>
    <w:rsid w:val="006322D4"/>
    <w:rsid w:val="00632542"/>
    <w:rsid w:val="0063273E"/>
    <w:rsid w:val="006336DE"/>
    <w:rsid w:val="00633801"/>
    <w:rsid w:val="0063454F"/>
    <w:rsid w:val="00634873"/>
    <w:rsid w:val="00634A50"/>
    <w:rsid w:val="00635A01"/>
    <w:rsid w:val="006368FB"/>
    <w:rsid w:val="00636DE1"/>
    <w:rsid w:val="00637041"/>
    <w:rsid w:val="0063732A"/>
    <w:rsid w:val="00637460"/>
    <w:rsid w:val="006378AC"/>
    <w:rsid w:val="00637F70"/>
    <w:rsid w:val="006408D6"/>
    <w:rsid w:val="00640AE6"/>
    <w:rsid w:val="0064187D"/>
    <w:rsid w:val="00643534"/>
    <w:rsid w:val="006436DF"/>
    <w:rsid w:val="00645084"/>
    <w:rsid w:val="00645AD2"/>
    <w:rsid w:val="00645AD8"/>
    <w:rsid w:val="00645D74"/>
    <w:rsid w:val="0064603B"/>
    <w:rsid w:val="0064614D"/>
    <w:rsid w:val="0064656E"/>
    <w:rsid w:val="006471A4"/>
    <w:rsid w:val="006471A6"/>
    <w:rsid w:val="00647FF7"/>
    <w:rsid w:val="00650775"/>
    <w:rsid w:val="00650F78"/>
    <w:rsid w:val="00651662"/>
    <w:rsid w:val="00651AD3"/>
    <w:rsid w:val="00652853"/>
    <w:rsid w:val="006535DE"/>
    <w:rsid w:val="00654312"/>
    <w:rsid w:val="006546A9"/>
    <w:rsid w:val="00655058"/>
    <w:rsid w:val="0065518B"/>
    <w:rsid w:val="00655216"/>
    <w:rsid w:val="00655249"/>
    <w:rsid w:val="00655A24"/>
    <w:rsid w:val="00656AD4"/>
    <w:rsid w:val="00656BA5"/>
    <w:rsid w:val="00656FD7"/>
    <w:rsid w:val="006572E3"/>
    <w:rsid w:val="006578B1"/>
    <w:rsid w:val="00657F81"/>
    <w:rsid w:val="00660C38"/>
    <w:rsid w:val="00660E1F"/>
    <w:rsid w:val="00660FC3"/>
    <w:rsid w:val="00661205"/>
    <w:rsid w:val="00661475"/>
    <w:rsid w:val="006626BE"/>
    <w:rsid w:val="00663D0D"/>
    <w:rsid w:val="006642C6"/>
    <w:rsid w:val="00664FF3"/>
    <w:rsid w:val="006655CE"/>
    <w:rsid w:val="00665C97"/>
    <w:rsid w:val="00665E07"/>
    <w:rsid w:val="00665F0D"/>
    <w:rsid w:val="006661BA"/>
    <w:rsid w:val="00666901"/>
    <w:rsid w:val="00666D26"/>
    <w:rsid w:val="00667208"/>
    <w:rsid w:val="00667D48"/>
    <w:rsid w:val="006708D5"/>
    <w:rsid w:val="00670D46"/>
    <w:rsid w:val="00671C4F"/>
    <w:rsid w:val="00671F01"/>
    <w:rsid w:val="006727E9"/>
    <w:rsid w:val="00672D29"/>
    <w:rsid w:val="00672E8F"/>
    <w:rsid w:val="00673300"/>
    <w:rsid w:val="00673567"/>
    <w:rsid w:val="00674D3B"/>
    <w:rsid w:val="00674E09"/>
    <w:rsid w:val="0067522F"/>
    <w:rsid w:val="006758FE"/>
    <w:rsid w:val="00675A3A"/>
    <w:rsid w:val="006766BF"/>
    <w:rsid w:val="00676B36"/>
    <w:rsid w:val="00676D8C"/>
    <w:rsid w:val="00676DF2"/>
    <w:rsid w:val="00676E50"/>
    <w:rsid w:val="00676F47"/>
    <w:rsid w:val="00676F94"/>
    <w:rsid w:val="00676F9E"/>
    <w:rsid w:val="0068001A"/>
    <w:rsid w:val="006802BD"/>
    <w:rsid w:val="0068045D"/>
    <w:rsid w:val="006806B7"/>
    <w:rsid w:val="006807C2"/>
    <w:rsid w:val="00681D00"/>
    <w:rsid w:val="00682225"/>
    <w:rsid w:val="00682C87"/>
    <w:rsid w:val="00683127"/>
    <w:rsid w:val="006835DD"/>
    <w:rsid w:val="00683AB5"/>
    <w:rsid w:val="00684753"/>
    <w:rsid w:val="006853FC"/>
    <w:rsid w:val="00685DB5"/>
    <w:rsid w:val="00685ED0"/>
    <w:rsid w:val="006862D8"/>
    <w:rsid w:val="00686640"/>
    <w:rsid w:val="0068685F"/>
    <w:rsid w:val="006874D7"/>
    <w:rsid w:val="00687669"/>
    <w:rsid w:val="0068783A"/>
    <w:rsid w:val="00687C4F"/>
    <w:rsid w:val="00687DEB"/>
    <w:rsid w:val="00687FE3"/>
    <w:rsid w:val="00690307"/>
    <w:rsid w:val="00690826"/>
    <w:rsid w:val="00690C03"/>
    <w:rsid w:val="00690CA4"/>
    <w:rsid w:val="00690F73"/>
    <w:rsid w:val="0069245B"/>
    <w:rsid w:val="00692880"/>
    <w:rsid w:val="00692B6B"/>
    <w:rsid w:val="006931E4"/>
    <w:rsid w:val="006938DC"/>
    <w:rsid w:val="00693D5D"/>
    <w:rsid w:val="00693DC6"/>
    <w:rsid w:val="006941DC"/>
    <w:rsid w:val="00694671"/>
    <w:rsid w:val="00694DBD"/>
    <w:rsid w:val="00694E0F"/>
    <w:rsid w:val="006950A9"/>
    <w:rsid w:val="006958A2"/>
    <w:rsid w:val="00695F9C"/>
    <w:rsid w:val="00695FC0"/>
    <w:rsid w:val="006963C2"/>
    <w:rsid w:val="00696763"/>
    <w:rsid w:val="00696C6B"/>
    <w:rsid w:val="00696DE4"/>
    <w:rsid w:val="006A0984"/>
    <w:rsid w:val="006A0BFB"/>
    <w:rsid w:val="006A2F43"/>
    <w:rsid w:val="006A3017"/>
    <w:rsid w:val="006A33C1"/>
    <w:rsid w:val="006A37CE"/>
    <w:rsid w:val="006A382D"/>
    <w:rsid w:val="006A3BF2"/>
    <w:rsid w:val="006A3EC4"/>
    <w:rsid w:val="006A47BE"/>
    <w:rsid w:val="006A5BF4"/>
    <w:rsid w:val="006A5CCF"/>
    <w:rsid w:val="006A63CE"/>
    <w:rsid w:val="006A6612"/>
    <w:rsid w:val="006A671D"/>
    <w:rsid w:val="006A6912"/>
    <w:rsid w:val="006A6CCA"/>
    <w:rsid w:val="006A6CF6"/>
    <w:rsid w:val="006A6FB9"/>
    <w:rsid w:val="006A7555"/>
    <w:rsid w:val="006B19D3"/>
    <w:rsid w:val="006B1A79"/>
    <w:rsid w:val="006B2744"/>
    <w:rsid w:val="006B31D8"/>
    <w:rsid w:val="006B428A"/>
    <w:rsid w:val="006B45CD"/>
    <w:rsid w:val="006B4646"/>
    <w:rsid w:val="006B62BE"/>
    <w:rsid w:val="006B68A6"/>
    <w:rsid w:val="006B75B0"/>
    <w:rsid w:val="006B76FC"/>
    <w:rsid w:val="006B7CB7"/>
    <w:rsid w:val="006C0724"/>
    <w:rsid w:val="006C0C7A"/>
    <w:rsid w:val="006C1FA0"/>
    <w:rsid w:val="006C1FD9"/>
    <w:rsid w:val="006C27D8"/>
    <w:rsid w:val="006C2E1B"/>
    <w:rsid w:val="006C2FB8"/>
    <w:rsid w:val="006C3A9A"/>
    <w:rsid w:val="006C3C33"/>
    <w:rsid w:val="006C40C5"/>
    <w:rsid w:val="006C478E"/>
    <w:rsid w:val="006C4F12"/>
    <w:rsid w:val="006C54F2"/>
    <w:rsid w:val="006C5CED"/>
    <w:rsid w:val="006C5DD9"/>
    <w:rsid w:val="006C6429"/>
    <w:rsid w:val="006C68AA"/>
    <w:rsid w:val="006D022E"/>
    <w:rsid w:val="006D0270"/>
    <w:rsid w:val="006D0767"/>
    <w:rsid w:val="006D0DD7"/>
    <w:rsid w:val="006D2141"/>
    <w:rsid w:val="006D2485"/>
    <w:rsid w:val="006D2632"/>
    <w:rsid w:val="006D34DC"/>
    <w:rsid w:val="006D3DB5"/>
    <w:rsid w:val="006D44C0"/>
    <w:rsid w:val="006D44FA"/>
    <w:rsid w:val="006D4D1C"/>
    <w:rsid w:val="006D53CE"/>
    <w:rsid w:val="006D54C2"/>
    <w:rsid w:val="006D560F"/>
    <w:rsid w:val="006D5AA3"/>
    <w:rsid w:val="006D6092"/>
    <w:rsid w:val="006D6904"/>
    <w:rsid w:val="006D7369"/>
    <w:rsid w:val="006E0537"/>
    <w:rsid w:val="006E0A46"/>
    <w:rsid w:val="006E10BD"/>
    <w:rsid w:val="006E1191"/>
    <w:rsid w:val="006E179E"/>
    <w:rsid w:val="006E1D58"/>
    <w:rsid w:val="006E345A"/>
    <w:rsid w:val="006E3C7E"/>
    <w:rsid w:val="006E3CBB"/>
    <w:rsid w:val="006E3E31"/>
    <w:rsid w:val="006E4C6F"/>
    <w:rsid w:val="006E59EE"/>
    <w:rsid w:val="006E6E30"/>
    <w:rsid w:val="006E6E4A"/>
    <w:rsid w:val="006E78A2"/>
    <w:rsid w:val="006E7CC8"/>
    <w:rsid w:val="006F00CE"/>
    <w:rsid w:val="006F0B53"/>
    <w:rsid w:val="006F128F"/>
    <w:rsid w:val="006F15FF"/>
    <w:rsid w:val="006F1A5D"/>
    <w:rsid w:val="006F2055"/>
    <w:rsid w:val="006F39DF"/>
    <w:rsid w:val="006F3AB8"/>
    <w:rsid w:val="006F3D9E"/>
    <w:rsid w:val="006F420A"/>
    <w:rsid w:val="006F4432"/>
    <w:rsid w:val="006F5A84"/>
    <w:rsid w:val="006F5E0B"/>
    <w:rsid w:val="006F65F6"/>
    <w:rsid w:val="006F79A5"/>
    <w:rsid w:val="006F7A03"/>
    <w:rsid w:val="006F7BF4"/>
    <w:rsid w:val="0070007F"/>
    <w:rsid w:val="00700140"/>
    <w:rsid w:val="007001D3"/>
    <w:rsid w:val="007002EE"/>
    <w:rsid w:val="0070201C"/>
    <w:rsid w:val="0070207F"/>
    <w:rsid w:val="00702656"/>
    <w:rsid w:val="00702B00"/>
    <w:rsid w:val="00703CEE"/>
    <w:rsid w:val="00704169"/>
    <w:rsid w:val="0070428C"/>
    <w:rsid w:val="0070546A"/>
    <w:rsid w:val="00705D5B"/>
    <w:rsid w:val="00706113"/>
    <w:rsid w:val="00706140"/>
    <w:rsid w:val="007070AE"/>
    <w:rsid w:val="007073E0"/>
    <w:rsid w:val="00707AF6"/>
    <w:rsid w:val="00710276"/>
    <w:rsid w:val="007102EF"/>
    <w:rsid w:val="0071145F"/>
    <w:rsid w:val="0071168C"/>
    <w:rsid w:val="00711B78"/>
    <w:rsid w:val="00711CBF"/>
    <w:rsid w:val="00711E64"/>
    <w:rsid w:val="00712A4B"/>
    <w:rsid w:val="00712BA2"/>
    <w:rsid w:val="00712EF7"/>
    <w:rsid w:val="00712FC5"/>
    <w:rsid w:val="0071474A"/>
    <w:rsid w:val="00714D4E"/>
    <w:rsid w:val="00714DC3"/>
    <w:rsid w:val="0071534F"/>
    <w:rsid w:val="00715FA7"/>
    <w:rsid w:val="00717199"/>
    <w:rsid w:val="00717391"/>
    <w:rsid w:val="00717698"/>
    <w:rsid w:val="00720265"/>
    <w:rsid w:val="00720A3C"/>
    <w:rsid w:val="0072201F"/>
    <w:rsid w:val="0072284E"/>
    <w:rsid w:val="00722A05"/>
    <w:rsid w:val="00723047"/>
    <w:rsid w:val="00723065"/>
    <w:rsid w:val="007233B9"/>
    <w:rsid w:val="00723690"/>
    <w:rsid w:val="00723CF5"/>
    <w:rsid w:val="00723E88"/>
    <w:rsid w:val="00724119"/>
    <w:rsid w:val="0072435E"/>
    <w:rsid w:val="00724DD8"/>
    <w:rsid w:val="00725881"/>
    <w:rsid w:val="00725D0B"/>
    <w:rsid w:val="00725FD5"/>
    <w:rsid w:val="00727769"/>
    <w:rsid w:val="00727F72"/>
    <w:rsid w:val="0073002C"/>
    <w:rsid w:val="00730B49"/>
    <w:rsid w:val="00730CBA"/>
    <w:rsid w:val="007320E5"/>
    <w:rsid w:val="00732110"/>
    <w:rsid w:val="0073230B"/>
    <w:rsid w:val="00732D3D"/>
    <w:rsid w:val="00732FF2"/>
    <w:rsid w:val="00733ADA"/>
    <w:rsid w:val="00733CBA"/>
    <w:rsid w:val="007340A4"/>
    <w:rsid w:val="007346CB"/>
    <w:rsid w:val="0073473B"/>
    <w:rsid w:val="0073474B"/>
    <w:rsid w:val="0073544A"/>
    <w:rsid w:val="007357DE"/>
    <w:rsid w:val="00735887"/>
    <w:rsid w:val="00735E51"/>
    <w:rsid w:val="0073641A"/>
    <w:rsid w:val="00736D5F"/>
    <w:rsid w:val="00736F22"/>
    <w:rsid w:val="00737C91"/>
    <w:rsid w:val="00737E50"/>
    <w:rsid w:val="00740165"/>
    <w:rsid w:val="00740558"/>
    <w:rsid w:val="007406E4"/>
    <w:rsid w:val="007409FA"/>
    <w:rsid w:val="00740A55"/>
    <w:rsid w:val="00740CF1"/>
    <w:rsid w:val="00741029"/>
    <w:rsid w:val="0074187A"/>
    <w:rsid w:val="0074193C"/>
    <w:rsid w:val="007420AB"/>
    <w:rsid w:val="0074219C"/>
    <w:rsid w:val="0074227D"/>
    <w:rsid w:val="00742C86"/>
    <w:rsid w:val="00742D26"/>
    <w:rsid w:val="00742D71"/>
    <w:rsid w:val="007433F0"/>
    <w:rsid w:val="00743B57"/>
    <w:rsid w:val="00743EDB"/>
    <w:rsid w:val="00743FB1"/>
    <w:rsid w:val="00744B84"/>
    <w:rsid w:val="00744BCF"/>
    <w:rsid w:val="00744C73"/>
    <w:rsid w:val="00745645"/>
    <w:rsid w:val="007462FD"/>
    <w:rsid w:val="00746334"/>
    <w:rsid w:val="007466C4"/>
    <w:rsid w:val="00746798"/>
    <w:rsid w:val="00746B85"/>
    <w:rsid w:val="00746C7B"/>
    <w:rsid w:val="0074756D"/>
    <w:rsid w:val="00750779"/>
    <w:rsid w:val="00750CD0"/>
    <w:rsid w:val="00751027"/>
    <w:rsid w:val="00752355"/>
    <w:rsid w:val="007524FB"/>
    <w:rsid w:val="00753100"/>
    <w:rsid w:val="0075438C"/>
    <w:rsid w:val="00754EA6"/>
    <w:rsid w:val="007556AA"/>
    <w:rsid w:val="007559C6"/>
    <w:rsid w:val="007564DF"/>
    <w:rsid w:val="00756BDF"/>
    <w:rsid w:val="00756FEB"/>
    <w:rsid w:val="00761E2F"/>
    <w:rsid w:val="00762790"/>
    <w:rsid w:val="00762EA6"/>
    <w:rsid w:val="00763598"/>
    <w:rsid w:val="00763995"/>
    <w:rsid w:val="00764060"/>
    <w:rsid w:val="007642FD"/>
    <w:rsid w:val="007648D1"/>
    <w:rsid w:val="0076528E"/>
    <w:rsid w:val="007662B1"/>
    <w:rsid w:val="00766853"/>
    <w:rsid w:val="00766A37"/>
    <w:rsid w:val="00766B8D"/>
    <w:rsid w:val="00767A8B"/>
    <w:rsid w:val="00767F19"/>
    <w:rsid w:val="007709EA"/>
    <w:rsid w:val="00770ECF"/>
    <w:rsid w:val="0077102D"/>
    <w:rsid w:val="00771227"/>
    <w:rsid w:val="007712A4"/>
    <w:rsid w:val="007717E7"/>
    <w:rsid w:val="00771AD5"/>
    <w:rsid w:val="007720F3"/>
    <w:rsid w:val="007725AA"/>
    <w:rsid w:val="007726C3"/>
    <w:rsid w:val="00773423"/>
    <w:rsid w:val="0077386B"/>
    <w:rsid w:val="007738EA"/>
    <w:rsid w:val="007758B4"/>
    <w:rsid w:val="00775958"/>
    <w:rsid w:val="007806EF"/>
    <w:rsid w:val="00782C6B"/>
    <w:rsid w:val="007833C3"/>
    <w:rsid w:val="00783468"/>
    <w:rsid w:val="0078382C"/>
    <w:rsid w:val="00783925"/>
    <w:rsid w:val="00783E4E"/>
    <w:rsid w:val="00784767"/>
    <w:rsid w:val="00785083"/>
    <w:rsid w:val="0078511C"/>
    <w:rsid w:val="007856C7"/>
    <w:rsid w:val="00785A76"/>
    <w:rsid w:val="00785D39"/>
    <w:rsid w:val="007861B8"/>
    <w:rsid w:val="007864D3"/>
    <w:rsid w:val="007865B4"/>
    <w:rsid w:val="007865D8"/>
    <w:rsid w:val="007866D6"/>
    <w:rsid w:val="00786ADB"/>
    <w:rsid w:val="00786E81"/>
    <w:rsid w:val="00787024"/>
    <w:rsid w:val="00787A0C"/>
    <w:rsid w:val="00790B3A"/>
    <w:rsid w:val="00790F56"/>
    <w:rsid w:val="00791307"/>
    <w:rsid w:val="00791A54"/>
    <w:rsid w:val="00791F5A"/>
    <w:rsid w:val="0079228A"/>
    <w:rsid w:val="00792332"/>
    <w:rsid w:val="007925E9"/>
    <w:rsid w:val="00792697"/>
    <w:rsid w:val="00792C0B"/>
    <w:rsid w:val="00793150"/>
    <w:rsid w:val="0079374F"/>
    <w:rsid w:val="00793D8B"/>
    <w:rsid w:val="00793ED0"/>
    <w:rsid w:val="00793F94"/>
    <w:rsid w:val="007947B6"/>
    <w:rsid w:val="007956E2"/>
    <w:rsid w:val="00795BE3"/>
    <w:rsid w:val="007966F0"/>
    <w:rsid w:val="0079756C"/>
    <w:rsid w:val="00797ABE"/>
    <w:rsid w:val="007A0052"/>
    <w:rsid w:val="007A0614"/>
    <w:rsid w:val="007A0BD8"/>
    <w:rsid w:val="007A1564"/>
    <w:rsid w:val="007A18CF"/>
    <w:rsid w:val="007A1E0A"/>
    <w:rsid w:val="007A2459"/>
    <w:rsid w:val="007A2829"/>
    <w:rsid w:val="007A2FEF"/>
    <w:rsid w:val="007A365B"/>
    <w:rsid w:val="007A40AB"/>
    <w:rsid w:val="007A4150"/>
    <w:rsid w:val="007A4852"/>
    <w:rsid w:val="007A4D19"/>
    <w:rsid w:val="007A5491"/>
    <w:rsid w:val="007A58A3"/>
    <w:rsid w:val="007A67EF"/>
    <w:rsid w:val="007A6FA0"/>
    <w:rsid w:val="007A79D7"/>
    <w:rsid w:val="007B038B"/>
    <w:rsid w:val="007B1789"/>
    <w:rsid w:val="007B1CE0"/>
    <w:rsid w:val="007B1D23"/>
    <w:rsid w:val="007B2623"/>
    <w:rsid w:val="007B2764"/>
    <w:rsid w:val="007B2DED"/>
    <w:rsid w:val="007B2F47"/>
    <w:rsid w:val="007B34A2"/>
    <w:rsid w:val="007B3796"/>
    <w:rsid w:val="007B3798"/>
    <w:rsid w:val="007B3F83"/>
    <w:rsid w:val="007B46D9"/>
    <w:rsid w:val="007B5165"/>
    <w:rsid w:val="007B5C54"/>
    <w:rsid w:val="007B5E71"/>
    <w:rsid w:val="007B6075"/>
    <w:rsid w:val="007B62B2"/>
    <w:rsid w:val="007B6B56"/>
    <w:rsid w:val="007B6D42"/>
    <w:rsid w:val="007B7282"/>
    <w:rsid w:val="007B77D6"/>
    <w:rsid w:val="007B7870"/>
    <w:rsid w:val="007C0085"/>
    <w:rsid w:val="007C02EC"/>
    <w:rsid w:val="007C0E86"/>
    <w:rsid w:val="007C11CE"/>
    <w:rsid w:val="007C16E7"/>
    <w:rsid w:val="007C2512"/>
    <w:rsid w:val="007C2FF3"/>
    <w:rsid w:val="007C3731"/>
    <w:rsid w:val="007C3F68"/>
    <w:rsid w:val="007C3FE0"/>
    <w:rsid w:val="007C406F"/>
    <w:rsid w:val="007C4140"/>
    <w:rsid w:val="007C4C29"/>
    <w:rsid w:val="007C51BA"/>
    <w:rsid w:val="007C62D7"/>
    <w:rsid w:val="007C6E8A"/>
    <w:rsid w:val="007C7B91"/>
    <w:rsid w:val="007D03C8"/>
    <w:rsid w:val="007D07C1"/>
    <w:rsid w:val="007D09CE"/>
    <w:rsid w:val="007D146D"/>
    <w:rsid w:val="007D1928"/>
    <w:rsid w:val="007D20F4"/>
    <w:rsid w:val="007D2227"/>
    <w:rsid w:val="007D28D4"/>
    <w:rsid w:val="007D2CAF"/>
    <w:rsid w:val="007D3118"/>
    <w:rsid w:val="007D36D5"/>
    <w:rsid w:val="007D4168"/>
    <w:rsid w:val="007D4687"/>
    <w:rsid w:val="007D5627"/>
    <w:rsid w:val="007D5B8B"/>
    <w:rsid w:val="007D5FCC"/>
    <w:rsid w:val="007D67B1"/>
    <w:rsid w:val="007D7010"/>
    <w:rsid w:val="007D721F"/>
    <w:rsid w:val="007D79D3"/>
    <w:rsid w:val="007E0BC9"/>
    <w:rsid w:val="007E1451"/>
    <w:rsid w:val="007E2824"/>
    <w:rsid w:val="007E2BA3"/>
    <w:rsid w:val="007E2BEC"/>
    <w:rsid w:val="007E308D"/>
    <w:rsid w:val="007E315F"/>
    <w:rsid w:val="007E3318"/>
    <w:rsid w:val="007E366A"/>
    <w:rsid w:val="007E4148"/>
    <w:rsid w:val="007E4E17"/>
    <w:rsid w:val="007E5504"/>
    <w:rsid w:val="007E58A3"/>
    <w:rsid w:val="007E5D36"/>
    <w:rsid w:val="007E690B"/>
    <w:rsid w:val="007E6C71"/>
    <w:rsid w:val="007E709A"/>
    <w:rsid w:val="007E7AC5"/>
    <w:rsid w:val="007E7AC6"/>
    <w:rsid w:val="007F01FB"/>
    <w:rsid w:val="007F068B"/>
    <w:rsid w:val="007F0BFE"/>
    <w:rsid w:val="007F0E08"/>
    <w:rsid w:val="007F11F7"/>
    <w:rsid w:val="007F124A"/>
    <w:rsid w:val="007F1699"/>
    <w:rsid w:val="007F191B"/>
    <w:rsid w:val="007F2910"/>
    <w:rsid w:val="007F3042"/>
    <w:rsid w:val="007F3362"/>
    <w:rsid w:val="007F3C83"/>
    <w:rsid w:val="007F4970"/>
    <w:rsid w:val="007F4BDD"/>
    <w:rsid w:val="007F5850"/>
    <w:rsid w:val="007F5B15"/>
    <w:rsid w:val="007F5C3B"/>
    <w:rsid w:val="007F6694"/>
    <w:rsid w:val="007F6D71"/>
    <w:rsid w:val="007F6F98"/>
    <w:rsid w:val="007F760B"/>
    <w:rsid w:val="007F7D41"/>
    <w:rsid w:val="0080037E"/>
    <w:rsid w:val="0080088E"/>
    <w:rsid w:val="00802520"/>
    <w:rsid w:val="00802D8D"/>
    <w:rsid w:val="00804F48"/>
    <w:rsid w:val="00805458"/>
    <w:rsid w:val="00806547"/>
    <w:rsid w:val="008065D9"/>
    <w:rsid w:val="0080686A"/>
    <w:rsid w:val="00807BF8"/>
    <w:rsid w:val="0081000D"/>
    <w:rsid w:val="00810076"/>
    <w:rsid w:val="00810623"/>
    <w:rsid w:val="008108D8"/>
    <w:rsid w:val="00810FFA"/>
    <w:rsid w:val="0081119A"/>
    <w:rsid w:val="00811407"/>
    <w:rsid w:val="0081319A"/>
    <w:rsid w:val="00813488"/>
    <w:rsid w:val="00813A02"/>
    <w:rsid w:val="00813BBC"/>
    <w:rsid w:val="008149FA"/>
    <w:rsid w:val="00814FB6"/>
    <w:rsid w:val="00815B67"/>
    <w:rsid w:val="008160E9"/>
    <w:rsid w:val="00816C27"/>
    <w:rsid w:val="00817C1A"/>
    <w:rsid w:val="0082002C"/>
    <w:rsid w:val="00820E5C"/>
    <w:rsid w:val="00821AF3"/>
    <w:rsid w:val="008224B4"/>
    <w:rsid w:val="00822765"/>
    <w:rsid w:val="008228D2"/>
    <w:rsid w:val="00822CBC"/>
    <w:rsid w:val="00822CC4"/>
    <w:rsid w:val="00822EBA"/>
    <w:rsid w:val="00822FD4"/>
    <w:rsid w:val="00823710"/>
    <w:rsid w:val="00823CEF"/>
    <w:rsid w:val="00823DEE"/>
    <w:rsid w:val="00823E37"/>
    <w:rsid w:val="008245DF"/>
    <w:rsid w:val="00827BAB"/>
    <w:rsid w:val="00830204"/>
    <w:rsid w:val="0083080F"/>
    <w:rsid w:val="00831130"/>
    <w:rsid w:val="0083132C"/>
    <w:rsid w:val="008317B7"/>
    <w:rsid w:val="00831CA2"/>
    <w:rsid w:val="00831DBC"/>
    <w:rsid w:val="008328EF"/>
    <w:rsid w:val="0083298C"/>
    <w:rsid w:val="00833095"/>
    <w:rsid w:val="0083317B"/>
    <w:rsid w:val="00833C92"/>
    <w:rsid w:val="00833E45"/>
    <w:rsid w:val="00834C2B"/>
    <w:rsid w:val="00835624"/>
    <w:rsid w:val="00835894"/>
    <w:rsid w:val="00835BE3"/>
    <w:rsid w:val="00835D1C"/>
    <w:rsid w:val="008378E6"/>
    <w:rsid w:val="008403D5"/>
    <w:rsid w:val="008412E2"/>
    <w:rsid w:val="00841962"/>
    <w:rsid w:val="00841F65"/>
    <w:rsid w:val="008422E2"/>
    <w:rsid w:val="00843069"/>
    <w:rsid w:val="008431B0"/>
    <w:rsid w:val="008431D6"/>
    <w:rsid w:val="008439B2"/>
    <w:rsid w:val="00843C42"/>
    <w:rsid w:val="00844926"/>
    <w:rsid w:val="00844BDA"/>
    <w:rsid w:val="00844D58"/>
    <w:rsid w:val="00844F07"/>
    <w:rsid w:val="00845001"/>
    <w:rsid w:val="008459B3"/>
    <w:rsid w:val="00845E4C"/>
    <w:rsid w:val="00845E61"/>
    <w:rsid w:val="00846275"/>
    <w:rsid w:val="00846F65"/>
    <w:rsid w:val="00847116"/>
    <w:rsid w:val="00847D54"/>
    <w:rsid w:val="008501B9"/>
    <w:rsid w:val="008503D5"/>
    <w:rsid w:val="00850F94"/>
    <w:rsid w:val="00851347"/>
    <w:rsid w:val="00851A9E"/>
    <w:rsid w:val="00851AD7"/>
    <w:rsid w:val="00852B55"/>
    <w:rsid w:val="00852B5F"/>
    <w:rsid w:val="00852B6B"/>
    <w:rsid w:val="00853184"/>
    <w:rsid w:val="00853276"/>
    <w:rsid w:val="00855030"/>
    <w:rsid w:val="008551D8"/>
    <w:rsid w:val="00855764"/>
    <w:rsid w:val="008563DD"/>
    <w:rsid w:val="0085679D"/>
    <w:rsid w:val="0085694D"/>
    <w:rsid w:val="00856BD4"/>
    <w:rsid w:val="00856E70"/>
    <w:rsid w:val="008600A3"/>
    <w:rsid w:val="008601E6"/>
    <w:rsid w:val="008610AC"/>
    <w:rsid w:val="008613A6"/>
    <w:rsid w:val="008614F5"/>
    <w:rsid w:val="008616E1"/>
    <w:rsid w:val="0086289C"/>
    <w:rsid w:val="00862F45"/>
    <w:rsid w:val="00862FBA"/>
    <w:rsid w:val="008641B3"/>
    <w:rsid w:val="00865B13"/>
    <w:rsid w:val="00865B60"/>
    <w:rsid w:val="00865D7A"/>
    <w:rsid w:val="008662A3"/>
    <w:rsid w:val="0086636F"/>
    <w:rsid w:val="008673AE"/>
    <w:rsid w:val="00870B8E"/>
    <w:rsid w:val="00870D04"/>
    <w:rsid w:val="008714C9"/>
    <w:rsid w:val="008718AC"/>
    <w:rsid w:val="00871B71"/>
    <w:rsid w:val="008720A8"/>
    <w:rsid w:val="008720F3"/>
    <w:rsid w:val="0087228B"/>
    <w:rsid w:val="008727F3"/>
    <w:rsid w:val="008732C8"/>
    <w:rsid w:val="0087396D"/>
    <w:rsid w:val="0087415A"/>
    <w:rsid w:val="00874859"/>
    <w:rsid w:val="00874E22"/>
    <w:rsid w:val="008753B9"/>
    <w:rsid w:val="008754BB"/>
    <w:rsid w:val="008768BE"/>
    <w:rsid w:val="00877290"/>
    <w:rsid w:val="0087775F"/>
    <w:rsid w:val="0087778F"/>
    <w:rsid w:val="00880851"/>
    <w:rsid w:val="00880945"/>
    <w:rsid w:val="00880948"/>
    <w:rsid w:val="00880B84"/>
    <w:rsid w:val="00880FB4"/>
    <w:rsid w:val="008814CC"/>
    <w:rsid w:val="00881593"/>
    <w:rsid w:val="0088227B"/>
    <w:rsid w:val="008828CA"/>
    <w:rsid w:val="00882CD7"/>
    <w:rsid w:val="00883515"/>
    <w:rsid w:val="0088376F"/>
    <w:rsid w:val="008842C5"/>
    <w:rsid w:val="00886B31"/>
    <w:rsid w:val="00886CD1"/>
    <w:rsid w:val="00886F41"/>
    <w:rsid w:val="008902C4"/>
    <w:rsid w:val="00890538"/>
    <w:rsid w:val="0089062C"/>
    <w:rsid w:val="008906F1"/>
    <w:rsid w:val="0089074B"/>
    <w:rsid w:val="00890825"/>
    <w:rsid w:val="00890FE9"/>
    <w:rsid w:val="008910DF"/>
    <w:rsid w:val="00891B33"/>
    <w:rsid w:val="00892782"/>
    <w:rsid w:val="00892BE9"/>
    <w:rsid w:val="008931F3"/>
    <w:rsid w:val="00893BFE"/>
    <w:rsid w:val="00894A4B"/>
    <w:rsid w:val="00894C27"/>
    <w:rsid w:val="00895138"/>
    <w:rsid w:val="00895A37"/>
    <w:rsid w:val="00896604"/>
    <w:rsid w:val="00897375"/>
    <w:rsid w:val="00897C05"/>
    <w:rsid w:val="00897DFB"/>
    <w:rsid w:val="008A143D"/>
    <w:rsid w:val="008A15A1"/>
    <w:rsid w:val="008A16E9"/>
    <w:rsid w:val="008A1722"/>
    <w:rsid w:val="008A1959"/>
    <w:rsid w:val="008A1A2A"/>
    <w:rsid w:val="008A2879"/>
    <w:rsid w:val="008A4BFE"/>
    <w:rsid w:val="008A5E87"/>
    <w:rsid w:val="008A61D2"/>
    <w:rsid w:val="008A6251"/>
    <w:rsid w:val="008A6B01"/>
    <w:rsid w:val="008A7338"/>
    <w:rsid w:val="008A74AE"/>
    <w:rsid w:val="008A785D"/>
    <w:rsid w:val="008A7DDA"/>
    <w:rsid w:val="008B048D"/>
    <w:rsid w:val="008B07CB"/>
    <w:rsid w:val="008B0D11"/>
    <w:rsid w:val="008B0E4B"/>
    <w:rsid w:val="008B0F11"/>
    <w:rsid w:val="008B13A2"/>
    <w:rsid w:val="008B1B61"/>
    <w:rsid w:val="008B2744"/>
    <w:rsid w:val="008B2969"/>
    <w:rsid w:val="008B2D31"/>
    <w:rsid w:val="008B3AC9"/>
    <w:rsid w:val="008B415C"/>
    <w:rsid w:val="008B452F"/>
    <w:rsid w:val="008B4C05"/>
    <w:rsid w:val="008B4C23"/>
    <w:rsid w:val="008B5057"/>
    <w:rsid w:val="008B5624"/>
    <w:rsid w:val="008B62E0"/>
    <w:rsid w:val="008B6511"/>
    <w:rsid w:val="008B7A30"/>
    <w:rsid w:val="008B7B54"/>
    <w:rsid w:val="008B7FC6"/>
    <w:rsid w:val="008C0619"/>
    <w:rsid w:val="008C13AE"/>
    <w:rsid w:val="008C3439"/>
    <w:rsid w:val="008C3CF1"/>
    <w:rsid w:val="008C42A0"/>
    <w:rsid w:val="008C53B0"/>
    <w:rsid w:val="008C5756"/>
    <w:rsid w:val="008C7648"/>
    <w:rsid w:val="008C7703"/>
    <w:rsid w:val="008C7E9C"/>
    <w:rsid w:val="008D1253"/>
    <w:rsid w:val="008D232E"/>
    <w:rsid w:val="008D2DEA"/>
    <w:rsid w:val="008D403F"/>
    <w:rsid w:val="008D4417"/>
    <w:rsid w:val="008D469F"/>
    <w:rsid w:val="008D483E"/>
    <w:rsid w:val="008D4BE4"/>
    <w:rsid w:val="008D4C66"/>
    <w:rsid w:val="008D4E73"/>
    <w:rsid w:val="008D5298"/>
    <w:rsid w:val="008D5435"/>
    <w:rsid w:val="008D607E"/>
    <w:rsid w:val="008D665D"/>
    <w:rsid w:val="008D7329"/>
    <w:rsid w:val="008D7EE1"/>
    <w:rsid w:val="008E1955"/>
    <w:rsid w:val="008E3B89"/>
    <w:rsid w:val="008E427F"/>
    <w:rsid w:val="008E4852"/>
    <w:rsid w:val="008E4AF9"/>
    <w:rsid w:val="008E4B7A"/>
    <w:rsid w:val="008E52BE"/>
    <w:rsid w:val="008E56B3"/>
    <w:rsid w:val="008E5A79"/>
    <w:rsid w:val="008E7428"/>
    <w:rsid w:val="008F0814"/>
    <w:rsid w:val="008F094F"/>
    <w:rsid w:val="008F14DF"/>
    <w:rsid w:val="008F24AE"/>
    <w:rsid w:val="008F376C"/>
    <w:rsid w:val="008F4196"/>
    <w:rsid w:val="008F4A14"/>
    <w:rsid w:val="008F54F2"/>
    <w:rsid w:val="008F565F"/>
    <w:rsid w:val="008F5CE3"/>
    <w:rsid w:val="008F6059"/>
    <w:rsid w:val="008F61AA"/>
    <w:rsid w:val="008F6280"/>
    <w:rsid w:val="008F656A"/>
    <w:rsid w:val="008F65D0"/>
    <w:rsid w:val="008F6C70"/>
    <w:rsid w:val="008F6E78"/>
    <w:rsid w:val="008F7C81"/>
    <w:rsid w:val="0090061F"/>
    <w:rsid w:val="00901079"/>
    <w:rsid w:val="00901094"/>
    <w:rsid w:val="0090115E"/>
    <w:rsid w:val="00901546"/>
    <w:rsid w:val="00901B3D"/>
    <w:rsid w:val="00902E13"/>
    <w:rsid w:val="009033BF"/>
    <w:rsid w:val="009033E3"/>
    <w:rsid w:val="009038FE"/>
    <w:rsid w:val="00903CA1"/>
    <w:rsid w:val="00903CDD"/>
    <w:rsid w:val="00903DB9"/>
    <w:rsid w:val="00904BEE"/>
    <w:rsid w:val="00904C41"/>
    <w:rsid w:val="0090533E"/>
    <w:rsid w:val="00906DAE"/>
    <w:rsid w:val="00907356"/>
    <w:rsid w:val="00907895"/>
    <w:rsid w:val="00910640"/>
    <w:rsid w:val="00911056"/>
    <w:rsid w:val="009117B1"/>
    <w:rsid w:val="00911BD8"/>
    <w:rsid w:val="00912807"/>
    <w:rsid w:val="009128BB"/>
    <w:rsid w:val="00913617"/>
    <w:rsid w:val="00913708"/>
    <w:rsid w:val="00913994"/>
    <w:rsid w:val="0091444E"/>
    <w:rsid w:val="009146B3"/>
    <w:rsid w:val="00914DBA"/>
    <w:rsid w:val="00914EE3"/>
    <w:rsid w:val="00914F7E"/>
    <w:rsid w:val="00916490"/>
    <w:rsid w:val="00916955"/>
    <w:rsid w:val="00916C05"/>
    <w:rsid w:val="00917152"/>
    <w:rsid w:val="00917B53"/>
    <w:rsid w:val="009200CF"/>
    <w:rsid w:val="0092083B"/>
    <w:rsid w:val="00920E7E"/>
    <w:rsid w:val="00921B4F"/>
    <w:rsid w:val="00921B7B"/>
    <w:rsid w:val="00921B97"/>
    <w:rsid w:val="00921BEE"/>
    <w:rsid w:val="00922306"/>
    <w:rsid w:val="0092257D"/>
    <w:rsid w:val="009227A4"/>
    <w:rsid w:val="00922D67"/>
    <w:rsid w:val="00922EDC"/>
    <w:rsid w:val="00922EDF"/>
    <w:rsid w:val="00923FE5"/>
    <w:rsid w:val="00924430"/>
    <w:rsid w:val="00925638"/>
    <w:rsid w:val="009265E7"/>
    <w:rsid w:val="00926675"/>
    <w:rsid w:val="009269AF"/>
    <w:rsid w:val="00927EBA"/>
    <w:rsid w:val="009315EE"/>
    <w:rsid w:val="009316BF"/>
    <w:rsid w:val="00931CFE"/>
    <w:rsid w:val="00931EEE"/>
    <w:rsid w:val="00931EF3"/>
    <w:rsid w:val="0093347F"/>
    <w:rsid w:val="0093386F"/>
    <w:rsid w:val="00933905"/>
    <w:rsid w:val="00933F3A"/>
    <w:rsid w:val="009343FF"/>
    <w:rsid w:val="00934961"/>
    <w:rsid w:val="00935738"/>
    <w:rsid w:val="009366A1"/>
    <w:rsid w:val="0093703D"/>
    <w:rsid w:val="0093731E"/>
    <w:rsid w:val="00937386"/>
    <w:rsid w:val="009373AF"/>
    <w:rsid w:val="00937746"/>
    <w:rsid w:val="009379B1"/>
    <w:rsid w:val="009379B5"/>
    <w:rsid w:val="00941697"/>
    <w:rsid w:val="00941AE4"/>
    <w:rsid w:val="00941B47"/>
    <w:rsid w:val="0094209E"/>
    <w:rsid w:val="009421B4"/>
    <w:rsid w:val="00942286"/>
    <w:rsid w:val="00942552"/>
    <w:rsid w:val="00942D6F"/>
    <w:rsid w:val="00943344"/>
    <w:rsid w:val="00944038"/>
    <w:rsid w:val="00944E8D"/>
    <w:rsid w:val="00944FD2"/>
    <w:rsid w:val="00945478"/>
    <w:rsid w:val="0094548E"/>
    <w:rsid w:val="009455B1"/>
    <w:rsid w:val="0094570D"/>
    <w:rsid w:val="0094586D"/>
    <w:rsid w:val="00945B4B"/>
    <w:rsid w:val="00946EDB"/>
    <w:rsid w:val="00947D5A"/>
    <w:rsid w:val="00947D74"/>
    <w:rsid w:val="00950162"/>
    <w:rsid w:val="009505C8"/>
    <w:rsid w:val="009508B0"/>
    <w:rsid w:val="009515F0"/>
    <w:rsid w:val="009519A2"/>
    <w:rsid w:val="00951F64"/>
    <w:rsid w:val="009522DF"/>
    <w:rsid w:val="00952409"/>
    <w:rsid w:val="009524C6"/>
    <w:rsid w:val="00953861"/>
    <w:rsid w:val="009548BD"/>
    <w:rsid w:val="00954F18"/>
    <w:rsid w:val="00955982"/>
    <w:rsid w:val="00955B11"/>
    <w:rsid w:val="00956146"/>
    <w:rsid w:val="00956564"/>
    <w:rsid w:val="009567A1"/>
    <w:rsid w:val="00957165"/>
    <w:rsid w:val="00957538"/>
    <w:rsid w:val="0095781D"/>
    <w:rsid w:val="0095788D"/>
    <w:rsid w:val="00960171"/>
    <w:rsid w:val="009608A3"/>
    <w:rsid w:val="00961124"/>
    <w:rsid w:val="009611CF"/>
    <w:rsid w:val="0096212C"/>
    <w:rsid w:val="009629FF"/>
    <w:rsid w:val="00962C1D"/>
    <w:rsid w:val="00963614"/>
    <w:rsid w:val="0096431B"/>
    <w:rsid w:val="00964394"/>
    <w:rsid w:val="009644A0"/>
    <w:rsid w:val="00965242"/>
    <w:rsid w:val="00966406"/>
    <w:rsid w:val="009675A2"/>
    <w:rsid w:val="00967ABB"/>
    <w:rsid w:val="00967E44"/>
    <w:rsid w:val="00970CA7"/>
    <w:rsid w:val="009720A6"/>
    <w:rsid w:val="00972823"/>
    <w:rsid w:val="00972879"/>
    <w:rsid w:val="009737B8"/>
    <w:rsid w:val="00973C5B"/>
    <w:rsid w:val="00973EA6"/>
    <w:rsid w:val="0097486F"/>
    <w:rsid w:val="0097601F"/>
    <w:rsid w:val="009762FB"/>
    <w:rsid w:val="0097634A"/>
    <w:rsid w:val="0097646A"/>
    <w:rsid w:val="009772F4"/>
    <w:rsid w:val="00977370"/>
    <w:rsid w:val="0097757A"/>
    <w:rsid w:val="0097794A"/>
    <w:rsid w:val="00977AC3"/>
    <w:rsid w:val="00977B60"/>
    <w:rsid w:val="0098050F"/>
    <w:rsid w:val="009806A8"/>
    <w:rsid w:val="009808CE"/>
    <w:rsid w:val="00980D27"/>
    <w:rsid w:val="00980EE7"/>
    <w:rsid w:val="00981BEB"/>
    <w:rsid w:val="00982963"/>
    <w:rsid w:val="009837AE"/>
    <w:rsid w:val="00984FA7"/>
    <w:rsid w:val="009858FA"/>
    <w:rsid w:val="00985D3F"/>
    <w:rsid w:val="00986324"/>
    <w:rsid w:val="00986ABA"/>
    <w:rsid w:val="00987134"/>
    <w:rsid w:val="009874D6"/>
    <w:rsid w:val="00990982"/>
    <w:rsid w:val="00990ECA"/>
    <w:rsid w:val="00990FA0"/>
    <w:rsid w:val="0099167A"/>
    <w:rsid w:val="009917EB"/>
    <w:rsid w:val="009928D0"/>
    <w:rsid w:val="00992D71"/>
    <w:rsid w:val="009932CF"/>
    <w:rsid w:val="009958F1"/>
    <w:rsid w:val="00995DEE"/>
    <w:rsid w:val="00996321"/>
    <w:rsid w:val="009965BC"/>
    <w:rsid w:val="009965C9"/>
    <w:rsid w:val="00997161"/>
    <w:rsid w:val="00997181"/>
    <w:rsid w:val="009971B5"/>
    <w:rsid w:val="00997210"/>
    <w:rsid w:val="009972B7"/>
    <w:rsid w:val="009A02F2"/>
    <w:rsid w:val="009A05B5"/>
    <w:rsid w:val="009A0C57"/>
    <w:rsid w:val="009A18FC"/>
    <w:rsid w:val="009A2260"/>
    <w:rsid w:val="009A2C5C"/>
    <w:rsid w:val="009A3DA1"/>
    <w:rsid w:val="009A3EED"/>
    <w:rsid w:val="009A4067"/>
    <w:rsid w:val="009A41D1"/>
    <w:rsid w:val="009A4535"/>
    <w:rsid w:val="009A49D7"/>
    <w:rsid w:val="009A4C7A"/>
    <w:rsid w:val="009A5183"/>
    <w:rsid w:val="009A6570"/>
    <w:rsid w:val="009A69C2"/>
    <w:rsid w:val="009A6A82"/>
    <w:rsid w:val="009A6B38"/>
    <w:rsid w:val="009A6D31"/>
    <w:rsid w:val="009A7CB4"/>
    <w:rsid w:val="009B0013"/>
    <w:rsid w:val="009B0248"/>
    <w:rsid w:val="009B05D1"/>
    <w:rsid w:val="009B085B"/>
    <w:rsid w:val="009B0B2E"/>
    <w:rsid w:val="009B1CAD"/>
    <w:rsid w:val="009B21E0"/>
    <w:rsid w:val="009B28CF"/>
    <w:rsid w:val="009B2D06"/>
    <w:rsid w:val="009B3D6C"/>
    <w:rsid w:val="009B4A6A"/>
    <w:rsid w:val="009B5175"/>
    <w:rsid w:val="009B5634"/>
    <w:rsid w:val="009B5D06"/>
    <w:rsid w:val="009B6C1A"/>
    <w:rsid w:val="009B6C93"/>
    <w:rsid w:val="009B7E1E"/>
    <w:rsid w:val="009C0598"/>
    <w:rsid w:val="009C091D"/>
    <w:rsid w:val="009C0C2F"/>
    <w:rsid w:val="009C1450"/>
    <w:rsid w:val="009C16E0"/>
    <w:rsid w:val="009C1A83"/>
    <w:rsid w:val="009C1FC8"/>
    <w:rsid w:val="009C2036"/>
    <w:rsid w:val="009C2223"/>
    <w:rsid w:val="009C2655"/>
    <w:rsid w:val="009C3107"/>
    <w:rsid w:val="009C32E5"/>
    <w:rsid w:val="009C3AD4"/>
    <w:rsid w:val="009C3D8F"/>
    <w:rsid w:val="009C4F38"/>
    <w:rsid w:val="009C4F93"/>
    <w:rsid w:val="009C658F"/>
    <w:rsid w:val="009C67F2"/>
    <w:rsid w:val="009C6D51"/>
    <w:rsid w:val="009C738A"/>
    <w:rsid w:val="009C7557"/>
    <w:rsid w:val="009C7A86"/>
    <w:rsid w:val="009D07BF"/>
    <w:rsid w:val="009D1897"/>
    <w:rsid w:val="009D25E1"/>
    <w:rsid w:val="009D2F91"/>
    <w:rsid w:val="009D3B3D"/>
    <w:rsid w:val="009D46D1"/>
    <w:rsid w:val="009D4F5A"/>
    <w:rsid w:val="009D52EB"/>
    <w:rsid w:val="009D539A"/>
    <w:rsid w:val="009D545C"/>
    <w:rsid w:val="009D5574"/>
    <w:rsid w:val="009D5C26"/>
    <w:rsid w:val="009D6D82"/>
    <w:rsid w:val="009D6DE0"/>
    <w:rsid w:val="009D707F"/>
    <w:rsid w:val="009D788B"/>
    <w:rsid w:val="009D7E01"/>
    <w:rsid w:val="009D7F12"/>
    <w:rsid w:val="009E1419"/>
    <w:rsid w:val="009E1AAF"/>
    <w:rsid w:val="009E1C43"/>
    <w:rsid w:val="009E2EB4"/>
    <w:rsid w:val="009E2EF7"/>
    <w:rsid w:val="009E3753"/>
    <w:rsid w:val="009E4387"/>
    <w:rsid w:val="009E4589"/>
    <w:rsid w:val="009E4735"/>
    <w:rsid w:val="009E4B94"/>
    <w:rsid w:val="009E5147"/>
    <w:rsid w:val="009E5175"/>
    <w:rsid w:val="009E6995"/>
    <w:rsid w:val="009E70DC"/>
    <w:rsid w:val="009E777E"/>
    <w:rsid w:val="009E7D5F"/>
    <w:rsid w:val="009F100B"/>
    <w:rsid w:val="009F18BF"/>
    <w:rsid w:val="009F1C85"/>
    <w:rsid w:val="009F2677"/>
    <w:rsid w:val="009F3381"/>
    <w:rsid w:val="009F3619"/>
    <w:rsid w:val="009F4052"/>
    <w:rsid w:val="009F4354"/>
    <w:rsid w:val="009F454F"/>
    <w:rsid w:val="009F473E"/>
    <w:rsid w:val="009F492D"/>
    <w:rsid w:val="009F4A81"/>
    <w:rsid w:val="009F4C59"/>
    <w:rsid w:val="009F4F84"/>
    <w:rsid w:val="009F4FAE"/>
    <w:rsid w:val="009F5165"/>
    <w:rsid w:val="009F51A9"/>
    <w:rsid w:val="009F5345"/>
    <w:rsid w:val="009F5947"/>
    <w:rsid w:val="009F5B42"/>
    <w:rsid w:val="009F5C3F"/>
    <w:rsid w:val="009F617E"/>
    <w:rsid w:val="009F657D"/>
    <w:rsid w:val="009F69DA"/>
    <w:rsid w:val="009F6A6E"/>
    <w:rsid w:val="009F6CD9"/>
    <w:rsid w:val="009F7397"/>
    <w:rsid w:val="009F73F1"/>
    <w:rsid w:val="009F7B0E"/>
    <w:rsid w:val="00A01C54"/>
    <w:rsid w:val="00A027FB"/>
    <w:rsid w:val="00A02882"/>
    <w:rsid w:val="00A03A19"/>
    <w:rsid w:val="00A03EF4"/>
    <w:rsid w:val="00A04839"/>
    <w:rsid w:val="00A048EF"/>
    <w:rsid w:val="00A04E4F"/>
    <w:rsid w:val="00A0560F"/>
    <w:rsid w:val="00A0566D"/>
    <w:rsid w:val="00A06EDD"/>
    <w:rsid w:val="00A074C1"/>
    <w:rsid w:val="00A1001D"/>
    <w:rsid w:val="00A10A89"/>
    <w:rsid w:val="00A10B5D"/>
    <w:rsid w:val="00A11030"/>
    <w:rsid w:val="00A1141D"/>
    <w:rsid w:val="00A1231A"/>
    <w:rsid w:val="00A12771"/>
    <w:rsid w:val="00A1329D"/>
    <w:rsid w:val="00A1356C"/>
    <w:rsid w:val="00A14EFC"/>
    <w:rsid w:val="00A14FEF"/>
    <w:rsid w:val="00A15255"/>
    <w:rsid w:val="00A1535A"/>
    <w:rsid w:val="00A16662"/>
    <w:rsid w:val="00A17416"/>
    <w:rsid w:val="00A20BEB"/>
    <w:rsid w:val="00A2106E"/>
    <w:rsid w:val="00A21DBB"/>
    <w:rsid w:val="00A2237A"/>
    <w:rsid w:val="00A22823"/>
    <w:rsid w:val="00A24EE1"/>
    <w:rsid w:val="00A2506F"/>
    <w:rsid w:val="00A252BE"/>
    <w:rsid w:val="00A257E3"/>
    <w:rsid w:val="00A25918"/>
    <w:rsid w:val="00A25B30"/>
    <w:rsid w:val="00A25F13"/>
    <w:rsid w:val="00A264F5"/>
    <w:rsid w:val="00A26682"/>
    <w:rsid w:val="00A2735E"/>
    <w:rsid w:val="00A27848"/>
    <w:rsid w:val="00A27B43"/>
    <w:rsid w:val="00A30B61"/>
    <w:rsid w:val="00A30C8C"/>
    <w:rsid w:val="00A30CB7"/>
    <w:rsid w:val="00A3103F"/>
    <w:rsid w:val="00A310EF"/>
    <w:rsid w:val="00A31330"/>
    <w:rsid w:val="00A3180E"/>
    <w:rsid w:val="00A31CF1"/>
    <w:rsid w:val="00A32237"/>
    <w:rsid w:val="00A32751"/>
    <w:rsid w:val="00A32CB5"/>
    <w:rsid w:val="00A33A38"/>
    <w:rsid w:val="00A3498A"/>
    <w:rsid w:val="00A35463"/>
    <w:rsid w:val="00A35CF1"/>
    <w:rsid w:val="00A361AF"/>
    <w:rsid w:val="00A36731"/>
    <w:rsid w:val="00A368B6"/>
    <w:rsid w:val="00A37533"/>
    <w:rsid w:val="00A37B76"/>
    <w:rsid w:val="00A4086D"/>
    <w:rsid w:val="00A40B64"/>
    <w:rsid w:val="00A40FCD"/>
    <w:rsid w:val="00A4123C"/>
    <w:rsid w:val="00A41ED8"/>
    <w:rsid w:val="00A42217"/>
    <w:rsid w:val="00A42636"/>
    <w:rsid w:val="00A4356F"/>
    <w:rsid w:val="00A4400D"/>
    <w:rsid w:val="00A44E79"/>
    <w:rsid w:val="00A451BA"/>
    <w:rsid w:val="00A4544B"/>
    <w:rsid w:val="00A4545B"/>
    <w:rsid w:val="00A45C35"/>
    <w:rsid w:val="00A469ED"/>
    <w:rsid w:val="00A500C4"/>
    <w:rsid w:val="00A502F4"/>
    <w:rsid w:val="00A505E0"/>
    <w:rsid w:val="00A50685"/>
    <w:rsid w:val="00A5075F"/>
    <w:rsid w:val="00A50F20"/>
    <w:rsid w:val="00A51178"/>
    <w:rsid w:val="00A51621"/>
    <w:rsid w:val="00A51AEF"/>
    <w:rsid w:val="00A52294"/>
    <w:rsid w:val="00A522B2"/>
    <w:rsid w:val="00A52765"/>
    <w:rsid w:val="00A52E2C"/>
    <w:rsid w:val="00A5304B"/>
    <w:rsid w:val="00A53408"/>
    <w:rsid w:val="00A5369D"/>
    <w:rsid w:val="00A53AB4"/>
    <w:rsid w:val="00A53E8D"/>
    <w:rsid w:val="00A54FDA"/>
    <w:rsid w:val="00A5550D"/>
    <w:rsid w:val="00A557F6"/>
    <w:rsid w:val="00A55873"/>
    <w:rsid w:val="00A5671F"/>
    <w:rsid w:val="00A569B3"/>
    <w:rsid w:val="00A56B62"/>
    <w:rsid w:val="00A578E5"/>
    <w:rsid w:val="00A5796C"/>
    <w:rsid w:val="00A60013"/>
    <w:rsid w:val="00A602AA"/>
    <w:rsid w:val="00A60414"/>
    <w:rsid w:val="00A604AA"/>
    <w:rsid w:val="00A608DA"/>
    <w:rsid w:val="00A60927"/>
    <w:rsid w:val="00A60A14"/>
    <w:rsid w:val="00A61D3D"/>
    <w:rsid w:val="00A61D5E"/>
    <w:rsid w:val="00A62385"/>
    <w:rsid w:val="00A6290A"/>
    <w:rsid w:val="00A62D43"/>
    <w:rsid w:val="00A62D5E"/>
    <w:rsid w:val="00A631E1"/>
    <w:rsid w:val="00A638AF"/>
    <w:rsid w:val="00A63F48"/>
    <w:rsid w:val="00A651A0"/>
    <w:rsid w:val="00A65385"/>
    <w:rsid w:val="00A6592A"/>
    <w:rsid w:val="00A65E1A"/>
    <w:rsid w:val="00A66B89"/>
    <w:rsid w:val="00A672A5"/>
    <w:rsid w:val="00A675C4"/>
    <w:rsid w:val="00A677E5"/>
    <w:rsid w:val="00A67BC0"/>
    <w:rsid w:val="00A703BA"/>
    <w:rsid w:val="00A70513"/>
    <w:rsid w:val="00A7113E"/>
    <w:rsid w:val="00A7160A"/>
    <w:rsid w:val="00A71B94"/>
    <w:rsid w:val="00A72087"/>
    <w:rsid w:val="00A72390"/>
    <w:rsid w:val="00A72DBE"/>
    <w:rsid w:val="00A73781"/>
    <w:rsid w:val="00A737D4"/>
    <w:rsid w:val="00A73C83"/>
    <w:rsid w:val="00A7521C"/>
    <w:rsid w:val="00A76CD6"/>
    <w:rsid w:val="00A774E2"/>
    <w:rsid w:val="00A779EF"/>
    <w:rsid w:val="00A80281"/>
    <w:rsid w:val="00A80CE5"/>
    <w:rsid w:val="00A8112C"/>
    <w:rsid w:val="00A81BCA"/>
    <w:rsid w:val="00A81C03"/>
    <w:rsid w:val="00A82DC2"/>
    <w:rsid w:val="00A82E33"/>
    <w:rsid w:val="00A83072"/>
    <w:rsid w:val="00A834B9"/>
    <w:rsid w:val="00A83DC7"/>
    <w:rsid w:val="00A843BA"/>
    <w:rsid w:val="00A85775"/>
    <w:rsid w:val="00A85A04"/>
    <w:rsid w:val="00A86BE5"/>
    <w:rsid w:val="00A86F26"/>
    <w:rsid w:val="00A87184"/>
    <w:rsid w:val="00A90B1F"/>
    <w:rsid w:val="00A90CB9"/>
    <w:rsid w:val="00A90DBC"/>
    <w:rsid w:val="00A90E78"/>
    <w:rsid w:val="00A910FE"/>
    <w:rsid w:val="00A911B5"/>
    <w:rsid w:val="00A918F4"/>
    <w:rsid w:val="00A91E4C"/>
    <w:rsid w:val="00A92371"/>
    <w:rsid w:val="00A92BFE"/>
    <w:rsid w:val="00A92C1A"/>
    <w:rsid w:val="00A93BB6"/>
    <w:rsid w:val="00A944BE"/>
    <w:rsid w:val="00A945A0"/>
    <w:rsid w:val="00A94853"/>
    <w:rsid w:val="00A949B5"/>
    <w:rsid w:val="00A9572C"/>
    <w:rsid w:val="00A95F3D"/>
    <w:rsid w:val="00A961C5"/>
    <w:rsid w:val="00A96340"/>
    <w:rsid w:val="00A96ACE"/>
    <w:rsid w:val="00A974FF"/>
    <w:rsid w:val="00AA02E0"/>
    <w:rsid w:val="00AA1B1A"/>
    <w:rsid w:val="00AA2685"/>
    <w:rsid w:val="00AA26DB"/>
    <w:rsid w:val="00AA2F23"/>
    <w:rsid w:val="00AA3018"/>
    <w:rsid w:val="00AA3938"/>
    <w:rsid w:val="00AA3BC6"/>
    <w:rsid w:val="00AA47CD"/>
    <w:rsid w:val="00AA4E82"/>
    <w:rsid w:val="00AA581D"/>
    <w:rsid w:val="00AA5E22"/>
    <w:rsid w:val="00AA71E3"/>
    <w:rsid w:val="00AA72F5"/>
    <w:rsid w:val="00AA7382"/>
    <w:rsid w:val="00AB0E54"/>
    <w:rsid w:val="00AB1881"/>
    <w:rsid w:val="00AB1BF1"/>
    <w:rsid w:val="00AB3400"/>
    <w:rsid w:val="00AB3EDB"/>
    <w:rsid w:val="00AB4DF6"/>
    <w:rsid w:val="00AB4E3F"/>
    <w:rsid w:val="00AB4E46"/>
    <w:rsid w:val="00AB5CA0"/>
    <w:rsid w:val="00AB5DFB"/>
    <w:rsid w:val="00AB69D2"/>
    <w:rsid w:val="00AB742B"/>
    <w:rsid w:val="00AB7460"/>
    <w:rsid w:val="00AB7C20"/>
    <w:rsid w:val="00AC04C5"/>
    <w:rsid w:val="00AC1311"/>
    <w:rsid w:val="00AC13FC"/>
    <w:rsid w:val="00AC1852"/>
    <w:rsid w:val="00AC1D9F"/>
    <w:rsid w:val="00AC2A1C"/>
    <w:rsid w:val="00AC2D50"/>
    <w:rsid w:val="00AC3B53"/>
    <w:rsid w:val="00AC3CD9"/>
    <w:rsid w:val="00AC48D3"/>
    <w:rsid w:val="00AC49E0"/>
    <w:rsid w:val="00AC4B3A"/>
    <w:rsid w:val="00AC4D26"/>
    <w:rsid w:val="00AC52AC"/>
    <w:rsid w:val="00AC53E3"/>
    <w:rsid w:val="00AC581B"/>
    <w:rsid w:val="00AC6ACD"/>
    <w:rsid w:val="00AC7ECA"/>
    <w:rsid w:val="00AD0929"/>
    <w:rsid w:val="00AD0BFC"/>
    <w:rsid w:val="00AD1635"/>
    <w:rsid w:val="00AD1B0E"/>
    <w:rsid w:val="00AD1B27"/>
    <w:rsid w:val="00AD210D"/>
    <w:rsid w:val="00AD301F"/>
    <w:rsid w:val="00AD3FDB"/>
    <w:rsid w:val="00AD4DEF"/>
    <w:rsid w:val="00AD682F"/>
    <w:rsid w:val="00AD6873"/>
    <w:rsid w:val="00AD7559"/>
    <w:rsid w:val="00AD7761"/>
    <w:rsid w:val="00AD79D3"/>
    <w:rsid w:val="00AE0CE3"/>
    <w:rsid w:val="00AE207A"/>
    <w:rsid w:val="00AE2462"/>
    <w:rsid w:val="00AE2861"/>
    <w:rsid w:val="00AE2A49"/>
    <w:rsid w:val="00AE34D4"/>
    <w:rsid w:val="00AE36C3"/>
    <w:rsid w:val="00AE36D5"/>
    <w:rsid w:val="00AE37A3"/>
    <w:rsid w:val="00AE494D"/>
    <w:rsid w:val="00AE5370"/>
    <w:rsid w:val="00AE5496"/>
    <w:rsid w:val="00AE6430"/>
    <w:rsid w:val="00AE64D4"/>
    <w:rsid w:val="00AE6902"/>
    <w:rsid w:val="00AE6B65"/>
    <w:rsid w:val="00AE6D70"/>
    <w:rsid w:val="00AE7CFD"/>
    <w:rsid w:val="00AF0317"/>
    <w:rsid w:val="00AF0CFD"/>
    <w:rsid w:val="00AF14BA"/>
    <w:rsid w:val="00AF18F4"/>
    <w:rsid w:val="00AF2776"/>
    <w:rsid w:val="00AF292D"/>
    <w:rsid w:val="00AF2931"/>
    <w:rsid w:val="00AF2D02"/>
    <w:rsid w:val="00AF2DAB"/>
    <w:rsid w:val="00AF3004"/>
    <w:rsid w:val="00AF3535"/>
    <w:rsid w:val="00AF3C07"/>
    <w:rsid w:val="00AF3F6E"/>
    <w:rsid w:val="00AF45F7"/>
    <w:rsid w:val="00AF4690"/>
    <w:rsid w:val="00AF4F69"/>
    <w:rsid w:val="00AF5917"/>
    <w:rsid w:val="00AF6AA1"/>
    <w:rsid w:val="00AF72AB"/>
    <w:rsid w:val="00B001CA"/>
    <w:rsid w:val="00B01D4B"/>
    <w:rsid w:val="00B025C6"/>
    <w:rsid w:val="00B02D3A"/>
    <w:rsid w:val="00B030A5"/>
    <w:rsid w:val="00B033B7"/>
    <w:rsid w:val="00B03831"/>
    <w:rsid w:val="00B04077"/>
    <w:rsid w:val="00B040F1"/>
    <w:rsid w:val="00B041A2"/>
    <w:rsid w:val="00B04D63"/>
    <w:rsid w:val="00B0632B"/>
    <w:rsid w:val="00B10122"/>
    <w:rsid w:val="00B10654"/>
    <w:rsid w:val="00B11156"/>
    <w:rsid w:val="00B1125D"/>
    <w:rsid w:val="00B11AB0"/>
    <w:rsid w:val="00B11BDE"/>
    <w:rsid w:val="00B11C6D"/>
    <w:rsid w:val="00B11FC0"/>
    <w:rsid w:val="00B138BA"/>
    <w:rsid w:val="00B14183"/>
    <w:rsid w:val="00B142BF"/>
    <w:rsid w:val="00B14D8F"/>
    <w:rsid w:val="00B153DA"/>
    <w:rsid w:val="00B155F2"/>
    <w:rsid w:val="00B15CDA"/>
    <w:rsid w:val="00B1680D"/>
    <w:rsid w:val="00B173F9"/>
    <w:rsid w:val="00B17675"/>
    <w:rsid w:val="00B20D19"/>
    <w:rsid w:val="00B20E15"/>
    <w:rsid w:val="00B20FC9"/>
    <w:rsid w:val="00B20FCC"/>
    <w:rsid w:val="00B217DB"/>
    <w:rsid w:val="00B2180A"/>
    <w:rsid w:val="00B24247"/>
    <w:rsid w:val="00B259F4"/>
    <w:rsid w:val="00B25F88"/>
    <w:rsid w:val="00B26353"/>
    <w:rsid w:val="00B26F32"/>
    <w:rsid w:val="00B271BA"/>
    <w:rsid w:val="00B27B4E"/>
    <w:rsid w:val="00B316CE"/>
    <w:rsid w:val="00B3192A"/>
    <w:rsid w:val="00B329E9"/>
    <w:rsid w:val="00B32C5E"/>
    <w:rsid w:val="00B34539"/>
    <w:rsid w:val="00B34558"/>
    <w:rsid w:val="00B35009"/>
    <w:rsid w:val="00B35D53"/>
    <w:rsid w:val="00B36D11"/>
    <w:rsid w:val="00B36FDF"/>
    <w:rsid w:val="00B370AF"/>
    <w:rsid w:val="00B374DA"/>
    <w:rsid w:val="00B3798A"/>
    <w:rsid w:val="00B4000B"/>
    <w:rsid w:val="00B4054F"/>
    <w:rsid w:val="00B40863"/>
    <w:rsid w:val="00B40F6F"/>
    <w:rsid w:val="00B41242"/>
    <w:rsid w:val="00B416CD"/>
    <w:rsid w:val="00B41868"/>
    <w:rsid w:val="00B41D92"/>
    <w:rsid w:val="00B42007"/>
    <w:rsid w:val="00B427AE"/>
    <w:rsid w:val="00B4477D"/>
    <w:rsid w:val="00B45213"/>
    <w:rsid w:val="00B46561"/>
    <w:rsid w:val="00B465B1"/>
    <w:rsid w:val="00B4675E"/>
    <w:rsid w:val="00B46AC6"/>
    <w:rsid w:val="00B50560"/>
    <w:rsid w:val="00B5067A"/>
    <w:rsid w:val="00B50684"/>
    <w:rsid w:val="00B50FC0"/>
    <w:rsid w:val="00B515F7"/>
    <w:rsid w:val="00B51E45"/>
    <w:rsid w:val="00B5261E"/>
    <w:rsid w:val="00B52AFC"/>
    <w:rsid w:val="00B5377E"/>
    <w:rsid w:val="00B53934"/>
    <w:rsid w:val="00B5460B"/>
    <w:rsid w:val="00B55067"/>
    <w:rsid w:val="00B55B08"/>
    <w:rsid w:val="00B55D5F"/>
    <w:rsid w:val="00B560B3"/>
    <w:rsid w:val="00B5636B"/>
    <w:rsid w:val="00B573E6"/>
    <w:rsid w:val="00B604D0"/>
    <w:rsid w:val="00B605A5"/>
    <w:rsid w:val="00B6084B"/>
    <w:rsid w:val="00B6190B"/>
    <w:rsid w:val="00B64372"/>
    <w:rsid w:val="00B64D8B"/>
    <w:rsid w:val="00B64FF7"/>
    <w:rsid w:val="00B6511B"/>
    <w:rsid w:val="00B6545D"/>
    <w:rsid w:val="00B655B9"/>
    <w:rsid w:val="00B65B42"/>
    <w:rsid w:val="00B67FBF"/>
    <w:rsid w:val="00B70364"/>
    <w:rsid w:val="00B71293"/>
    <w:rsid w:val="00B7182F"/>
    <w:rsid w:val="00B71A05"/>
    <w:rsid w:val="00B72041"/>
    <w:rsid w:val="00B72F35"/>
    <w:rsid w:val="00B7315F"/>
    <w:rsid w:val="00B73453"/>
    <w:rsid w:val="00B73C1A"/>
    <w:rsid w:val="00B73F4A"/>
    <w:rsid w:val="00B7437B"/>
    <w:rsid w:val="00B74965"/>
    <w:rsid w:val="00B74E3C"/>
    <w:rsid w:val="00B753B3"/>
    <w:rsid w:val="00B75628"/>
    <w:rsid w:val="00B7642E"/>
    <w:rsid w:val="00B77FC7"/>
    <w:rsid w:val="00B80E0D"/>
    <w:rsid w:val="00B81135"/>
    <w:rsid w:val="00B814FE"/>
    <w:rsid w:val="00B815B6"/>
    <w:rsid w:val="00B8167A"/>
    <w:rsid w:val="00B82425"/>
    <w:rsid w:val="00B82652"/>
    <w:rsid w:val="00B82E0E"/>
    <w:rsid w:val="00B832E8"/>
    <w:rsid w:val="00B83CA3"/>
    <w:rsid w:val="00B84FA7"/>
    <w:rsid w:val="00B85420"/>
    <w:rsid w:val="00B85818"/>
    <w:rsid w:val="00B86653"/>
    <w:rsid w:val="00B86E6C"/>
    <w:rsid w:val="00B86F73"/>
    <w:rsid w:val="00B871BC"/>
    <w:rsid w:val="00B87C30"/>
    <w:rsid w:val="00B87E18"/>
    <w:rsid w:val="00B90008"/>
    <w:rsid w:val="00B90567"/>
    <w:rsid w:val="00B90752"/>
    <w:rsid w:val="00B9130F"/>
    <w:rsid w:val="00B916DE"/>
    <w:rsid w:val="00B91CC5"/>
    <w:rsid w:val="00B92A39"/>
    <w:rsid w:val="00B938D9"/>
    <w:rsid w:val="00B943E8"/>
    <w:rsid w:val="00B9471A"/>
    <w:rsid w:val="00B94AEC"/>
    <w:rsid w:val="00B94CA9"/>
    <w:rsid w:val="00B94DDA"/>
    <w:rsid w:val="00B94ED8"/>
    <w:rsid w:val="00B95103"/>
    <w:rsid w:val="00B953AB"/>
    <w:rsid w:val="00B95935"/>
    <w:rsid w:val="00B961C6"/>
    <w:rsid w:val="00B9655B"/>
    <w:rsid w:val="00B9692A"/>
    <w:rsid w:val="00B96A07"/>
    <w:rsid w:val="00B9700D"/>
    <w:rsid w:val="00B97121"/>
    <w:rsid w:val="00B9733F"/>
    <w:rsid w:val="00BA02F5"/>
    <w:rsid w:val="00BA0D2F"/>
    <w:rsid w:val="00BA128A"/>
    <w:rsid w:val="00BA196F"/>
    <w:rsid w:val="00BA1D88"/>
    <w:rsid w:val="00BA2003"/>
    <w:rsid w:val="00BA20EA"/>
    <w:rsid w:val="00BA3034"/>
    <w:rsid w:val="00BA3489"/>
    <w:rsid w:val="00BA36B1"/>
    <w:rsid w:val="00BA385E"/>
    <w:rsid w:val="00BA3E80"/>
    <w:rsid w:val="00BA4C3E"/>
    <w:rsid w:val="00BA4D7B"/>
    <w:rsid w:val="00BA4EA6"/>
    <w:rsid w:val="00BA4FD9"/>
    <w:rsid w:val="00BA4FF6"/>
    <w:rsid w:val="00BA51F2"/>
    <w:rsid w:val="00BA5414"/>
    <w:rsid w:val="00BA58ED"/>
    <w:rsid w:val="00BA61D8"/>
    <w:rsid w:val="00BA67D3"/>
    <w:rsid w:val="00BA7B56"/>
    <w:rsid w:val="00BA7EA2"/>
    <w:rsid w:val="00BB09A7"/>
    <w:rsid w:val="00BB0F31"/>
    <w:rsid w:val="00BB1228"/>
    <w:rsid w:val="00BB142F"/>
    <w:rsid w:val="00BB1823"/>
    <w:rsid w:val="00BB1A34"/>
    <w:rsid w:val="00BB2163"/>
    <w:rsid w:val="00BB2B45"/>
    <w:rsid w:val="00BB2BF5"/>
    <w:rsid w:val="00BB2C27"/>
    <w:rsid w:val="00BB2C92"/>
    <w:rsid w:val="00BB42E1"/>
    <w:rsid w:val="00BB4664"/>
    <w:rsid w:val="00BB4AD3"/>
    <w:rsid w:val="00BB529D"/>
    <w:rsid w:val="00BB53DD"/>
    <w:rsid w:val="00BB5BB7"/>
    <w:rsid w:val="00BB7C3D"/>
    <w:rsid w:val="00BC0302"/>
    <w:rsid w:val="00BC09C6"/>
    <w:rsid w:val="00BC0A9D"/>
    <w:rsid w:val="00BC13B4"/>
    <w:rsid w:val="00BC13C0"/>
    <w:rsid w:val="00BC157A"/>
    <w:rsid w:val="00BC1BBB"/>
    <w:rsid w:val="00BC2AED"/>
    <w:rsid w:val="00BC2E4D"/>
    <w:rsid w:val="00BC3D90"/>
    <w:rsid w:val="00BC4072"/>
    <w:rsid w:val="00BC4B51"/>
    <w:rsid w:val="00BC5792"/>
    <w:rsid w:val="00BC5C87"/>
    <w:rsid w:val="00BC5CB1"/>
    <w:rsid w:val="00BD0604"/>
    <w:rsid w:val="00BD12F3"/>
    <w:rsid w:val="00BD1BC1"/>
    <w:rsid w:val="00BD218C"/>
    <w:rsid w:val="00BD272F"/>
    <w:rsid w:val="00BD2869"/>
    <w:rsid w:val="00BD3126"/>
    <w:rsid w:val="00BD32E3"/>
    <w:rsid w:val="00BD39B7"/>
    <w:rsid w:val="00BD42DB"/>
    <w:rsid w:val="00BD49ED"/>
    <w:rsid w:val="00BD4D8C"/>
    <w:rsid w:val="00BD5BE3"/>
    <w:rsid w:val="00BD6639"/>
    <w:rsid w:val="00BD6916"/>
    <w:rsid w:val="00BD6B13"/>
    <w:rsid w:val="00BD76B6"/>
    <w:rsid w:val="00BD79F9"/>
    <w:rsid w:val="00BE0113"/>
    <w:rsid w:val="00BE0420"/>
    <w:rsid w:val="00BE05E2"/>
    <w:rsid w:val="00BE0812"/>
    <w:rsid w:val="00BE0CAD"/>
    <w:rsid w:val="00BE1947"/>
    <w:rsid w:val="00BE2199"/>
    <w:rsid w:val="00BE2769"/>
    <w:rsid w:val="00BE293E"/>
    <w:rsid w:val="00BE2A10"/>
    <w:rsid w:val="00BE30BA"/>
    <w:rsid w:val="00BE3151"/>
    <w:rsid w:val="00BE4083"/>
    <w:rsid w:val="00BE4693"/>
    <w:rsid w:val="00BE4E35"/>
    <w:rsid w:val="00BE50A6"/>
    <w:rsid w:val="00BE5F7F"/>
    <w:rsid w:val="00BE66A3"/>
    <w:rsid w:val="00BE67F1"/>
    <w:rsid w:val="00BE6EA9"/>
    <w:rsid w:val="00BE79A8"/>
    <w:rsid w:val="00BF0D78"/>
    <w:rsid w:val="00BF1219"/>
    <w:rsid w:val="00BF1A83"/>
    <w:rsid w:val="00BF1BBA"/>
    <w:rsid w:val="00BF1D55"/>
    <w:rsid w:val="00BF1E8C"/>
    <w:rsid w:val="00BF24B3"/>
    <w:rsid w:val="00BF2764"/>
    <w:rsid w:val="00BF30B9"/>
    <w:rsid w:val="00BF348A"/>
    <w:rsid w:val="00BF53B2"/>
    <w:rsid w:val="00BF5774"/>
    <w:rsid w:val="00BF665E"/>
    <w:rsid w:val="00BF6AAD"/>
    <w:rsid w:val="00BF6E9F"/>
    <w:rsid w:val="00BF6F10"/>
    <w:rsid w:val="00C008E0"/>
    <w:rsid w:val="00C01CAE"/>
    <w:rsid w:val="00C01E6C"/>
    <w:rsid w:val="00C0231C"/>
    <w:rsid w:val="00C0331A"/>
    <w:rsid w:val="00C03CD0"/>
    <w:rsid w:val="00C046D6"/>
    <w:rsid w:val="00C0476B"/>
    <w:rsid w:val="00C04F87"/>
    <w:rsid w:val="00C05D5B"/>
    <w:rsid w:val="00C06501"/>
    <w:rsid w:val="00C06823"/>
    <w:rsid w:val="00C068C8"/>
    <w:rsid w:val="00C0759B"/>
    <w:rsid w:val="00C07842"/>
    <w:rsid w:val="00C12114"/>
    <w:rsid w:val="00C12603"/>
    <w:rsid w:val="00C12884"/>
    <w:rsid w:val="00C128E5"/>
    <w:rsid w:val="00C12940"/>
    <w:rsid w:val="00C13447"/>
    <w:rsid w:val="00C13DC6"/>
    <w:rsid w:val="00C13F03"/>
    <w:rsid w:val="00C14050"/>
    <w:rsid w:val="00C147FC"/>
    <w:rsid w:val="00C151E2"/>
    <w:rsid w:val="00C15C7F"/>
    <w:rsid w:val="00C16243"/>
    <w:rsid w:val="00C1774F"/>
    <w:rsid w:val="00C17906"/>
    <w:rsid w:val="00C201AA"/>
    <w:rsid w:val="00C20AAA"/>
    <w:rsid w:val="00C20CB7"/>
    <w:rsid w:val="00C20D6C"/>
    <w:rsid w:val="00C21385"/>
    <w:rsid w:val="00C216C5"/>
    <w:rsid w:val="00C21D2C"/>
    <w:rsid w:val="00C22174"/>
    <w:rsid w:val="00C227B6"/>
    <w:rsid w:val="00C22D15"/>
    <w:rsid w:val="00C231BE"/>
    <w:rsid w:val="00C23463"/>
    <w:rsid w:val="00C2434C"/>
    <w:rsid w:val="00C24932"/>
    <w:rsid w:val="00C24966"/>
    <w:rsid w:val="00C24A25"/>
    <w:rsid w:val="00C24DE8"/>
    <w:rsid w:val="00C24FB8"/>
    <w:rsid w:val="00C2519C"/>
    <w:rsid w:val="00C25375"/>
    <w:rsid w:val="00C25F30"/>
    <w:rsid w:val="00C264BB"/>
    <w:rsid w:val="00C26AA0"/>
    <w:rsid w:val="00C27B38"/>
    <w:rsid w:val="00C27D7B"/>
    <w:rsid w:val="00C27EA8"/>
    <w:rsid w:val="00C31143"/>
    <w:rsid w:val="00C31B39"/>
    <w:rsid w:val="00C32094"/>
    <w:rsid w:val="00C321C0"/>
    <w:rsid w:val="00C327FC"/>
    <w:rsid w:val="00C334CA"/>
    <w:rsid w:val="00C334D8"/>
    <w:rsid w:val="00C336C2"/>
    <w:rsid w:val="00C345D3"/>
    <w:rsid w:val="00C352CE"/>
    <w:rsid w:val="00C3565E"/>
    <w:rsid w:val="00C35C07"/>
    <w:rsid w:val="00C362A9"/>
    <w:rsid w:val="00C3652F"/>
    <w:rsid w:val="00C36C30"/>
    <w:rsid w:val="00C372AD"/>
    <w:rsid w:val="00C37938"/>
    <w:rsid w:val="00C37F05"/>
    <w:rsid w:val="00C4072F"/>
    <w:rsid w:val="00C40E3C"/>
    <w:rsid w:val="00C418C5"/>
    <w:rsid w:val="00C43464"/>
    <w:rsid w:val="00C439DE"/>
    <w:rsid w:val="00C43C64"/>
    <w:rsid w:val="00C4549C"/>
    <w:rsid w:val="00C45748"/>
    <w:rsid w:val="00C4591E"/>
    <w:rsid w:val="00C46B54"/>
    <w:rsid w:val="00C46B95"/>
    <w:rsid w:val="00C46E7A"/>
    <w:rsid w:val="00C47583"/>
    <w:rsid w:val="00C50E0A"/>
    <w:rsid w:val="00C51943"/>
    <w:rsid w:val="00C51C6A"/>
    <w:rsid w:val="00C51F1D"/>
    <w:rsid w:val="00C51FD8"/>
    <w:rsid w:val="00C5275B"/>
    <w:rsid w:val="00C53197"/>
    <w:rsid w:val="00C53262"/>
    <w:rsid w:val="00C532B4"/>
    <w:rsid w:val="00C53794"/>
    <w:rsid w:val="00C53912"/>
    <w:rsid w:val="00C53C10"/>
    <w:rsid w:val="00C54469"/>
    <w:rsid w:val="00C547DD"/>
    <w:rsid w:val="00C549D5"/>
    <w:rsid w:val="00C54BEE"/>
    <w:rsid w:val="00C55ED9"/>
    <w:rsid w:val="00C56C81"/>
    <w:rsid w:val="00C56CF4"/>
    <w:rsid w:val="00C56E97"/>
    <w:rsid w:val="00C57602"/>
    <w:rsid w:val="00C604C1"/>
    <w:rsid w:val="00C6137E"/>
    <w:rsid w:val="00C615A0"/>
    <w:rsid w:val="00C629BC"/>
    <w:rsid w:val="00C62CEB"/>
    <w:rsid w:val="00C63A59"/>
    <w:rsid w:val="00C63CBC"/>
    <w:rsid w:val="00C643ED"/>
    <w:rsid w:val="00C64487"/>
    <w:rsid w:val="00C64699"/>
    <w:rsid w:val="00C646BE"/>
    <w:rsid w:val="00C64C8F"/>
    <w:rsid w:val="00C64C9E"/>
    <w:rsid w:val="00C64CCD"/>
    <w:rsid w:val="00C651B2"/>
    <w:rsid w:val="00C65658"/>
    <w:rsid w:val="00C656FC"/>
    <w:rsid w:val="00C66F10"/>
    <w:rsid w:val="00C67511"/>
    <w:rsid w:val="00C67BDD"/>
    <w:rsid w:val="00C705F5"/>
    <w:rsid w:val="00C7093B"/>
    <w:rsid w:val="00C70E95"/>
    <w:rsid w:val="00C7188F"/>
    <w:rsid w:val="00C72DFB"/>
    <w:rsid w:val="00C74042"/>
    <w:rsid w:val="00C74C87"/>
    <w:rsid w:val="00C755D8"/>
    <w:rsid w:val="00C75A6D"/>
    <w:rsid w:val="00C761A4"/>
    <w:rsid w:val="00C765FB"/>
    <w:rsid w:val="00C768DD"/>
    <w:rsid w:val="00C77EAB"/>
    <w:rsid w:val="00C8074A"/>
    <w:rsid w:val="00C80886"/>
    <w:rsid w:val="00C80B6E"/>
    <w:rsid w:val="00C81708"/>
    <w:rsid w:val="00C81C8D"/>
    <w:rsid w:val="00C82077"/>
    <w:rsid w:val="00C829DA"/>
    <w:rsid w:val="00C82F84"/>
    <w:rsid w:val="00C83ED5"/>
    <w:rsid w:val="00C8424C"/>
    <w:rsid w:val="00C842B5"/>
    <w:rsid w:val="00C84FA1"/>
    <w:rsid w:val="00C86083"/>
    <w:rsid w:val="00C868D4"/>
    <w:rsid w:val="00C86C3E"/>
    <w:rsid w:val="00C873A7"/>
    <w:rsid w:val="00C87423"/>
    <w:rsid w:val="00C87753"/>
    <w:rsid w:val="00C879E4"/>
    <w:rsid w:val="00C87A8B"/>
    <w:rsid w:val="00C906DD"/>
    <w:rsid w:val="00C90BE5"/>
    <w:rsid w:val="00C914C2"/>
    <w:rsid w:val="00C919B5"/>
    <w:rsid w:val="00C93323"/>
    <w:rsid w:val="00C93667"/>
    <w:rsid w:val="00C937A8"/>
    <w:rsid w:val="00C939CC"/>
    <w:rsid w:val="00C93C20"/>
    <w:rsid w:val="00C93E1A"/>
    <w:rsid w:val="00C9414D"/>
    <w:rsid w:val="00C95397"/>
    <w:rsid w:val="00C95963"/>
    <w:rsid w:val="00C96234"/>
    <w:rsid w:val="00CA05D7"/>
    <w:rsid w:val="00CA0C3E"/>
    <w:rsid w:val="00CA1481"/>
    <w:rsid w:val="00CA175A"/>
    <w:rsid w:val="00CA249C"/>
    <w:rsid w:val="00CA2C61"/>
    <w:rsid w:val="00CA354E"/>
    <w:rsid w:val="00CA35A5"/>
    <w:rsid w:val="00CA4393"/>
    <w:rsid w:val="00CA4775"/>
    <w:rsid w:val="00CA59CA"/>
    <w:rsid w:val="00CA5A23"/>
    <w:rsid w:val="00CA5D6D"/>
    <w:rsid w:val="00CA5EEA"/>
    <w:rsid w:val="00CA6A65"/>
    <w:rsid w:val="00CA6B28"/>
    <w:rsid w:val="00CA73C9"/>
    <w:rsid w:val="00CA7942"/>
    <w:rsid w:val="00CA79B7"/>
    <w:rsid w:val="00CA7C8E"/>
    <w:rsid w:val="00CB0F79"/>
    <w:rsid w:val="00CB1A13"/>
    <w:rsid w:val="00CB2EC6"/>
    <w:rsid w:val="00CB3445"/>
    <w:rsid w:val="00CB3532"/>
    <w:rsid w:val="00CB4332"/>
    <w:rsid w:val="00CB4960"/>
    <w:rsid w:val="00CB5AE8"/>
    <w:rsid w:val="00CB6271"/>
    <w:rsid w:val="00CB62C1"/>
    <w:rsid w:val="00CB67F4"/>
    <w:rsid w:val="00CB694B"/>
    <w:rsid w:val="00CB6F89"/>
    <w:rsid w:val="00CB71D0"/>
    <w:rsid w:val="00CB7322"/>
    <w:rsid w:val="00CB7A8A"/>
    <w:rsid w:val="00CC13BC"/>
    <w:rsid w:val="00CC185F"/>
    <w:rsid w:val="00CC1AAA"/>
    <w:rsid w:val="00CC1F2D"/>
    <w:rsid w:val="00CC3B4A"/>
    <w:rsid w:val="00CC3C70"/>
    <w:rsid w:val="00CC3D79"/>
    <w:rsid w:val="00CC45DA"/>
    <w:rsid w:val="00CC46E8"/>
    <w:rsid w:val="00CC5202"/>
    <w:rsid w:val="00CC5C43"/>
    <w:rsid w:val="00CC6387"/>
    <w:rsid w:val="00CC6488"/>
    <w:rsid w:val="00CC65CB"/>
    <w:rsid w:val="00CC684C"/>
    <w:rsid w:val="00CC68FC"/>
    <w:rsid w:val="00CC7525"/>
    <w:rsid w:val="00CC78C8"/>
    <w:rsid w:val="00CC7CDA"/>
    <w:rsid w:val="00CD14C0"/>
    <w:rsid w:val="00CD179E"/>
    <w:rsid w:val="00CD2381"/>
    <w:rsid w:val="00CD25AD"/>
    <w:rsid w:val="00CD2DED"/>
    <w:rsid w:val="00CD2E77"/>
    <w:rsid w:val="00CD39CD"/>
    <w:rsid w:val="00CD3C4F"/>
    <w:rsid w:val="00CD4166"/>
    <w:rsid w:val="00CD48DC"/>
    <w:rsid w:val="00CD5B32"/>
    <w:rsid w:val="00CD613D"/>
    <w:rsid w:val="00CD7493"/>
    <w:rsid w:val="00CD7A3D"/>
    <w:rsid w:val="00CD7D59"/>
    <w:rsid w:val="00CD7FD8"/>
    <w:rsid w:val="00CE0990"/>
    <w:rsid w:val="00CE143F"/>
    <w:rsid w:val="00CE1507"/>
    <w:rsid w:val="00CE1826"/>
    <w:rsid w:val="00CE265E"/>
    <w:rsid w:val="00CE286D"/>
    <w:rsid w:val="00CE2AA5"/>
    <w:rsid w:val="00CE2DF8"/>
    <w:rsid w:val="00CE2F0A"/>
    <w:rsid w:val="00CE438D"/>
    <w:rsid w:val="00CE4E11"/>
    <w:rsid w:val="00CE5EBD"/>
    <w:rsid w:val="00CE6AD7"/>
    <w:rsid w:val="00CE6FE1"/>
    <w:rsid w:val="00CE7B65"/>
    <w:rsid w:val="00CF0036"/>
    <w:rsid w:val="00CF0293"/>
    <w:rsid w:val="00CF0E1F"/>
    <w:rsid w:val="00CF0EC2"/>
    <w:rsid w:val="00CF0F26"/>
    <w:rsid w:val="00CF12F2"/>
    <w:rsid w:val="00CF178D"/>
    <w:rsid w:val="00CF1B54"/>
    <w:rsid w:val="00CF1C1B"/>
    <w:rsid w:val="00CF24A7"/>
    <w:rsid w:val="00CF2850"/>
    <w:rsid w:val="00CF2AF3"/>
    <w:rsid w:val="00CF2FF3"/>
    <w:rsid w:val="00CF34FA"/>
    <w:rsid w:val="00CF39EE"/>
    <w:rsid w:val="00CF3D6A"/>
    <w:rsid w:val="00CF5795"/>
    <w:rsid w:val="00CF5D49"/>
    <w:rsid w:val="00CF5E06"/>
    <w:rsid w:val="00CF5EB1"/>
    <w:rsid w:val="00CF60AF"/>
    <w:rsid w:val="00CF631D"/>
    <w:rsid w:val="00CF7586"/>
    <w:rsid w:val="00D00C55"/>
    <w:rsid w:val="00D01188"/>
    <w:rsid w:val="00D018AA"/>
    <w:rsid w:val="00D022EC"/>
    <w:rsid w:val="00D02501"/>
    <w:rsid w:val="00D03803"/>
    <w:rsid w:val="00D0390E"/>
    <w:rsid w:val="00D04002"/>
    <w:rsid w:val="00D0420C"/>
    <w:rsid w:val="00D0432B"/>
    <w:rsid w:val="00D04A89"/>
    <w:rsid w:val="00D04D51"/>
    <w:rsid w:val="00D0517D"/>
    <w:rsid w:val="00D0526C"/>
    <w:rsid w:val="00D05818"/>
    <w:rsid w:val="00D07228"/>
    <w:rsid w:val="00D0767A"/>
    <w:rsid w:val="00D07699"/>
    <w:rsid w:val="00D079ED"/>
    <w:rsid w:val="00D07CF4"/>
    <w:rsid w:val="00D10A17"/>
    <w:rsid w:val="00D115A9"/>
    <w:rsid w:val="00D11AA4"/>
    <w:rsid w:val="00D11D93"/>
    <w:rsid w:val="00D11EB5"/>
    <w:rsid w:val="00D1252A"/>
    <w:rsid w:val="00D130EE"/>
    <w:rsid w:val="00D13966"/>
    <w:rsid w:val="00D13F8B"/>
    <w:rsid w:val="00D141FC"/>
    <w:rsid w:val="00D14CF8"/>
    <w:rsid w:val="00D16355"/>
    <w:rsid w:val="00D16BA2"/>
    <w:rsid w:val="00D17736"/>
    <w:rsid w:val="00D20910"/>
    <w:rsid w:val="00D20F43"/>
    <w:rsid w:val="00D21010"/>
    <w:rsid w:val="00D2110C"/>
    <w:rsid w:val="00D21CF4"/>
    <w:rsid w:val="00D23A35"/>
    <w:rsid w:val="00D2448B"/>
    <w:rsid w:val="00D254E8"/>
    <w:rsid w:val="00D25557"/>
    <w:rsid w:val="00D25E00"/>
    <w:rsid w:val="00D265A6"/>
    <w:rsid w:val="00D268FA"/>
    <w:rsid w:val="00D26B39"/>
    <w:rsid w:val="00D27BE1"/>
    <w:rsid w:val="00D27E62"/>
    <w:rsid w:val="00D301A8"/>
    <w:rsid w:val="00D321B1"/>
    <w:rsid w:val="00D327B4"/>
    <w:rsid w:val="00D350F2"/>
    <w:rsid w:val="00D352F1"/>
    <w:rsid w:val="00D355AA"/>
    <w:rsid w:val="00D3591A"/>
    <w:rsid w:val="00D35BC1"/>
    <w:rsid w:val="00D36E6B"/>
    <w:rsid w:val="00D37466"/>
    <w:rsid w:val="00D37DE7"/>
    <w:rsid w:val="00D40424"/>
    <w:rsid w:val="00D407C8"/>
    <w:rsid w:val="00D41804"/>
    <w:rsid w:val="00D418D0"/>
    <w:rsid w:val="00D41933"/>
    <w:rsid w:val="00D43021"/>
    <w:rsid w:val="00D435F7"/>
    <w:rsid w:val="00D436C6"/>
    <w:rsid w:val="00D43979"/>
    <w:rsid w:val="00D43C14"/>
    <w:rsid w:val="00D44186"/>
    <w:rsid w:val="00D4420C"/>
    <w:rsid w:val="00D44457"/>
    <w:rsid w:val="00D4595F"/>
    <w:rsid w:val="00D47075"/>
    <w:rsid w:val="00D4773B"/>
    <w:rsid w:val="00D477B3"/>
    <w:rsid w:val="00D50BA5"/>
    <w:rsid w:val="00D51338"/>
    <w:rsid w:val="00D5254B"/>
    <w:rsid w:val="00D531A8"/>
    <w:rsid w:val="00D53448"/>
    <w:rsid w:val="00D53A50"/>
    <w:rsid w:val="00D54D0F"/>
    <w:rsid w:val="00D55194"/>
    <w:rsid w:val="00D55CC5"/>
    <w:rsid w:val="00D569AC"/>
    <w:rsid w:val="00D56BFB"/>
    <w:rsid w:val="00D56D1B"/>
    <w:rsid w:val="00D56FF1"/>
    <w:rsid w:val="00D573A8"/>
    <w:rsid w:val="00D60FAD"/>
    <w:rsid w:val="00D615EA"/>
    <w:rsid w:val="00D619C9"/>
    <w:rsid w:val="00D631C6"/>
    <w:rsid w:val="00D63763"/>
    <w:rsid w:val="00D6465C"/>
    <w:rsid w:val="00D64BB1"/>
    <w:rsid w:val="00D64C62"/>
    <w:rsid w:val="00D65767"/>
    <w:rsid w:val="00D66D2C"/>
    <w:rsid w:val="00D67032"/>
    <w:rsid w:val="00D67237"/>
    <w:rsid w:val="00D67984"/>
    <w:rsid w:val="00D71710"/>
    <w:rsid w:val="00D72D76"/>
    <w:rsid w:val="00D73242"/>
    <w:rsid w:val="00D732F1"/>
    <w:rsid w:val="00D734A5"/>
    <w:rsid w:val="00D73905"/>
    <w:rsid w:val="00D73E25"/>
    <w:rsid w:val="00D75986"/>
    <w:rsid w:val="00D759F9"/>
    <w:rsid w:val="00D75D4C"/>
    <w:rsid w:val="00D766F2"/>
    <w:rsid w:val="00D76AF3"/>
    <w:rsid w:val="00D76C01"/>
    <w:rsid w:val="00D76E22"/>
    <w:rsid w:val="00D778BD"/>
    <w:rsid w:val="00D80BFE"/>
    <w:rsid w:val="00D80E43"/>
    <w:rsid w:val="00D8116E"/>
    <w:rsid w:val="00D822CF"/>
    <w:rsid w:val="00D82775"/>
    <w:rsid w:val="00D8280A"/>
    <w:rsid w:val="00D82A26"/>
    <w:rsid w:val="00D83164"/>
    <w:rsid w:val="00D83AF5"/>
    <w:rsid w:val="00D83CC5"/>
    <w:rsid w:val="00D84068"/>
    <w:rsid w:val="00D84F27"/>
    <w:rsid w:val="00D852BC"/>
    <w:rsid w:val="00D86F75"/>
    <w:rsid w:val="00D875D7"/>
    <w:rsid w:val="00D90BB2"/>
    <w:rsid w:val="00D90FEA"/>
    <w:rsid w:val="00D9122E"/>
    <w:rsid w:val="00D920AA"/>
    <w:rsid w:val="00D9267C"/>
    <w:rsid w:val="00D92A99"/>
    <w:rsid w:val="00D9374B"/>
    <w:rsid w:val="00D939CB"/>
    <w:rsid w:val="00D94847"/>
    <w:rsid w:val="00D94862"/>
    <w:rsid w:val="00D95235"/>
    <w:rsid w:val="00D95342"/>
    <w:rsid w:val="00D9609E"/>
    <w:rsid w:val="00D96591"/>
    <w:rsid w:val="00D965C0"/>
    <w:rsid w:val="00D96644"/>
    <w:rsid w:val="00D968FA"/>
    <w:rsid w:val="00D96AD0"/>
    <w:rsid w:val="00D96CEE"/>
    <w:rsid w:val="00D96FF6"/>
    <w:rsid w:val="00D97085"/>
    <w:rsid w:val="00D97969"/>
    <w:rsid w:val="00D97C7C"/>
    <w:rsid w:val="00D97E39"/>
    <w:rsid w:val="00D97F0B"/>
    <w:rsid w:val="00DA13AD"/>
    <w:rsid w:val="00DA219B"/>
    <w:rsid w:val="00DA275D"/>
    <w:rsid w:val="00DA2A7E"/>
    <w:rsid w:val="00DA2ECE"/>
    <w:rsid w:val="00DA313A"/>
    <w:rsid w:val="00DA4024"/>
    <w:rsid w:val="00DA430D"/>
    <w:rsid w:val="00DA451D"/>
    <w:rsid w:val="00DA4B80"/>
    <w:rsid w:val="00DA568B"/>
    <w:rsid w:val="00DA5AB9"/>
    <w:rsid w:val="00DA67B2"/>
    <w:rsid w:val="00DA7DF2"/>
    <w:rsid w:val="00DB0CFF"/>
    <w:rsid w:val="00DB1723"/>
    <w:rsid w:val="00DB1A18"/>
    <w:rsid w:val="00DB1AD1"/>
    <w:rsid w:val="00DB2601"/>
    <w:rsid w:val="00DB273C"/>
    <w:rsid w:val="00DB33B4"/>
    <w:rsid w:val="00DB382E"/>
    <w:rsid w:val="00DB3CAF"/>
    <w:rsid w:val="00DB5188"/>
    <w:rsid w:val="00DB5600"/>
    <w:rsid w:val="00DB58F4"/>
    <w:rsid w:val="00DB5BE6"/>
    <w:rsid w:val="00DB601B"/>
    <w:rsid w:val="00DB689E"/>
    <w:rsid w:val="00DB6C60"/>
    <w:rsid w:val="00DB6DAC"/>
    <w:rsid w:val="00DB71A2"/>
    <w:rsid w:val="00DC06D3"/>
    <w:rsid w:val="00DC0C4E"/>
    <w:rsid w:val="00DC0CBA"/>
    <w:rsid w:val="00DC19FA"/>
    <w:rsid w:val="00DC2989"/>
    <w:rsid w:val="00DC2D5B"/>
    <w:rsid w:val="00DC3135"/>
    <w:rsid w:val="00DC3D1F"/>
    <w:rsid w:val="00DC405D"/>
    <w:rsid w:val="00DC46B8"/>
    <w:rsid w:val="00DC4DB9"/>
    <w:rsid w:val="00DC5104"/>
    <w:rsid w:val="00DC51EC"/>
    <w:rsid w:val="00DC56CF"/>
    <w:rsid w:val="00DC609B"/>
    <w:rsid w:val="00DC6930"/>
    <w:rsid w:val="00DC72F6"/>
    <w:rsid w:val="00DC75B6"/>
    <w:rsid w:val="00DC7BD4"/>
    <w:rsid w:val="00DC7CDA"/>
    <w:rsid w:val="00DD0474"/>
    <w:rsid w:val="00DD04FB"/>
    <w:rsid w:val="00DD054D"/>
    <w:rsid w:val="00DD0888"/>
    <w:rsid w:val="00DD09C5"/>
    <w:rsid w:val="00DD161B"/>
    <w:rsid w:val="00DD167A"/>
    <w:rsid w:val="00DD18F2"/>
    <w:rsid w:val="00DD25A8"/>
    <w:rsid w:val="00DD2AE1"/>
    <w:rsid w:val="00DD3097"/>
    <w:rsid w:val="00DD348C"/>
    <w:rsid w:val="00DD35CA"/>
    <w:rsid w:val="00DD3B0B"/>
    <w:rsid w:val="00DD3B54"/>
    <w:rsid w:val="00DD46C4"/>
    <w:rsid w:val="00DD4AFA"/>
    <w:rsid w:val="00DD4AFB"/>
    <w:rsid w:val="00DD50B6"/>
    <w:rsid w:val="00DD530E"/>
    <w:rsid w:val="00DD5640"/>
    <w:rsid w:val="00DD585E"/>
    <w:rsid w:val="00DD687F"/>
    <w:rsid w:val="00DD68B6"/>
    <w:rsid w:val="00DD6A29"/>
    <w:rsid w:val="00DD6A72"/>
    <w:rsid w:val="00DD7183"/>
    <w:rsid w:val="00DD720D"/>
    <w:rsid w:val="00DD729E"/>
    <w:rsid w:val="00DD73D5"/>
    <w:rsid w:val="00DD7856"/>
    <w:rsid w:val="00DD7C39"/>
    <w:rsid w:val="00DD7C4E"/>
    <w:rsid w:val="00DE0400"/>
    <w:rsid w:val="00DE0BDF"/>
    <w:rsid w:val="00DE172F"/>
    <w:rsid w:val="00DE1748"/>
    <w:rsid w:val="00DE1A58"/>
    <w:rsid w:val="00DE207C"/>
    <w:rsid w:val="00DE2869"/>
    <w:rsid w:val="00DE5F86"/>
    <w:rsid w:val="00DE6182"/>
    <w:rsid w:val="00DE72BD"/>
    <w:rsid w:val="00DF06E1"/>
    <w:rsid w:val="00DF0E17"/>
    <w:rsid w:val="00DF179D"/>
    <w:rsid w:val="00DF1909"/>
    <w:rsid w:val="00DF190C"/>
    <w:rsid w:val="00DF1C43"/>
    <w:rsid w:val="00DF2B86"/>
    <w:rsid w:val="00DF3DFF"/>
    <w:rsid w:val="00DF3FB1"/>
    <w:rsid w:val="00DF4658"/>
    <w:rsid w:val="00DF470B"/>
    <w:rsid w:val="00DF4AD1"/>
    <w:rsid w:val="00DF5396"/>
    <w:rsid w:val="00DF5915"/>
    <w:rsid w:val="00DF6711"/>
    <w:rsid w:val="00DF6A6D"/>
    <w:rsid w:val="00DF6E46"/>
    <w:rsid w:val="00DF6E68"/>
    <w:rsid w:val="00DF6FA9"/>
    <w:rsid w:val="00DF75AF"/>
    <w:rsid w:val="00DF78E1"/>
    <w:rsid w:val="00E0102E"/>
    <w:rsid w:val="00E01216"/>
    <w:rsid w:val="00E021A1"/>
    <w:rsid w:val="00E02954"/>
    <w:rsid w:val="00E0318D"/>
    <w:rsid w:val="00E032AE"/>
    <w:rsid w:val="00E032B4"/>
    <w:rsid w:val="00E03F6A"/>
    <w:rsid w:val="00E041CB"/>
    <w:rsid w:val="00E04215"/>
    <w:rsid w:val="00E042E4"/>
    <w:rsid w:val="00E044BA"/>
    <w:rsid w:val="00E045AE"/>
    <w:rsid w:val="00E04A25"/>
    <w:rsid w:val="00E050EA"/>
    <w:rsid w:val="00E052E2"/>
    <w:rsid w:val="00E05FBE"/>
    <w:rsid w:val="00E06814"/>
    <w:rsid w:val="00E07D8F"/>
    <w:rsid w:val="00E07EFB"/>
    <w:rsid w:val="00E1018B"/>
    <w:rsid w:val="00E11E14"/>
    <w:rsid w:val="00E134D0"/>
    <w:rsid w:val="00E13593"/>
    <w:rsid w:val="00E1374C"/>
    <w:rsid w:val="00E1467D"/>
    <w:rsid w:val="00E149A9"/>
    <w:rsid w:val="00E14FEB"/>
    <w:rsid w:val="00E153F9"/>
    <w:rsid w:val="00E15A06"/>
    <w:rsid w:val="00E16145"/>
    <w:rsid w:val="00E16C1B"/>
    <w:rsid w:val="00E17B2F"/>
    <w:rsid w:val="00E17BF4"/>
    <w:rsid w:val="00E17C7A"/>
    <w:rsid w:val="00E200B1"/>
    <w:rsid w:val="00E203E0"/>
    <w:rsid w:val="00E20794"/>
    <w:rsid w:val="00E20932"/>
    <w:rsid w:val="00E20A84"/>
    <w:rsid w:val="00E20D79"/>
    <w:rsid w:val="00E20F57"/>
    <w:rsid w:val="00E210D8"/>
    <w:rsid w:val="00E214BF"/>
    <w:rsid w:val="00E21E7A"/>
    <w:rsid w:val="00E2204D"/>
    <w:rsid w:val="00E223CF"/>
    <w:rsid w:val="00E23318"/>
    <w:rsid w:val="00E24264"/>
    <w:rsid w:val="00E2455B"/>
    <w:rsid w:val="00E2477F"/>
    <w:rsid w:val="00E25193"/>
    <w:rsid w:val="00E253A6"/>
    <w:rsid w:val="00E25F1E"/>
    <w:rsid w:val="00E2646C"/>
    <w:rsid w:val="00E26B9A"/>
    <w:rsid w:val="00E26F16"/>
    <w:rsid w:val="00E27870"/>
    <w:rsid w:val="00E27B08"/>
    <w:rsid w:val="00E27B4B"/>
    <w:rsid w:val="00E306A6"/>
    <w:rsid w:val="00E31CC4"/>
    <w:rsid w:val="00E31E7E"/>
    <w:rsid w:val="00E32559"/>
    <w:rsid w:val="00E3277E"/>
    <w:rsid w:val="00E329BB"/>
    <w:rsid w:val="00E32C35"/>
    <w:rsid w:val="00E32C5F"/>
    <w:rsid w:val="00E32D04"/>
    <w:rsid w:val="00E32F5F"/>
    <w:rsid w:val="00E32FAE"/>
    <w:rsid w:val="00E33C16"/>
    <w:rsid w:val="00E3511E"/>
    <w:rsid w:val="00E3550A"/>
    <w:rsid w:val="00E355D0"/>
    <w:rsid w:val="00E35A27"/>
    <w:rsid w:val="00E362B0"/>
    <w:rsid w:val="00E365EE"/>
    <w:rsid w:val="00E36619"/>
    <w:rsid w:val="00E369B1"/>
    <w:rsid w:val="00E40124"/>
    <w:rsid w:val="00E4049E"/>
    <w:rsid w:val="00E408AB"/>
    <w:rsid w:val="00E408BD"/>
    <w:rsid w:val="00E40FE9"/>
    <w:rsid w:val="00E41F9E"/>
    <w:rsid w:val="00E42615"/>
    <w:rsid w:val="00E42B51"/>
    <w:rsid w:val="00E430D3"/>
    <w:rsid w:val="00E43C31"/>
    <w:rsid w:val="00E43DF1"/>
    <w:rsid w:val="00E44292"/>
    <w:rsid w:val="00E44DE5"/>
    <w:rsid w:val="00E44E93"/>
    <w:rsid w:val="00E450AF"/>
    <w:rsid w:val="00E460E5"/>
    <w:rsid w:val="00E46100"/>
    <w:rsid w:val="00E4669E"/>
    <w:rsid w:val="00E472F4"/>
    <w:rsid w:val="00E47304"/>
    <w:rsid w:val="00E47B75"/>
    <w:rsid w:val="00E50BF3"/>
    <w:rsid w:val="00E50D9F"/>
    <w:rsid w:val="00E50E49"/>
    <w:rsid w:val="00E50E81"/>
    <w:rsid w:val="00E51350"/>
    <w:rsid w:val="00E51741"/>
    <w:rsid w:val="00E51A5F"/>
    <w:rsid w:val="00E51C45"/>
    <w:rsid w:val="00E52211"/>
    <w:rsid w:val="00E5242A"/>
    <w:rsid w:val="00E5269D"/>
    <w:rsid w:val="00E5279D"/>
    <w:rsid w:val="00E53622"/>
    <w:rsid w:val="00E53A25"/>
    <w:rsid w:val="00E53BD6"/>
    <w:rsid w:val="00E54657"/>
    <w:rsid w:val="00E55265"/>
    <w:rsid w:val="00E55838"/>
    <w:rsid w:val="00E5595E"/>
    <w:rsid w:val="00E55C10"/>
    <w:rsid w:val="00E55C2B"/>
    <w:rsid w:val="00E55DED"/>
    <w:rsid w:val="00E5676A"/>
    <w:rsid w:val="00E56946"/>
    <w:rsid w:val="00E56D39"/>
    <w:rsid w:val="00E571B4"/>
    <w:rsid w:val="00E577A9"/>
    <w:rsid w:val="00E57ACB"/>
    <w:rsid w:val="00E60030"/>
    <w:rsid w:val="00E605F3"/>
    <w:rsid w:val="00E60E54"/>
    <w:rsid w:val="00E617B8"/>
    <w:rsid w:val="00E61A28"/>
    <w:rsid w:val="00E61E3B"/>
    <w:rsid w:val="00E62729"/>
    <w:rsid w:val="00E630E1"/>
    <w:rsid w:val="00E63626"/>
    <w:rsid w:val="00E6450F"/>
    <w:rsid w:val="00E64D42"/>
    <w:rsid w:val="00E65117"/>
    <w:rsid w:val="00E654A4"/>
    <w:rsid w:val="00E65629"/>
    <w:rsid w:val="00E65989"/>
    <w:rsid w:val="00E662B4"/>
    <w:rsid w:val="00E6675A"/>
    <w:rsid w:val="00E67816"/>
    <w:rsid w:val="00E708F3"/>
    <w:rsid w:val="00E718B9"/>
    <w:rsid w:val="00E7192C"/>
    <w:rsid w:val="00E71B3E"/>
    <w:rsid w:val="00E71B63"/>
    <w:rsid w:val="00E72050"/>
    <w:rsid w:val="00E72743"/>
    <w:rsid w:val="00E72955"/>
    <w:rsid w:val="00E74242"/>
    <w:rsid w:val="00E74637"/>
    <w:rsid w:val="00E74B81"/>
    <w:rsid w:val="00E757E0"/>
    <w:rsid w:val="00E75819"/>
    <w:rsid w:val="00E77695"/>
    <w:rsid w:val="00E77786"/>
    <w:rsid w:val="00E77ACF"/>
    <w:rsid w:val="00E8029E"/>
    <w:rsid w:val="00E805C9"/>
    <w:rsid w:val="00E80F73"/>
    <w:rsid w:val="00E8286F"/>
    <w:rsid w:val="00E82B60"/>
    <w:rsid w:val="00E82E31"/>
    <w:rsid w:val="00E8380D"/>
    <w:rsid w:val="00E845C9"/>
    <w:rsid w:val="00E849A4"/>
    <w:rsid w:val="00E84CD9"/>
    <w:rsid w:val="00E85628"/>
    <w:rsid w:val="00E86708"/>
    <w:rsid w:val="00E87E8A"/>
    <w:rsid w:val="00E9035B"/>
    <w:rsid w:val="00E90679"/>
    <w:rsid w:val="00E909D5"/>
    <w:rsid w:val="00E90E30"/>
    <w:rsid w:val="00E91749"/>
    <w:rsid w:val="00E91795"/>
    <w:rsid w:val="00E9193F"/>
    <w:rsid w:val="00E9297B"/>
    <w:rsid w:val="00E93222"/>
    <w:rsid w:val="00E935B5"/>
    <w:rsid w:val="00E947F4"/>
    <w:rsid w:val="00E94A57"/>
    <w:rsid w:val="00E9505B"/>
    <w:rsid w:val="00E95BA6"/>
    <w:rsid w:val="00E966DC"/>
    <w:rsid w:val="00E975EA"/>
    <w:rsid w:val="00EA05C1"/>
    <w:rsid w:val="00EA08B8"/>
    <w:rsid w:val="00EA0D3D"/>
    <w:rsid w:val="00EA0F83"/>
    <w:rsid w:val="00EA17E0"/>
    <w:rsid w:val="00EA1A4B"/>
    <w:rsid w:val="00EA1A7A"/>
    <w:rsid w:val="00EA1F4B"/>
    <w:rsid w:val="00EA20D5"/>
    <w:rsid w:val="00EA235D"/>
    <w:rsid w:val="00EA2462"/>
    <w:rsid w:val="00EA2585"/>
    <w:rsid w:val="00EA2829"/>
    <w:rsid w:val="00EA35DA"/>
    <w:rsid w:val="00EA3A44"/>
    <w:rsid w:val="00EA6484"/>
    <w:rsid w:val="00EA6543"/>
    <w:rsid w:val="00EA67FE"/>
    <w:rsid w:val="00EA6AD2"/>
    <w:rsid w:val="00EA6C4D"/>
    <w:rsid w:val="00EA72F5"/>
    <w:rsid w:val="00EA75E6"/>
    <w:rsid w:val="00EA7770"/>
    <w:rsid w:val="00EB0005"/>
    <w:rsid w:val="00EB096A"/>
    <w:rsid w:val="00EB1327"/>
    <w:rsid w:val="00EB160C"/>
    <w:rsid w:val="00EB1C48"/>
    <w:rsid w:val="00EB2400"/>
    <w:rsid w:val="00EB261C"/>
    <w:rsid w:val="00EB362A"/>
    <w:rsid w:val="00EB3643"/>
    <w:rsid w:val="00EB3F89"/>
    <w:rsid w:val="00EB4263"/>
    <w:rsid w:val="00EB46A2"/>
    <w:rsid w:val="00EB57E3"/>
    <w:rsid w:val="00EB59FF"/>
    <w:rsid w:val="00EB6193"/>
    <w:rsid w:val="00EB6889"/>
    <w:rsid w:val="00EC01AA"/>
    <w:rsid w:val="00EC050A"/>
    <w:rsid w:val="00EC0683"/>
    <w:rsid w:val="00EC0745"/>
    <w:rsid w:val="00EC0DE4"/>
    <w:rsid w:val="00EC13ED"/>
    <w:rsid w:val="00EC1846"/>
    <w:rsid w:val="00EC246D"/>
    <w:rsid w:val="00EC27B1"/>
    <w:rsid w:val="00EC2CF2"/>
    <w:rsid w:val="00EC3B7D"/>
    <w:rsid w:val="00EC3C48"/>
    <w:rsid w:val="00EC3FE9"/>
    <w:rsid w:val="00EC4C62"/>
    <w:rsid w:val="00EC52B9"/>
    <w:rsid w:val="00EC5442"/>
    <w:rsid w:val="00EC5B97"/>
    <w:rsid w:val="00EC64CA"/>
    <w:rsid w:val="00EC672D"/>
    <w:rsid w:val="00EC7B8C"/>
    <w:rsid w:val="00EC7E5F"/>
    <w:rsid w:val="00EC7F7F"/>
    <w:rsid w:val="00ED029B"/>
    <w:rsid w:val="00ED15F7"/>
    <w:rsid w:val="00ED1748"/>
    <w:rsid w:val="00ED2285"/>
    <w:rsid w:val="00ED234A"/>
    <w:rsid w:val="00ED2CD0"/>
    <w:rsid w:val="00ED2DC8"/>
    <w:rsid w:val="00ED30A3"/>
    <w:rsid w:val="00ED34EC"/>
    <w:rsid w:val="00ED355C"/>
    <w:rsid w:val="00ED39DB"/>
    <w:rsid w:val="00ED4138"/>
    <w:rsid w:val="00ED44C5"/>
    <w:rsid w:val="00ED47F1"/>
    <w:rsid w:val="00ED506A"/>
    <w:rsid w:val="00ED5167"/>
    <w:rsid w:val="00ED52A0"/>
    <w:rsid w:val="00ED5B5C"/>
    <w:rsid w:val="00ED5FC7"/>
    <w:rsid w:val="00ED61B1"/>
    <w:rsid w:val="00ED6453"/>
    <w:rsid w:val="00ED7618"/>
    <w:rsid w:val="00ED775C"/>
    <w:rsid w:val="00EE0F44"/>
    <w:rsid w:val="00EE1289"/>
    <w:rsid w:val="00EE18CE"/>
    <w:rsid w:val="00EE256D"/>
    <w:rsid w:val="00EE2892"/>
    <w:rsid w:val="00EE2E1A"/>
    <w:rsid w:val="00EE36D4"/>
    <w:rsid w:val="00EE3AF5"/>
    <w:rsid w:val="00EE3B8C"/>
    <w:rsid w:val="00EE3CAC"/>
    <w:rsid w:val="00EE4000"/>
    <w:rsid w:val="00EE4A59"/>
    <w:rsid w:val="00EE543A"/>
    <w:rsid w:val="00EE5FF9"/>
    <w:rsid w:val="00EE62C6"/>
    <w:rsid w:val="00EE65D8"/>
    <w:rsid w:val="00EE66A5"/>
    <w:rsid w:val="00EE741E"/>
    <w:rsid w:val="00EE747B"/>
    <w:rsid w:val="00EE786B"/>
    <w:rsid w:val="00EE7DF6"/>
    <w:rsid w:val="00EF0CAA"/>
    <w:rsid w:val="00EF1B27"/>
    <w:rsid w:val="00EF24C2"/>
    <w:rsid w:val="00EF2C19"/>
    <w:rsid w:val="00EF2DA4"/>
    <w:rsid w:val="00EF3D6F"/>
    <w:rsid w:val="00EF4BCA"/>
    <w:rsid w:val="00EF4ECE"/>
    <w:rsid w:val="00EF52E3"/>
    <w:rsid w:val="00EF5C74"/>
    <w:rsid w:val="00EF5EA0"/>
    <w:rsid w:val="00EF6018"/>
    <w:rsid w:val="00EF627B"/>
    <w:rsid w:val="00EF62C9"/>
    <w:rsid w:val="00EF64EC"/>
    <w:rsid w:val="00EF70C6"/>
    <w:rsid w:val="00EF70FC"/>
    <w:rsid w:val="00EF745F"/>
    <w:rsid w:val="00EF7998"/>
    <w:rsid w:val="00EF7E95"/>
    <w:rsid w:val="00F0045C"/>
    <w:rsid w:val="00F00B82"/>
    <w:rsid w:val="00F00C01"/>
    <w:rsid w:val="00F00D01"/>
    <w:rsid w:val="00F025AD"/>
    <w:rsid w:val="00F02C5F"/>
    <w:rsid w:val="00F03AD6"/>
    <w:rsid w:val="00F04789"/>
    <w:rsid w:val="00F04C69"/>
    <w:rsid w:val="00F04E78"/>
    <w:rsid w:val="00F05024"/>
    <w:rsid w:val="00F05087"/>
    <w:rsid w:val="00F068A0"/>
    <w:rsid w:val="00F072FF"/>
    <w:rsid w:val="00F07F5E"/>
    <w:rsid w:val="00F10499"/>
    <w:rsid w:val="00F10F91"/>
    <w:rsid w:val="00F114A3"/>
    <w:rsid w:val="00F120B8"/>
    <w:rsid w:val="00F12637"/>
    <w:rsid w:val="00F1267C"/>
    <w:rsid w:val="00F12B5F"/>
    <w:rsid w:val="00F13072"/>
    <w:rsid w:val="00F132A4"/>
    <w:rsid w:val="00F13461"/>
    <w:rsid w:val="00F13CE2"/>
    <w:rsid w:val="00F1416D"/>
    <w:rsid w:val="00F14587"/>
    <w:rsid w:val="00F152D4"/>
    <w:rsid w:val="00F154CB"/>
    <w:rsid w:val="00F1551A"/>
    <w:rsid w:val="00F15778"/>
    <w:rsid w:val="00F15B18"/>
    <w:rsid w:val="00F15F20"/>
    <w:rsid w:val="00F16263"/>
    <w:rsid w:val="00F16B60"/>
    <w:rsid w:val="00F16BB9"/>
    <w:rsid w:val="00F16C32"/>
    <w:rsid w:val="00F17866"/>
    <w:rsid w:val="00F17E72"/>
    <w:rsid w:val="00F20263"/>
    <w:rsid w:val="00F204A0"/>
    <w:rsid w:val="00F20710"/>
    <w:rsid w:val="00F208EF"/>
    <w:rsid w:val="00F209C7"/>
    <w:rsid w:val="00F21898"/>
    <w:rsid w:val="00F21D0A"/>
    <w:rsid w:val="00F232B3"/>
    <w:rsid w:val="00F238D5"/>
    <w:rsid w:val="00F2441F"/>
    <w:rsid w:val="00F245EC"/>
    <w:rsid w:val="00F24A6E"/>
    <w:rsid w:val="00F25077"/>
    <w:rsid w:val="00F2570B"/>
    <w:rsid w:val="00F25A0C"/>
    <w:rsid w:val="00F2610A"/>
    <w:rsid w:val="00F26119"/>
    <w:rsid w:val="00F26C9B"/>
    <w:rsid w:val="00F27372"/>
    <w:rsid w:val="00F307CD"/>
    <w:rsid w:val="00F30B37"/>
    <w:rsid w:val="00F30BDB"/>
    <w:rsid w:val="00F31427"/>
    <w:rsid w:val="00F31469"/>
    <w:rsid w:val="00F31604"/>
    <w:rsid w:val="00F31966"/>
    <w:rsid w:val="00F31D0D"/>
    <w:rsid w:val="00F32E25"/>
    <w:rsid w:val="00F33F85"/>
    <w:rsid w:val="00F34360"/>
    <w:rsid w:val="00F34932"/>
    <w:rsid w:val="00F37077"/>
    <w:rsid w:val="00F4012F"/>
    <w:rsid w:val="00F41007"/>
    <w:rsid w:val="00F41010"/>
    <w:rsid w:val="00F414FD"/>
    <w:rsid w:val="00F41857"/>
    <w:rsid w:val="00F41F46"/>
    <w:rsid w:val="00F42174"/>
    <w:rsid w:val="00F421D3"/>
    <w:rsid w:val="00F432AE"/>
    <w:rsid w:val="00F4392E"/>
    <w:rsid w:val="00F45A94"/>
    <w:rsid w:val="00F45B37"/>
    <w:rsid w:val="00F45B6E"/>
    <w:rsid w:val="00F45C29"/>
    <w:rsid w:val="00F45DF8"/>
    <w:rsid w:val="00F45F9E"/>
    <w:rsid w:val="00F50080"/>
    <w:rsid w:val="00F500B0"/>
    <w:rsid w:val="00F50261"/>
    <w:rsid w:val="00F50272"/>
    <w:rsid w:val="00F513FD"/>
    <w:rsid w:val="00F51410"/>
    <w:rsid w:val="00F52174"/>
    <w:rsid w:val="00F52CE5"/>
    <w:rsid w:val="00F52E68"/>
    <w:rsid w:val="00F5429B"/>
    <w:rsid w:val="00F5442F"/>
    <w:rsid w:val="00F54813"/>
    <w:rsid w:val="00F54F30"/>
    <w:rsid w:val="00F556B7"/>
    <w:rsid w:val="00F559E8"/>
    <w:rsid w:val="00F571C8"/>
    <w:rsid w:val="00F57F4F"/>
    <w:rsid w:val="00F606E2"/>
    <w:rsid w:val="00F6085F"/>
    <w:rsid w:val="00F60CF1"/>
    <w:rsid w:val="00F61034"/>
    <w:rsid w:val="00F61370"/>
    <w:rsid w:val="00F62360"/>
    <w:rsid w:val="00F624FD"/>
    <w:rsid w:val="00F626A0"/>
    <w:rsid w:val="00F62B0E"/>
    <w:rsid w:val="00F633EA"/>
    <w:rsid w:val="00F6359B"/>
    <w:rsid w:val="00F63F5F"/>
    <w:rsid w:val="00F64202"/>
    <w:rsid w:val="00F64F92"/>
    <w:rsid w:val="00F65BEB"/>
    <w:rsid w:val="00F66109"/>
    <w:rsid w:val="00F66BC1"/>
    <w:rsid w:val="00F66C71"/>
    <w:rsid w:val="00F6731B"/>
    <w:rsid w:val="00F679C0"/>
    <w:rsid w:val="00F67FCB"/>
    <w:rsid w:val="00F70C99"/>
    <w:rsid w:val="00F71312"/>
    <w:rsid w:val="00F71B2A"/>
    <w:rsid w:val="00F71D36"/>
    <w:rsid w:val="00F7259E"/>
    <w:rsid w:val="00F7265C"/>
    <w:rsid w:val="00F727B2"/>
    <w:rsid w:val="00F734DF"/>
    <w:rsid w:val="00F73B0C"/>
    <w:rsid w:val="00F7404D"/>
    <w:rsid w:val="00F7420D"/>
    <w:rsid w:val="00F742DD"/>
    <w:rsid w:val="00F744EF"/>
    <w:rsid w:val="00F74829"/>
    <w:rsid w:val="00F74A40"/>
    <w:rsid w:val="00F74CFF"/>
    <w:rsid w:val="00F74F6E"/>
    <w:rsid w:val="00F7543F"/>
    <w:rsid w:val="00F754D4"/>
    <w:rsid w:val="00F75782"/>
    <w:rsid w:val="00F763D9"/>
    <w:rsid w:val="00F76DCC"/>
    <w:rsid w:val="00F77DC8"/>
    <w:rsid w:val="00F77EED"/>
    <w:rsid w:val="00F8011F"/>
    <w:rsid w:val="00F802B8"/>
    <w:rsid w:val="00F806EF"/>
    <w:rsid w:val="00F80CD7"/>
    <w:rsid w:val="00F80E8B"/>
    <w:rsid w:val="00F81B7E"/>
    <w:rsid w:val="00F83DC6"/>
    <w:rsid w:val="00F841B9"/>
    <w:rsid w:val="00F84B08"/>
    <w:rsid w:val="00F84F59"/>
    <w:rsid w:val="00F85C6F"/>
    <w:rsid w:val="00F85E00"/>
    <w:rsid w:val="00F8642D"/>
    <w:rsid w:val="00F87241"/>
    <w:rsid w:val="00F876E3"/>
    <w:rsid w:val="00F9057C"/>
    <w:rsid w:val="00F91FD4"/>
    <w:rsid w:val="00F923D2"/>
    <w:rsid w:val="00F9283B"/>
    <w:rsid w:val="00F92A30"/>
    <w:rsid w:val="00F9304D"/>
    <w:rsid w:val="00F93838"/>
    <w:rsid w:val="00F93A00"/>
    <w:rsid w:val="00F93DD3"/>
    <w:rsid w:val="00F940B8"/>
    <w:rsid w:val="00F94613"/>
    <w:rsid w:val="00F94B8F"/>
    <w:rsid w:val="00F9616B"/>
    <w:rsid w:val="00F966AE"/>
    <w:rsid w:val="00F9673A"/>
    <w:rsid w:val="00F96929"/>
    <w:rsid w:val="00F969EB"/>
    <w:rsid w:val="00F96B9B"/>
    <w:rsid w:val="00F96BF2"/>
    <w:rsid w:val="00F96C1B"/>
    <w:rsid w:val="00F96D03"/>
    <w:rsid w:val="00F971C1"/>
    <w:rsid w:val="00F977F0"/>
    <w:rsid w:val="00F97F80"/>
    <w:rsid w:val="00FA0310"/>
    <w:rsid w:val="00FA098E"/>
    <w:rsid w:val="00FA0BA1"/>
    <w:rsid w:val="00FA0F1B"/>
    <w:rsid w:val="00FA1CA0"/>
    <w:rsid w:val="00FA2BA6"/>
    <w:rsid w:val="00FA3414"/>
    <w:rsid w:val="00FA3B80"/>
    <w:rsid w:val="00FA5098"/>
    <w:rsid w:val="00FA5312"/>
    <w:rsid w:val="00FA6871"/>
    <w:rsid w:val="00FA7630"/>
    <w:rsid w:val="00FA78A4"/>
    <w:rsid w:val="00FA7B22"/>
    <w:rsid w:val="00FB013D"/>
    <w:rsid w:val="00FB1129"/>
    <w:rsid w:val="00FB14B1"/>
    <w:rsid w:val="00FB1616"/>
    <w:rsid w:val="00FB28B1"/>
    <w:rsid w:val="00FB36A9"/>
    <w:rsid w:val="00FB38A9"/>
    <w:rsid w:val="00FB3A44"/>
    <w:rsid w:val="00FB3AC2"/>
    <w:rsid w:val="00FB3E77"/>
    <w:rsid w:val="00FB3FD0"/>
    <w:rsid w:val="00FB5856"/>
    <w:rsid w:val="00FB5DFF"/>
    <w:rsid w:val="00FB61FC"/>
    <w:rsid w:val="00FB640B"/>
    <w:rsid w:val="00FB6526"/>
    <w:rsid w:val="00FB7338"/>
    <w:rsid w:val="00FB7AAE"/>
    <w:rsid w:val="00FB7C70"/>
    <w:rsid w:val="00FC0493"/>
    <w:rsid w:val="00FC04E9"/>
    <w:rsid w:val="00FC0AA5"/>
    <w:rsid w:val="00FC1471"/>
    <w:rsid w:val="00FC1981"/>
    <w:rsid w:val="00FC1984"/>
    <w:rsid w:val="00FC2ADA"/>
    <w:rsid w:val="00FC3F99"/>
    <w:rsid w:val="00FC4B08"/>
    <w:rsid w:val="00FC4D68"/>
    <w:rsid w:val="00FC5D1D"/>
    <w:rsid w:val="00FC5D89"/>
    <w:rsid w:val="00FC624D"/>
    <w:rsid w:val="00FC6AE1"/>
    <w:rsid w:val="00FC7267"/>
    <w:rsid w:val="00FC74E3"/>
    <w:rsid w:val="00FC7737"/>
    <w:rsid w:val="00FC79CC"/>
    <w:rsid w:val="00FD164F"/>
    <w:rsid w:val="00FD1CED"/>
    <w:rsid w:val="00FD1FCC"/>
    <w:rsid w:val="00FD1FD4"/>
    <w:rsid w:val="00FD265E"/>
    <w:rsid w:val="00FD2E15"/>
    <w:rsid w:val="00FD2F13"/>
    <w:rsid w:val="00FD3572"/>
    <w:rsid w:val="00FD4032"/>
    <w:rsid w:val="00FD4A72"/>
    <w:rsid w:val="00FD4D52"/>
    <w:rsid w:val="00FD5176"/>
    <w:rsid w:val="00FD541A"/>
    <w:rsid w:val="00FD5692"/>
    <w:rsid w:val="00FD58D7"/>
    <w:rsid w:val="00FD5E7B"/>
    <w:rsid w:val="00FD71E4"/>
    <w:rsid w:val="00FD7671"/>
    <w:rsid w:val="00FD7717"/>
    <w:rsid w:val="00FD7950"/>
    <w:rsid w:val="00FD7B27"/>
    <w:rsid w:val="00FD7F55"/>
    <w:rsid w:val="00FE0729"/>
    <w:rsid w:val="00FE0AA3"/>
    <w:rsid w:val="00FE0E8E"/>
    <w:rsid w:val="00FE274A"/>
    <w:rsid w:val="00FE2CC7"/>
    <w:rsid w:val="00FE3327"/>
    <w:rsid w:val="00FE3552"/>
    <w:rsid w:val="00FE379D"/>
    <w:rsid w:val="00FE4382"/>
    <w:rsid w:val="00FE48B1"/>
    <w:rsid w:val="00FE4941"/>
    <w:rsid w:val="00FE4B9A"/>
    <w:rsid w:val="00FE50A7"/>
    <w:rsid w:val="00FE54C1"/>
    <w:rsid w:val="00FE6017"/>
    <w:rsid w:val="00FE69A2"/>
    <w:rsid w:val="00FE72F6"/>
    <w:rsid w:val="00FE7D16"/>
    <w:rsid w:val="00FE7FF5"/>
    <w:rsid w:val="00FF049D"/>
    <w:rsid w:val="00FF065E"/>
    <w:rsid w:val="00FF1C96"/>
    <w:rsid w:val="00FF282F"/>
    <w:rsid w:val="00FF372E"/>
    <w:rsid w:val="00FF3CDD"/>
    <w:rsid w:val="00FF480E"/>
    <w:rsid w:val="00FF607A"/>
    <w:rsid w:val="00FF6224"/>
    <w:rsid w:val="00FF64B9"/>
    <w:rsid w:val="00FF6D3E"/>
    <w:rsid w:val="00FF7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939B738"/>
  <w15:docId w15:val="{587AD73C-E001-4CA7-921A-36FA9FCC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CB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B2F6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0B2F6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A3ECA"/>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6E59EE"/>
    <w:pPr>
      <w:keepNext/>
      <w:spacing w:before="240" w:after="60"/>
      <w:outlineLvl w:val="3"/>
    </w:pPr>
    <w:rPr>
      <w:b/>
      <w:bCs/>
      <w:sz w:val="28"/>
      <w:szCs w:val="28"/>
    </w:rPr>
  </w:style>
  <w:style w:type="paragraph" w:styleId="Nagwek7">
    <w:name w:val="heading 7"/>
    <w:basedOn w:val="Normalny"/>
    <w:next w:val="Normalny"/>
    <w:link w:val="Nagwek7Znak"/>
    <w:uiPriority w:val="99"/>
    <w:qFormat/>
    <w:rsid w:val="00071E6F"/>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B2F66"/>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0B2F66"/>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4A3ECA"/>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6E59EE"/>
    <w:rPr>
      <w:rFonts w:ascii="Times New Roman" w:hAnsi="Times New Roman" w:cs="Times New Roman"/>
      <w:b/>
      <w:bCs/>
      <w:sz w:val="28"/>
      <w:szCs w:val="28"/>
    </w:rPr>
  </w:style>
  <w:style w:type="character" w:customStyle="1" w:styleId="Nagwek7Znak">
    <w:name w:val="Nagłówek 7 Znak"/>
    <w:basedOn w:val="Domylnaczcionkaakapitu"/>
    <w:link w:val="Nagwek7"/>
    <w:uiPriority w:val="99"/>
    <w:locked/>
    <w:rsid w:val="00071E6F"/>
    <w:rPr>
      <w:rFonts w:ascii="Calibri" w:hAnsi="Calibri" w:cs="Times New Roman"/>
      <w:sz w:val="24"/>
      <w:szCs w:val="24"/>
    </w:rPr>
  </w:style>
  <w:style w:type="paragraph" w:styleId="Tekstdymka">
    <w:name w:val="Balloon Text"/>
    <w:basedOn w:val="Normalny"/>
    <w:link w:val="TekstdymkaZnak"/>
    <w:uiPriority w:val="99"/>
    <w:rsid w:val="006E59EE"/>
    <w:rPr>
      <w:rFonts w:ascii="Tahoma" w:hAnsi="Tahoma" w:cs="Tahoma"/>
      <w:sz w:val="16"/>
      <w:szCs w:val="16"/>
    </w:rPr>
  </w:style>
  <w:style w:type="character" w:customStyle="1" w:styleId="TekstdymkaZnak">
    <w:name w:val="Tekst dymka Znak"/>
    <w:basedOn w:val="Domylnaczcionkaakapitu"/>
    <w:link w:val="Tekstdymka"/>
    <w:uiPriority w:val="99"/>
    <w:locked/>
    <w:rsid w:val="006E59EE"/>
    <w:rPr>
      <w:rFonts w:ascii="Tahoma" w:hAnsi="Tahoma" w:cs="Tahoma"/>
      <w:sz w:val="16"/>
      <w:szCs w:val="16"/>
    </w:rPr>
  </w:style>
  <w:style w:type="paragraph" w:styleId="Lista">
    <w:name w:val="List"/>
    <w:basedOn w:val="Normalny"/>
    <w:uiPriority w:val="99"/>
    <w:rsid w:val="000B2F66"/>
    <w:pPr>
      <w:ind w:left="283" w:hanging="283"/>
    </w:pPr>
  </w:style>
  <w:style w:type="paragraph" w:styleId="Listapunktowana2">
    <w:name w:val="List Bullet 2"/>
    <w:basedOn w:val="Normalny"/>
    <w:autoRedefine/>
    <w:uiPriority w:val="99"/>
    <w:rsid w:val="000B2F66"/>
    <w:pPr>
      <w:spacing w:before="120" w:after="120"/>
      <w:jc w:val="both"/>
    </w:pPr>
    <w:rPr>
      <w:sz w:val="22"/>
      <w:szCs w:val="22"/>
      <w:lang w:eastAsia="ko-KR"/>
    </w:rPr>
  </w:style>
  <w:style w:type="paragraph" w:styleId="Tekstpodstawowy">
    <w:name w:val="Body Text"/>
    <w:basedOn w:val="Normalny"/>
    <w:link w:val="TekstpodstawowyZnak"/>
    <w:uiPriority w:val="99"/>
    <w:rsid w:val="000B2F66"/>
    <w:pPr>
      <w:spacing w:after="120"/>
    </w:pPr>
  </w:style>
  <w:style w:type="character" w:customStyle="1" w:styleId="TekstpodstawowyZnak">
    <w:name w:val="Tekst podstawowy Znak"/>
    <w:basedOn w:val="Domylnaczcionkaakapitu"/>
    <w:link w:val="Tekstpodstawowy"/>
    <w:uiPriority w:val="99"/>
    <w:locked/>
    <w:rsid w:val="000B2F66"/>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B2F66"/>
    <w:pPr>
      <w:spacing w:after="120"/>
      <w:ind w:left="283"/>
    </w:pPr>
  </w:style>
  <w:style w:type="character" w:customStyle="1" w:styleId="TekstpodstawowywcityZnak">
    <w:name w:val="Tekst podstawowy wcięty Znak"/>
    <w:basedOn w:val="Domylnaczcionkaakapitu"/>
    <w:link w:val="Tekstpodstawowywcity"/>
    <w:uiPriority w:val="99"/>
    <w:locked/>
    <w:rsid w:val="000B2F66"/>
    <w:rPr>
      <w:rFonts w:ascii="Times New Roman" w:hAnsi="Times New Roman" w:cs="Times New Roman"/>
      <w:sz w:val="24"/>
      <w:szCs w:val="24"/>
      <w:lang w:eastAsia="pl-PL"/>
    </w:rPr>
  </w:style>
  <w:style w:type="paragraph" w:styleId="Akapitzlist">
    <w:name w:val="List Paragraph"/>
    <w:aliases w:val="Akapit z listą BS"/>
    <w:basedOn w:val="Normalny"/>
    <w:link w:val="AkapitzlistZnak"/>
    <w:uiPriority w:val="34"/>
    <w:qFormat/>
    <w:rsid w:val="000B2F66"/>
    <w:pPr>
      <w:ind w:left="708"/>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fn"/>
    <w:basedOn w:val="Normalny"/>
    <w:link w:val="TekstprzypisudolnegoZnak"/>
    <w:uiPriority w:val="99"/>
    <w:qFormat/>
    <w:rsid w:val="000B2F66"/>
    <w:pPr>
      <w:spacing w:after="240"/>
      <w:ind w:left="357" w:hanging="357"/>
      <w:jc w:val="both"/>
    </w:pPr>
    <w:rPr>
      <w:sz w:val="20"/>
      <w:szCs w:val="20"/>
      <w:lang w:val="en-GB" w:eastAsia="en-US"/>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fn Znak"/>
    <w:basedOn w:val="Domylnaczcionkaakapitu"/>
    <w:link w:val="Tekstprzypisudolnego"/>
    <w:uiPriority w:val="99"/>
    <w:qFormat/>
    <w:locked/>
    <w:rsid w:val="000B2F66"/>
    <w:rPr>
      <w:rFonts w:ascii="Times New Roman" w:hAnsi="Times New Roman" w:cs="Times New Roman"/>
      <w:sz w:val="20"/>
      <w:szCs w:val="20"/>
      <w:lang w:val="en-GB"/>
    </w:rPr>
  </w:style>
  <w:style w:type="paragraph" w:customStyle="1" w:styleId="ListNumberLevel2">
    <w:name w:val="List Number (Level 2)"/>
    <w:basedOn w:val="Normalny"/>
    <w:uiPriority w:val="99"/>
    <w:rsid w:val="000B2F66"/>
    <w:pPr>
      <w:spacing w:after="240"/>
      <w:jc w:val="both"/>
    </w:pPr>
    <w:rPr>
      <w:szCs w:val="20"/>
      <w:lang w:val="en-GB" w:eastAsia="en-US"/>
    </w:rPr>
  </w:style>
  <w:style w:type="paragraph" w:styleId="Nagwek">
    <w:name w:val="header"/>
    <w:basedOn w:val="Normalny"/>
    <w:link w:val="NagwekZnak"/>
    <w:uiPriority w:val="99"/>
    <w:rsid w:val="000B2F66"/>
    <w:pPr>
      <w:tabs>
        <w:tab w:val="center" w:pos="4536"/>
        <w:tab w:val="right" w:pos="9072"/>
      </w:tabs>
    </w:pPr>
    <w:rPr>
      <w:szCs w:val="20"/>
    </w:rPr>
  </w:style>
  <w:style w:type="character" w:customStyle="1" w:styleId="NagwekZnak">
    <w:name w:val="Nagłówek Znak"/>
    <w:basedOn w:val="Domylnaczcionkaakapitu"/>
    <w:link w:val="Nagwek"/>
    <w:uiPriority w:val="99"/>
    <w:locked/>
    <w:rsid w:val="000B2F66"/>
    <w:rPr>
      <w:rFonts w:ascii="Times New Roman" w:hAnsi="Times New Roman" w:cs="Times New Roman"/>
      <w:sz w:val="20"/>
      <w:szCs w:val="20"/>
      <w:lang w:eastAsia="pl-PL"/>
    </w:rPr>
  </w:style>
  <w:style w:type="paragraph" w:customStyle="1" w:styleId="Style37">
    <w:name w:val="Style37"/>
    <w:basedOn w:val="Normalny"/>
    <w:uiPriority w:val="99"/>
    <w:rsid w:val="000B2F66"/>
    <w:pPr>
      <w:widowControl w:val="0"/>
      <w:autoSpaceDE w:val="0"/>
      <w:autoSpaceDN w:val="0"/>
      <w:adjustRightInd w:val="0"/>
    </w:pPr>
    <w:rPr>
      <w:rFonts w:ascii="Arial" w:eastAsia="SimSun" w:hAnsi="Arial"/>
      <w:lang w:eastAsia="zh-CN"/>
    </w:rPr>
  </w:style>
  <w:style w:type="character" w:customStyle="1" w:styleId="FontStyle41">
    <w:name w:val="Font Style41"/>
    <w:basedOn w:val="Domylnaczcionkaakapitu"/>
    <w:uiPriority w:val="99"/>
    <w:rsid w:val="000B2F66"/>
    <w:rPr>
      <w:rFonts w:ascii="Arial" w:hAnsi="Arial" w:cs="Arial"/>
      <w:sz w:val="24"/>
      <w:szCs w:val="24"/>
    </w:rPr>
  </w:style>
  <w:style w:type="paragraph" w:customStyle="1" w:styleId="WW-Zawartotabeli1111111111111111111111111111111111111111111111111">
    <w:name w:val="WW-Zawartość tabeli1111111111111111111111111111111111111111111111111"/>
    <w:basedOn w:val="Tekstpodstawowy"/>
    <w:uiPriority w:val="99"/>
    <w:rsid w:val="000B2F66"/>
    <w:pPr>
      <w:suppressLineNumbers/>
      <w:suppressAutoHyphens/>
      <w:overflowPunct w:val="0"/>
      <w:autoSpaceDE w:val="0"/>
      <w:jc w:val="both"/>
      <w:textAlignment w:val="baseline"/>
    </w:pPr>
    <w:rPr>
      <w:szCs w:val="20"/>
      <w:lang w:eastAsia="ar-SA"/>
    </w:rPr>
  </w:style>
  <w:style w:type="character" w:styleId="Odwoanieprzypisudolnego">
    <w:name w:val="footnote reference"/>
    <w:aliases w:val="Footnote Reference Number,Odwołanie przypisu,Footnote symbol,Footnote reference number,note TESI,SUPERS,EN Footnote Reference,Znak Znak1, Znak Znak1,Footnote number,Ref,de nota al pie,Odwo3anie przypisu,Times 10 Point,number"/>
    <w:basedOn w:val="Domylnaczcionkaakapitu"/>
    <w:uiPriority w:val="99"/>
    <w:qFormat/>
    <w:rsid w:val="00237117"/>
    <w:rPr>
      <w:rFonts w:cs="Times New Roman"/>
      <w:vertAlign w:val="superscript"/>
    </w:rPr>
  </w:style>
  <w:style w:type="character" w:styleId="Hipercze">
    <w:name w:val="Hyperlink"/>
    <w:basedOn w:val="Domylnaczcionkaakapitu"/>
    <w:uiPriority w:val="99"/>
    <w:rsid w:val="006E59EE"/>
    <w:rPr>
      <w:rFonts w:cs="Times New Roman"/>
      <w:color w:val="0000FF"/>
      <w:u w:val="single"/>
    </w:rPr>
  </w:style>
  <w:style w:type="paragraph" w:styleId="Podtytu">
    <w:name w:val="Subtitle"/>
    <w:basedOn w:val="Normalny"/>
    <w:link w:val="PodtytuZnak"/>
    <w:uiPriority w:val="99"/>
    <w:qFormat/>
    <w:rsid w:val="006E59EE"/>
    <w:rPr>
      <w:szCs w:val="20"/>
    </w:rPr>
  </w:style>
  <w:style w:type="character" w:customStyle="1" w:styleId="PodtytuZnak">
    <w:name w:val="Podtytuł Znak"/>
    <w:basedOn w:val="Domylnaczcionkaakapitu"/>
    <w:link w:val="Podtytu"/>
    <w:uiPriority w:val="99"/>
    <w:locked/>
    <w:rsid w:val="006E59EE"/>
    <w:rPr>
      <w:rFonts w:ascii="Times New Roman" w:hAnsi="Times New Roman" w:cs="Times New Roman"/>
      <w:sz w:val="24"/>
    </w:rPr>
  </w:style>
  <w:style w:type="character" w:styleId="Uwydatnienie">
    <w:name w:val="Emphasis"/>
    <w:basedOn w:val="Domylnaczcionkaakapitu"/>
    <w:uiPriority w:val="20"/>
    <w:qFormat/>
    <w:rsid w:val="006E59EE"/>
    <w:rPr>
      <w:rFonts w:cs="Times New Roman"/>
      <w:i/>
      <w:iCs/>
    </w:rPr>
  </w:style>
  <w:style w:type="character" w:customStyle="1" w:styleId="ZnakZnak6">
    <w:name w:val="Znak Znak6"/>
    <w:basedOn w:val="Domylnaczcionkaakapitu"/>
    <w:uiPriority w:val="99"/>
    <w:rsid w:val="006E59EE"/>
    <w:rPr>
      <w:rFonts w:cs="Times New Roman"/>
      <w:sz w:val="24"/>
      <w:szCs w:val="24"/>
      <w:lang w:val="pl-PL" w:eastAsia="pl-PL" w:bidi="ar-SA"/>
    </w:rPr>
  </w:style>
  <w:style w:type="paragraph" w:customStyle="1" w:styleId="Style5">
    <w:name w:val="Style5"/>
    <w:basedOn w:val="Normalny"/>
    <w:uiPriority w:val="99"/>
    <w:rsid w:val="006E59EE"/>
    <w:pPr>
      <w:widowControl w:val="0"/>
      <w:autoSpaceDE w:val="0"/>
      <w:autoSpaceDN w:val="0"/>
      <w:adjustRightInd w:val="0"/>
    </w:pPr>
    <w:rPr>
      <w:rFonts w:ascii="Arial" w:eastAsia="SimSun" w:hAnsi="Arial"/>
      <w:lang w:eastAsia="zh-CN"/>
    </w:rPr>
  </w:style>
  <w:style w:type="paragraph" w:customStyle="1" w:styleId="Style36">
    <w:name w:val="Style36"/>
    <w:basedOn w:val="Normalny"/>
    <w:uiPriority w:val="99"/>
    <w:rsid w:val="006E59EE"/>
    <w:pPr>
      <w:widowControl w:val="0"/>
      <w:autoSpaceDE w:val="0"/>
      <w:autoSpaceDN w:val="0"/>
      <w:adjustRightInd w:val="0"/>
    </w:pPr>
    <w:rPr>
      <w:rFonts w:ascii="Arial" w:eastAsia="SimSun" w:hAnsi="Arial"/>
      <w:lang w:eastAsia="zh-CN"/>
    </w:rPr>
  </w:style>
  <w:style w:type="character" w:styleId="Pogrubienie">
    <w:name w:val="Strong"/>
    <w:basedOn w:val="Domylnaczcionkaakapitu"/>
    <w:uiPriority w:val="22"/>
    <w:qFormat/>
    <w:rsid w:val="006E59EE"/>
    <w:rPr>
      <w:rFonts w:cs="Times New Roman"/>
      <w:b/>
      <w:bCs/>
    </w:rPr>
  </w:style>
  <w:style w:type="paragraph" w:styleId="Stopka">
    <w:name w:val="footer"/>
    <w:basedOn w:val="Normalny"/>
    <w:link w:val="StopkaZnak"/>
    <w:uiPriority w:val="99"/>
    <w:rsid w:val="006E59EE"/>
    <w:pPr>
      <w:tabs>
        <w:tab w:val="center" w:pos="4536"/>
        <w:tab w:val="right" w:pos="9072"/>
      </w:tabs>
    </w:pPr>
  </w:style>
  <w:style w:type="character" w:customStyle="1" w:styleId="StopkaZnak">
    <w:name w:val="Stopka Znak"/>
    <w:basedOn w:val="Domylnaczcionkaakapitu"/>
    <w:link w:val="Stopka"/>
    <w:uiPriority w:val="99"/>
    <w:locked/>
    <w:rsid w:val="006E59EE"/>
    <w:rPr>
      <w:rFonts w:ascii="Times New Roman" w:hAnsi="Times New Roman" w:cs="Times New Roman"/>
      <w:sz w:val="24"/>
      <w:szCs w:val="24"/>
    </w:rPr>
  </w:style>
  <w:style w:type="character" w:styleId="Numerstrony">
    <w:name w:val="page number"/>
    <w:basedOn w:val="Domylnaczcionkaakapitu"/>
    <w:uiPriority w:val="99"/>
    <w:rsid w:val="006E59EE"/>
    <w:rPr>
      <w:rFonts w:cs="Times New Roman"/>
    </w:rPr>
  </w:style>
  <w:style w:type="paragraph" w:styleId="Spistreci1">
    <w:name w:val="toc 1"/>
    <w:basedOn w:val="Normalny"/>
    <w:next w:val="Normalny"/>
    <w:autoRedefine/>
    <w:uiPriority w:val="99"/>
    <w:rsid w:val="006E59EE"/>
    <w:pPr>
      <w:tabs>
        <w:tab w:val="right" w:leader="dot" w:pos="9060"/>
      </w:tabs>
      <w:spacing w:before="240" w:after="120"/>
    </w:pPr>
    <w:rPr>
      <w:b/>
      <w:bCs/>
      <w:sz w:val="20"/>
      <w:szCs w:val="20"/>
    </w:rPr>
  </w:style>
  <w:style w:type="paragraph" w:styleId="Spistreci2">
    <w:name w:val="toc 2"/>
    <w:basedOn w:val="Normalny"/>
    <w:next w:val="Normalny"/>
    <w:autoRedefine/>
    <w:uiPriority w:val="99"/>
    <w:rsid w:val="006E59EE"/>
    <w:pPr>
      <w:spacing w:before="120"/>
      <w:ind w:left="240"/>
    </w:pPr>
    <w:rPr>
      <w:i/>
      <w:iCs/>
      <w:sz w:val="20"/>
      <w:szCs w:val="20"/>
    </w:rPr>
  </w:style>
  <w:style w:type="paragraph" w:styleId="Spistreci3">
    <w:name w:val="toc 3"/>
    <w:basedOn w:val="Normalny"/>
    <w:next w:val="Normalny"/>
    <w:autoRedefine/>
    <w:uiPriority w:val="99"/>
    <w:rsid w:val="006E59EE"/>
    <w:pPr>
      <w:ind w:left="480"/>
    </w:pPr>
    <w:rPr>
      <w:sz w:val="20"/>
      <w:szCs w:val="20"/>
    </w:rPr>
  </w:style>
  <w:style w:type="character" w:styleId="Odwoaniedokomentarza">
    <w:name w:val="annotation reference"/>
    <w:basedOn w:val="Domylnaczcionkaakapitu"/>
    <w:uiPriority w:val="99"/>
    <w:rsid w:val="006E59EE"/>
    <w:rPr>
      <w:rFonts w:cs="Times New Roman"/>
      <w:sz w:val="16"/>
      <w:szCs w:val="16"/>
    </w:rPr>
  </w:style>
  <w:style w:type="paragraph" w:styleId="Tekstkomentarza">
    <w:name w:val="annotation text"/>
    <w:basedOn w:val="Normalny"/>
    <w:link w:val="TekstkomentarzaZnak"/>
    <w:uiPriority w:val="99"/>
    <w:rsid w:val="006E59EE"/>
    <w:rPr>
      <w:sz w:val="20"/>
      <w:szCs w:val="20"/>
    </w:rPr>
  </w:style>
  <w:style w:type="character" w:customStyle="1" w:styleId="TekstkomentarzaZnak">
    <w:name w:val="Tekst komentarza Znak"/>
    <w:basedOn w:val="Domylnaczcionkaakapitu"/>
    <w:link w:val="Tekstkomentarza"/>
    <w:uiPriority w:val="99"/>
    <w:locked/>
    <w:rsid w:val="006E59EE"/>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6E59EE"/>
    <w:rPr>
      <w:b/>
      <w:bCs/>
    </w:rPr>
  </w:style>
  <w:style w:type="character" w:customStyle="1" w:styleId="TematkomentarzaZnak">
    <w:name w:val="Temat komentarza Znak"/>
    <w:basedOn w:val="TekstkomentarzaZnak"/>
    <w:link w:val="Tematkomentarza"/>
    <w:uiPriority w:val="99"/>
    <w:locked/>
    <w:rsid w:val="006E59EE"/>
    <w:rPr>
      <w:rFonts w:ascii="Times New Roman" w:hAnsi="Times New Roman" w:cs="Times New Roman"/>
      <w:b/>
      <w:bCs/>
    </w:rPr>
  </w:style>
  <w:style w:type="paragraph" w:customStyle="1" w:styleId="Zawartotabeli">
    <w:name w:val="Zawarto?? tabeli"/>
    <w:basedOn w:val="Tekstpodstawowy"/>
    <w:uiPriority w:val="99"/>
    <w:rsid w:val="006E59EE"/>
    <w:pPr>
      <w:widowControl w:val="0"/>
      <w:suppressLineNumbers/>
      <w:suppressAutoHyphens/>
      <w:overflowPunct w:val="0"/>
      <w:autoSpaceDE w:val="0"/>
      <w:autoSpaceDN w:val="0"/>
      <w:adjustRightInd w:val="0"/>
    </w:pPr>
  </w:style>
  <w:style w:type="paragraph" w:customStyle="1" w:styleId="Default">
    <w:name w:val="Default"/>
    <w:rsid w:val="006E59EE"/>
    <w:pPr>
      <w:autoSpaceDE w:val="0"/>
      <w:autoSpaceDN w:val="0"/>
      <w:adjustRightInd w:val="0"/>
    </w:pPr>
    <w:rPr>
      <w:rFonts w:eastAsia="Times New Roman" w:cs="Calibri"/>
      <w:color w:val="000000"/>
      <w:sz w:val="24"/>
      <w:szCs w:val="24"/>
    </w:rPr>
  </w:style>
  <w:style w:type="paragraph" w:customStyle="1" w:styleId="western">
    <w:name w:val="western"/>
    <w:basedOn w:val="Normalny"/>
    <w:uiPriority w:val="99"/>
    <w:rsid w:val="006E59EE"/>
    <w:pPr>
      <w:spacing w:before="100" w:beforeAutospacing="1" w:after="119"/>
    </w:pPr>
  </w:style>
  <w:style w:type="paragraph" w:styleId="Tytu">
    <w:name w:val="Title"/>
    <w:basedOn w:val="Normalny"/>
    <w:next w:val="Normalny"/>
    <w:link w:val="TytuZnak"/>
    <w:uiPriority w:val="99"/>
    <w:qFormat/>
    <w:rsid w:val="006E59EE"/>
    <w:pPr>
      <w:spacing w:before="240" w:after="60"/>
      <w:jc w:val="center"/>
      <w:outlineLvl w:val="0"/>
    </w:pPr>
    <w:rPr>
      <w:rFonts w:ascii="Arial" w:hAnsi="Arial" w:cs="Arial"/>
      <w:b/>
      <w:bCs/>
      <w:kern w:val="28"/>
      <w:sz w:val="32"/>
      <w:szCs w:val="32"/>
      <w:lang w:val="en-GB" w:eastAsia="en-GB"/>
    </w:rPr>
  </w:style>
  <w:style w:type="character" w:customStyle="1" w:styleId="TytuZnak">
    <w:name w:val="Tytuł Znak"/>
    <w:basedOn w:val="Domylnaczcionkaakapitu"/>
    <w:link w:val="Tytu"/>
    <w:uiPriority w:val="99"/>
    <w:locked/>
    <w:rsid w:val="006E59EE"/>
    <w:rPr>
      <w:rFonts w:ascii="Arial" w:hAnsi="Arial" w:cs="Arial"/>
      <w:b/>
      <w:bCs/>
      <w:kern w:val="28"/>
      <w:sz w:val="32"/>
      <w:szCs w:val="32"/>
      <w:lang w:val="en-GB" w:eastAsia="en-GB"/>
    </w:rPr>
  </w:style>
  <w:style w:type="paragraph" w:styleId="Tekstprzypisukocowego">
    <w:name w:val="endnote text"/>
    <w:basedOn w:val="Normalny"/>
    <w:link w:val="TekstprzypisukocowegoZnak"/>
    <w:uiPriority w:val="99"/>
    <w:rsid w:val="006E59EE"/>
    <w:rPr>
      <w:sz w:val="20"/>
      <w:szCs w:val="20"/>
    </w:rPr>
  </w:style>
  <w:style w:type="character" w:customStyle="1" w:styleId="TekstprzypisukocowegoZnak">
    <w:name w:val="Tekst przypisu końcowego Znak"/>
    <w:basedOn w:val="Domylnaczcionkaakapitu"/>
    <w:link w:val="Tekstprzypisukocowego"/>
    <w:uiPriority w:val="99"/>
    <w:locked/>
    <w:rsid w:val="006E59EE"/>
    <w:rPr>
      <w:rFonts w:ascii="Times New Roman" w:hAnsi="Times New Roman" w:cs="Times New Roman"/>
    </w:rPr>
  </w:style>
  <w:style w:type="character" w:styleId="Odwoanieprzypisukocowego">
    <w:name w:val="endnote reference"/>
    <w:basedOn w:val="Domylnaczcionkaakapitu"/>
    <w:uiPriority w:val="99"/>
    <w:rsid w:val="006E59EE"/>
    <w:rPr>
      <w:rFonts w:cs="Times New Roman"/>
      <w:vertAlign w:val="superscript"/>
    </w:rPr>
  </w:style>
  <w:style w:type="paragraph" w:styleId="Legenda">
    <w:name w:val="caption"/>
    <w:basedOn w:val="Normalny"/>
    <w:next w:val="Normalny"/>
    <w:uiPriority w:val="99"/>
    <w:qFormat/>
    <w:rsid w:val="006E59EE"/>
    <w:rPr>
      <w:b/>
      <w:bCs/>
      <w:sz w:val="20"/>
      <w:szCs w:val="20"/>
    </w:rPr>
  </w:style>
  <w:style w:type="paragraph" w:customStyle="1" w:styleId="default0">
    <w:name w:val="default"/>
    <w:basedOn w:val="Normalny"/>
    <w:uiPriority w:val="99"/>
    <w:rsid w:val="006E59EE"/>
    <w:pPr>
      <w:spacing w:before="100" w:beforeAutospacing="1" w:after="100" w:afterAutospacing="1"/>
    </w:pPr>
  </w:style>
  <w:style w:type="table" w:styleId="Tabela-Siatka">
    <w:name w:val="Table Grid"/>
    <w:basedOn w:val="Standardowy"/>
    <w:uiPriority w:val="59"/>
    <w:rsid w:val="00886C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rsid w:val="009522DF"/>
    <w:pPr>
      <w:spacing w:before="100" w:beforeAutospacing="1" w:after="100" w:afterAutospacing="1"/>
    </w:pPr>
  </w:style>
  <w:style w:type="paragraph" w:customStyle="1" w:styleId="bodytext">
    <w:name w:val="bodytext"/>
    <w:basedOn w:val="Normalny"/>
    <w:uiPriority w:val="99"/>
    <w:rsid w:val="009522DF"/>
    <w:pPr>
      <w:spacing w:before="100" w:beforeAutospacing="1" w:after="100" w:afterAutospacing="1"/>
    </w:pPr>
  </w:style>
  <w:style w:type="character" w:customStyle="1" w:styleId="ZnakZnak">
    <w:name w:val="Znak Znak"/>
    <w:basedOn w:val="Domylnaczcionkaakapitu"/>
    <w:uiPriority w:val="99"/>
    <w:rsid w:val="00B36FDF"/>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931EF3"/>
    <w:pPr>
      <w:spacing w:after="120" w:line="480" w:lineRule="auto"/>
    </w:pPr>
  </w:style>
  <w:style w:type="character" w:customStyle="1" w:styleId="Tekstpodstawowy2Znak">
    <w:name w:val="Tekst podstawowy 2 Znak"/>
    <w:basedOn w:val="Domylnaczcionkaakapitu"/>
    <w:link w:val="Tekstpodstawowy2"/>
    <w:uiPriority w:val="99"/>
    <w:semiHidden/>
    <w:locked/>
    <w:rsid w:val="00931EF3"/>
    <w:rPr>
      <w:rFonts w:ascii="Times New Roman" w:hAnsi="Times New Roman" w:cs="Times New Roman"/>
      <w:sz w:val="24"/>
      <w:szCs w:val="24"/>
    </w:rPr>
  </w:style>
  <w:style w:type="paragraph" w:styleId="Poprawka">
    <w:name w:val="Revision"/>
    <w:hidden/>
    <w:uiPriority w:val="99"/>
    <w:semiHidden/>
    <w:rsid w:val="00D615EA"/>
    <w:rPr>
      <w:rFonts w:ascii="Times New Roman" w:eastAsia="Times New Roman" w:hAnsi="Times New Roman"/>
      <w:sz w:val="24"/>
      <w:szCs w:val="24"/>
    </w:rPr>
  </w:style>
  <w:style w:type="table" w:styleId="Jasnasiatkaakcent6">
    <w:name w:val="Light Grid Accent 6"/>
    <w:basedOn w:val="Standardowy"/>
    <w:uiPriority w:val="99"/>
    <w:rsid w:val="0099718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onsolas" w:eastAsia="Times New Roman" w:hAnsi="Consola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onsolas" w:eastAsia="Times New Roman" w:hAnsi="Consola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2">
    <w:name w:val="h2"/>
    <w:uiPriority w:val="99"/>
    <w:rsid w:val="002E36C6"/>
  </w:style>
  <w:style w:type="paragraph" w:customStyle="1" w:styleId="StylNagwek3ArialKursywa">
    <w:name w:val="Styl Nagłówek 3 + Arial Kursywa"/>
    <w:basedOn w:val="Nagwek3"/>
    <w:link w:val="StylNagwek3ArialKursywaZnak"/>
    <w:uiPriority w:val="99"/>
    <w:rsid w:val="004E3AD9"/>
    <w:pPr>
      <w:spacing w:after="120"/>
    </w:pPr>
    <w:rPr>
      <w:rFonts w:ascii="Arial" w:eastAsia="Calibri" w:hAnsi="Arial" w:cs="Arial"/>
      <w:b w:val="0"/>
      <w:bCs w:val="0"/>
      <w:iCs/>
      <w:smallCaps/>
      <w:color w:val="006666"/>
      <w:sz w:val="24"/>
    </w:rPr>
  </w:style>
  <w:style w:type="character" w:customStyle="1" w:styleId="StylNagwek3ArialKursywaZnak">
    <w:name w:val="Styl Nagłówek 3 + Arial Kursywa Znak"/>
    <w:basedOn w:val="Domylnaczcionkaakapitu"/>
    <w:link w:val="StylNagwek3ArialKursywa"/>
    <w:uiPriority w:val="99"/>
    <w:locked/>
    <w:rsid w:val="004E3AD9"/>
    <w:rPr>
      <w:rFonts w:ascii="Arial" w:hAnsi="Arial" w:cs="Arial"/>
      <w:iCs/>
      <w:smallCaps/>
      <w:color w:val="006666"/>
      <w:sz w:val="26"/>
      <w:szCs w:val="26"/>
    </w:rPr>
  </w:style>
  <w:style w:type="paragraph" w:customStyle="1" w:styleId="Akapitzlist1">
    <w:name w:val="Akapit z listą1"/>
    <w:basedOn w:val="Normalny"/>
    <w:uiPriority w:val="34"/>
    <w:qFormat/>
    <w:rsid w:val="004E3AD9"/>
    <w:pPr>
      <w:ind w:left="708"/>
    </w:pPr>
    <w:rPr>
      <w:rFonts w:eastAsia="Calibri"/>
    </w:rPr>
  </w:style>
  <w:style w:type="paragraph" w:customStyle="1" w:styleId="Normalny11pt">
    <w:name w:val="Normalny + 11 pt"/>
    <w:aliases w:val="Wyjustowany,Po:  6 pt"/>
    <w:basedOn w:val="Normalny"/>
    <w:uiPriority w:val="99"/>
    <w:rsid w:val="004E3AD9"/>
    <w:pPr>
      <w:spacing w:after="120"/>
      <w:jc w:val="both"/>
    </w:pPr>
    <w:rPr>
      <w:sz w:val="22"/>
      <w:szCs w:val="22"/>
    </w:rPr>
  </w:style>
  <w:style w:type="character" w:customStyle="1" w:styleId="st1">
    <w:name w:val="st1"/>
    <w:basedOn w:val="Domylnaczcionkaakapitu"/>
    <w:uiPriority w:val="99"/>
    <w:rsid w:val="00F91FD4"/>
    <w:rPr>
      <w:rFonts w:cs="Times New Roman"/>
    </w:rPr>
  </w:style>
  <w:style w:type="character" w:customStyle="1" w:styleId="apple-converted-space">
    <w:name w:val="apple-converted-space"/>
    <w:basedOn w:val="Domylnaczcionkaakapitu"/>
    <w:rsid w:val="00A76CD6"/>
    <w:rPr>
      <w:rFonts w:cs="Times New Roman"/>
    </w:rPr>
  </w:style>
  <w:style w:type="character" w:customStyle="1" w:styleId="A2">
    <w:name w:val="A2"/>
    <w:uiPriority w:val="99"/>
    <w:rsid w:val="0062371C"/>
    <w:rPr>
      <w:color w:val="000000"/>
      <w:sz w:val="18"/>
    </w:rPr>
  </w:style>
  <w:style w:type="character" w:customStyle="1" w:styleId="StylArial">
    <w:name w:val="Styl Arial"/>
    <w:uiPriority w:val="99"/>
    <w:rsid w:val="0062371C"/>
    <w:rPr>
      <w:rFonts w:ascii="Arial" w:hAnsi="Arial"/>
    </w:rPr>
  </w:style>
  <w:style w:type="paragraph" w:customStyle="1" w:styleId="Akapitzlist2">
    <w:name w:val="Akapit z listą2"/>
    <w:basedOn w:val="Normalny"/>
    <w:uiPriority w:val="99"/>
    <w:rsid w:val="00D20F43"/>
    <w:pPr>
      <w:ind w:left="708"/>
    </w:pPr>
    <w:rPr>
      <w:rFonts w:eastAsia="Calibri"/>
    </w:rPr>
  </w:style>
  <w:style w:type="paragraph" w:customStyle="1" w:styleId="Akapitzlist3">
    <w:name w:val="Akapit z listą3"/>
    <w:basedOn w:val="Normalny"/>
    <w:rsid w:val="00690826"/>
    <w:pPr>
      <w:ind w:left="708"/>
    </w:pPr>
    <w:rPr>
      <w:rFonts w:eastAsia="Calibri"/>
    </w:rPr>
  </w:style>
  <w:style w:type="character" w:customStyle="1" w:styleId="AkapitzlistZnak">
    <w:name w:val="Akapit z listą Znak"/>
    <w:aliases w:val="Akapit z listą BS Znak"/>
    <w:link w:val="Akapitzlist"/>
    <w:uiPriority w:val="34"/>
    <w:locked/>
    <w:rsid w:val="00A85A04"/>
    <w:rPr>
      <w:rFonts w:ascii="Times New Roman" w:eastAsia="Times New Roman" w:hAnsi="Times New Roman"/>
      <w:sz w:val="24"/>
      <w:szCs w:val="24"/>
    </w:rPr>
  </w:style>
  <w:style w:type="paragraph" w:customStyle="1" w:styleId="atekstECORYS">
    <w:name w:val="a tekst ECORYS"/>
    <w:basedOn w:val="Normalny"/>
    <w:link w:val="atekstECORYSZnak"/>
    <w:qFormat/>
    <w:rsid w:val="00A85A04"/>
    <w:pPr>
      <w:widowControl w:val="0"/>
      <w:adjustRightInd w:val="0"/>
      <w:spacing w:after="120" w:line="280" w:lineRule="atLeast"/>
      <w:jc w:val="both"/>
      <w:textAlignment w:val="baseline"/>
    </w:pPr>
    <w:rPr>
      <w:rFonts w:ascii="Calibri" w:hAnsi="Calibri" w:cs="Calibri"/>
      <w:sz w:val="22"/>
      <w:szCs w:val="22"/>
    </w:rPr>
  </w:style>
  <w:style w:type="character" w:customStyle="1" w:styleId="atekstECORYSZnak">
    <w:name w:val="a tekst ECORYS Znak"/>
    <w:basedOn w:val="Domylnaczcionkaakapitu"/>
    <w:link w:val="atekstECORYS"/>
    <w:rsid w:val="00A85A04"/>
    <w:rPr>
      <w:rFonts w:eastAsia="Times New Roman" w:cs="Calibri"/>
    </w:rPr>
  </w:style>
  <w:style w:type="character" w:customStyle="1" w:styleId="Znakiprzypiswdolnych">
    <w:name w:val="Znaki przypisów dolnych"/>
    <w:rsid w:val="004D3E2F"/>
  </w:style>
  <w:style w:type="numbering" w:customStyle="1" w:styleId="Bezlisty1">
    <w:name w:val="Bez listy1"/>
    <w:next w:val="Bezlisty"/>
    <w:uiPriority w:val="99"/>
    <w:semiHidden/>
    <w:unhideWhenUsed/>
    <w:rsid w:val="00CB71D0"/>
  </w:style>
  <w:style w:type="table" w:customStyle="1" w:styleId="Tabela-Siatka1">
    <w:name w:val="Tabela - Siatka1"/>
    <w:basedOn w:val="Standardowy"/>
    <w:next w:val="Tabela-Siatka"/>
    <w:uiPriority w:val="59"/>
    <w:rsid w:val="00CB71D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siatkaakcent61">
    <w:name w:val="Jasna siatka — akcent 61"/>
    <w:basedOn w:val="Standardowy"/>
    <w:next w:val="Jasnasiatkaakcent6"/>
    <w:uiPriority w:val="99"/>
    <w:rsid w:val="00CB71D0"/>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onsolas" w:eastAsia="Times New Roman" w:hAnsi="Consola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onsolas" w:eastAsia="Times New Roman" w:hAnsi="Consola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ela-Siatka2">
    <w:name w:val="Tabela - Siatka2"/>
    <w:basedOn w:val="Standardowy"/>
    <w:next w:val="Tabela-Siatka"/>
    <w:uiPriority w:val="39"/>
    <w:rsid w:val="00F83DC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023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023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62790"/>
  </w:style>
  <w:style w:type="paragraph" w:customStyle="1" w:styleId="punktowanieplanew">
    <w:name w:val="punktowanie plan ew."/>
    <w:basedOn w:val="Normalny"/>
    <w:autoRedefine/>
    <w:qFormat/>
    <w:rsid w:val="0050645D"/>
    <w:pPr>
      <w:spacing w:before="60" w:after="60"/>
      <w:jc w:val="both"/>
    </w:pPr>
    <w:rPr>
      <w:rFonts w:ascii="Calibri" w:hAnsi="Calibri"/>
      <w:sz w:val="22"/>
      <w:szCs w:val="22"/>
    </w:rPr>
  </w:style>
  <w:style w:type="table" w:customStyle="1" w:styleId="Tabela-Siatka5">
    <w:name w:val="Tabela - Siatka5"/>
    <w:basedOn w:val="Standardowy"/>
    <w:next w:val="Tabela-Siatka"/>
    <w:uiPriority w:val="59"/>
    <w:rsid w:val="000904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A92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0EC3"/>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Bezodstpw">
    <w:name w:val="No Spacing"/>
    <w:uiPriority w:val="1"/>
    <w:qFormat/>
    <w:rsid w:val="00490E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804">
      <w:bodyDiv w:val="1"/>
      <w:marLeft w:val="0"/>
      <w:marRight w:val="0"/>
      <w:marTop w:val="0"/>
      <w:marBottom w:val="0"/>
      <w:divBdr>
        <w:top w:val="none" w:sz="0" w:space="0" w:color="auto"/>
        <w:left w:val="none" w:sz="0" w:space="0" w:color="auto"/>
        <w:bottom w:val="none" w:sz="0" w:space="0" w:color="auto"/>
        <w:right w:val="none" w:sz="0" w:space="0" w:color="auto"/>
      </w:divBdr>
      <w:divsChild>
        <w:div w:id="1056390769">
          <w:marLeft w:val="547"/>
          <w:marRight w:val="0"/>
          <w:marTop w:val="0"/>
          <w:marBottom w:val="0"/>
          <w:divBdr>
            <w:top w:val="none" w:sz="0" w:space="0" w:color="auto"/>
            <w:left w:val="none" w:sz="0" w:space="0" w:color="auto"/>
            <w:bottom w:val="none" w:sz="0" w:space="0" w:color="auto"/>
            <w:right w:val="none" w:sz="0" w:space="0" w:color="auto"/>
          </w:divBdr>
        </w:div>
      </w:divsChild>
    </w:div>
    <w:div w:id="75978675">
      <w:bodyDiv w:val="1"/>
      <w:marLeft w:val="0"/>
      <w:marRight w:val="0"/>
      <w:marTop w:val="0"/>
      <w:marBottom w:val="0"/>
      <w:divBdr>
        <w:top w:val="none" w:sz="0" w:space="0" w:color="auto"/>
        <w:left w:val="none" w:sz="0" w:space="0" w:color="auto"/>
        <w:bottom w:val="none" w:sz="0" w:space="0" w:color="auto"/>
        <w:right w:val="none" w:sz="0" w:space="0" w:color="auto"/>
      </w:divBdr>
    </w:div>
    <w:div w:id="83572506">
      <w:bodyDiv w:val="1"/>
      <w:marLeft w:val="0"/>
      <w:marRight w:val="0"/>
      <w:marTop w:val="0"/>
      <w:marBottom w:val="0"/>
      <w:divBdr>
        <w:top w:val="none" w:sz="0" w:space="0" w:color="auto"/>
        <w:left w:val="none" w:sz="0" w:space="0" w:color="auto"/>
        <w:bottom w:val="none" w:sz="0" w:space="0" w:color="auto"/>
        <w:right w:val="none" w:sz="0" w:space="0" w:color="auto"/>
      </w:divBdr>
    </w:div>
    <w:div w:id="88504060">
      <w:bodyDiv w:val="1"/>
      <w:marLeft w:val="0"/>
      <w:marRight w:val="0"/>
      <w:marTop w:val="0"/>
      <w:marBottom w:val="0"/>
      <w:divBdr>
        <w:top w:val="none" w:sz="0" w:space="0" w:color="auto"/>
        <w:left w:val="none" w:sz="0" w:space="0" w:color="auto"/>
        <w:bottom w:val="none" w:sz="0" w:space="0" w:color="auto"/>
        <w:right w:val="none" w:sz="0" w:space="0" w:color="auto"/>
      </w:divBdr>
    </w:div>
    <w:div w:id="109739555">
      <w:bodyDiv w:val="1"/>
      <w:marLeft w:val="0"/>
      <w:marRight w:val="0"/>
      <w:marTop w:val="0"/>
      <w:marBottom w:val="0"/>
      <w:divBdr>
        <w:top w:val="none" w:sz="0" w:space="0" w:color="auto"/>
        <w:left w:val="none" w:sz="0" w:space="0" w:color="auto"/>
        <w:bottom w:val="none" w:sz="0" w:space="0" w:color="auto"/>
        <w:right w:val="none" w:sz="0" w:space="0" w:color="auto"/>
      </w:divBdr>
      <w:divsChild>
        <w:div w:id="555315021">
          <w:marLeft w:val="0"/>
          <w:marRight w:val="0"/>
          <w:marTop w:val="0"/>
          <w:marBottom w:val="0"/>
          <w:divBdr>
            <w:top w:val="none" w:sz="0" w:space="0" w:color="auto"/>
            <w:left w:val="none" w:sz="0" w:space="0" w:color="auto"/>
            <w:bottom w:val="none" w:sz="0" w:space="0" w:color="auto"/>
            <w:right w:val="none" w:sz="0" w:space="0" w:color="auto"/>
          </w:divBdr>
          <w:divsChild>
            <w:div w:id="13052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669">
      <w:bodyDiv w:val="1"/>
      <w:marLeft w:val="0"/>
      <w:marRight w:val="0"/>
      <w:marTop w:val="0"/>
      <w:marBottom w:val="0"/>
      <w:divBdr>
        <w:top w:val="none" w:sz="0" w:space="0" w:color="auto"/>
        <w:left w:val="none" w:sz="0" w:space="0" w:color="auto"/>
        <w:bottom w:val="none" w:sz="0" w:space="0" w:color="auto"/>
        <w:right w:val="none" w:sz="0" w:space="0" w:color="auto"/>
      </w:divBdr>
    </w:div>
    <w:div w:id="150290242">
      <w:bodyDiv w:val="1"/>
      <w:marLeft w:val="0"/>
      <w:marRight w:val="0"/>
      <w:marTop w:val="0"/>
      <w:marBottom w:val="0"/>
      <w:divBdr>
        <w:top w:val="none" w:sz="0" w:space="0" w:color="auto"/>
        <w:left w:val="none" w:sz="0" w:space="0" w:color="auto"/>
        <w:bottom w:val="none" w:sz="0" w:space="0" w:color="auto"/>
        <w:right w:val="none" w:sz="0" w:space="0" w:color="auto"/>
      </w:divBdr>
    </w:div>
    <w:div w:id="172114401">
      <w:bodyDiv w:val="1"/>
      <w:marLeft w:val="0"/>
      <w:marRight w:val="0"/>
      <w:marTop w:val="0"/>
      <w:marBottom w:val="0"/>
      <w:divBdr>
        <w:top w:val="none" w:sz="0" w:space="0" w:color="auto"/>
        <w:left w:val="none" w:sz="0" w:space="0" w:color="auto"/>
        <w:bottom w:val="none" w:sz="0" w:space="0" w:color="auto"/>
        <w:right w:val="none" w:sz="0" w:space="0" w:color="auto"/>
      </w:divBdr>
    </w:div>
    <w:div w:id="242567129">
      <w:bodyDiv w:val="1"/>
      <w:marLeft w:val="0"/>
      <w:marRight w:val="0"/>
      <w:marTop w:val="0"/>
      <w:marBottom w:val="0"/>
      <w:divBdr>
        <w:top w:val="none" w:sz="0" w:space="0" w:color="auto"/>
        <w:left w:val="none" w:sz="0" w:space="0" w:color="auto"/>
        <w:bottom w:val="none" w:sz="0" w:space="0" w:color="auto"/>
        <w:right w:val="none" w:sz="0" w:space="0" w:color="auto"/>
      </w:divBdr>
    </w:div>
    <w:div w:id="296105691">
      <w:bodyDiv w:val="1"/>
      <w:marLeft w:val="0"/>
      <w:marRight w:val="0"/>
      <w:marTop w:val="0"/>
      <w:marBottom w:val="0"/>
      <w:divBdr>
        <w:top w:val="none" w:sz="0" w:space="0" w:color="auto"/>
        <w:left w:val="none" w:sz="0" w:space="0" w:color="auto"/>
        <w:bottom w:val="none" w:sz="0" w:space="0" w:color="auto"/>
        <w:right w:val="none" w:sz="0" w:space="0" w:color="auto"/>
      </w:divBdr>
    </w:div>
    <w:div w:id="337003354">
      <w:bodyDiv w:val="1"/>
      <w:marLeft w:val="0"/>
      <w:marRight w:val="0"/>
      <w:marTop w:val="0"/>
      <w:marBottom w:val="0"/>
      <w:divBdr>
        <w:top w:val="none" w:sz="0" w:space="0" w:color="auto"/>
        <w:left w:val="none" w:sz="0" w:space="0" w:color="auto"/>
        <w:bottom w:val="none" w:sz="0" w:space="0" w:color="auto"/>
        <w:right w:val="none" w:sz="0" w:space="0" w:color="auto"/>
      </w:divBdr>
    </w:div>
    <w:div w:id="371152994">
      <w:bodyDiv w:val="1"/>
      <w:marLeft w:val="0"/>
      <w:marRight w:val="0"/>
      <w:marTop w:val="0"/>
      <w:marBottom w:val="0"/>
      <w:divBdr>
        <w:top w:val="none" w:sz="0" w:space="0" w:color="auto"/>
        <w:left w:val="none" w:sz="0" w:space="0" w:color="auto"/>
        <w:bottom w:val="none" w:sz="0" w:space="0" w:color="auto"/>
        <w:right w:val="none" w:sz="0" w:space="0" w:color="auto"/>
      </w:divBdr>
    </w:div>
    <w:div w:id="371541159">
      <w:bodyDiv w:val="1"/>
      <w:marLeft w:val="0"/>
      <w:marRight w:val="0"/>
      <w:marTop w:val="0"/>
      <w:marBottom w:val="0"/>
      <w:divBdr>
        <w:top w:val="none" w:sz="0" w:space="0" w:color="auto"/>
        <w:left w:val="none" w:sz="0" w:space="0" w:color="auto"/>
        <w:bottom w:val="none" w:sz="0" w:space="0" w:color="auto"/>
        <w:right w:val="none" w:sz="0" w:space="0" w:color="auto"/>
      </w:divBdr>
    </w:div>
    <w:div w:id="412121511">
      <w:bodyDiv w:val="1"/>
      <w:marLeft w:val="0"/>
      <w:marRight w:val="0"/>
      <w:marTop w:val="0"/>
      <w:marBottom w:val="0"/>
      <w:divBdr>
        <w:top w:val="none" w:sz="0" w:space="0" w:color="auto"/>
        <w:left w:val="none" w:sz="0" w:space="0" w:color="auto"/>
        <w:bottom w:val="none" w:sz="0" w:space="0" w:color="auto"/>
        <w:right w:val="none" w:sz="0" w:space="0" w:color="auto"/>
      </w:divBdr>
    </w:div>
    <w:div w:id="440954717">
      <w:bodyDiv w:val="1"/>
      <w:marLeft w:val="300"/>
      <w:marRight w:val="300"/>
      <w:marTop w:val="300"/>
      <w:marBottom w:val="300"/>
      <w:divBdr>
        <w:top w:val="none" w:sz="0" w:space="0" w:color="auto"/>
        <w:left w:val="none" w:sz="0" w:space="0" w:color="auto"/>
        <w:bottom w:val="none" w:sz="0" w:space="0" w:color="auto"/>
        <w:right w:val="none" w:sz="0" w:space="0" w:color="auto"/>
      </w:divBdr>
    </w:div>
    <w:div w:id="536352608">
      <w:bodyDiv w:val="1"/>
      <w:marLeft w:val="0"/>
      <w:marRight w:val="0"/>
      <w:marTop w:val="0"/>
      <w:marBottom w:val="0"/>
      <w:divBdr>
        <w:top w:val="none" w:sz="0" w:space="0" w:color="auto"/>
        <w:left w:val="none" w:sz="0" w:space="0" w:color="auto"/>
        <w:bottom w:val="none" w:sz="0" w:space="0" w:color="auto"/>
        <w:right w:val="none" w:sz="0" w:space="0" w:color="auto"/>
      </w:divBdr>
    </w:div>
    <w:div w:id="555622628">
      <w:marLeft w:val="0"/>
      <w:marRight w:val="0"/>
      <w:marTop w:val="0"/>
      <w:marBottom w:val="0"/>
      <w:divBdr>
        <w:top w:val="none" w:sz="0" w:space="0" w:color="auto"/>
        <w:left w:val="none" w:sz="0" w:space="0" w:color="auto"/>
        <w:bottom w:val="none" w:sz="0" w:space="0" w:color="auto"/>
        <w:right w:val="none" w:sz="0" w:space="0" w:color="auto"/>
      </w:divBdr>
    </w:div>
    <w:div w:id="555622630">
      <w:marLeft w:val="0"/>
      <w:marRight w:val="0"/>
      <w:marTop w:val="0"/>
      <w:marBottom w:val="0"/>
      <w:divBdr>
        <w:top w:val="none" w:sz="0" w:space="0" w:color="auto"/>
        <w:left w:val="none" w:sz="0" w:space="0" w:color="auto"/>
        <w:bottom w:val="none" w:sz="0" w:space="0" w:color="auto"/>
        <w:right w:val="none" w:sz="0" w:space="0" w:color="auto"/>
      </w:divBdr>
    </w:div>
    <w:div w:id="555622631">
      <w:marLeft w:val="0"/>
      <w:marRight w:val="0"/>
      <w:marTop w:val="0"/>
      <w:marBottom w:val="0"/>
      <w:divBdr>
        <w:top w:val="none" w:sz="0" w:space="0" w:color="auto"/>
        <w:left w:val="none" w:sz="0" w:space="0" w:color="auto"/>
        <w:bottom w:val="none" w:sz="0" w:space="0" w:color="auto"/>
        <w:right w:val="none" w:sz="0" w:space="0" w:color="auto"/>
      </w:divBdr>
    </w:div>
    <w:div w:id="555622632">
      <w:marLeft w:val="0"/>
      <w:marRight w:val="0"/>
      <w:marTop w:val="0"/>
      <w:marBottom w:val="0"/>
      <w:divBdr>
        <w:top w:val="none" w:sz="0" w:space="0" w:color="auto"/>
        <w:left w:val="none" w:sz="0" w:space="0" w:color="auto"/>
        <w:bottom w:val="none" w:sz="0" w:space="0" w:color="auto"/>
        <w:right w:val="none" w:sz="0" w:space="0" w:color="auto"/>
      </w:divBdr>
    </w:div>
    <w:div w:id="555622634">
      <w:marLeft w:val="0"/>
      <w:marRight w:val="0"/>
      <w:marTop w:val="0"/>
      <w:marBottom w:val="0"/>
      <w:divBdr>
        <w:top w:val="none" w:sz="0" w:space="0" w:color="auto"/>
        <w:left w:val="none" w:sz="0" w:space="0" w:color="auto"/>
        <w:bottom w:val="none" w:sz="0" w:space="0" w:color="auto"/>
        <w:right w:val="none" w:sz="0" w:space="0" w:color="auto"/>
      </w:divBdr>
    </w:div>
    <w:div w:id="555622635">
      <w:marLeft w:val="0"/>
      <w:marRight w:val="0"/>
      <w:marTop w:val="0"/>
      <w:marBottom w:val="0"/>
      <w:divBdr>
        <w:top w:val="none" w:sz="0" w:space="0" w:color="auto"/>
        <w:left w:val="none" w:sz="0" w:space="0" w:color="auto"/>
        <w:bottom w:val="none" w:sz="0" w:space="0" w:color="auto"/>
        <w:right w:val="none" w:sz="0" w:space="0" w:color="auto"/>
      </w:divBdr>
      <w:divsChild>
        <w:div w:id="555622633">
          <w:marLeft w:val="0"/>
          <w:marRight w:val="0"/>
          <w:marTop w:val="0"/>
          <w:marBottom w:val="0"/>
          <w:divBdr>
            <w:top w:val="none" w:sz="0" w:space="0" w:color="auto"/>
            <w:left w:val="none" w:sz="0" w:space="0" w:color="auto"/>
            <w:bottom w:val="none" w:sz="0" w:space="0" w:color="auto"/>
            <w:right w:val="none" w:sz="0" w:space="0" w:color="auto"/>
          </w:divBdr>
          <w:divsChild>
            <w:div w:id="55562262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560092782">
      <w:bodyDiv w:val="1"/>
      <w:marLeft w:val="0"/>
      <w:marRight w:val="0"/>
      <w:marTop w:val="0"/>
      <w:marBottom w:val="0"/>
      <w:divBdr>
        <w:top w:val="none" w:sz="0" w:space="0" w:color="auto"/>
        <w:left w:val="none" w:sz="0" w:space="0" w:color="auto"/>
        <w:bottom w:val="none" w:sz="0" w:space="0" w:color="auto"/>
        <w:right w:val="none" w:sz="0" w:space="0" w:color="auto"/>
      </w:divBdr>
    </w:div>
    <w:div w:id="589193637">
      <w:bodyDiv w:val="1"/>
      <w:marLeft w:val="300"/>
      <w:marRight w:val="300"/>
      <w:marTop w:val="300"/>
      <w:marBottom w:val="300"/>
      <w:divBdr>
        <w:top w:val="none" w:sz="0" w:space="0" w:color="auto"/>
        <w:left w:val="none" w:sz="0" w:space="0" w:color="auto"/>
        <w:bottom w:val="none" w:sz="0" w:space="0" w:color="auto"/>
        <w:right w:val="none" w:sz="0" w:space="0" w:color="auto"/>
      </w:divBdr>
    </w:div>
    <w:div w:id="689382642">
      <w:bodyDiv w:val="1"/>
      <w:marLeft w:val="0"/>
      <w:marRight w:val="0"/>
      <w:marTop w:val="0"/>
      <w:marBottom w:val="0"/>
      <w:divBdr>
        <w:top w:val="none" w:sz="0" w:space="0" w:color="auto"/>
        <w:left w:val="none" w:sz="0" w:space="0" w:color="auto"/>
        <w:bottom w:val="none" w:sz="0" w:space="0" w:color="auto"/>
        <w:right w:val="none" w:sz="0" w:space="0" w:color="auto"/>
      </w:divBdr>
    </w:div>
    <w:div w:id="729038426">
      <w:bodyDiv w:val="1"/>
      <w:marLeft w:val="0"/>
      <w:marRight w:val="0"/>
      <w:marTop w:val="0"/>
      <w:marBottom w:val="0"/>
      <w:divBdr>
        <w:top w:val="none" w:sz="0" w:space="0" w:color="auto"/>
        <w:left w:val="none" w:sz="0" w:space="0" w:color="auto"/>
        <w:bottom w:val="none" w:sz="0" w:space="0" w:color="auto"/>
        <w:right w:val="none" w:sz="0" w:space="0" w:color="auto"/>
      </w:divBdr>
    </w:div>
    <w:div w:id="792091704">
      <w:bodyDiv w:val="1"/>
      <w:marLeft w:val="0"/>
      <w:marRight w:val="0"/>
      <w:marTop w:val="0"/>
      <w:marBottom w:val="0"/>
      <w:divBdr>
        <w:top w:val="none" w:sz="0" w:space="0" w:color="auto"/>
        <w:left w:val="none" w:sz="0" w:space="0" w:color="auto"/>
        <w:bottom w:val="none" w:sz="0" w:space="0" w:color="auto"/>
        <w:right w:val="none" w:sz="0" w:space="0" w:color="auto"/>
      </w:divBdr>
    </w:div>
    <w:div w:id="836920718">
      <w:bodyDiv w:val="1"/>
      <w:marLeft w:val="0"/>
      <w:marRight w:val="0"/>
      <w:marTop w:val="0"/>
      <w:marBottom w:val="0"/>
      <w:divBdr>
        <w:top w:val="none" w:sz="0" w:space="0" w:color="auto"/>
        <w:left w:val="none" w:sz="0" w:space="0" w:color="auto"/>
        <w:bottom w:val="none" w:sz="0" w:space="0" w:color="auto"/>
        <w:right w:val="none" w:sz="0" w:space="0" w:color="auto"/>
      </w:divBdr>
    </w:div>
    <w:div w:id="1088308741">
      <w:bodyDiv w:val="1"/>
      <w:marLeft w:val="0"/>
      <w:marRight w:val="0"/>
      <w:marTop w:val="0"/>
      <w:marBottom w:val="0"/>
      <w:divBdr>
        <w:top w:val="none" w:sz="0" w:space="0" w:color="auto"/>
        <w:left w:val="none" w:sz="0" w:space="0" w:color="auto"/>
        <w:bottom w:val="none" w:sz="0" w:space="0" w:color="auto"/>
        <w:right w:val="none" w:sz="0" w:space="0" w:color="auto"/>
      </w:divBdr>
    </w:div>
    <w:div w:id="1101025889">
      <w:bodyDiv w:val="1"/>
      <w:marLeft w:val="0"/>
      <w:marRight w:val="0"/>
      <w:marTop w:val="0"/>
      <w:marBottom w:val="0"/>
      <w:divBdr>
        <w:top w:val="none" w:sz="0" w:space="0" w:color="auto"/>
        <w:left w:val="none" w:sz="0" w:space="0" w:color="auto"/>
        <w:bottom w:val="none" w:sz="0" w:space="0" w:color="auto"/>
        <w:right w:val="none" w:sz="0" w:space="0" w:color="auto"/>
      </w:divBdr>
    </w:div>
    <w:div w:id="1109198674">
      <w:bodyDiv w:val="1"/>
      <w:marLeft w:val="0"/>
      <w:marRight w:val="0"/>
      <w:marTop w:val="0"/>
      <w:marBottom w:val="0"/>
      <w:divBdr>
        <w:top w:val="none" w:sz="0" w:space="0" w:color="auto"/>
        <w:left w:val="none" w:sz="0" w:space="0" w:color="auto"/>
        <w:bottom w:val="none" w:sz="0" w:space="0" w:color="auto"/>
        <w:right w:val="none" w:sz="0" w:space="0" w:color="auto"/>
      </w:divBdr>
    </w:div>
    <w:div w:id="1135828524">
      <w:bodyDiv w:val="1"/>
      <w:marLeft w:val="0"/>
      <w:marRight w:val="0"/>
      <w:marTop w:val="0"/>
      <w:marBottom w:val="0"/>
      <w:divBdr>
        <w:top w:val="none" w:sz="0" w:space="0" w:color="auto"/>
        <w:left w:val="none" w:sz="0" w:space="0" w:color="auto"/>
        <w:bottom w:val="none" w:sz="0" w:space="0" w:color="auto"/>
        <w:right w:val="none" w:sz="0" w:space="0" w:color="auto"/>
      </w:divBdr>
      <w:divsChild>
        <w:div w:id="771169207">
          <w:marLeft w:val="0"/>
          <w:marRight w:val="0"/>
          <w:marTop w:val="0"/>
          <w:marBottom w:val="0"/>
          <w:divBdr>
            <w:top w:val="none" w:sz="0" w:space="0" w:color="auto"/>
            <w:left w:val="none" w:sz="0" w:space="0" w:color="auto"/>
            <w:bottom w:val="none" w:sz="0" w:space="0" w:color="auto"/>
            <w:right w:val="none" w:sz="0" w:space="0" w:color="auto"/>
          </w:divBdr>
        </w:div>
      </w:divsChild>
    </w:div>
    <w:div w:id="1145244385">
      <w:bodyDiv w:val="1"/>
      <w:marLeft w:val="0"/>
      <w:marRight w:val="0"/>
      <w:marTop w:val="0"/>
      <w:marBottom w:val="0"/>
      <w:divBdr>
        <w:top w:val="none" w:sz="0" w:space="0" w:color="auto"/>
        <w:left w:val="none" w:sz="0" w:space="0" w:color="auto"/>
        <w:bottom w:val="none" w:sz="0" w:space="0" w:color="auto"/>
        <w:right w:val="none" w:sz="0" w:space="0" w:color="auto"/>
      </w:divBdr>
    </w:div>
    <w:div w:id="1178226955">
      <w:bodyDiv w:val="1"/>
      <w:marLeft w:val="0"/>
      <w:marRight w:val="0"/>
      <w:marTop w:val="0"/>
      <w:marBottom w:val="0"/>
      <w:divBdr>
        <w:top w:val="none" w:sz="0" w:space="0" w:color="auto"/>
        <w:left w:val="none" w:sz="0" w:space="0" w:color="auto"/>
        <w:bottom w:val="none" w:sz="0" w:space="0" w:color="auto"/>
        <w:right w:val="none" w:sz="0" w:space="0" w:color="auto"/>
      </w:divBdr>
      <w:divsChild>
        <w:div w:id="1988853427">
          <w:marLeft w:val="547"/>
          <w:marRight w:val="0"/>
          <w:marTop w:val="0"/>
          <w:marBottom w:val="0"/>
          <w:divBdr>
            <w:top w:val="none" w:sz="0" w:space="0" w:color="auto"/>
            <w:left w:val="none" w:sz="0" w:space="0" w:color="auto"/>
            <w:bottom w:val="none" w:sz="0" w:space="0" w:color="auto"/>
            <w:right w:val="none" w:sz="0" w:space="0" w:color="auto"/>
          </w:divBdr>
        </w:div>
      </w:divsChild>
    </w:div>
    <w:div w:id="1258758298">
      <w:bodyDiv w:val="1"/>
      <w:marLeft w:val="0"/>
      <w:marRight w:val="0"/>
      <w:marTop w:val="0"/>
      <w:marBottom w:val="0"/>
      <w:divBdr>
        <w:top w:val="none" w:sz="0" w:space="0" w:color="auto"/>
        <w:left w:val="none" w:sz="0" w:space="0" w:color="auto"/>
        <w:bottom w:val="none" w:sz="0" w:space="0" w:color="auto"/>
        <w:right w:val="none" w:sz="0" w:space="0" w:color="auto"/>
      </w:divBdr>
    </w:div>
    <w:div w:id="1260523687">
      <w:bodyDiv w:val="1"/>
      <w:marLeft w:val="0"/>
      <w:marRight w:val="0"/>
      <w:marTop w:val="0"/>
      <w:marBottom w:val="0"/>
      <w:divBdr>
        <w:top w:val="none" w:sz="0" w:space="0" w:color="auto"/>
        <w:left w:val="none" w:sz="0" w:space="0" w:color="auto"/>
        <w:bottom w:val="none" w:sz="0" w:space="0" w:color="auto"/>
        <w:right w:val="none" w:sz="0" w:space="0" w:color="auto"/>
      </w:divBdr>
    </w:div>
    <w:div w:id="1304383065">
      <w:bodyDiv w:val="1"/>
      <w:marLeft w:val="0"/>
      <w:marRight w:val="0"/>
      <w:marTop w:val="0"/>
      <w:marBottom w:val="0"/>
      <w:divBdr>
        <w:top w:val="none" w:sz="0" w:space="0" w:color="auto"/>
        <w:left w:val="none" w:sz="0" w:space="0" w:color="auto"/>
        <w:bottom w:val="none" w:sz="0" w:space="0" w:color="auto"/>
        <w:right w:val="none" w:sz="0" w:space="0" w:color="auto"/>
      </w:divBdr>
    </w:div>
    <w:div w:id="1344749825">
      <w:bodyDiv w:val="1"/>
      <w:marLeft w:val="0"/>
      <w:marRight w:val="0"/>
      <w:marTop w:val="0"/>
      <w:marBottom w:val="0"/>
      <w:divBdr>
        <w:top w:val="none" w:sz="0" w:space="0" w:color="auto"/>
        <w:left w:val="none" w:sz="0" w:space="0" w:color="auto"/>
        <w:bottom w:val="none" w:sz="0" w:space="0" w:color="auto"/>
        <w:right w:val="none" w:sz="0" w:space="0" w:color="auto"/>
      </w:divBdr>
      <w:divsChild>
        <w:div w:id="2060394523">
          <w:marLeft w:val="547"/>
          <w:marRight w:val="0"/>
          <w:marTop w:val="0"/>
          <w:marBottom w:val="0"/>
          <w:divBdr>
            <w:top w:val="none" w:sz="0" w:space="0" w:color="auto"/>
            <w:left w:val="none" w:sz="0" w:space="0" w:color="auto"/>
            <w:bottom w:val="none" w:sz="0" w:space="0" w:color="auto"/>
            <w:right w:val="none" w:sz="0" w:space="0" w:color="auto"/>
          </w:divBdr>
        </w:div>
      </w:divsChild>
    </w:div>
    <w:div w:id="1464470739">
      <w:bodyDiv w:val="1"/>
      <w:marLeft w:val="0"/>
      <w:marRight w:val="0"/>
      <w:marTop w:val="0"/>
      <w:marBottom w:val="0"/>
      <w:divBdr>
        <w:top w:val="none" w:sz="0" w:space="0" w:color="auto"/>
        <w:left w:val="none" w:sz="0" w:space="0" w:color="auto"/>
        <w:bottom w:val="none" w:sz="0" w:space="0" w:color="auto"/>
        <w:right w:val="none" w:sz="0" w:space="0" w:color="auto"/>
      </w:divBdr>
    </w:div>
    <w:div w:id="1521892662">
      <w:bodyDiv w:val="1"/>
      <w:marLeft w:val="0"/>
      <w:marRight w:val="0"/>
      <w:marTop w:val="0"/>
      <w:marBottom w:val="0"/>
      <w:divBdr>
        <w:top w:val="none" w:sz="0" w:space="0" w:color="auto"/>
        <w:left w:val="none" w:sz="0" w:space="0" w:color="auto"/>
        <w:bottom w:val="none" w:sz="0" w:space="0" w:color="auto"/>
        <w:right w:val="none" w:sz="0" w:space="0" w:color="auto"/>
      </w:divBdr>
      <w:divsChild>
        <w:div w:id="138378331">
          <w:marLeft w:val="547"/>
          <w:marRight w:val="0"/>
          <w:marTop w:val="0"/>
          <w:marBottom w:val="0"/>
          <w:divBdr>
            <w:top w:val="none" w:sz="0" w:space="0" w:color="auto"/>
            <w:left w:val="none" w:sz="0" w:space="0" w:color="auto"/>
            <w:bottom w:val="none" w:sz="0" w:space="0" w:color="auto"/>
            <w:right w:val="none" w:sz="0" w:space="0" w:color="auto"/>
          </w:divBdr>
        </w:div>
      </w:divsChild>
    </w:div>
    <w:div w:id="1569070011">
      <w:bodyDiv w:val="1"/>
      <w:marLeft w:val="0"/>
      <w:marRight w:val="0"/>
      <w:marTop w:val="0"/>
      <w:marBottom w:val="0"/>
      <w:divBdr>
        <w:top w:val="none" w:sz="0" w:space="0" w:color="auto"/>
        <w:left w:val="none" w:sz="0" w:space="0" w:color="auto"/>
        <w:bottom w:val="none" w:sz="0" w:space="0" w:color="auto"/>
        <w:right w:val="none" w:sz="0" w:space="0" w:color="auto"/>
      </w:divBdr>
    </w:div>
    <w:div w:id="1576819949">
      <w:bodyDiv w:val="1"/>
      <w:marLeft w:val="0"/>
      <w:marRight w:val="0"/>
      <w:marTop w:val="0"/>
      <w:marBottom w:val="0"/>
      <w:divBdr>
        <w:top w:val="none" w:sz="0" w:space="0" w:color="auto"/>
        <w:left w:val="none" w:sz="0" w:space="0" w:color="auto"/>
        <w:bottom w:val="none" w:sz="0" w:space="0" w:color="auto"/>
        <w:right w:val="none" w:sz="0" w:space="0" w:color="auto"/>
      </w:divBdr>
    </w:div>
    <w:div w:id="1682315777">
      <w:bodyDiv w:val="1"/>
      <w:marLeft w:val="0"/>
      <w:marRight w:val="0"/>
      <w:marTop w:val="0"/>
      <w:marBottom w:val="0"/>
      <w:divBdr>
        <w:top w:val="none" w:sz="0" w:space="0" w:color="auto"/>
        <w:left w:val="none" w:sz="0" w:space="0" w:color="auto"/>
        <w:bottom w:val="none" w:sz="0" w:space="0" w:color="auto"/>
        <w:right w:val="none" w:sz="0" w:space="0" w:color="auto"/>
      </w:divBdr>
    </w:div>
    <w:div w:id="1716153242">
      <w:bodyDiv w:val="1"/>
      <w:marLeft w:val="0"/>
      <w:marRight w:val="0"/>
      <w:marTop w:val="0"/>
      <w:marBottom w:val="0"/>
      <w:divBdr>
        <w:top w:val="none" w:sz="0" w:space="0" w:color="auto"/>
        <w:left w:val="none" w:sz="0" w:space="0" w:color="auto"/>
        <w:bottom w:val="none" w:sz="0" w:space="0" w:color="auto"/>
        <w:right w:val="none" w:sz="0" w:space="0" w:color="auto"/>
      </w:divBdr>
      <w:divsChild>
        <w:div w:id="454177725">
          <w:marLeft w:val="547"/>
          <w:marRight w:val="0"/>
          <w:marTop w:val="0"/>
          <w:marBottom w:val="0"/>
          <w:divBdr>
            <w:top w:val="none" w:sz="0" w:space="0" w:color="auto"/>
            <w:left w:val="none" w:sz="0" w:space="0" w:color="auto"/>
            <w:bottom w:val="none" w:sz="0" w:space="0" w:color="auto"/>
            <w:right w:val="none" w:sz="0" w:space="0" w:color="auto"/>
          </w:divBdr>
        </w:div>
      </w:divsChild>
    </w:div>
    <w:div w:id="1757946008">
      <w:bodyDiv w:val="1"/>
      <w:marLeft w:val="0"/>
      <w:marRight w:val="0"/>
      <w:marTop w:val="0"/>
      <w:marBottom w:val="0"/>
      <w:divBdr>
        <w:top w:val="none" w:sz="0" w:space="0" w:color="auto"/>
        <w:left w:val="none" w:sz="0" w:space="0" w:color="auto"/>
        <w:bottom w:val="none" w:sz="0" w:space="0" w:color="auto"/>
        <w:right w:val="none" w:sz="0" w:space="0" w:color="auto"/>
      </w:divBdr>
    </w:div>
    <w:div w:id="1758210363">
      <w:bodyDiv w:val="1"/>
      <w:marLeft w:val="0"/>
      <w:marRight w:val="0"/>
      <w:marTop w:val="0"/>
      <w:marBottom w:val="0"/>
      <w:divBdr>
        <w:top w:val="none" w:sz="0" w:space="0" w:color="auto"/>
        <w:left w:val="none" w:sz="0" w:space="0" w:color="auto"/>
        <w:bottom w:val="none" w:sz="0" w:space="0" w:color="auto"/>
        <w:right w:val="none" w:sz="0" w:space="0" w:color="auto"/>
      </w:divBdr>
      <w:divsChild>
        <w:div w:id="575745046">
          <w:marLeft w:val="547"/>
          <w:marRight w:val="0"/>
          <w:marTop w:val="0"/>
          <w:marBottom w:val="0"/>
          <w:divBdr>
            <w:top w:val="none" w:sz="0" w:space="0" w:color="auto"/>
            <w:left w:val="none" w:sz="0" w:space="0" w:color="auto"/>
            <w:bottom w:val="none" w:sz="0" w:space="0" w:color="auto"/>
            <w:right w:val="none" w:sz="0" w:space="0" w:color="auto"/>
          </w:divBdr>
        </w:div>
      </w:divsChild>
    </w:div>
    <w:div w:id="1846556640">
      <w:bodyDiv w:val="1"/>
      <w:marLeft w:val="0"/>
      <w:marRight w:val="0"/>
      <w:marTop w:val="0"/>
      <w:marBottom w:val="0"/>
      <w:divBdr>
        <w:top w:val="none" w:sz="0" w:space="0" w:color="auto"/>
        <w:left w:val="none" w:sz="0" w:space="0" w:color="auto"/>
        <w:bottom w:val="none" w:sz="0" w:space="0" w:color="auto"/>
        <w:right w:val="none" w:sz="0" w:space="0" w:color="auto"/>
      </w:divBdr>
    </w:div>
    <w:div w:id="1923441567">
      <w:bodyDiv w:val="1"/>
      <w:marLeft w:val="0"/>
      <w:marRight w:val="0"/>
      <w:marTop w:val="0"/>
      <w:marBottom w:val="0"/>
      <w:divBdr>
        <w:top w:val="none" w:sz="0" w:space="0" w:color="auto"/>
        <w:left w:val="none" w:sz="0" w:space="0" w:color="auto"/>
        <w:bottom w:val="none" w:sz="0" w:space="0" w:color="auto"/>
        <w:right w:val="none" w:sz="0" w:space="0" w:color="auto"/>
      </w:divBdr>
    </w:div>
    <w:div w:id="1956668371">
      <w:bodyDiv w:val="1"/>
      <w:marLeft w:val="0"/>
      <w:marRight w:val="0"/>
      <w:marTop w:val="0"/>
      <w:marBottom w:val="0"/>
      <w:divBdr>
        <w:top w:val="none" w:sz="0" w:space="0" w:color="auto"/>
        <w:left w:val="none" w:sz="0" w:space="0" w:color="auto"/>
        <w:bottom w:val="none" w:sz="0" w:space="0" w:color="auto"/>
        <w:right w:val="none" w:sz="0" w:space="0" w:color="auto"/>
      </w:divBdr>
    </w:div>
    <w:div w:id="1997561960">
      <w:bodyDiv w:val="1"/>
      <w:marLeft w:val="0"/>
      <w:marRight w:val="0"/>
      <w:marTop w:val="0"/>
      <w:marBottom w:val="0"/>
      <w:divBdr>
        <w:top w:val="none" w:sz="0" w:space="0" w:color="auto"/>
        <w:left w:val="none" w:sz="0" w:space="0" w:color="auto"/>
        <w:bottom w:val="none" w:sz="0" w:space="0" w:color="auto"/>
        <w:right w:val="none" w:sz="0" w:space="0" w:color="auto"/>
      </w:divBdr>
    </w:div>
    <w:div w:id="2052488381">
      <w:bodyDiv w:val="1"/>
      <w:marLeft w:val="0"/>
      <w:marRight w:val="0"/>
      <w:marTop w:val="0"/>
      <w:marBottom w:val="0"/>
      <w:divBdr>
        <w:top w:val="none" w:sz="0" w:space="0" w:color="auto"/>
        <w:left w:val="none" w:sz="0" w:space="0" w:color="auto"/>
        <w:bottom w:val="none" w:sz="0" w:space="0" w:color="auto"/>
        <w:right w:val="none" w:sz="0" w:space="0" w:color="auto"/>
      </w:divBdr>
    </w:div>
    <w:div w:id="2090420276">
      <w:bodyDiv w:val="1"/>
      <w:marLeft w:val="0"/>
      <w:marRight w:val="0"/>
      <w:marTop w:val="0"/>
      <w:marBottom w:val="0"/>
      <w:divBdr>
        <w:top w:val="none" w:sz="0" w:space="0" w:color="auto"/>
        <w:left w:val="none" w:sz="0" w:space="0" w:color="auto"/>
        <w:bottom w:val="none" w:sz="0" w:space="0" w:color="auto"/>
        <w:right w:val="none" w:sz="0" w:space="0" w:color="auto"/>
      </w:divBdr>
    </w:div>
    <w:div w:id="2107992995">
      <w:bodyDiv w:val="1"/>
      <w:marLeft w:val="0"/>
      <w:marRight w:val="0"/>
      <w:marTop w:val="0"/>
      <w:marBottom w:val="0"/>
      <w:divBdr>
        <w:top w:val="none" w:sz="0" w:space="0" w:color="auto"/>
        <w:left w:val="none" w:sz="0" w:space="0" w:color="auto"/>
        <w:bottom w:val="none" w:sz="0" w:space="0" w:color="auto"/>
        <w:right w:val="none" w:sz="0" w:space="0" w:color="auto"/>
      </w:divBdr>
      <w:divsChild>
        <w:div w:id="11691752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50CAD.75E9CD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A00C7-6200-4914-8DCE-29ADB027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69</Pages>
  <Words>29441</Words>
  <Characters>184104</Characters>
  <Application>Microsoft Office Word</Application>
  <DocSecurity>0</DocSecurity>
  <Lines>1534</Lines>
  <Paragraphs>426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justyna.sobera</dc:creator>
  <cp:keywords/>
  <dc:description/>
  <cp:lastModifiedBy>Agnieszka Młodzińska</cp:lastModifiedBy>
  <cp:revision>181</cp:revision>
  <cp:lastPrinted>2019-06-05T09:38:00Z</cp:lastPrinted>
  <dcterms:created xsi:type="dcterms:W3CDTF">2019-05-17T18:28:00Z</dcterms:created>
  <dcterms:modified xsi:type="dcterms:W3CDTF">2019-06-05T09:45:00Z</dcterms:modified>
</cp:coreProperties>
</file>