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C30851">
        <w:rPr>
          <w:rFonts w:ascii="Calibri" w:hAnsi="Calibri"/>
          <w:b/>
          <w:color w:val="000000"/>
          <w:sz w:val="22"/>
          <w:szCs w:val="22"/>
        </w:rPr>
        <w:t>4</w:t>
      </w:r>
      <w:r w:rsidR="00565B07" w:rsidRPr="0087433A">
        <w:rPr>
          <w:rFonts w:ascii="Calibri" w:hAnsi="Calibri"/>
          <w:b/>
          <w:color w:val="000000"/>
          <w:sz w:val="22"/>
          <w:szCs w:val="22"/>
        </w:rPr>
        <w:t>/19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C30851" w:rsidTr="003361F6">
        <w:trPr>
          <w:trHeight w:val="1866"/>
        </w:trPr>
        <w:tc>
          <w:tcPr>
            <w:tcW w:w="851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C30851" w:rsidRDefault="00C30851" w:rsidP="00B148C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Poprawa dostępności do węzłów autostrady A4 Gogolin-Olszowa. Zadanie 8.Rozbudowa drogi wojewódzkiej nr 487 na odc. Olesno-Boroszów</w:t>
            </w:r>
          </w:p>
        </w:tc>
        <w:tc>
          <w:tcPr>
            <w:tcW w:w="2126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65B07" w:rsidRPr="00C30851" w:rsidRDefault="00565B07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0C00D4" w:rsidRPr="00C30851" w:rsidRDefault="00C30851" w:rsidP="000C00D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10 011 251,55</w:t>
            </w:r>
          </w:p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C30851" w:rsidRDefault="00565B07" w:rsidP="00565B0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0C00D4" w:rsidRPr="00C30851" w:rsidRDefault="000C00D4" w:rsidP="000C00D4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0C00D4" w:rsidRPr="00C30851" w:rsidRDefault="000C00D4" w:rsidP="000C00D4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0C00D4" w:rsidRPr="00C30851" w:rsidRDefault="00C30851" w:rsidP="000C00D4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11 777 943,00</w:t>
            </w:r>
          </w:p>
          <w:p w:rsidR="00565B07" w:rsidRPr="00C30851" w:rsidRDefault="00565B07" w:rsidP="00565B0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A30A78" w:rsidRPr="00C30851" w:rsidRDefault="00A30A78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C00D4" w:rsidRPr="00C30851" w:rsidRDefault="0087433A" w:rsidP="000C00D4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="00C30851" w:rsidRPr="00C3085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4,64</w:t>
            </w:r>
          </w:p>
          <w:p w:rsidR="00A30A78" w:rsidRPr="00C30851" w:rsidRDefault="00A30A78" w:rsidP="00565B07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C30851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C30851" w:rsidRDefault="00042AD1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30851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87433A" w:rsidRPr="00C30851">
        <w:rPr>
          <w:rFonts w:asciiTheme="minorHAnsi" w:hAnsiTheme="minorHAnsi"/>
          <w:i/>
          <w:color w:val="000000" w:themeColor="text1"/>
          <w:sz w:val="18"/>
          <w:szCs w:val="18"/>
        </w:rPr>
        <w:t>130</w:t>
      </w:r>
      <w:r w:rsidR="00C30851" w:rsidRPr="00C30851">
        <w:rPr>
          <w:rFonts w:asciiTheme="minorHAnsi" w:hAnsiTheme="minorHAnsi"/>
          <w:i/>
          <w:color w:val="000000" w:themeColor="text1"/>
          <w:sz w:val="18"/>
          <w:szCs w:val="18"/>
        </w:rPr>
        <w:t>5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/2019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87433A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września 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2019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C3085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wyboru projektu do dofinansowania 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w trybie pozakonkursowym wchodzącego w zakres projektu zidentyfikowanego pn.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,,</w:t>
      </w:r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 xml:space="preserve"> </w:t>
      </w:r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>Poprawa dostępności do węzłów autostrady A4 Gogolin i Olszowa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C30851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ramach RPO WO 2014-2020 </w:t>
      </w:r>
      <w:r w:rsidR="00C30851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A49AD"/>
    <w:rsid w:val="008177E1"/>
    <w:rsid w:val="0087433A"/>
    <w:rsid w:val="00940DC5"/>
    <w:rsid w:val="00954539"/>
    <w:rsid w:val="00993EC1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C30851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4CEF-8348-4EB8-B76B-8570580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7</cp:revision>
  <cp:lastPrinted>2019-05-28T06:56:00Z</cp:lastPrinted>
  <dcterms:created xsi:type="dcterms:W3CDTF">2019-05-22T13:20:00Z</dcterms:created>
  <dcterms:modified xsi:type="dcterms:W3CDTF">2019-09-04T09:46:00Z</dcterms:modified>
</cp:coreProperties>
</file>