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69" w:rsidRPr="001A5AB0" w:rsidRDefault="00196197" w:rsidP="00957BE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</w:pPr>
      <w:r w:rsidRPr="001A5AB0"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  <w:t>Komunikat dla beneficjentów</w:t>
      </w:r>
      <w:r w:rsidR="00957BEB" w:rsidRPr="001A5AB0"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  <w:t xml:space="preserve"> dotyczący realizacji projektów w ramach RPO </w:t>
      </w:r>
      <w:proofErr w:type="gramStart"/>
      <w:r w:rsidR="00957BEB" w:rsidRPr="001A5AB0"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  <w:t xml:space="preserve">WO 2014-2020 </w:t>
      </w:r>
      <w:r w:rsidR="00221FD3" w:rsidRPr="001A5AB0"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  <w:t xml:space="preserve">                      </w:t>
      </w:r>
      <w:r w:rsidR="00957BEB" w:rsidRPr="001A5AB0"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  <w:t>w</w:t>
      </w:r>
      <w:proofErr w:type="gramEnd"/>
      <w:r w:rsidR="00957BEB" w:rsidRPr="001A5AB0"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  <w:t xml:space="preserve"> związku z sytuacj</w:t>
      </w:r>
      <w:r w:rsidR="008023CC" w:rsidRPr="001A5AB0"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  <w:t>ą</w:t>
      </w:r>
      <w:r w:rsidR="001A5AB0">
        <w:rPr>
          <w:rFonts w:ascii="Calibri" w:eastAsia="Times New Roman" w:hAnsi="Calibri" w:cs="Calibri"/>
          <w:b/>
          <w:color w:val="000000"/>
          <w:sz w:val="40"/>
          <w:szCs w:val="40"/>
          <w:lang w:eastAsia="pl-PL"/>
        </w:rPr>
        <w:t xml:space="preserve"> epidemiologiczną</w:t>
      </w:r>
    </w:p>
    <w:p w:rsidR="00353A97" w:rsidRPr="00457F9A" w:rsidRDefault="00353A97" w:rsidP="0019619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:rsidR="00457F9A" w:rsidRPr="00457F9A" w:rsidRDefault="00457F9A" w:rsidP="00196197">
      <w:pPr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pl-PL"/>
        </w:rPr>
      </w:pPr>
      <w:r w:rsidRPr="00457F9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22A75" w:rsidRDefault="001B49CD" w:rsidP="00196197">
      <w:pPr>
        <w:jc w:val="both"/>
      </w:pPr>
      <w:r w:rsidRPr="00CE4779">
        <w:t xml:space="preserve">W związku z </w:t>
      </w:r>
      <w:r w:rsidR="00C22A75" w:rsidRPr="00CE4779">
        <w:t xml:space="preserve">zagrożeniem epidemiologicznym na terenie UE oraz wprowadzonymi i przyszłymi działaniami zapobiegającymi rozprzestrzenianie się </w:t>
      </w:r>
      <w:proofErr w:type="spellStart"/>
      <w:r w:rsidR="006D004E" w:rsidRPr="00CE4779">
        <w:t>korona</w:t>
      </w:r>
      <w:r w:rsidR="00C22A75" w:rsidRPr="00CE4779">
        <w:t>wirusa</w:t>
      </w:r>
      <w:proofErr w:type="spellEnd"/>
      <w:r w:rsidR="00C22A75" w:rsidRPr="00CE4779">
        <w:t xml:space="preserve"> SARS-Cov-2 w </w:t>
      </w:r>
      <w:r w:rsidR="006D004E" w:rsidRPr="00CE4779">
        <w:t>Polsce</w:t>
      </w:r>
      <w:r w:rsidR="00C22A75" w:rsidRPr="00CE4779">
        <w:t xml:space="preserve">, które mogą mieć wpływ na realizowanie projektów </w:t>
      </w:r>
      <w:r w:rsidR="006D004E" w:rsidRPr="00CE4779">
        <w:t>finansowanych ze środków EFS</w:t>
      </w:r>
      <w:r w:rsidR="008A457E">
        <w:t xml:space="preserve"> oraz</w:t>
      </w:r>
      <w:r w:rsidR="006D004E" w:rsidRPr="00CE4779">
        <w:t xml:space="preserve"> EFRR Instytucja Zarządzająca</w:t>
      </w:r>
      <w:r w:rsidR="00C22A75" w:rsidRPr="00CE4779">
        <w:t xml:space="preserve"> RPO WO 2014-2020</w:t>
      </w:r>
      <w:r w:rsidR="00196197" w:rsidRPr="00CE4779">
        <w:t xml:space="preserve"> (IZ)</w:t>
      </w:r>
      <w:r w:rsidR="00C22A75" w:rsidRPr="00CE4779">
        <w:t xml:space="preserve"> </w:t>
      </w:r>
      <w:r w:rsidR="006D004E" w:rsidRPr="00CE4779">
        <w:t>informuje, co następuje.</w:t>
      </w:r>
    </w:p>
    <w:p w:rsidR="00DC4D93" w:rsidRPr="00DC4D93" w:rsidRDefault="00DC4D93" w:rsidP="00196197">
      <w:pPr>
        <w:jc w:val="both"/>
        <w:rPr>
          <w:b/>
        </w:rPr>
      </w:pPr>
      <w:r w:rsidRPr="00DC4D93">
        <w:rPr>
          <w:b/>
        </w:rPr>
        <w:t>REALIZACJA PROJEKTÓW</w:t>
      </w:r>
    </w:p>
    <w:p w:rsidR="00F31AB3" w:rsidRPr="00F31AB3" w:rsidRDefault="00C528A9" w:rsidP="004142A2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>IZ</w:t>
      </w:r>
      <w:r w:rsidR="00BD09E9">
        <w:t xml:space="preserve"> apeluje</w:t>
      </w:r>
      <w:r w:rsidR="00E50B5B">
        <w:t>,</w:t>
      </w:r>
      <w:r>
        <w:t xml:space="preserve"> aby </w:t>
      </w:r>
      <w:r w:rsidR="008A457E">
        <w:t>od dnia 11.03.2020 r.</w:t>
      </w:r>
      <w:r w:rsidR="00E50B5B">
        <w:t>,</w:t>
      </w:r>
      <w:r w:rsidR="001C72EB">
        <w:t xml:space="preserve"> </w:t>
      </w:r>
      <w:r w:rsidR="00E50B5B">
        <w:t xml:space="preserve">beneficjenci </w:t>
      </w:r>
      <w:r w:rsidR="00BD09E9">
        <w:t>uwzględniali w swoich działaniach</w:t>
      </w:r>
      <w:r>
        <w:t xml:space="preserve"> </w:t>
      </w:r>
      <w:proofErr w:type="gramStart"/>
      <w:r>
        <w:t>bieżącą</w:t>
      </w:r>
      <w:r w:rsidR="004C14A8">
        <w:t xml:space="preserve">             </w:t>
      </w:r>
      <w:r w:rsidR="00BD09E9">
        <w:t xml:space="preserve"> i</w:t>
      </w:r>
      <w:proofErr w:type="gramEnd"/>
      <w:r w:rsidR="00BD09E9">
        <w:t xml:space="preserve"> przyszłą</w:t>
      </w:r>
      <w:r>
        <w:t xml:space="preserve"> </w:t>
      </w:r>
      <w:r w:rsidR="001C72EB">
        <w:t>syt</w:t>
      </w:r>
      <w:r w:rsidR="008A457E">
        <w:t>uację epidemiologiczną związaną</w:t>
      </w:r>
      <w:r w:rsidR="00E76126">
        <w:t xml:space="preserve">  </w:t>
      </w:r>
      <w:r w:rsidR="001C72EB">
        <w:t xml:space="preserve">z </w:t>
      </w:r>
      <w:proofErr w:type="spellStart"/>
      <w:r w:rsidR="001C72EB">
        <w:t>koronawi</w:t>
      </w:r>
      <w:bookmarkStart w:id="0" w:name="_GoBack"/>
      <w:r w:rsidR="001C72EB">
        <w:t>r</w:t>
      </w:r>
      <w:bookmarkEnd w:id="0"/>
      <w:r w:rsidR="001C72EB">
        <w:t>usem</w:t>
      </w:r>
      <w:proofErr w:type="spellEnd"/>
      <w:r w:rsidR="00BD09E9">
        <w:t>,</w:t>
      </w:r>
      <w:r w:rsidR="00E50B5B">
        <w:t xml:space="preserve"> w tym zalecenia właściwych organów i służb,</w:t>
      </w:r>
      <w:r w:rsidR="00880FA0">
        <w:t xml:space="preserve"> szczególne przepisy prawa,</w:t>
      </w:r>
      <w:r w:rsidR="00E50B5B">
        <w:t xml:space="preserve"> zakaz</w:t>
      </w:r>
      <w:r w:rsidR="00880FA0">
        <w:t>y</w:t>
      </w:r>
      <w:r w:rsidR="00E50B5B">
        <w:t xml:space="preserve"> zgromadzeń, przemieszczania się osób</w:t>
      </w:r>
      <w:r w:rsidR="004C14A8">
        <w:t xml:space="preserve">                  </w:t>
      </w:r>
      <w:r w:rsidR="00E50B5B">
        <w:t xml:space="preserve"> i </w:t>
      </w:r>
      <w:r w:rsidR="00880FA0">
        <w:t xml:space="preserve">innych </w:t>
      </w:r>
      <w:r w:rsidR="00E50B5B">
        <w:t xml:space="preserve">ograniczeń w wykonywaniu pracy czy działalności organów. </w:t>
      </w:r>
      <w:r w:rsidR="00880FA0">
        <w:t>Ważne jest, aby</w:t>
      </w:r>
      <w:r w:rsidR="00BD09E9">
        <w:t xml:space="preserve"> k</w:t>
      </w:r>
      <w:r>
        <w:t>ier</w:t>
      </w:r>
      <w:r w:rsidR="00BD09E9">
        <w:t>owa</w:t>
      </w:r>
      <w:r w:rsidR="00880FA0">
        <w:t>ć</w:t>
      </w:r>
      <w:r>
        <w:t xml:space="preserve"> się </w:t>
      </w:r>
      <w:r w:rsidR="00916CEE">
        <w:t xml:space="preserve">w działaniach </w:t>
      </w:r>
      <w:r>
        <w:t xml:space="preserve">zachowaniem dobrostanu uczestników projektów, </w:t>
      </w:r>
      <w:r w:rsidR="00BD09E9">
        <w:t xml:space="preserve">personelu </w:t>
      </w:r>
      <w:proofErr w:type="gramStart"/>
      <w:r w:rsidR="00BD09E9">
        <w:t xml:space="preserve">projektu </w:t>
      </w:r>
      <w:r w:rsidR="004C14A8">
        <w:t xml:space="preserve">                       </w:t>
      </w:r>
      <w:r w:rsidR="00BD09E9">
        <w:t>i</w:t>
      </w:r>
      <w:proofErr w:type="gramEnd"/>
      <w:r w:rsidR="00BD09E9">
        <w:t xml:space="preserve"> innych osób </w:t>
      </w:r>
      <w:r>
        <w:t xml:space="preserve">zaangażowanych w realizację projektu </w:t>
      </w:r>
      <w:r w:rsidR="00BD09E9">
        <w:t>czy</w:t>
      </w:r>
      <w:r>
        <w:t xml:space="preserve"> pracowników wykonawców</w:t>
      </w:r>
      <w:r w:rsidR="00E50B5B">
        <w:t xml:space="preserve">. </w:t>
      </w:r>
      <w:r w:rsidR="00880FA0">
        <w:t>Trzeba</w:t>
      </w:r>
      <w:r w:rsidR="00E50B5B">
        <w:t xml:space="preserve"> </w:t>
      </w:r>
      <w:r w:rsidR="00BD09E9">
        <w:t>mie</w:t>
      </w:r>
      <w:r w:rsidR="00E50B5B">
        <w:t xml:space="preserve">ć </w:t>
      </w:r>
      <w:r w:rsidR="00916CEE">
        <w:t xml:space="preserve">ponadto </w:t>
      </w:r>
      <w:r w:rsidR="00BD09E9">
        <w:t>świadomość</w:t>
      </w:r>
      <w:r w:rsidR="00E50B5B">
        <w:t>,</w:t>
      </w:r>
      <w:r w:rsidR="00BD09E9">
        <w:t xml:space="preserve"> iż działania w projekcie mogą</w:t>
      </w:r>
      <w:r w:rsidR="00E50B5B">
        <w:t xml:space="preserve"> pośrednio</w:t>
      </w:r>
      <w:r w:rsidR="00BD09E9">
        <w:t xml:space="preserve"> </w:t>
      </w:r>
      <w:proofErr w:type="gramStart"/>
      <w:r w:rsidR="00BD09E9">
        <w:t>oddziaływać</w:t>
      </w:r>
      <w:proofErr w:type="gramEnd"/>
      <w:r w:rsidR="00BD09E9">
        <w:t xml:space="preserve"> na pozostałą część społeczeństwa.</w:t>
      </w:r>
      <w:r w:rsidR="00196197">
        <w:t xml:space="preserve"> </w:t>
      </w:r>
      <w:r w:rsidR="005E1DE5">
        <w:t xml:space="preserve">W szczególności </w:t>
      </w:r>
      <w:r w:rsidR="004142A2">
        <w:t xml:space="preserve">IZ </w:t>
      </w:r>
      <w:r w:rsidR="005E1DE5">
        <w:t>rekomenduje, aby beneficjenci</w:t>
      </w:r>
      <w:r w:rsidR="00F31AB3">
        <w:t>:</w:t>
      </w:r>
    </w:p>
    <w:p w:rsidR="004C2776" w:rsidRPr="004C2776" w:rsidRDefault="005E1DE5" w:rsidP="004C2776">
      <w:pPr>
        <w:pStyle w:val="Akapitzlist"/>
        <w:numPr>
          <w:ilvl w:val="0"/>
          <w:numId w:val="5"/>
        </w:numPr>
        <w:jc w:val="both"/>
        <w:rPr>
          <w:color w:val="FF0000"/>
        </w:rPr>
      </w:pPr>
      <w:proofErr w:type="gramStart"/>
      <w:r>
        <w:t>ograniczyli</w:t>
      </w:r>
      <w:proofErr w:type="gramEnd"/>
      <w:r>
        <w:t xml:space="preserve"> planowanie i organizowanie nowych wyjazdów </w:t>
      </w:r>
      <w:r w:rsidR="00FB1980">
        <w:t>krajowych/</w:t>
      </w:r>
      <w:r>
        <w:t>zagranicznych do czasu unormowania sytuacj</w:t>
      </w:r>
      <w:r w:rsidR="00F31AB3">
        <w:t>i w Polsce i krajach docelowych,</w:t>
      </w:r>
    </w:p>
    <w:p w:rsidR="00F31AB3" w:rsidRDefault="00F31AB3" w:rsidP="00F31AB3">
      <w:pPr>
        <w:pStyle w:val="Akapitzlist"/>
        <w:numPr>
          <w:ilvl w:val="0"/>
          <w:numId w:val="5"/>
        </w:numPr>
        <w:jc w:val="both"/>
      </w:pPr>
      <w:proofErr w:type="gramStart"/>
      <w:r w:rsidRPr="00F31AB3">
        <w:t>rozważyli</w:t>
      </w:r>
      <w:proofErr w:type="gramEnd"/>
      <w:r w:rsidRPr="00F31AB3">
        <w:t xml:space="preserve"> zmianę harmonogramu realizacji działań w projekcie,</w:t>
      </w:r>
    </w:p>
    <w:p w:rsidR="004C2776" w:rsidRPr="004C2776" w:rsidRDefault="004C2776" w:rsidP="004C2776">
      <w:pPr>
        <w:pStyle w:val="Akapitzlist"/>
        <w:numPr>
          <w:ilvl w:val="0"/>
          <w:numId w:val="5"/>
        </w:numPr>
      </w:pPr>
      <w:r w:rsidRPr="004C2776">
        <w:t>rozważyli zmianę formy działania (</w:t>
      </w:r>
      <w:r w:rsidR="007E0352">
        <w:t xml:space="preserve">np. </w:t>
      </w:r>
      <w:r w:rsidRPr="004C2776">
        <w:t xml:space="preserve">szkolenie w grupie na szkolenia w </w:t>
      </w:r>
      <w:proofErr w:type="gramStart"/>
      <w:r w:rsidRPr="004C2776">
        <w:t>formie</w:t>
      </w:r>
      <w:r w:rsidR="004C14A8">
        <w:t xml:space="preserve">               </w:t>
      </w:r>
      <w:r w:rsidRPr="004C2776">
        <w:t xml:space="preserve"> e-learningu</w:t>
      </w:r>
      <w:proofErr w:type="gramEnd"/>
      <w:r w:rsidRPr="004C2776">
        <w:t>).</w:t>
      </w:r>
    </w:p>
    <w:p w:rsidR="007E0352" w:rsidRDefault="00916CEE" w:rsidP="00564477">
      <w:pPr>
        <w:pStyle w:val="Akapitzlist"/>
        <w:numPr>
          <w:ilvl w:val="0"/>
          <w:numId w:val="1"/>
        </w:numPr>
        <w:jc w:val="both"/>
      </w:pPr>
      <w:r>
        <w:t>Mając na u</w:t>
      </w:r>
      <w:r w:rsidR="008023CC">
        <w:t>wadze</w:t>
      </w:r>
      <w:r>
        <w:t xml:space="preserve"> powyższe</w:t>
      </w:r>
      <w:r w:rsidR="004142A2">
        <w:t>,</w:t>
      </w:r>
      <w:r>
        <w:t xml:space="preserve"> o</w:t>
      </w:r>
      <w:r w:rsidR="00BD09E9">
        <w:t xml:space="preserve">becna sytuacja </w:t>
      </w:r>
      <w:r w:rsidR="00E50B5B">
        <w:t xml:space="preserve">epidemiologiczna może </w:t>
      </w:r>
      <w:r w:rsidR="00BD09E9">
        <w:t>wpłyn</w:t>
      </w:r>
      <w:r w:rsidR="00E50B5B">
        <w:t>ąć</w:t>
      </w:r>
      <w:r w:rsidR="00BD09E9">
        <w:t xml:space="preserve"> na postęp rzeczowy, finansowy oraz wykonanie wskaźników i celów projektu.</w:t>
      </w:r>
      <w:r w:rsidR="00270B89" w:rsidRPr="00270B89">
        <w:t xml:space="preserve"> </w:t>
      </w:r>
      <w:r w:rsidR="00270B89">
        <w:t xml:space="preserve">W ramach projektów odwoływanych jest lub przenoszonych na inny (bliżej nieokreślony) termin wiele wizyt zagranicznych i krajowych, targów, szkoleń, spotkań, konferencji, staży, oraz innych form wsparcia. </w:t>
      </w:r>
    </w:p>
    <w:p w:rsidR="00564477" w:rsidRPr="00BC353C" w:rsidRDefault="00E62DA3" w:rsidP="00564477">
      <w:pPr>
        <w:pStyle w:val="Akapitzlist"/>
        <w:numPr>
          <w:ilvl w:val="0"/>
          <w:numId w:val="1"/>
        </w:numPr>
        <w:jc w:val="both"/>
      </w:pPr>
      <w:r w:rsidRPr="00BC353C">
        <w:rPr>
          <w:rFonts w:ascii="Calibri" w:eastAsia="Times New Roman" w:hAnsi="Calibri" w:cs="Calibri"/>
          <w:color w:val="000000"/>
          <w:lang w:eastAsia="pl-PL"/>
        </w:rPr>
        <w:t>W celu zminimalizowania możliwych do wystąpienia negatywnych skutków zawieszenia lub ograniczenia realizacji projektów, IZ rekomenduje:</w:t>
      </w:r>
    </w:p>
    <w:p w:rsidR="00E62DA3" w:rsidRPr="00BC353C" w:rsidRDefault="00E62DA3" w:rsidP="00E62DA3">
      <w:pPr>
        <w:pStyle w:val="Akapitzlist"/>
        <w:numPr>
          <w:ilvl w:val="0"/>
          <w:numId w:val="6"/>
        </w:numPr>
        <w:jc w:val="both"/>
      </w:pPr>
      <w:proofErr w:type="gramStart"/>
      <w:r w:rsidRPr="00BC353C">
        <w:rPr>
          <w:rFonts w:ascii="Calibri" w:eastAsia="Times New Roman" w:hAnsi="Calibri" w:cs="Calibri"/>
          <w:color w:val="000000"/>
          <w:lang w:eastAsia="pl-PL"/>
        </w:rPr>
        <w:t>wydłużenie</w:t>
      </w:r>
      <w:proofErr w:type="gramEnd"/>
      <w:r w:rsidRPr="00BC353C">
        <w:rPr>
          <w:rFonts w:ascii="Calibri" w:eastAsia="Times New Roman" w:hAnsi="Calibri" w:cs="Calibri"/>
          <w:color w:val="000000"/>
          <w:lang w:eastAsia="pl-PL"/>
        </w:rPr>
        <w:t xml:space="preserve"> terminu realizacji projektu o czas niezbędny do zrealizowania pierwotnie określonego zakresu rzeczowego,</w:t>
      </w:r>
    </w:p>
    <w:p w:rsidR="00E62DA3" w:rsidRPr="00BC353C" w:rsidRDefault="00BE28A4" w:rsidP="00E62DA3">
      <w:pPr>
        <w:pStyle w:val="Akapitzlist"/>
        <w:numPr>
          <w:ilvl w:val="0"/>
          <w:numId w:val="6"/>
        </w:numPr>
        <w:jc w:val="both"/>
      </w:pPr>
      <w:proofErr w:type="gramStart"/>
      <w:r w:rsidRPr="00BC353C">
        <w:rPr>
          <w:rFonts w:ascii="Calibri" w:eastAsia="Times New Roman" w:hAnsi="Calibri" w:cs="Calibri"/>
          <w:color w:val="000000"/>
          <w:lang w:eastAsia="pl-PL"/>
        </w:rPr>
        <w:t>dokonanie</w:t>
      </w:r>
      <w:proofErr w:type="gramEnd"/>
      <w:r w:rsidRPr="00BC353C">
        <w:rPr>
          <w:rFonts w:ascii="Calibri" w:eastAsia="Times New Roman" w:hAnsi="Calibri" w:cs="Calibri"/>
          <w:color w:val="000000"/>
          <w:lang w:eastAsia="pl-PL"/>
        </w:rPr>
        <w:t xml:space="preserve"> analizy projektu</w:t>
      </w:r>
      <w:r w:rsidR="002F6881" w:rsidRPr="00BC353C">
        <w:rPr>
          <w:rFonts w:ascii="Calibri" w:eastAsia="Times New Roman" w:hAnsi="Calibri" w:cs="Calibri"/>
          <w:color w:val="000000"/>
          <w:lang w:eastAsia="pl-PL"/>
        </w:rPr>
        <w:t xml:space="preserve"> pod ką</w:t>
      </w:r>
      <w:r w:rsidR="00E62DA3" w:rsidRPr="00BC353C">
        <w:rPr>
          <w:rFonts w:ascii="Calibri" w:eastAsia="Times New Roman" w:hAnsi="Calibri" w:cs="Calibri"/>
          <w:color w:val="000000"/>
          <w:lang w:eastAsia="pl-PL"/>
        </w:rPr>
        <w:t>tem możliwości przeznaczenia środków na inne cele projektowe</w:t>
      </w:r>
      <w:r w:rsidRPr="00BC353C">
        <w:rPr>
          <w:rFonts w:ascii="Calibri" w:eastAsia="Times New Roman" w:hAnsi="Calibri" w:cs="Calibri"/>
          <w:color w:val="000000"/>
          <w:lang w:eastAsia="pl-PL"/>
        </w:rPr>
        <w:t>.</w:t>
      </w:r>
    </w:p>
    <w:p w:rsidR="00564477" w:rsidRDefault="00BE28A4" w:rsidP="00BE28A4">
      <w:pPr>
        <w:pStyle w:val="Akapitzlist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C353C">
        <w:t>Każda zaproponowana zmian</w:t>
      </w:r>
      <w:r w:rsidR="002F6881" w:rsidRPr="00BC353C">
        <w:t>a</w:t>
      </w:r>
      <w:r w:rsidRPr="00BC353C">
        <w:t xml:space="preserve">, w tym w szczególności zmiana wskaźników realizacji projektów musi zostać zaakceptowana przez IZ/IP. </w:t>
      </w:r>
      <w:r w:rsidRPr="00BC353C">
        <w:rPr>
          <w:rFonts w:ascii="Calibri" w:eastAsia="Times New Roman" w:hAnsi="Calibri" w:cs="Calibri"/>
          <w:color w:val="000000"/>
          <w:lang w:eastAsia="pl-PL"/>
        </w:rPr>
        <w:t xml:space="preserve">W celu przedstawienia zmian w projekcie, konieczne </w:t>
      </w:r>
      <w:proofErr w:type="gramStart"/>
      <w:r w:rsidRPr="00BC353C">
        <w:rPr>
          <w:rFonts w:ascii="Calibri" w:eastAsia="Times New Roman" w:hAnsi="Calibri" w:cs="Calibri"/>
          <w:color w:val="000000"/>
          <w:lang w:eastAsia="pl-PL"/>
        </w:rPr>
        <w:t xml:space="preserve">jest </w:t>
      </w:r>
      <w:r w:rsidR="00564477" w:rsidRPr="00BC353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353C">
        <w:rPr>
          <w:rFonts w:ascii="Calibri" w:eastAsia="Times New Roman" w:hAnsi="Calibri" w:cs="Calibri"/>
          <w:color w:val="000000"/>
          <w:lang w:eastAsia="pl-PL"/>
        </w:rPr>
        <w:t>przedłożenie</w:t>
      </w:r>
      <w:proofErr w:type="gramEnd"/>
      <w:r w:rsidRPr="00BC353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64477" w:rsidRPr="00BC353C">
        <w:rPr>
          <w:rFonts w:ascii="Calibri" w:eastAsia="Times New Roman" w:hAnsi="Calibri" w:cs="Calibri"/>
          <w:color w:val="000000"/>
          <w:lang w:eastAsia="pl-PL"/>
        </w:rPr>
        <w:t xml:space="preserve"> f</w:t>
      </w:r>
      <w:r w:rsidR="004142A2" w:rsidRPr="00BC353C">
        <w:rPr>
          <w:rFonts w:ascii="Calibri" w:eastAsia="Times New Roman" w:hAnsi="Calibri" w:cs="Calibri"/>
          <w:color w:val="000000"/>
          <w:lang w:eastAsia="pl-PL"/>
        </w:rPr>
        <w:t xml:space="preserve">ormularza zmian </w:t>
      </w:r>
      <w:r w:rsidR="00564477" w:rsidRPr="00BC353C">
        <w:rPr>
          <w:rFonts w:ascii="Calibri" w:eastAsia="Times New Roman" w:hAnsi="Calibri" w:cs="Calibri"/>
          <w:color w:val="000000"/>
          <w:lang w:eastAsia="pl-PL"/>
        </w:rPr>
        <w:t>wraz</w:t>
      </w:r>
      <w:r w:rsidRPr="00BC353C">
        <w:rPr>
          <w:rFonts w:ascii="Calibri" w:eastAsia="Times New Roman" w:hAnsi="Calibri" w:cs="Calibri"/>
          <w:color w:val="000000"/>
          <w:lang w:eastAsia="pl-PL"/>
        </w:rPr>
        <w:t xml:space="preserve">  z </w:t>
      </w:r>
      <w:r w:rsidR="00564477" w:rsidRPr="00BC353C">
        <w:rPr>
          <w:rFonts w:ascii="Calibri" w:eastAsia="Times New Roman" w:hAnsi="Calibri" w:cs="Calibri"/>
          <w:color w:val="000000"/>
          <w:lang w:eastAsia="pl-PL"/>
        </w:rPr>
        <w:t>zaktualizowanym</w:t>
      </w:r>
      <w:r w:rsidR="004142A2" w:rsidRPr="00BC353C">
        <w:rPr>
          <w:rFonts w:ascii="Calibri" w:eastAsia="Times New Roman" w:hAnsi="Calibri" w:cs="Calibri"/>
          <w:color w:val="000000"/>
          <w:lang w:eastAsia="pl-PL"/>
        </w:rPr>
        <w:t xml:space="preserve"> wniosk</w:t>
      </w:r>
      <w:r w:rsidR="00564477" w:rsidRPr="00BC353C">
        <w:rPr>
          <w:rFonts w:ascii="Calibri" w:eastAsia="Times New Roman" w:hAnsi="Calibri" w:cs="Calibri"/>
          <w:color w:val="000000"/>
          <w:lang w:eastAsia="pl-PL"/>
        </w:rPr>
        <w:t>iem</w:t>
      </w:r>
      <w:r w:rsidR="004C14A8">
        <w:rPr>
          <w:rFonts w:ascii="Calibri" w:eastAsia="Times New Roman" w:hAnsi="Calibri" w:cs="Calibri"/>
          <w:color w:val="000000"/>
          <w:lang w:eastAsia="pl-PL"/>
        </w:rPr>
        <w:t xml:space="preserve">                             </w:t>
      </w:r>
      <w:r w:rsidR="004142A2" w:rsidRPr="00BC353C">
        <w:rPr>
          <w:rFonts w:ascii="Calibri" w:eastAsia="Times New Roman" w:hAnsi="Calibri" w:cs="Calibri"/>
          <w:color w:val="000000"/>
          <w:lang w:eastAsia="pl-PL"/>
        </w:rPr>
        <w:t xml:space="preserve"> o dofinasowanie.</w:t>
      </w:r>
      <w:r w:rsidR="004142A2" w:rsidRPr="0056447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E6360" w:rsidRPr="00564477" w:rsidRDefault="004E6360" w:rsidP="00BE28A4">
      <w:pPr>
        <w:pStyle w:val="Akapitzlist"/>
        <w:ind w:left="851"/>
        <w:jc w:val="both"/>
      </w:pPr>
    </w:p>
    <w:p w:rsidR="008824F3" w:rsidRDefault="00916CEE" w:rsidP="00894E37">
      <w:pPr>
        <w:pStyle w:val="Akapitzlist"/>
        <w:numPr>
          <w:ilvl w:val="0"/>
          <w:numId w:val="1"/>
        </w:numPr>
        <w:jc w:val="both"/>
      </w:pPr>
      <w:r>
        <w:t xml:space="preserve">Niektóre wydatki </w:t>
      </w:r>
      <w:r w:rsidR="008023CC">
        <w:t>n</w:t>
      </w:r>
      <w:r>
        <w:t xml:space="preserve">a </w:t>
      </w:r>
      <w:r w:rsidR="004E6360">
        <w:t>zaplanowane działania projektowe</w:t>
      </w:r>
      <w:r w:rsidR="009D3020">
        <w:t xml:space="preserve"> </w:t>
      </w:r>
      <w:r>
        <w:t>mogły zostać</w:t>
      </w:r>
      <w:r w:rsidR="00E23801">
        <w:t xml:space="preserve"> już </w:t>
      </w:r>
      <w:r>
        <w:t xml:space="preserve">poniesione </w:t>
      </w:r>
      <w:r w:rsidR="00E23801">
        <w:t xml:space="preserve">w formie </w:t>
      </w:r>
      <w:r>
        <w:t>przedpłat</w:t>
      </w:r>
      <w:r w:rsidR="00E23801">
        <w:t>y,</w:t>
      </w:r>
      <w:r>
        <w:t xml:space="preserve"> zaliczk</w:t>
      </w:r>
      <w:r w:rsidR="00E23801">
        <w:t>i</w:t>
      </w:r>
      <w:r>
        <w:t xml:space="preserve"> np. za hotele, </w:t>
      </w:r>
      <w:r w:rsidR="00E23801">
        <w:t xml:space="preserve">bilety kolejowe, </w:t>
      </w:r>
      <w:r>
        <w:t>loty</w:t>
      </w:r>
      <w:r w:rsidR="00E23801">
        <w:t>,</w:t>
      </w:r>
      <w:r w:rsidR="004E6360">
        <w:t xml:space="preserve"> </w:t>
      </w:r>
      <w:proofErr w:type="gramStart"/>
      <w:r w:rsidR="004E6360">
        <w:t xml:space="preserve">itp., </w:t>
      </w:r>
      <w:r w:rsidR="00E23801">
        <w:t xml:space="preserve"> a</w:t>
      </w:r>
      <w:proofErr w:type="gramEnd"/>
      <w:r w:rsidR="00E23801">
        <w:t xml:space="preserve"> ich odzyskanie od dostawców, </w:t>
      </w:r>
      <w:r w:rsidR="00E23801">
        <w:lastRenderedPageBreak/>
        <w:t xml:space="preserve">usługodawców </w:t>
      </w:r>
      <w:r w:rsidR="004E6360">
        <w:t xml:space="preserve">jest </w:t>
      </w:r>
      <w:r w:rsidR="00E23801">
        <w:t>niemożliwe pomimo niewykorzystan</w:t>
      </w:r>
      <w:r w:rsidR="004E6360">
        <w:t xml:space="preserve">ia, rezygnacji beneficjenta </w:t>
      </w:r>
      <w:r w:rsidR="004C14A8">
        <w:t xml:space="preserve">                           </w:t>
      </w:r>
      <w:r w:rsidR="004E6360">
        <w:t>lub</w:t>
      </w:r>
      <w:r w:rsidR="00E23801">
        <w:t xml:space="preserve"> wycofania się uczestników</w:t>
      </w:r>
      <w:r w:rsidR="004142A2">
        <w:t>.</w:t>
      </w:r>
      <w:r w:rsidR="00E23801">
        <w:t xml:space="preserve"> Tego typu sytuacje mogą zostać uznane przez </w:t>
      </w:r>
      <w:r w:rsidR="004142A2">
        <w:t>IZ/IP</w:t>
      </w:r>
      <w:r w:rsidR="00E23801">
        <w:t>, pod pewnymi warunkami, za działanie siły w</w:t>
      </w:r>
      <w:r w:rsidR="009D3020">
        <w:t>yższej</w:t>
      </w:r>
      <w:r w:rsidR="007C19A4">
        <w:t>,</w:t>
      </w:r>
      <w:r w:rsidR="009D3020">
        <w:t xml:space="preserve"> a wydatki z nimi związane, a w szczególnych przypadkach podjęte zobowiązania finansowe </w:t>
      </w:r>
      <w:proofErr w:type="gramStart"/>
      <w:r w:rsidR="00E23801">
        <w:t>rozliczone</w:t>
      </w:r>
      <w:r w:rsidR="004E6360">
        <w:t xml:space="preserve"> </w:t>
      </w:r>
      <w:r w:rsidR="00E23801">
        <w:t xml:space="preserve"> w</w:t>
      </w:r>
      <w:proofErr w:type="gramEnd"/>
      <w:r w:rsidR="00E23801">
        <w:t xml:space="preserve"> projekcie</w:t>
      </w:r>
      <w:r w:rsidR="009D3020">
        <w:t>,</w:t>
      </w:r>
      <w:r w:rsidR="00E23801">
        <w:t xml:space="preserve"> jako wydatki kwalifikowalne.</w:t>
      </w:r>
      <w:r w:rsidR="00353A97">
        <w:t xml:space="preserve"> </w:t>
      </w:r>
      <w:r w:rsidR="009D3020">
        <w:t xml:space="preserve">Aby wydatki związane z </w:t>
      </w:r>
      <w:r w:rsidR="008824F3">
        <w:t xml:space="preserve">działaniem </w:t>
      </w:r>
      <w:r w:rsidR="009D3020">
        <w:t>sił</w:t>
      </w:r>
      <w:r w:rsidR="008824F3">
        <w:t>y wyższej</w:t>
      </w:r>
      <w:r w:rsidR="009D3020">
        <w:t xml:space="preserve"> </w:t>
      </w:r>
      <w:r w:rsidR="00FC69B0">
        <w:t>mogły zostać uznane</w:t>
      </w:r>
      <w:r w:rsidR="009D3020">
        <w:t xml:space="preserve"> za kwalifikowalne</w:t>
      </w:r>
      <w:r w:rsidR="007C19A4">
        <w:t>,</w:t>
      </w:r>
      <w:r w:rsidR="009D3020">
        <w:t xml:space="preserve"> beneficjent powinien wykazać</w:t>
      </w:r>
      <w:r w:rsidR="008824F3">
        <w:t>,</w:t>
      </w:r>
      <w:r w:rsidR="009D3020">
        <w:t xml:space="preserve"> iż podjął działania zmierzające do ograniczenia rozmiaru </w:t>
      </w:r>
      <w:r w:rsidR="00FC69B0">
        <w:t xml:space="preserve">poniesionych </w:t>
      </w:r>
      <w:r w:rsidR="009D3020">
        <w:t xml:space="preserve">wydatków bez realizacji świadczenia </w:t>
      </w:r>
      <w:r w:rsidR="008824F3">
        <w:t>z nimi związanego.</w:t>
      </w:r>
      <w:r w:rsidR="004C14A8">
        <w:t xml:space="preserve">                                        </w:t>
      </w:r>
      <w:r w:rsidR="008824F3">
        <w:t xml:space="preserve"> W szczególności będą to sytuacje, w których</w:t>
      </w:r>
      <w:r w:rsidR="00FC69B0">
        <w:t xml:space="preserve"> przy zachowaniu należytej staranności</w:t>
      </w:r>
      <w:r w:rsidR="008824F3">
        <w:t>:</w:t>
      </w:r>
    </w:p>
    <w:p w:rsidR="008824F3" w:rsidRDefault="008824F3" w:rsidP="00790733">
      <w:pPr>
        <w:pStyle w:val="Akapitzlist"/>
        <w:numPr>
          <w:ilvl w:val="0"/>
          <w:numId w:val="7"/>
        </w:numPr>
        <w:jc w:val="both"/>
      </w:pPr>
      <w:proofErr w:type="gramStart"/>
      <w:r>
        <w:t>niemożliwe</w:t>
      </w:r>
      <w:proofErr w:type="gramEnd"/>
      <w:r>
        <w:t xml:space="preserve"> będzie</w:t>
      </w:r>
      <w:r w:rsidR="00790733">
        <w:t xml:space="preserve"> w okresie realizacji projektu przeniesienie na inny termin, obecnie niemożliwy do określenia </w:t>
      </w:r>
      <w:r>
        <w:t>danej usługi, dostawy, świadczenia itp.</w:t>
      </w:r>
      <w:r w:rsidR="004142A2">
        <w:t>;</w:t>
      </w:r>
    </w:p>
    <w:p w:rsidR="00FC69B0" w:rsidRDefault="008824F3" w:rsidP="00790733">
      <w:pPr>
        <w:pStyle w:val="Akapitzlist"/>
        <w:numPr>
          <w:ilvl w:val="0"/>
          <w:numId w:val="7"/>
        </w:numPr>
        <w:jc w:val="both"/>
      </w:pPr>
      <w:r>
        <w:t xml:space="preserve">niemożliwy będzie zwrot kosztów </w:t>
      </w:r>
      <w:r w:rsidR="00790733">
        <w:t xml:space="preserve">poniesionych </w:t>
      </w:r>
      <w:r>
        <w:t xml:space="preserve">na rzecz świadczeniodawcy, usługodawcy, wykonawcy, personelu projektu za </w:t>
      </w:r>
      <w:r w:rsidR="00790733">
        <w:t xml:space="preserve">usługę/dostawę </w:t>
      </w:r>
      <w:proofErr w:type="gramStart"/>
      <w:r>
        <w:t xml:space="preserve">niewykonaną </w:t>
      </w:r>
      <w:r w:rsidR="004C14A8">
        <w:t xml:space="preserve">                       </w:t>
      </w:r>
      <w:r>
        <w:t>z</w:t>
      </w:r>
      <w:proofErr w:type="gramEnd"/>
      <w:r>
        <w:t xml:space="preserve"> powodu wycofania się uczestników, odwołania przez ben</w:t>
      </w:r>
      <w:r w:rsidR="00790733">
        <w:t>eficjenta formy wsparcia,</w:t>
      </w:r>
      <w:r w:rsidR="004C14A8">
        <w:t xml:space="preserve">               </w:t>
      </w:r>
      <w:r>
        <w:t xml:space="preserve"> </w:t>
      </w:r>
      <w:r w:rsidR="00FC69B0">
        <w:t xml:space="preserve">a beneficjent jednocześnie udowodni, iż podjął działania </w:t>
      </w:r>
      <w:r w:rsidR="00790733">
        <w:t xml:space="preserve">w celu </w:t>
      </w:r>
      <w:r w:rsidR="00FC69B0">
        <w:t>odzyskania tych środków</w:t>
      </w:r>
      <w:r w:rsidR="004142A2">
        <w:t xml:space="preserve"> (minimalizacja kosztów)</w:t>
      </w:r>
      <w:r w:rsidR="00FC69B0">
        <w:t xml:space="preserve"> lub wykaże, iż pierwotne warunki zamówienia </w:t>
      </w:r>
      <w:r w:rsidR="004C14A8">
        <w:t xml:space="preserve">                        </w:t>
      </w:r>
      <w:r w:rsidR="00FC69B0">
        <w:t>i wyboru najkorzystniejszej oferty nie zakładały zwrotów z tytułu niewykorzystania</w:t>
      </w:r>
      <w:r w:rsidR="004C14A8">
        <w:t xml:space="preserve">  </w:t>
      </w:r>
      <w:r w:rsidR="00FC69B0">
        <w:t xml:space="preserve"> (np. bilety lotnicze, noclegi)</w:t>
      </w:r>
      <w:r w:rsidR="004142A2">
        <w:t>;</w:t>
      </w:r>
    </w:p>
    <w:p w:rsidR="00E45D2E" w:rsidRDefault="008824F3" w:rsidP="00790733">
      <w:pPr>
        <w:pStyle w:val="Akapitzlist"/>
        <w:numPr>
          <w:ilvl w:val="0"/>
          <w:numId w:val="7"/>
        </w:numPr>
        <w:jc w:val="both"/>
      </w:pPr>
      <w:r>
        <w:t xml:space="preserve">niemożliwa będzie </w:t>
      </w:r>
      <w:r w:rsidR="00790733">
        <w:t>(</w:t>
      </w:r>
      <w:r>
        <w:t>np. ze względu na brak adekwatnego czasu na reakcję</w:t>
      </w:r>
      <w:r w:rsidR="00790733">
        <w:t>)</w:t>
      </w:r>
      <w:r>
        <w:t xml:space="preserve"> </w:t>
      </w:r>
      <w:proofErr w:type="gramStart"/>
      <w:r>
        <w:t xml:space="preserve">zmiana </w:t>
      </w:r>
      <w:r w:rsidR="004C14A8">
        <w:t xml:space="preserve">              </w:t>
      </w:r>
      <w:r>
        <w:t>na</w:t>
      </w:r>
      <w:proofErr w:type="gramEnd"/>
      <w:r>
        <w:t xml:space="preserve"> inną równorzędną formę realizacji wsparcia</w:t>
      </w:r>
      <w:r w:rsidR="00FC69B0">
        <w:t xml:space="preserve"> (np. szkolenie, spotkanie uczestników w jednym miejscu na szkolenie, spotkanie z wykorzystaniem transmisji internetowej, telekonferencji itp.</w:t>
      </w:r>
      <w:r w:rsidR="004142A2">
        <w:t>);</w:t>
      </w:r>
    </w:p>
    <w:p w:rsidR="00E45D2E" w:rsidRDefault="00E45D2E" w:rsidP="00790733">
      <w:pPr>
        <w:pStyle w:val="Akapitzlist"/>
        <w:numPr>
          <w:ilvl w:val="0"/>
          <w:numId w:val="1"/>
        </w:numPr>
        <w:jc w:val="both"/>
      </w:pPr>
      <w:r>
        <w:t>Dopuszczalna będzie akceptacja przez IZ/IP kosztów</w:t>
      </w:r>
      <w:r w:rsidRPr="00E45D2E">
        <w:t xml:space="preserve"> </w:t>
      </w:r>
      <w:r>
        <w:t>niezreali</w:t>
      </w:r>
      <w:r w:rsidR="00790733">
        <w:t xml:space="preserve">zowanych działań projektowych w w/w </w:t>
      </w:r>
      <w:r>
        <w:t xml:space="preserve">sytuacjach, pod warunkiem, </w:t>
      </w:r>
      <w:r w:rsidR="00790733">
        <w:t xml:space="preserve">że </w:t>
      </w:r>
      <w:r>
        <w:t>beneficjent:</w:t>
      </w:r>
      <w:r w:rsidRPr="00E45D2E">
        <w:t xml:space="preserve"> </w:t>
      </w:r>
    </w:p>
    <w:p w:rsidR="009D3020" w:rsidRDefault="00E45D2E" w:rsidP="00790733">
      <w:pPr>
        <w:pStyle w:val="Akapitzlist"/>
        <w:numPr>
          <w:ilvl w:val="0"/>
          <w:numId w:val="8"/>
        </w:numPr>
        <w:jc w:val="both"/>
      </w:pPr>
      <w:proofErr w:type="gramStart"/>
      <w:r>
        <w:t>zaciągną</w:t>
      </w:r>
      <w:r w:rsidR="004142A2">
        <w:t>ł</w:t>
      </w:r>
      <w:proofErr w:type="gramEnd"/>
      <w:r>
        <w:t xml:space="preserve"> zobowiązania na ten cel przed 11.03.2020 </w:t>
      </w:r>
      <w:proofErr w:type="gramStart"/>
      <w:r>
        <w:t>r</w:t>
      </w:r>
      <w:proofErr w:type="gramEnd"/>
      <w:r>
        <w:t>.,</w:t>
      </w:r>
    </w:p>
    <w:p w:rsidR="00E45D2E" w:rsidRDefault="00E45D2E" w:rsidP="00790733">
      <w:pPr>
        <w:pStyle w:val="Akapitzlist"/>
        <w:numPr>
          <w:ilvl w:val="0"/>
          <w:numId w:val="8"/>
        </w:numPr>
        <w:jc w:val="both"/>
      </w:pPr>
      <w:proofErr w:type="gramStart"/>
      <w:r>
        <w:t>wykaże</w:t>
      </w:r>
      <w:proofErr w:type="gramEnd"/>
      <w:r>
        <w:t xml:space="preserve"> zachowanie ścieżki audytu w zakresie braku możliwości odzyskania </w:t>
      </w:r>
      <w:r w:rsidR="004142A2">
        <w:t>poniesionych na ten cel środków,</w:t>
      </w:r>
    </w:p>
    <w:p w:rsidR="00E45D2E" w:rsidRDefault="00E45D2E" w:rsidP="00790733">
      <w:pPr>
        <w:pStyle w:val="Akapitzlist"/>
        <w:numPr>
          <w:ilvl w:val="0"/>
          <w:numId w:val="8"/>
        </w:numPr>
        <w:jc w:val="both"/>
      </w:pPr>
      <w:proofErr w:type="gramStart"/>
      <w:r>
        <w:t>uzasadni</w:t>
      </w:r>
      <w:proofErr w:type="gramEnd"/>
      <w:r>
        <w:t xml:space="preserve"> powody odwołania planowanej formy wsparcia (np. ograniczone możliwości wjazdu do danego kraju w związku z </w:t>
      </w:r>
      <w:r w:rsidR="00790733">
        <w:t>pandemią</w:t>
      </w:r>
      <w:r>
        <w:t xml:space="preserve"> </w:t>
      </w:r>
      <w:proofErr w:type="spellStart"/>
      <w:r>
        <w:t>koronawirusa</w:t>
      </w:r>
      <w:proofErr w:type="spellEnd"/>
      <w:r>
        <w:t>, brak zgody uczestników projektu na udział w planowanej formie wsparcia, itp.</w:t>
      </w:r>
      <w:r w:rsidR="00603A09">
        <w:t>).</w:t>
      </w:r>
    </w:p>
    <w:p w:rsidR="00790733" w:rsidRPr="00BC353C" w:rsidRDefault="00790733" w:rsidP="007F6B75">
      <w:pPr>
        <w:pStyle w:val="Akapitzlist"/>
        <w:numPr>
          <w:ilvl w:val="0"/>
          <w:numId w:val="1"/>
        </w:numPr>
        <w:jc w:val="both"/>
      </w:pPr>
      <w:r w:rsidRPr="00BC353C">
        <w:t xml:space="preserve">W przypadku braku możliwości </w:t>
      </w:r>
      <w:r w:rsidR="002F0247" w:rsidRPr="00BC353C">
        <w:t>wykonywania zadań określonych w projekcie</w:t>
      </w:r>
      <w:r w:rsidRPr="00BC353C">
        <w:t xml:space="preserve"> przez personel projektu</w:t>
      </w:r>
      <w:r w:rsidR="002F0247" w:rsidRPr="00BC353C">
        <w:t xml:space="preserve">, </w:t>
      </w:r>
      <w:r w:rsidR="007F6B75" w:rsidRPr="00BC353C">
        <w:t xml:space="preserve">spowodowany obecną sytuacją epidemiologiczną, </w:t>
      </w:r>
      <w:r w:rsidR="002F0247" w:rsidRPr="00BC353C">
        <w:t>IZ/IP ma możliwość kwalifikowania kosztów</w:t>
      </w:r>
      <w:r w:rsidR="007F6B75" w:rsidRPr="00BC353C">
        <w:t xml:space="preserve"> jego wynagrodzenia. </w:t>
      </w:r>
      <w:r w:rsidR="00E858EB" w:rsidRPr="00BC353C">
        <w:t>W</w:t>
      </w:r>
      <w:r w:rsidR="002F0247" w:rsidRPr="00BC353C">
        <w:t xml:space="preserve"> celu zapewnienia realizacji </w:t>
      </w:r>
      <w:r w:rsidR="00E858EB" w:rsidRPr="00BC353C">
        <w:t xml:space="preserve">form wsparcia objętych projektem, </w:t>
      </w:r>
      <w:r w:rsidR="007F6B75" w:rsidRPr="00BC353C">
        <w:t>IZ/IP dopuszcza możliwość</w:t>
      </w:r>
      <w:r w:rsidR="00E858EB" w:rsidRPr="00BC353C">
        <w:t xml:space="preserve"> wydłużenia okresu zatrudnienia personelu projektu. Warunkiem kwalifikowania wynagrodzeń jest zgodność z zapisami </w:t>
      </w:r>
      <w:proofErr w:type="gramStart"/>
      <w:r w:rsidR="00E858EB" w:rsidRPr="00BC353C">
        <w:t xml:space="preserve">Wytycznych </w:t>
      </w:r>
      <w:r w:rsidR="004C14A8">
        <w:t xml:space="preserve">                     </w:t>
      </w:r>
      <w:r w:rsidR="00E858EB" w:rsidRPr="00BC353C">
        <w:t>w</w:t>
      </w:r>
      <w:proofErr w:type="gramEnd"/>
      <w:r w:rsidR="00E858EB" w:rsidRPr="00BC353C">
        <w:t xml:space="preserve"> zakresie kwalifikowalności wydatków w ramach EFRR, EFS oraz FS na lata 2014-2020</w:t>
      </w:r>
      <w:r w:rsidR="00276E5D" w:rsidRPr="00BC353C">
        <w:t xml:space="preserve">. </w:t>
      </w:r>
      <w:r w:rsidR="004C14A8">
        <w:t xml:space="preserve">                     W przypadku kosztów pośr</w:t>
      </w:r>
      <w:r w:rsidR="00276E5D" w:rsidRPr="00BC353C">
        <w:t>ednich obowiązują zapisy w/w Wytycznych.</w:t>
      </w:r>
    </w:p>
    <w:p w:rsidR="00CE4779" w:rsidRDefault="007C19A4" w:rsidP="00CE4779">
      <w:pPr>
        <w:pStyle w:val="Akapitzlist"/>
        <w:numPr>
          <w:ilvl w:val="0"/>
          <w:numId w:val="1"/>
        </w:numPr>
        <w:jc w:val="both"/>
      </w:pPr>
      <w:r w:rsidRPr="007C19A4">
        <w:rPr>
          <w:u w:val="single"/>
        </w:rPr>
        <w:t>Ostateczna d</w:t>
      </w:r>
      <w:r w:rsidR="005E1DE5" w:rsidRPr="007C19A4">
        <w:rPr>
          <w:u w:val="single"/>
        </w:rPr>
        <w:t>ecyzja</w:t>
      </w:r>
      <w:r w:rsidR="00093B06" w:rsidRPr="007C19A4">
        <w:rPr>
          <w:u w:val="single"/>
        </w:rPr>
        <w:t xml:space="preserve"> </w:t>
      </w:r>
      <w:r w:rsidR="00093B06">
        <w:t xml:space="preserve">o kontynuacji </w:t>
      </w:r>
      <w:r w:rsidR="00276E5D">
        <w:t xml:space="preserve">pierwotnie </w:t>
      </w:r>
      <w:r w:rsidR="00093B06">
        <w:t xml:space="preserve">przewidzianych form wsparcia uczestników </w:t>
      </w:r>
      <w:r w:rsidR="00276E5D">
        <w:t>/personelu projektu</w:t>
      </w:r>
      <w:r w:rsidR="00093B06">
        <w:t xml:space="preserve"> polegających </w:t>
      </w:r>
      <w:r w:rsidR="00381FC1">
        <w:t xml:space="preserve">m.in. </w:t>
      </w:r>
      <w:r w:rsidR="00093B06">
        <w:t xml:space="preserve">na </w:t>
      </w:r>
      <w:r w:rsidR="00457F9A">
        <w:t>wyjazd</w:t>
      </w:r>
      <w:r w:rsidR="00093B06">
        <w:t>ach, konferencjach, delegacjach</w:t>
      </w:r>
      <w:r w:rsidR="00457F9A">
        <w:t xml:space="preserve">, </w:t>
      </w:r>
      <w:r w:rsidR="00093B06">
        <w:t xml:space="preserve">szkoleniach, targach, usługach </w:t>
      </w:r>
      <w:r w:rsidR="00381FC1">
        <w:t xml:space="preserve">zdrowotnych lub społecznych </w:t>
      </w:r>
      <w:r w:rsidR="00457F9A" w:rsidRPr="007C19A4">
        <w:rPr>
          <w:u w:val="single"/>
        </w:rPr>
        <w:t xml:space="preserve">należy </w:t>
      </w:r>
      <w:r w:rsidR="00093B06" w:rsidRPr="007C19A4">
        <w:rPr>
          <w:u w:val="single"/>
        </w:rPr>
        <w:t>do beneficjenta</w:t>
      </w:r>
      <w:r w:rsidR="00381FC1">
        <w:rPr>
          <w:u w:val="single"/>
        </w:rPr>
        <w:t xml:space="preserve">. </w:t>
      </w:r>
      <w:r w:rsidR="00381FC1" w:rsidRPr="00381FC1">
        <w:t>Decyzja ta</w:t>
      </w:r>
      <w:r w:rsidR="00093B06" w:rsidRPr="00381FC1">
        <w:t xml:space="preserve"> </w:t>
      </w:r>
      <w:r w:rsidR="00093B06">
        <w:t xml:space="preserve">powinna być poprzedzona świadomą </w:t>
      </w:r>
      <w:r w:rsidR="00093B06" w:rsidRPr="007C19A4">
        <w:rPr>
          <w:u w:val="single"/>
        </w:rPr>
        <w:t>zgodą uczestników</w:t>
      </w:r>
      <w:r w:rsidR="00381FC1">
        <w:rPr>
          <w:u w:val="single"/>
        </w:rPr>
        <w:t>/personelu</w:t>
      </w:r>
      <w:r w:rsidR="00093B06" w:rsidRPr="007C19A4">
        <w:rPr>
          <w:u w:val="single"/>
        </w:rPr>
        <w:t xml:space="preserve"> projektu</w:t>
      </w:r>
      <w:r w:rsidR="00093B06">
        <w:t>, o ile nie będzie odmiennych regulacji wynikających z przepisów nadzwyczajnych</w:t>
      </w:r>
      <w:r w:rsidR="005E1DE5">
        <w:t xml:space="preserve"> </w:t>
      </w:r>
      <w:r>
        <w:t xml:space="preserve">wpływających na </w:t>
      </w:r>
      <w:r w:rsidR="005E1DE5">
        <w:t>ogranicz</w:t>
      </w:r>
      <w:r>
        <w:t>enia</w:t>
      </w:r>
      <w:r w:rsidR="005E1DE5">
        <w:t xml:space="preserve"> </w:t>
      </w:r>
      <w:r>
        <w:t>jej wykonania</w:t>
      </w:r>
      <w:r w:rsidR="00457F9A">
        <w:t xml:space="preserve">. </w:t>
      </w:r>
    </w:p>
    <w:p w:rsidR="00603A09" w:rsidRDefault="00603A09" w:rsidP="00603A09">
      <w:pPr>
        <w:pStyle w:val="Akapitzlist"/>
        <w:jc w:val="both"/>
      </w:pPr>
    </w:p>
    <w:p w:rsidR="007C19A4" w:rsidRDefault="007A75A7" w:rsidP="00603A09">
      <w:pPr>
        <w:pStyle w:val="Akapitzlist"/>
        <w:jc w:val="both"/>
        <w:rPr>
          <w:b/>
        </w:rPr>
      </w:pPr>
      <w:r w:rsidRPr="00603A09">
        <w:rPr>
          <w:b/>
        </w:rPr>
        <w:lastRenderedPageBreak/>
        <w:t>K</w:t>
      </w:r>
      <w:r w:rsidR="007C19A4" w:rsidRPr="00603A09">
        <w:rPr>
          <w:b/>
        </w:rPr>
        <w:t xml:space="preserve">ażdy przypadek dotyczący kwalifikowalności wydatków </w:t>
      </w:r>
      <w:r w:rsidR="00353A97" w:rsidRPr="00603A09">
        <w:rPr>
          <w:b/>
        </w:rPr>
        <w:t xml:space="preserve">na działania projektowe niezrealizowane w związku z zagrożeniem epidemiologicznym </w:t>
      </w:r>
      <w:r w:rsidR="007C19A4" w:rsidRPr="00603A09">
        <w:rPr>
          <w:b/>
        </w:rPr>
        <w:t xml:space="preserve">i </w:t>
      </w:r>
      <w:proofErr w:type="gramStart"/>
      <w:r w:rsidR="00353A97" w:rsidRPr="00603A09">
        <w:rPr>
          <w:b/>
        </w:rPr>
        <w:t xml:space="preserve">możliwych </w:t>
      </w:r>
      <w:r w:rsidR="00E45D2E" w:rsidRPr="00603A09">
        <w:rPr>
          <w:b/>
        </w:rPr>
        <w:t xml:space="preserve"> </w:t>
      </w:r>
      <w:r w:rsidR="007C19A4" w:rsidRPr="00603A09">
        <w:rPr>
          <w:b/>
        </w:rPr>
        <w:t>zmian</w:t>
      </w:r>
      <w:proofErr w:type="gramEnd"/>
      <w:r w:rsidR="007C19A4" w:rsidRPr="00603A09">
        <w:rPr>
          <w:b/>
        </w:rPr>
        <w:t xml:space="preserve"> w projekcie</w:t>
      </w:r>
      <w:r w:rsidR="00BE28A4">
        <w:rPr>
          <w:b/>
        </w:rPr>
        <w:t xml:space="preserve">, </w:t>
      </w:r>
      <w:r w:rsidR="007C19A4" w:rsidRPr="00603A09">
        <w:rPr>
          <w:b/>
        </w:rPr>
        <w:t>będzie rozpatrywany przez IZ/IP indywidualnie.</w:t>
      </w:r>
      <w:r w:rsidR="00603A09" w:rsidRPr="00603A09">
        <w:rPr>
          <w:b/>
        </w:rPr>
        <w:t xml:space="preserve"> </w:t>
      </w:r>
    </w:p>
    <w:p w:rsidR="00DC4D93" w:rsidRPr="00DC4D93" w:rsidRDefault="00DC4D93" w:rsidP="00DC4D93">
      <w:pPr>
        <w:jc w:val="both"/>
        <w:rPr>
          <w:b/>
        </w:rPr>
      </w:pPr>
      <w:r>
        <w:rPr>
          <w:b/>
        </w:rPr>
        <w:t>ZAMÓWIENIA PUBLICZNE</w:t>
      </w:r>
    </w:p>
    <w:p w:rsidR="00A6528C" w:rsidRDefault="007E62A9" w:rsidP="00DC4D93">
      <w:pPr>
        <w:pStyle w:val="Akapitzlist"/>
        <w:numPr>
          <w:ilvl w:val="0"/>
          <w:numId w:val="4"/>
        </w:numPr>
        <w:jc w:val="both"/>
      </w:pPr>
      <w:r w:rsidRPr="00A6528C">
        <w:rPr>
          <w:u w:val="single"/>
        </w:rPr>
        <w:t>Prawidłowa r</w:t>
      </w:r>
      <w:r w:rsidR="00CE4779" w:rsidRPr="00A6528C">
        <w:rPr>
          <w:u w:val="single"/>
        </w:rPr>
        <w:t>ealizacja zamówień publicznych</w:t>
      </w:r>
      <w:r w:rsidR="00A6528C">
        <w:rPr>
          <w:u w:val="single"/>
        </w:rPr>
        <w:t>,</w:t>
      </w:r>
      <w:r w:rsidR="00CE4779">
        <w:t xml:space="preserve"> w ramach projektów o</w:t>
      </w:r>
      <w:r w:rsidR="005C07DB">
        <w:t xml:space="preserve"> wartościach powyżej 50.000</w:t>
      </w:r>
      <w:r w:rsidR="00CE4779">
        <w:t xml:space="preserve"> </w:t>
      </w:r>
      <w:proofErr w:type="gramStart"/>
      <w:r w:rsidR="00CE4779">
        <w:t>zł</w:t>
      </w:r>
      <w:proofErr w:type="gramEnd"/>
      <w:r w:rsidR="00CE4779">
        <w:t xml:space="preserve"> </w:t>
      </w:r>
      <w:r>
        <w:t>(wg zasady konkurencyjności i prawa zamówień publicznych</w:t>
      </w:r>
      <w:r w:rsidR="001249CD">
        <w:t xml:space="preserve"> </w:t>
      </w:r>
      <w:r w:rsidR="001249CD" w:rsidRPr="0028591F">
        <w:t>(</w:t>
      </w:r>
      <w:proofErr w:type="spellStart"/>
      <w:r w:rsidR="001249CD" w:rsidRPr="0028591F">
        <w:t>t.j</w:t>
      </w:r>
      <w:proofErr w:type="spellEnd"/>
      <w:r w:rsidR="001249CD" w:rsidRPr="0028591F">
        <w:t xml:space="preserve">. Dz.U. </w:t>
      </w:r>
      <w:proofErr w:type="gramStart"/>
      <w:r w:rsidR="001249CD" w:rsidRPr="0028591F">
        <w:t>z</w:t>
      </w:r>
      <w:proofErr w:type="gramEnd"/>
      <w:r w:rsidR="001249CD" w:rsidRPr="0028591F">
        <w:t xml:space="preserve"> 2019 r. poz. 1843 ze zm.</w:t>
      </w:r>
      <w:r w:rsidR="001249CD">
        <w:t xml:space="preserve"> Dalej </w:t>
      </w:r>
      <w:proofErr w:type="spellStart"/>
      <w:r w:rsidR="001249CD">
        <w:t>Pzp</w:t>
      </w:r>
      <w:proofErr w:type="spellEnd"/>
      <w:r w:rsidR="001249CD" w:rsidRPr="0028591F">
        <w:t>)</w:t>
      </w:r>
      <w:r>
        <w:t xml:space="preserve">, z przyczyn analogicznych jak dla projektu, również </w:t>
      </w:r>
      <w:r w:rsidR="00CE4779" w:rsidRPr="00A6528C">
        <w:rPr>
          <w:u w:val="single"/>
        </w:rPr>
        <w:t>może być zagrożona</w:t>
      </w:r>
      <w:r>
        <w:t>.</w:t>
      </w:r>
      <w:r w:rsidR="00CE4779">
        <w:t xml:space="preserve"> </w:t>
      </w:r>
      <w:r w:rsidR="001249CD">
        <w:t>Sytuacja taka może d</w:t>
      </w:r>
      <w:r w:rsidR="00A6528C">
        <w:t>otyczyć zarówno dostaw, usług i robót budowlanych. Mogą występować trudności w realizacji pełnego zakresu świadczenia, jak i terminu jego wykonania. Co istotne, w</w:t>
      </w:r>
      <w:r>
        <w:t xml:space="preserve"> obu wskazanych</w:t>
      </w:r>
      <w:r w:rsidR="00A6528C">
        <w:t xml:space="preserve"> wyżej</w:t>
      </w:r>
      <w:r>
        <w:t xml:space="preserve"> </w:t>
      </w:r>
      <w:r w:rsidR="00C710EA">
        <w:t xml:space="preserve">procedurach </w:t>
      </w:r>
      <w:r>
        <w:t>udzielania zamówień</w:t>
      </w:r>
      <w:r w:rsidR="00A6528C">
        <w:t>,</w:t>
      </w:r>
      <w:r>
        <w:t xml:space="preserve"> ich rea</w:t>
      </w:r>
      <w:r w:rsidR="00A6528C">
        <w:t>lizacja oparta jest na zawieranych</w:t>
      </w:r>
      <w:r>
        <w:t xml:space="preserve"> pisemnych </w:t>
      </w:r>
      <w:proofErr w:type="gramStart"/>
      <w:r>
        <w:t xml:space="preserve">umowach. </w:t>
      </w:r>
      <w:proofErr w:type="gramEnd"/>
      <w:r w:rsidR="00BF6719">
        <w:t>Ewentualna możliwość z</w:t>
      </w:r>
      <w:r w:rsidR="00A6528C">
        <w:t>mian</w:t>
      </w:r>
      <w:r w:rsidR="00C710EA">
        <w:t>y</w:t>
      </w:r>
      <w:r w:rsidR="00A6528C">
        <w:t xml:space="preserve"> umowy o zamówienie publiczne powinna być </w:t>
      </w:r>
      <w:r w:rsidR="00760E1B">
        <w:t>rozważana</w:t>
      </w:r>
      <w:r w:rsidR="00A6528C">
        <w:t xml:space="preserve"> </w:t>
      </w:r>
      <w:r w:rsidR="00760E1B">
        <w:t xml:space="preserve">przez beneficjanta </w:t>
      </w:r>
      <w:r w:rsidR="00A6528C">
        <w:t xml:space="preserve">pod kątem </w:t>
      </w:r>
      <w:r w:rsidR="00760E1B">
        <w:t>(i</w:t>
      </w:r>
      <w:proofErr w:type="gramStart"/>
      <w:r w:rsidR="00760E1B">
        <w:t>)</w:t>
      </w:r>
      <w:r w:rsidR="001249CD">
        <w:t> </w:t>
      </w:r>
      <w:r w:rsidR="00A6528C">
        <w:t>wcześniejszego</w:t>
      </w:r>
      <w:proofErr w:type="gramEnd"/>
      <w:r w:rsidR="00A6528C">
        <w:t xml:space="preserve"> przewidzenia możliwości wprowadzenia </w:t>
      </w:r>
      <w:r w:rsidR="00760E1B">
        <w:t>zmian w umowie</w:t>
      </w:r>
      <w:r w:rsidR="00760E1B" w:rsidRPr="00760E1B">
        <w:rPr>
          <w:i/>
        </w:rPr>
        <w:t xml:space="preserve"> </w:t>
      </w:r>
      <w:r w:rsidR="00760E1B" w:rsidRPr="00760E1B">
        <w:t>(zmiany przewidziane w postaci jednoznacznych postanowień umownych, które określają ich zakres i charakter oraz warunki wprowadzenia zmian</w:t>
      </w:r>
      <w:r w:rsidR="00760E1B">
        <w:t>),</w:t>
      </w:r>
      <w:r w:rsidR="00A6528C">
        <w:t xml:space="preserve"> a w przypadku braku</w:t>
      </w:r>
      <w:r w:rsidR="00760E1B">
        <w:t xml:space="preserve"> przewidzianych zmian</w:t>
      </w:r>
      <w:r w:rsidR="00A6528C">
        <w:t xml:space="preserve"> pod k</w:t>
      </w:r>
      <w:r w:rsidR="005C07DB">
        <w:t>ą</w:t>
      </w:r>
      <w:r w:rsidR="00A6528C">
        <w:t xml:space="preserve">tem </w:t>
      </w:r>
      <w:r w:rsidR="00760E1B">
        <w:t xml:space="preserve">(ii) </w:t>
      </w:r>
      <w:r w:rsidR="00FC55B3">
        <w:t>przesłanek</w:t>
      </w:r>
      <w:r w:rsidR="00A6528C">
        <w:t xml:space="preserve"> wynikających z ustawy prawo zamówień publicznych</w:t>
      </w:r>
      <w:r w:rsidR="00760E1B">
        <w:t xml:space="preserve"> (art. 144 </w:t>
      </w:r>
      <w:proofErr w:type="spellStart"/>
      <w:r w:rsidR="00760E1B">
        <w:t>Pzp</w:t>
      </w:r>
      <w:proofErr w:type="spellEnd"/>
      <w:r w:rsidR="00760E1B">
        <w:t>)</w:t>
      </w:r>
      <w:r w:rsidR="00A6528C">
        <w:t xml:space="preserve"> i analogicznych zapisów zasady konkurencyjności w zakresie dopuszczalnych zmian </w:t>
      </w:r>
      <w:r w:rsidR="00FC55B3">
        <w:t xml:space="preserve">postanowień </w:t>
      </w:r>
      <w:r w:rsidR="00A6528C">
        <w:t>umowy</w:t>
      </w:r>
      <w:r w:rsidR="00760E1B">
        <w:t xml:space="preserve"> (sekcja 6.5.2. </w:t>
      </w:r>
      <w:proofErr w:type="gramStart"/>
      <w:r w:rsidR="00760E1B">
        <w:t>pkt</w:t>
      </w:r>
      <w:proofErr w:type="gramEnd"/>
      <w:r w:rsidR="00760E1B">
        <w:t xml:space="preserve"> 20).</w:t>
      </w:r>
    </w:p>
    <w:p w:rsidR="00480A01" w:rsidRDefault="00EF1E2B" w:rsidP="00FC55B3">
      <w:pPr>
        <w:pStyle w:val="Akapitzlist"/>
        <w:numPr>
          <w:ilvl w:val="0"/>
          <w:numId w:val="3"/>
        </w:numPr>
        <w:jc w:val="both"/>
      </w:pPr>
      <w:r>
        <w:t xml:space="preserve">W przypadku, gdy zapisy samej umowy bądź specyfikacja istotnych warunków zamówienia / zapytanie ofertowe lub ogłoszenie o zamówieniu przewidywało możliwość </w:t>
      </w:r>
      <w:r w:rsidR="00480A01">
        <w:t>z</w:t>
      </w:r>
      <w:r>
        <w:t xml:space="preserve">miany umowy np. </w:t>
      </w:r>
      <w:r w:rsidR="00FC55B3">
        <w:t>przesunięcia</w:t>
      </w:r>
      <w:r w:rsidR="00480A01">
        <w:t xml:space="preserve"> terminu realizacji umowy</w:t>
      </w:r>
      <w:r w:rsidR="00760E1B">
        <w:t>,</w:t>
      </w:r>
      <w:r w:rsidR="00480A01">
        <w:t xml:space="preserve"> w przypadku zaistnienia siły wyższej</w:t>
      </w:r>
      <w:r w:rsidR="00D75594">
        <w:t xml:space="preserve">, </w:t>
      </w:r>
      <w:r w:rsidR="00760E1B">
        <w:t>zamawiający będzie mógł zawrzeć aneks do umowy</w:t>
      </w:r>
      <w:r w:rsidR="00FC55B3">
        <w:t xml:space="preserve">, jeżeli za </w:t>
      </w:r>
      <w:r w:rsidR="00480A01">
        <w:t>siłę wyższą</w:t>
      </w:r>
      <w:r w:rsidR="00FC55B3">
        <w:t xml:space="preserve"> </w:t>
      </w:r>
      <w:r w:rsidR="00D75594">
        <w:t xml:space="preserve">uważa się </w:t>
      </w:r>
      <w:r w:rsidR="00480A01" w:rsidRPr="0028591F">
        <w:t>zdarzenie zewnętrzne, na które strony </w:t>
      </w:r>
      <w:hyperlink r:id="rId9" w:tooltip="Umowa" w:history="1">
        <w:r w:rsidR="00480A01" w:rsidRPr="00480A01">
          <w:t>umowy</w:t>
        </w:r>
      </w:hyperlink>
      <w:r w:rsidR="00480A01" w:rsidRPr="0028591F">
        <w:t xml:space="preserve"> nie miały wpływu, niemożliwe lub praktycznie niemożliwe do przewidzenia, którego skutkom nie można zapobiec. Jako przykłady takich zdarzeń </w:t>
      </w:r>
      <w:r w:rsidR="00FC55B3">
        <w:t xml:space="preserve">w umowach </w:t>
      </w:r>
      <w:r w:rsidR="00480A01" w:rsidRPr="0028591F">
        <w:t xml:space="preserve">wskazuje się działania sił przyrody </w:t>
      </w:r>
      <w:r w:rsidR="00480A01" w:rsidRPr="00480A01">
        <w:t>(np. powodzie, pożary, epidemie</w:t>
      </w:r>
      <w:r w:rsidR="00480A01" w:rsidRPr="0028591F">
        <w:t xml:space="preserve">), działania zbiorowości ludzkich (np. </w:t>
      </w:r>
      <w:r w:rsidR="00D75594">
        <w:t xml:space="preserve">zamieszki, konflikty </w:t>
      </w:r>
      <w:r w:rsidR="00480A01" w:rsidRPr="0028591F">
        <w:t>zbrojne</w:t>
      </w:r>
      <w:r w:rsidR="00D75594">
        <w:t>, akty terroru</w:t>
      </w:r>
      <w:r w:rsidR="00480A01" w:rsidRPr="0028591F">
        <w:t>) oraz działania władz (np. ogranic</w:t>
      </w:r>
      <w:r w:rsidR="00480A01" w:rsidRPr="00480A01">
        <w:t xml:space="preserve">zenia </w:t>
      </w:r>
      <w:proofErr w:type="gramStart"/>
      <w:r w:rsidR="00480A01" w:rsidRPr="00480A01">
        <w:t>eksportowe</w:t>
      </w:r>
      <w:r w:rsidR="004C14A8">
        <w:t xml:space="preserve">                   </w:t>
      </w:r>
      <w:r w:rsidR="005C07DB">
        <w:t xml:space="preserve"> </w:t>
      </w:r>
      <w:r w:rsidR="00480A01" w:rsidRPr="00480A01">
        <w:t>i</w:t>
      </w:r>
      <w:proofErr w:type="gramEnd"/>
      <w:r w:rsidR="005C07DB">
        <w:t xml:space="preserve"> </w:t>
      </w:r>
      <w:r w:rsidR="00480A01" w:rsidRPr="00480A01">
        <w:t>importowe</w:t>
      </w:r>
      <w:r w:rsidR="00D75594">
        <w:t>, zamknięcie niektórych instytucji, inne zakazy lub nakazy</w:t>
      </w:r>
      <w:r w:rsidR="00480A01" w:rsidRPr="00480A01">
        <w:t>).</w:t>
      </w:r>
      <w:r w:rsidR="00480A01">
        <w:t xml:space="preserve"> Obecna sytuacja epidemiologiczna niewątpliwie jest przyczyną zewnętrzną, niezależną od wykonawcy i zamawiającego i</w:t>
      </w:r>
      <w:r w:rsidR="001249CD">
        <w:t> </w:t>
      </w:r>
      <w:r w:rsidR="00480A01">
        <w:t>jako taka</w:t>
      </w:r>
      <w:r w:rsidR="00FC55B3">
        <w:t xml:space="preserve"> może</w:t>
      </w:r>
      <w:r w:rsidR="00480A01">
        <w:t xml:space="preserve"> </w:t>
      </w:r>
      <w:r w:rsidR="00274F48">
        <w:t xml:space="preserve">być </w:t>
      </w:r>
      <w:proofErr w:type="gramStart"/>
      <w:r w:rsidR="00480A01">
        <w:t>kw</w:t>
      </w:r>
      <w:r w:rsidR="00274F48">
        <w:t xml:space="preserve">alifikowana </w:t>
      </w:r>
      <w:r w:rsidR="00FC55B3">
        <w:t>jako</w:t>
      </w:r>
      <w:proofErr w:type="gramEnd"/>
      <w:r w:rsidR="00FC55B3">
        <w:t xml:space="preserve"> siła wyższa, jeżeli </w:t>
      </w:r>
      <w:r w:rsidR="00274F48">
        <w:t xml:space="preserve">dana </w:t>
      </w:r>
      <w:r w:rsidR="00FC55B3">
        <w:t xml:space="preserve">umowa nie </w:t>
      </w:r>
      <w:r w:rsidR="00FC55B3" w:rsidRPr="0028591F">
        <w:t>stanowi inaczej</w:t>
      </w:r>
      <w:r w:rsidR="00FC55B3">
        <w:t>.</w:t>
      </w:r>
    </w:p>
    <w:p w:rsidR="00480A01" w:rsidRPr="0028591F" w:rsidRDefault="001249CD" w:rsidP="001249CD">
      <w:pPr>
        <w:pStyle w:val="Akapitzlist"/>
        <w:numPr>
          <w:ilvl w:val="0"/>
          <w:numId w:val="3"/>
        </w:numPr>
        <w:jc w:val="both"/>
      </w:pPr>
      <w:r>
        <w:t xml:space="preserve">W </w:t>
      </w:r>
      <w:proofErr w:type="spellStart"/>
      <w:r>
        <w:t>Pzp</w:t>
      </w:r>
      <w:proofErr w:type="spellEnd"/>
      <w:r w:rsidR="00480A01" w:rsidRPr="0028591F">
        <w:t xml:space="preserve"> nie wskazano wprost możliwości zmiany umów z powodu siły wyższej. </w:t>
      </w:r>
      <w:r w:rsidR="00176556">
        <w:t>Jeżeli więc Zamawiający nie przewidział możliwości zmian z powodu siły wyższej, może</w:t>
      </w:r>
      <w:r>
        <w:t xml:space="preserve"> wówczas </w:t>
      </w:r>
      <w:r w:rsidR="00176556">
        <w:t>rozpatrywać</w:t>
      </w:r>
      <w:r w:rsidR="005C07DB">
        <w:t xml:space="preserve"> możliwość z</w:t>
      </w:r>
      <w:r>
        <w:t xml:space="preserve">mian na podstawie innych </w:t>
      </w:r>
      <w:r w:rsidR="00176556">
        <w:t>ustawowych przesłane</w:t>
      </w:r>
      <w:r>
        <w:t>k</w:t>
      </w:r>
      <w:r w:rsidR="00480A01" w:rsidRPr="0028591F">
        <w:t>. Przykładowo</w:t>
      </w:r>
      <w:r w:rsidR="00F40141">
        <w:t>,</w:t>
      </w:r>
      <w:r w:rsidR="00480A01" w:rsidRPr="0028591F">
        <w:t xml:space="preserve"> jeśli wartość zmian nie przekroczy 50 proc. wartości całej umowy, to aneks jest dopuszczalny na podstawie art. 144 ust. 1 pkt 3 </w:t>
      </w:r>
      <w:proofErr w:type="spellStart"/>
      <w:r w:rsidR="00176556">
        <w:t>Pzp</w:t>
      </w:r>
      <w:proofErr w:type="spellEnd"/>
      <w:r w:rsidR="00480A01" w:rsidRPr="0028591F">
        <w:t>.</w:t>
      </w:r>
    </w:p>
    <w:p w:rsidR="00480A01" w:rsidRPr="0028591F" w:rsidRDefault="009F04EE" w:rsidP="00176556">
      <w:pPr>
        <w:pStyle w:val="Akapitzlist"/>
        <w:ind w:left="1440"/>
        <w:jc w:val="both"/>
      </w:pPr>
      <w:r>
        <w:t>Obecna</w:t>
      </w:r>
      <w:r w:rsidR="00480A01" w:rsidRPr="0028591F">
        <w:t xml:space="preserve"> </w:t>
      </w:r>
      <w:r w:rsidR="00176556">
        <w:t>sytuacja epidemiologiczna ujawnia</w:t>
      </w:r>
      <w:r w:rsidR="00480A01" w:rsidRPr="0028591F">
        <w:t xml:space="preserve">, że warto umieszczać </w:t>
      </w:r>
      <w:r w:rsidR="00176556">
        <w:t>zapisy</w:t>
      </w:r>
      <w:r w:rsidR="00480A01" w:rsidRPr="0028591F">
        <w:t xml:space="preserve"> dotyczące siły wyższej w</w:t>
      </w:r>
      <w:r w:rsidR="00176556">
        <w:t xml:space="preserve"> umowach o zamówienia publiczne związane z możliwo</w:t>
      </w:r>
      <w:r w:rsidR="00F40141">
        <w:t>ścią jej zmiany czy wyłączenia</w:t>
      </w:r>
      <w:r w:rsidR="00176556">
        <w:t xml:space="preserve"> odpowiedzialności z tytułu kar umownych. </w:t>
      </w:r>
      <w:r w:rsidR="00480A01" w:rsidRPr="0028591F">
        <w:t xml:space="preserve">O ile wykonawcy realizujący </w:t>
      </w:r>
      <w:r w:rsidR="00176556" w:rsidRPr="0028591F">
        <w:t xml:space="preserve">umowy </w:t>
      </w:r>
      <w:r w:rsidR="00480A01" w:rsidRPr="0028591F">
        <w:t xml:space="preserve">zawarte </w:t>
      </w:r>
      <w:r w:rsidR="00176556">
        <w:t xml:space="preserve">przed/czy zawarte w wyniku zamówień wszczętych przed 11.03.2020 </w:t>
      </w:r>
      <w:proofErr w:type="gramStart"/>
      <w:r w:rsidR="00176556">
        <w:t>r</w:t>
      </w:r>
      <w:proofErr w:type="gramEnd"/>
      <w:r w:rsidR="00176556">
        <w:t xml:space="preserve">. </w:t>
      </w:r>
      <w:r w:rsidR="00480A01" w:rsidRPr="0028591F">
        <w:t xml:space="preserve">mogą powołać </w:t>
      </w:r>
      <w:r w:rsidR="00176556">
        <w:t>się, wnioskując o zmianę umowy</w:t>
      </w:r>
      <w:r w:rsidR="00F40141">
        <w:t xml:space="preserve"> </w:t>
      </w:r>
      <w:r w:rsidR="00176556">
        <w:t xml:space="preserve">na </w:t>
      </w:r>
      <w:r w:rsidR="00F40141">
        <w:t>okoliczności, których</w:t>
      </w:r>
      <w:r w:rsidR="00480A01" w:rsidRPr="0028591F">
        <w:t xml:space="preserve"> nie byli w stanie przewidzieć, o tyle ci, którzy </w:t>
      </w:r>
      <w:r w:rsidR="00176556">
        <w:t>składają ofe</w:t>
      </w:r>
      <w:r w:rsidR="000E1503">
        <w:t>r</w:t>
      </w:r>
      <w:r w:rsidR="00176556">
        <w:t xml:space="preserve">ty po 11.03.2020 </w:t>
      </w:r>
      <w:proofErr w:type="gramStart"/>
      <w:r w:rsidR="00176556">
        <w:t>r</w:t>
      </w:r>
      <w:proofErr w:type="gramEnd"/>
      <w:r w:rsidR="00176556">
        <w:t>.</w:t>
      </w:r>
      <w:r w:rsidR="005C07DB">
        <w:t xml:space="preserve"> w</w:t>
      </w:r>
      <w:r w:rsidR="00480A01" w:rsidRPr="0028591F">
        <w:t xml:space="preserve"> </w:t>
      </w:r>
      <w:r w:rsidR="00176556">
        <w:t xml:space="preserve">postępowaniach powinni </w:t>
      </w:r>
      <w:r w:rsidR="00480A01" w:rsidRPr="0028591F">
        <w:t xml:space="preserve">już uwzględniać ryzyka związane </w:t>
      </w:r>
      <w:r w:rsidR="00F40141">
        <w:t xml:space="preserve">z pandemią </w:t>
      </w:r>
      <w:proofErr w:type="spellStart"/>
      <w:r w:rsidR="00F40141">
        <w:t>koronawirusa</w:t>
      </w:r>
      <w:proofErr w:type="spellEnd"/>
      <w:r w:rsidR="00480A01" w:rsidRPr="0028591F">
        <w:t xml:space="preserve">. </w:t>
      </w:r>
      <w:r w:rsidR="000E1503">
        <w:t>Zamawiający</w:t>
      </w:r>
      <w:r w:rsidR="00480A01" w:rsidRPr="0028591F">
        <w:t xml:space="preserve"> </w:t>
      </w:r>
      <w:r w:rsidR="000E1503">
        <w:t>powin</w:t>
      </w:r>
      <w:r w:rsidR="00F40141">
        <w:t xml:space="preserve">ni rozważyć w obecnej sytuacji </w:t>
      </w:r>
      <w:proofErr w:type="gramStart"/>
      <w:r w:rsidR="00F40141">
        <w:t xml:space="preserve">możliwość </w:t>
      </w:r>
      <w:r w:rsidR="000E1503">
        <w:t xml:space="preserve"> </w:t>
      </w:r>
      <w:r w:rsidR="000E1503">
        <w:lastRenderedPageBreak/>
        <w:t>przewidzenia</w:t>
      </w:r>
      <w:proofErr w:type="gramEnd"/>
      <w:r w:rsidR="000E1503">
        <w:t xml:space="preserve">  zmienności czynników cenotwórczych czy terminu realizacji adekwatnie do rozwijającej się sytuacji, zmiany sposobów realizacji świadczenia i </w:t>
      </w:r>
      <w:r w:rsidR="00F40141">
        <w:t xml:space="preserve">zastosować </w:t>
      </w:r>
      <w:r w:rsidR="000E1503">
        <w:t>stosowne</w:t>
      </w:r>
      <w:r w:rsidR="00480A01" w:rsidRPr="0028591F">
        <w:t xml:space="preserve"> klauzul</w:t>
      </w:r>
      <w:r w:rsidR="000E1503">
        <w:t>e</w:t>
      </w:r>
      <w:r w:rsidR="00480A01" w:rsidRPr="0028591F">
        <w:t xml:space="preserve"> na przyszłość. </w:t>
      </w:r>
    </w:p>
    <w:p w:rsidR="00C806ED" w:rsidRPr="00C806ED" w:rsidRDefault="000E1503" w:rsidP="00C806ED">
      <w:pPr>
        <w:pStyle w:val="Akapitzlist"/>
        <w:jc w:val="both"/>
        <w:rPr>
          <w:b/>
        </w:rPr>
      </w:pPr>
      <w:r w:rsidRPr="00221FD3">
        <w:rPr>
          <w:b/>
        </w:rPr>
        <w:t xml:space="preserve">IZ podkreśla, iż to na beneficjencie </w:t>
      </w:r>
      <w:r w:rsidR="004B178A">
        <w:rPr>
          <w:b/>
        </w:rPr>
        <w:t>spoczywa</w:t>
      </w:r>
      <w:r w:rsidRPr="00221FD3">
        <w:rPr>
          <w:b/>
        </w:rPr>
        <w:t xml:space="preserve"> odpowiedzialność za prawidłowość udzielania zamówień publicznych, a tym samym za prawidłowość </w:t>
      </w:r>
      <w:proofErr w:type="gramStart"/>
      <w:r w:rsidRPr="00221FD3">
        <w:rPr>
          <w:b/>
        </w:rPr>
        <w:t>wprowadzania  zmian</w:t>
      </w:r>
      <w:proofErr w:type="gramEnd"/>
      <w:r w:rsidRPr="00221FD3">
        <w:rPr>
          <w:b/>
        </w:rPr>
        <w:t xml:space="preserve"> w umowach. IZ rekomenduje śledzenie opinii, interpretacji Prezesa Urzędu Zamówień </w:t>
      </w:r>
      <w:proofErr w:type="gramStart"/>
      <w:r w:rsidRPr="00221FD3">
        <w:rPr>
          <w:b/>
        </w:rPr>
        <w:t xml:space="preserve">Publicznych </w:t>
      </w:r>
      <w:r w:rsidR="004C14A8">
        <w:rPr>
          <w:b/>
        </w:rPr>
        <w:t xml:space="preserve">                      </w:t>
      </w:r>
      <w:r w:rsidR="00DD62F7">
        <w:rPr>
          <w:b/>
        </w:rPr>
        <w:t>w</w:t>
      </w:r>
      <w:proofErr w:type="gramEnd"/>
      <w:r w:rsidR="00DD62F7">
        <w:rPr>
          <w:b/>
        </w:rPr>
        <w:t xml:space="preserve"> zakresie PZP</w:t>
      </w:r>
      <w:r w:rsidR="004A35DA" w:rsidRPr="00221FD3">
        <w:rPr>
          <w:b/>
        </w:rPr>
        <w:t xml:space="preserve"> w związ</w:t>
      </w:r>
      <w:r w:rsidR="00DD62F7">
        <w:rPr>
          <w:b/>
        </w:rPr>
        <w:t>ku z sytuacją</w:t>
      </w:r>
      <w:r w:rsidR="00C806ED">
        <w:rPr>
          <w:b/>
        </w:rPr>
        <w:t xml:space="preserve"> epidemiologiczną.</w:t>
      </w:r>
    </w:p>
    <w:p w:rsidR="00C806ED" w:rsidRDefault="00C806ED" w:rsidP="00C806ED">
      <w:pPr>
        <w:jc w:val="center"/>
        <w:rPr>
          <w:b/>
          <w:sz w:val="28"/>
          <w:szCs w:val="28"/>
        </w:rPr>
      </w:pPr>
    </w:p>
    <w:p w:rsidR="00C806ED" w:rsidRDefault="00C806ED" w:rsidP="00C806ED">
      <w:pPr>
        <w:jc w:val="center"/>
        <w:rPr>
          <w:b/>
          <w:sz w:val="28"/>
          <w:szCs w:val="28"/>
        </w:rPr>
      </w:pPr>
    </w:p>
    <w:p w:rsidR="003335BC" w:rsidRPr="00445BBE" w:rsidRDefault="00FB722F" w:rsidP="00C806ED">
      <w:pPr>
        <w:jc w:val="center"/>
        <w:rPr>
          <w:b/>
          <w:sz w:val="28"/>
          <w:szCs w:val="28"/>
        </w:rPr>
      </w:pPr>
      <w:r w:rsidRPr="00445BBE">
        <w:rPr>
          <w:b/>
          <w:sz w:val="28"/>
          <w:szCs w:val="28"/>
        </w:rPr>
        <w:t xml:space="preserve">Niniejszy komunikat obowiązuje do odwołania i może ulegać zmianom, </w:t>
      </w:r>
      <w:r w:rsidR="00C806ED">
        <w:rPr>
          <w:b/>
          <w:sz w:val="28"/>
          <w:szCs w:val="28"/>
        </w:rPr>
        <w:br/>
      </w:r>
      <w:r w:rsidRPr="00445BBE">
        <w:rPr>
          <w:b/>
          <w:sz w:val="28"/>
          <w:szCs w:val="28"/>
        </w:rPr>
        <w:t xml:space="preserve">o czym IZ będzie </w:t>
      </w:r>
      <w:r w:rsidR="00C806ED">
        <w:rPr>
          <w:b/>
          <w:sz w:val="28"/>
          <w:szCs w:val="28"/>
        </w:rPr>
        <w:t>informować</w:t>
      </w:r>
      <w:r w:rsidRPr="00445BBE">
        <w:rPr>
          <w:b/>
          <w:sz w:val="28"/>
          <w:szCs w:val="28"/>
        </w:rPr>
        <w:t xml:space="preserve"> poprzez stronę internetową rpo.</w:t>
      </w:r>
      <w:proofErr w:type="gramStart"/>
      <w:r w:rsidRPr="00445BBE">
        <w:rPr>
          <w:b/>
          <w:sz w:val="28"/>
          <w:szCs w:val="28"/>
        </w:rPr>
        <w:t>opolskie</w:t>
      </w:r>
      <w:proofErr w:type="gramEnd"/>
      <w:r w:rsidRPr="00445BBE">
        <w:rPr>
          <w:b/>
          <w:sz w:val="28"/>
          <w:szCs w:val="28"/>
        </w:rPr>
        <w:t>.</w:t>
      </w:r>
      <w:proofErr w:type="gramStart"/>
      <w:r w:rsidRPr="00445BBE">
        <w:rPr>
          <w:b/>
          <w:sz w:val="28"/>
          <w:szCs w:val="28"/>
        </w:rPr>
        <w:t>pl</w:t>
      </w:r>
      <w:proofErr w:type="gramEnd"/>
      <w:r w:rsidRPr="00445BBE">
        <w:rPr>
          <w:b/>
          <w:sz w:val="28"/>
          <w:szCs w:val="28"/>
        </w:rPr>
        <w:t xml:space="preserve"> oraz za pomocą systemu SL.</w:t>
      </w:r>
    </w:p>
    <w:sectPr w:rsidR="003335BC" w:rsidRPr="00445BBE" w:rsidSect="00BC35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99" w:rsidRDefault="008E3999" w:rsidP="00A22487">
      <w:pPr>
        <w:spacing w:after="0" w:line="240" w:lineRule="auto"/>
      </w:pPr>
      <w:r>
        <w:separator/>
      </w:r>
    </w:p>
  </w:endnote>
  <w:endnote w:type="continuationSeparator" w:id="0">
    <w:p w:rsidR="008E3999" w:rsidRDefault="008E3999" w:rsidP="00A2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0014"/>
      <w:docPartObj>
        <w:docPartGallery w:val="Page Numbers (Bottom of Page)"/>
        <w:docPartUnique/>
      </w:docPartObj>
    </w:sdtPr>
    <w:sdtEndPr/>
    <w:sdtContent>
      <w:p w:rsidR="00B07A15" w:rsidRDefault="00B0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A8">
          <w:rPr>
            <w:noProof/>
          </w:rPr>
          <w:t>4</w:t>
        </w:r>
        <w:r>
          <w:fldChar w:fldCharType="end"/>
        </w:r>
      </w:p>
    </w:sdtContent>
  </w:sdt>
  <w:p w:rsidR="00B07A15" w:rsidRDefault="00B07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21705"/>
      <w:docPartObj>
        <w:docPartGallery w:val="Page Numbers (Bottom of Page)"/>
        <w:docPartUnique/>
      </w:docPartObj>
    </w:sdtPr>
    <w:sdtEndPr/>
    <w:sdtContent>
      <w:p w:rsidR="00B07A15" w:rsidRDefault="00B0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A8">
          <w:rPr>
            <w:noProof/>
          </w:rPr>
          <w:t>3</w:t>
        </w:r>
        <w:r>
          <w:fldChar w:fldCharType="end"/>
        </w:r>
      </w:p>
    </w:sdtContent>
  </w:sdt>
  <w:p w:rsidR="00A22487" w:rsidRDefault="00A224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1754"/>
      <w:docPartObj>
        <w:docPartGallery w:val="Page Numbers (Bottom of Page)"/>
        <w:docPartUnique/>
      </w:docPartObj>
    </w:sdtPr>
    <w:sdtEndPr/>
    <w:sdtContent>
      <w:p w:rsidR="00B07A15" w:rsidRDefault="00B0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A8">
          <w:rPr>
            <w:noProof/>
          </w:rPr>
          <w:t>1</w:t>
        </w:r>
        <w:r>
          <w:fldChar w:fldCharType="end"/>
        </w:r>
      </w:p>
    </w:sdtContent>
  </w:sdt>
  <w:p w:rsidR="00B07A15" w:rsidRDefault="00B07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99" w:rsidRDefault="008E3999" w:rsidP="00A22487">
      <w:pPr>
        <w:spacing w:after="0" w:line="240" w:lineRule="auto"/>
      </w:pPr>
      <w:r>
        <w:separator/>
      </w:r>
    </w:p>
  </w:footnote>
  <w:footnote w:type="continuationSeparator" w:id="0">
    <w:p w:rsidR="008E3999" w:rsidRDefault="008E3999" w:rsidP="00A2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3C" w:rsidRDefault="00BC353C" w:rsidP="00BC353C">
    <w:pPr>
      <w:pStyle w:val="Nagwek"/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3C" w:rsidRDefault="00BC353C" w:rsidP="002C5FA8">
    <w:pPr>
      <w:tabs>
        <w:tab w:val="center" w:pos="4536"/>
        <w:tab w:val="right" w:pos="9072"/>
      </w:tabs>
      <w:suppressAutoHyphens/>
      <w:spacing w:after="0" w:line="240" w:lineRule="auto"/>
    </w:pPr>
    <w:r>
      <w:rPr>
        <w:rFonts w:ascii="Calibri" w:eastAsia="Times New Roman" w:hAnsi="Calibri" w:cs="Calibri"/>
        <w:i/>
        <w:sz w:val="24"/>
        <w:szCs w:val="24"/>
        <w:lang w:eastAsia="ar-SA"/>
      </w:rPr>
      <w:tab/>
    </w:r>
    <w:r>
      <w:rPr>
        <w:rFonts w:ascii="Calibri" w:eastAsia="Times New Roman" w:hAnsi="Calibri" w:cs="Calibri"/>
        <w:i/>
        <w:sz w:val="24"/>
        <w:szCs w:val="24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519"/>
    <w:multiLevelType w:val="hybridMultilevel"/>
    <w:tmpl w:val="733A0058"/>
    <w:lvl w:ilvl="0" w:tplc="F86AA3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C45FE"/>
    <w:multiLevelType w:val="hybridMultilevel"/>
    <w:tmpl w:val="E850EF86"/>
    <w:lvl w:ilvl="0" w:tplc="1F20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0E56"/>
    <w:multiLevelType w:val="hybridMultilevel"/>
    <w:tmpl w:val="ABB83968"/>
    <w:lvl w:ilvl="0" w:tplc="29481ED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44575"/>
    <w:multiLevelType w:val="hybridMultilevel"/>
    <w:tmpl w:val="F17A74FE"/>
    <w:lvl w:ilvl="0" w:tplc="29481ED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263B2"/>
    <w:multiLevelType w:val="hybridMultilevel"/>
    <w:tmpl w:val="C374DA4E"/>
    <w:lvl w:ilvl="0" w:tplc="A3D47A90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F076AF3"/>
    <w:multiLevelType w:val="hybridMultilevel"/>
    <w:tmpl w:val="B5647538"/>
    <w:lvl w:ilvl="0" w:tplc="361E9B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A333E"/>
    <w:multiLevelType w:val="hybridMultilevel"/>
    <w:tmpl w:val="029A058E"/>
    <w:lvl w:ilvl="0" w:tplc="F86AA3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34165"/>
    <w:multiLevelType w:val="hybridMultilevel"/>
    <w:tmpl w:val="0AF8093E"/>
    <w:lvl w:ilvl="0" w:tplc="F86AA37C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A"/>
    <w:rsid w:val="00001302"/>
    <w:rsid w:val="00093B06"/>
    <w:rsid w:val="000E1503"/>
    <w:rsid w:val="000F5772"/>
    <w:rsid w:val="001249CD"/>
    <w:rsid w:val="00176556"/>
    <w:rsid w:val="00193214"/>
    <w:rsid w:val="00196197"/>
    <w:rsid w:val="001A5AB0"/>
    <w:rsid w:val="001B49CD"/>
    <w:rsid w:val="001C72EB"/>
    <w:rsid w:val="00221FD3"/>
    <w:rsid w:val="00270B89"/>
    <w:rsid w:val="00274F48"/>
    <w:rsid w:val="00276E5D"/>
    <w:rsid w:val="002C5FA8"/>
    <w:rsid w:val="002F0247"/>
    <w:rsid w:val="002F6881"/>
    <w:rsid w:val="003335BC"/>
    <w:rsid w:val="00353A97"/>
    <w:rsid w:val="00381FC1"/>
    <w:rsid w:val="004142A2"/>
    <w:rsid w:val="00445BBE"/>
    <w:rsid w:val="00457F9A"/>
    <w:rsid w:val="00474959"/>
    <w:rsid w:val="00480A01"/>
    <w:rsid w:val="004A35DA"/>
    <w:rsid w:val="004B178A"/>
    <w:rsid w:val="004C14A8"/>
    <w:rsid w:val="004C2776"/>
    <w:rsid w:val="004E6360"/>
    <w:rsid w:val="00564477"/>
    <w:rsid w:val="005C07DB"/>
    <w:rsid w:val="005E1DE5"/>
    <w:rsid w:val="00603A09"/>
    <w:rsid w:val="00612455"/>
    <w:rsid w:val="006318DE"/>
    <w:rsid w:val="006D004E"/>
    <w:rsid w:val="00750001"/>
    <w:rsid w:val="00760E1B"/>
    <w:rsid w:val="00790733"/>
    <w:rsid w:val="007A75A7"/>
    <w:rsid w:val="007C19A4"/>
    <w:rsid w:val="007E0352"/>
    <w:rsid w:val="007E62A9"/>
    <w:rsid w:val="007F6B75"/>
    <w:rsid w:val="008023CC"/>
    <w:rsid w:val="00880FA0"/>
    <w:rsid w:val="008824F3"/>
    <w:rsid w:val="008A457E"/>
    <w:rsid w:val="008A652F"/>
    <w:rsid w:val="008D5D60"/>
    <w:rsid w:val="008E3999"/>
    <w:rsid w:val="00916CEE"/>
    <w:rsid w:val="00957BEB"/>
    <w:rsid w:val="009D3020"/>
    <w:rsid w:val="009F04EE"/>
    <w:rsid w:val="00A22487"/>
    <w:rsid w:val="00A6528C"/>
    <w:rsid w:val="00B07A15"/>
    <w:rsid w:val="00B27A0E"/>
    <w:rsid w:val="00B32DFD"/>
    <w:rsid w:val="00BC353C"/>
    <w:rsid w:val="00BD09E9"/>
    <w:rsid w:val="00BD1C69"/>
    <w:rsid w:val="00BE28A4"/>
    <w:rsid w:val="00BF6719"/>
    <w:rsid w:val="00C22A75"/>
    <w:rsid w:val="00C528A9"/>
    <w:rsid w:val="00C710EA"/>
    <w:rsid w:val="00C7191E"/>
    <w:rsid w:val="00C806ED"/>
    <w:rsid w:val="00CE4779"/>
    <w:rsid w:val="00D4618B"/>
    <w:rsid w:val="00D673BB"/>
    <w:rsid w:val="00D75594"/>
    <w:rsid w:val="00DC4D93"/>
    <w:rsid w:val="00DD62F7"/>
    <w:rsid w:val="00E23801"/>
    <w:rsid w:val="00E45D2E"/>
    <w:rsid w:val="00E50B5B"/>
    <w:rsid w:val="00E62DA3"/>
    <w:rsid w:val="00E76126"/>
    <w:rsid w:val="00E858EB"/>
    <w:rsid w:val="00EF1E2B"/>
    <w:rsid w:val="00F31AB3"/>
    <w:rsid w:val="00F40141"/>
    <w:rsid w:val="00F56AA2"/>
    <w:rsid w:val="00FB1980"/>
    <w:rsid w:val="00FB722F"/>
    <w:rsid w:val="00FC55B3"/>
    <w:rsid w:val="00FC69B0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487"/>
  </w:style>
  <w:style w:type="paragraph" w:styleId="Stopka">
    <w:name w:val="footer"/>
    <w:basedOn w:val="Normalny"/>
    <w:link w:val="StopkaZnak"/>
    <w:uiPriority w:val="99"/>
    <w:unhideWhenUsed/>
    <w:rsid w:val="00A2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487"/>
  </w:style>
  <w:style w:type="paragraph" w:styleId="Stopka">
    <w:name w:val="footer"/>
    <w:basedOn w:val="Normalny"/>
    <w:link w:val="StopkaZnak"/>
    <w:uiPriority w:val="99"/>
    <w:unhideWhenUsed/>
    <w:rsid w:val="00A2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rwisy.gazetaprawna.pl/poradnik-konsumenta/tematy/u/umow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8B75-EEF9-423E-9501-D236AD5B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1464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Roman</dc:creator>
  <cp:lastModifiedBy>Beata K</cp:lastModifiedBy>
  <cp:revision>33</cp:revision>
  <cp:lastPrinted>2020-03-13T13:29:00Z</cp:lastPrinted>
  <dcterms:created xsi:type="dcterms:W3CDTF">2020-03-13T09:06:00Z</dcterms:created>
  <dcterms:modified xsi:type="dcterms:W3CDTF">2020-03-16T10:49:00Z</dcterms:modified>
</cp:coreProperties>
</file>