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FD5BF" w14:textId="77777777" w:rsidR="00F10DFC" w:rsidRDefault="00F10DFC"/>
    <w:p w14:paraId="6A87D0B5" w14:textId="77777777" w:rsidR="008C1EA3" w:rsidRPr="00F10DFC" w:rsidRDefault="00F10DFC">
      <w:pPr>
        <w:rPr>
          <w:b/>
          <w:sz w:val="32"/>
          <w:szCs w:val="32"/>
        </w:rPr>
      </w:pPr>
      <w:r w:rsidRPr="00F10DFC">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F10DFC">
        <w:rPr>
          <w:b/>
          <w:sz w:val="32"/>
          <w:szCs w:val="32"/>
        </w:rPr>
        <w:t>REGULAMIN WYBORU PROJEKTÓW</w:t>
      </w:r>
    </w:p>
    <w:p w14:paraId="775EA52A" w14:textId="77777777" w:rsidR="00F10DFC" w:rsidRPr="00F10DFC" w:rsidRDefault="00F10DFC">
      <w:pPr>
        <w:rPr>
          <w:b/>
          <w:sz w:val="28"/>
          <w:szCs w:val="28"/>
        </w:rPr>
      </w:pPr>
      <w:r w:rsidRPr="00F10DFC">
        <w:rPr>
          <w:b/>
          <w:sz w:val="28"/>
          <w:szCs w:val="28"/>
        </w:rPr>
        <w:t>Fundusze Europejskie dla Opolskiego 2021-2027</w:t>
      </w:r>
    </w:p>
    <w:p w14:paraId="04F32E4D" w14:textId="77777777" w:rsidR="00F10DFC" w:rsidRDefault="00F10DFC">
      <w:pPr>
        <w:rPr>
          <w:b/>
        </w:rPr>
      </w:pPr>
    </w:p>
    <w:p w14:paraId="00440523" w14:textId="6C396369" w:rsidR="00F10DFC" w:rsidRPr="00F10DFC" w:rsidRDefault="00F10DFC">
      <w:pPr>
        <w:rPr>
          <w:b/>
          <w:sz w:val="28"/>
          <w:szCs w:val="28"/>
        </w:rPr>
      </w:pPr>
      <w:r w:rsidRPr="00F10DFC">
        <w:rPr>
          <w:b/>
          <w:sz w:val="28"/>
          <w:szCs w:val="28"/>
        </w:rPr>
        <w:t xml:space="preserve">Dotyczący </w:t>
      </w:r>
      <w:r w:rsidR="00B41FBF" w:rsidRPr="00F10DFC">
        <w:rPr>
          <w:b/>
          <w:sz w:val="28"/>
          <w:szCs w:val="28"/>
        </w:rPr>
        <w:t>projekt</w:t>
      </w:r>
      <w:r w:rsidR="00B41FBF">
        <w:rPr>
          <w:b/>
          <w:sz w:val="28"/>
          <w:szCs w:val="28"/>
        </w:rPr>
        <w:t>ów</w:t>
      </w:r>
      <w:r w:rsidR="00B41FBF" w:rsidRPr="00F10DFC">
        <w:rPr>
          <w:b/>
          <w:sz w:val="28"/>
          <w:szCs w:val="28"/>
        </w:rPr>
        <w:t xml:space="preserve"> złożon</w:t>
      </w:r>
      <w:r w:rsidR="00B41FBF">
        <w:rPr>
          <w:b/>
          <w:sz w:val="28"/>
          <w:szCs w:val="28"/>
        </w:rPr>
        <w:t>ych</w:t>
      </w:r>
      <w:r w:rsidR="00B41FBF" w:rsidRPr="00F10DFC">
        <w:rPr>
          <w:b/>
          <w:sz w:val="28"/>
          <w:szCs w:val="28"/>
        </w:rPr>
        <w:t xml:space="preserve"> </w:t>
      </w:r>
      <w:r w:rsidRPr="00F10DFC">
        <w:rPr>
          <w:b/>
          <w:sz w:val="28"/>
          <w:szCs w:val="28"/>
        </w:rPr>
        <w:t>w ramach postępowania konkurencyjnego</w:t>
      </w:r>
    </w:p>
    <w:p w14:paraId="69D1FE61" w14:textId="77777777" w:rsidR="007741A3" w:rsidRDefault="00F10DFC" w:rsidP="00836766">
      <w:pPr>
        <w:spacing w:after="0"/>
        <w:ind w:left="1134" w:hanging="1134"/>
        <w:rPr>
          <w:b/>
          <w:sz w:val="28"/>
          <w:szCs w:val="28"/>
        </w:rPr>
      </w:pPr>
      <w:r w:rsidRPr="00F10DFC">
        <w:rPr>
          <w:b/>
          <w:sz w:val="28"/>
          <w:szCs w:val="28"/>
        </w:rPr>
        <w:t xml:space="preserve">Działanie </w:t>
      </w:r>
      <w:bookmarkStart w:id="0" w:name="_Hlk146628341"/>
      <w:r w:rsidR="00E56AAA">
        <w:rPr>
          <w:b/>
          <w:sz w:val="28"/>
          <w:szCs w:val="28"/>
        </w:rPr>
        <w:t>2</w:t>
      </w:r>
      <w:r w:rsidRPr="00F10DFC">
        <w:rPr>
          <w:b/>
          <w:sz w:val="28"/>
          <w:szCs w:val="28"/>
        </w:rPr>
        <w:t>.</w:t>
      </w:r>
      <w:r w:rsidR="002B0F4D">
        <w:rPr>
          <w:b/>
          <w:sz w:val="28"/>
          <w:szCs w:val="28"/>
        </w:rPr>
        <w:t>3</w:t>
      </w:r>
      <w:r w:rsidRPr="00F10DFC">
        <w:rPr>
          <w:b/>
          <w:sz w:val="28"/>
          <w:szCs w:val="28"/>
        </w:rPr>
        <w:t xml:space="preserve"> </w:t>
      </w:r>
      <w:bookmarkEnd w:id="0"/>
      <w:r w:rsidR="002B0F4D" w:rsidRPr="002B0F4D">
        <w:rPr>
          <w:b/>
          <w:sz w:val="28"/>
          <w:szCs w:val="28"/>
        </w:rPr>
        <w:t xml:space="preserve">Zapobieganie zagrożeniom związanym ze zmianą klimatu </w:t>
      </w:r>
    </w:p>
    <w:p w14:paraId="03937AA4" w14:textId="3729296D" w:rsidR="002B0F4D" w:rsidRDefault="002B0F4D" w:rsidP="00836766">
      <w:pPr>
        <w:spacing w:after="240"/>
        <w:ind w:left="1134" w:hanging="1134"/>
        <w:rPr>
          <w:b/>
          <w:sz w:val="28"/>
          <w:szCs w:val="28"/>
        </w:rPr>
      </w:pPr>
      <w:r w:rsidRPr="002B0F4D">
        <w:rPr>
          <w:b/>
          <w:sz w:val="28"/>
          <w:szCs w:val="28"/>
        </w:rPr>
        <w:t>FEO</w:t>
      </w:r>
      <w:r w:rsidR="007741A3">
        <w:rPr>
          <w:b/>
          <w:sz w:val="28"/>
          <w:szCs w:val="28"/>
        </w:rPr>
        <w:t xml:space="preserve"> </w:t>
      </w:r>
      <w:r w:rsidRPr="002B0F4D">
        <w:rPr>
          <w:b/>
          <w:sz w:val="28"/>
          <w:szCs w:val="28"/>
        </w:rPr>
        <w:t xml:space="preserve">2021 </w:t>
      </w:r>
      <w:r>
        <w:rPr>
          <w:b/>
          <w:sz w:val="28"/>
          <w:szCs w:val="28"/>
        </w:rPr>
        <w:t>–</w:t>
      </w:r>
      <w:r w:rsidRPr="002B0F4D">
        <w:rPr>
          <w:b/>
          <w:sz w:val="28"/>
          <w:szCs w:val="28"/>
        </w:rPr>
        <w:t xml:space="preserve"> 2027</w:t>
      </w:r>
    </w:p>
    <w:p w14:paraId="3D0FC6D6" w14:textId="672D64BF" w:rsidR="00F10DFC" w:rsidRPr="00E56AAA" w:rsidRDefault="00F10DFC">
      <w:pPr>
        <w:rPr>
          <w:b/>
          <w:sz w:val="28"/>
          <w:szCs w:val="28"/>
          <w:highlight w:val="yellow"/>
        </w:rPr>
      </w:pPr>
      <w:r w:rsidRPr="00E56AAA">
        <w:rPr>
          <w:b/>
          <w:sz w:val="28"/>
          <w:szCs w:val="28"/>
        </w:rPr>
        <w:t xml:space="preserve">Cel polityki </w:t>
      </w:r>
      <w:r w:rsidR="00E56AAA" w:rsidRPr="00E56AAA">
        <w:rPr>
          <w:b/>
          <w:sz w:val="28"/>
          <w:szCs w:val="28"/>
        </w:rPr>
        <w:t>2</w:t>
      </w:r>
      <w:r w:rsidRPr="00E56AAA">
        <w:rPr>
          <w:b/>
          <w:sz w:val="28"/>
          <w:szCs w:val="28"/>
        </w:rPr>
        <w:t xml:space="preserve">: </w:t>
      </w:r>
      <w:r w:rsidR="00E56AAA" w:rsidRPr="00E56AAA">
        <w:rPr>
          <w:b/>
          <w:sz w:val="28"/>
          <w:szCs w:val="28"/>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w:t>
      </w:r>
      <w:r w:rsidR="002D1DE7">
        <w:rPr>
          <w:b/>
          <w:sz w:val="28"/>
          <w:szCs w:val="28"/>
        </w:rPr>
        <w:t> </w:t>
      </w:r>
      <w:r w:rsidR="00E56AAA" w:rsidRPr="00E56AAA">
        <w:rPr>
          <w:b/>
          <w:sz w:val="28"/>
          <w:szCs w:val="28"/>
        </w:rPr>
        <w:t>przystosowania się do nich, zapobiegania ryzyku i zarządzania ryzykiem, oraz zrównoważonej mobilności miejskiej</w:t>
      </w:r>
    </w:p>
    <w:p w14:paraId="775F89DB" w14:textId="212B3271" w:rsidR="00F10DFC" w:rsidRPr="00F10DFC" w:rsidRDefault="00F10DFC">
      <w:pPr>
        <w:rPr>
          <w:b/>
          <w:sz w:val="28"/>
          <w:szCs w:val="28"/>
        </w:rPr>
      </w:pPr>
      <w:r w:rsidRPr="00E56AAA">
        <w:rPr>
          <w:b/>
          <w:sz w:val="28"/>
          <w:szCs w:val="28"/>
        </w:rPr>
        <w:t xml:space="preserve">Cel szczegółowy </w:t>
      </w:r>
      <w:r w:rsidR="00E56AAA" w:rsidRPr="00E56AAA">
        <w:rPr>
          <w:b/>
          <w:sz w:val="28"/>
          <w:szCs w:val="28"/>
        </w:rPr>
        <w:t>EFRR/FS.CP2.I</w:t>
      </w:r>
      <w:r w:rsidR="00476014">
        <w:rPr>
          <w:b/>
          <w:sz w:val="28"/>
          <w:szCs w:val="28"/>
        </w:rPr>
        <w:t>V</w:t>
      </w:r>
      <w:r w:rsidR="00E56AAA" w:rsidRPr="00E56AAA">
        <w:rPr>
          <w:b/>
          <w:sz w:val="28"/>
          <w:szCs w:val="28"/>
        </w:rPr>
        <w:t xml:space="preserve"> - </w:t>
      </w:r>
      <w:r w:rsidR="002B0F4D" w:rsidRPr="002B0F4D">
        <w:rPr>
          <w:b/>
          <w:sz w:val="28"/>
          <w:szCs w:val="28"/>
        </w:rPr>
        <w:t>Wspieranie przystosowania się do zmian klimatu i zapobiegania ryzyku związanemu z klęskami żywiołowymi i</w:t>
      </w:r>
      <w:r w:rsidR="002D1DE7">
        <w:rPr>
          <w:b/>
          <w:sz w:val="28"/>
          <w:szCs w:val="28"/>
        </w:rPr>
        <w:t> </w:t>
      </w:r>
      <w:r w:rsidR="002B0F4D" w:rsidRPr="002B0F4D">
        <w:rPr>
          <w:b/>
          <w:sz w:val="28"/>
          <w:szCs w:val="28"/>
        </w:rPr>
        <w:t>katastrofami, a także odporności, z uwzględnieniem podejścia ekosystemowego</w:t>
      </w:r>
    </w:p>
    <w:p w14:paraId="79A45707" w14:textId="77777777" w:rsidR="006C6369" w:rsidRDefault="006C6369">
      <w:pPr>
        <w:rPr>
          <w:b/>
          <w:sz w:val="28"/>
          <w:szCs w:val="28"/>
        </w:rPr>
      </w:pPr>
    </w:p>
    <w:p w14:paraId="316D3CBA" w14:textId="6BD586E1" w:rsidR="00BF1A41" w:rsidRDefault="0006467A">
      <w:pPr>
        <w:rPr>
          <w:b/>
          <w:sz w:val="28"/>
          <w:szCs w:val="28"/>
        </w:rPr>
      </w:pPr>
      <w:r>
        <w:rPr>
          <w:b/>
          <w:sz w:val="28"/>
          <w:szCs w:val="28"/>
        </w:rPr>
        <w:t>Nabór nr:</w:t>
      </w:r>
    </w:p>
    <w:p w14:paraId="7B33AE50" w14:textId="585C6683" w:rsidR="00BF1A41" w:rsidRPr="00314D6B" w:rsidRDefault="00BF1A41" w:rsidP="00BF1A41">
      <w:pPr>
        <w:rPr>
          <w:b/>
          <w:sz w:val="28"/>
          <w:szCs w:val="28"/>
        </w:rPr>
      </w:pPr>
      <w:bookmarkStart w:id="1" w:name="_Hlk150258045"/>
      <w:r w:rsidRPr="00314D6B">
        <w:rPr>
          <w:b/>
          <w:sz w:val="28"/>
          <w:szCs w:val="28"/>
        </w:rPr>
        <w:t>FEOP.02.0</w:t>
      </w:r>
      <w:r w:rsidR="002B0F4D" w:rsidRPr="00314D6B">
        <w:rPr>
          <w:b/>
          <w:sz w:val="28"/>
          <w:szCs w:val="28"/>
        </w:rPr>
        <w:t>3</w:t>
      </w:r>
      <w:r w:rsidRPr="00314D6B">
        <w:rPr>
          <w:b/>
          <w:sz w:val="28"/>
          <w:szCs w:val="28"/>
        </w:rPr>
        <w:t>-IZ.00-00</w:t>
      </w:r>
      <w:r w:rsidR="006C6369">
        <w:rPr>
          <w:b/>
          <w:sz w:val="28"/>
          <w:szCs w:val="28"/>
        </w:rPr>
        <w:t>7</w:t>
      </w:r>
      <w:r w:rsidRPr="00314D6B">
        <w:rPr>
          <w:b/>
          <w:sz w:val="28"/>
          <w:szCs w:val="28"/>
        </w:rPr>
        <w:t>/24 dla Subregionu Aglomeracja Opolska</w:t>
      </w:r>
    </w:p>
    <w:bookmarkEnd w:id="1"/>
    <w:p w14:paraId="423E33EE" w14:textId="77777777" w:rsidR="006C6369" w:rsidRDefault="006C6369">
      <w:pPr>
        <w:rPr>
          <w:b/>
          <w:sz w:val="28"/>
          <w:szCs w:val="28"/>
        </w:rPr>
      </w:pPr>
    </w:p>
    <w:p w14:paraId="7EA9E2B9" w14:textId="77777777" w:rsidR="007741A3" w:rsidRPr="00F10DFC" w:rsidRDefault="007741A3">
      <w:pPr>
        <w:rPr>
          <w:b/>
          <w:sz w:val="28"/>
          <w:szCs w:val="28"/>
        </w:rPr>
      </w:pPr>
    </w:p>
    <w:p w14:paraId="7B694569" w14:textId="77777777" w:rsidR="006C6369" w:rsidRDefault="006C6369">
      <w:pPr>
        <w:rPr>
          <w:i/>
          <w:sz w:val="24"/>
          <w:szCs w:val="24"/>
        </w:rPr>
      </w:pPr>
    </w:p>
    <w:p w14:paraId="4F0BAC08" w14:textId="6C079EF0" w:rsidR="00F10DFC" w:rsidRPr="00F10DFC" w:rsidRDefault="00F10DFC">
      <w:pPr>
        <w:rPr>
          <w:i/>
          <w:sz w:val="24"/>
          <w:szCs w:val="24"/>
        </w:rPr>
      </w:pPr>
      <w:r w:rsidRPr="00F10DFC">
        <w:rPr>
          <w:i/>
          <w:sz w:val="24"/>
          <w:szCs w:val="24"/>
        </w:rPr>
        <w:t>Dokument przyjęty przez Zarząd Województwa Opolskiego</w:t>
      </w:r>
    </w:p>
    <w:p w14:paraId="0DD37E8F" w14:textId="24882300" w:rsidR="00F10DFC" w:rsidRPr="00F10DFC" w:rsidRDefault="00F10DFC">
      <w:pPr>
        <w:rPr>
          <w:i/>
          <w:sz w:val="24"/>
          <w:szCs w:val="24"/>
        </w:rPr>
      </w:pPr>
      <w:r w:rsidRPr="00F10DFC">
        <w:rPr>
          <w:i/>
          <w:sz w:val="24"/>
          <w:szCs w:val="24"/>
        </w:rPr>
        <w:t xml:space="preserve">Uchwałą nr </w:t>
      </w:r>
      <w:r w:rsidR="00CA3EDB">
        <w:rPr>
          <w:i/>
          <w:sz w:val="24"/>
          <w:szCs w:val="24"/>
        </w:rPr>
        <w:t xml:space="preserve">1185/2024 </w:t>
      </w:r>
      <w:r w:rsidRPr="00F10DFC">
        <w:rPr>
          <w:i/>
          <w:sz w:val="24"/>
          <w:szCs w:val="24"/>
        </w:rPr>
        <w:t>z dnia</w:t>
      </w:r>
      <w:r w:rsidR="009A6093">
        <w:rPr>
          <w:i/>
          <w:sz w:val="24"/>
          <w:szCs w:val="24"/>
        </w:rPr>
        <w:t xml:space="preserve"> </w:t>
      </w:r>
      <w:r w:rsidR="00CA3EDB">
        <w:rPr>
          <w:i/>
          <w:sz w:val="24"/>
          <w:szCs w:val="24"/>
        </w:rPr>
        <w:t xml:space="preserve">8 października </w:t>
      </w:r>
      <w:r w:rsidRPr="00F10DFC">
        <w:rPr>
          <w:i/>
          <w:sz w:val="24"/>
          <w:szCs w:val="24"/>
        </w:rPr>
        <w:t>202</w:t>
      </w:r>
      <w:r w:rsidR="00BF1A41">
        <w:rPr>
          <w:i/>
          <w:sz w:val="24"/>
          <w:szCs w:val="24"/>
        </w:rPr>
        <w:t>4</w:t>
      </w:r>
      <w:r w:rsidRPr="00F10DFC">
        <w:rPr>
          <w:i/>
          <w:sz w:val="24"/>
          <w:szCs w:val="24"/>
        </w:rPr>
        <w:t xml:space="preserve"> r.</w:t>
      </w:r>
      <w:r w:rsidR="00150371">
        <w:rPr>
          <w:i/>
          <w:sz w:val="24"/>
          <w:szCs w:val="24"/>
        </w:rPr>
        <w:t xml:space="preserve"> </w:t>
      </w:r>
    </w:p>
    <w:p w14:paraId="08F8ACB6" w14:textId="4177DB86" w:rsidR="00F10DFC" w:rsidRDefault="00F10DFC">
      <w:pPr>
        <w:rPr>
          <w:sz w:val="24"/>
          <w:szCs w:val="24"/>
        </w:rPr>
      </w:pPr>
      <w:r w:rsidRPr="00F10DFC">
        <w:rPr>
          <w:sz w:val="24"/>
          <w:szCs w:val="24"/>
        </w:rPr>
        <w:t>Opole, 202</w:t>
      </w:r>
      <w:r w:rsidR="00BF1A41">
        <w:rPr>
          <w:sz w:val="24"/>
          <w:szCs w:val="24"/>
        </w:rPr>
        <w:t>4</w:t>
      </w:r>
      <w:r w:rsidRPr="00F10DFC">
        <w:rPr>
          <w:sz w:val="24"/>
          <w:szCs w:val="24"/>
        </w:rPr>
        <w:t xml:space="preserve"> r.</w:t>
      </w:r>
    </w:p>
    <w:p w14:paraId="470683C1" w14:textId="77777777" w:rsidR="00F10DFC" w:rsidRDefault="00F10DFC">
      <w:pPr>
        <w:rPr>
          <w:sz w:val="24"/>
          <w:szCs w:val="24"/>
        </w:rPr>
      </w:pP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76F5DC99" w14:textId="77777777" w:rsidR="00BF1A41" w:rsidRDefault="00BF1A41">
      <w:pPr>
        <w:rPr>
          <w:sz w:val="24"/>
          <w:szCs w:val="24"/>
        </w:rPr>
      </w:pPr>
    </w:p>
    <w:p w14:paraId="577A8CC4" w14:textId="77777777" w:rsidR="00BF1A41" w:rsidRDefault="00BF1A41">
      <w:pPr>
        <w:rPr>
          <w:sz w:val="24"/>
          <w:szCs w:val="24"/>
        </w:rPr>
      </w:pPr>
    </w:p>
    <w:p w14:paraId="0DB15F92" w14:textId="77777777" w:rsidR="008105BA" w:rsidRDefault="008105BA">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02319AAF" w:rsidR="00F10DFC" w:rsidRPr="00F10DFC" w:rsidRDefault="00F10DFC" w:rsidP="00194624">
      <w:pPr>
        <w:tabs>
          <w:tab w:val="right" w:pos="9214"/>
        </w:tabs>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r w:rsidR="00927B11">
        <w:rPr>
          <w:i/>
          <w:sz w:val="24"/>
          <w:szCs w:val="24"/>
        </w:rPr>
        <w:tab/>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73FFB0EB" w:rsidR="00F10DFC" w:rsidRPr="00F10DFC" w:rsidRDefault="00F10DFC" w:rsidP="00F9595B">
      <w:pPr>
        <w:spacing w:after="80" w:line="200" w:lineRule="exact"/>
        <w:rPr>
          <w:i/>
          <w:sz w:val="24"/>
          <w:szCs w:val="24"/>
        </w:rPr>
      </w:pPr>
      <w:r w:rsidRPr="00F10DFC">
        <w:rPr>
          <w:i/>
          <w:sz w:val="24"/>
          <w:szCs w:val="24"/>
        </w:rPr>
        <w:t>Opole,</w:t>
      </w:r>
      <w:r w:rsidR="00194624">
        <w:rPr>
          <w:i/>
          <w:sz w:val="24"/>
          <w:szCs w:val="24"/>
        </w:rPr>
        <w:t xml:space="preserve"> </w:t>
      </w:r>
      <w:r w:rsidR="006C6369">
        <w:rPr>
          <w:i/>
          <w:sz w:val="24"/>
          <w:szCs w:val="24"/>
        </w:rPr>
        <w:t>październik</w:t>
      </w:r>
      <w:r w:rsidR="00652A5D">
        <w:rPr>
          <w:i/>
          <w:sz w:val="24"/>
          <w:szCs w:val="24"/>
        </w:rPr>
        <w:t xml:space="preserve"> </w:t>
      </w:r>
      <w:r w:rsidRPr="00F10DFC">
        <w:rPr>
          <w:i/>
          <w:sz w:val="24"/>
          <w:szCs w:val="24"/>
        </w:rPr>
        <w:t>202</w:t>
      </w:r>
      <w:r w:rsidR="00BF1A41">
        <w:rPr>
          <w:i/>
          <w:sz w:val="24"/>
          <w:szCs w:val="24"/>
        </w:rPr>
        <w:t>4</w:t>
      </w:r>
      <w:r w:rsidRPr="00F10DFC">
        <w:rPr>
          <w:i/>
          <w:sz w:val="24"/>
          <w:szCs w:val="24"/>
        </w:rPr>
        <w:t xml:space="preserve"> r.</w:t>
      </w:r>
    </w:p>
    <w:p w14:paraId="6FE60B5C" w14:textId="77777777" w:rsidR="00F10DFC" w:rsidRDefault="00F10DFC">
      <w:pPr>
        <w:spacing w:line="240" w:lineRule="auto"/>
        <w:rPr>
          <w:i/>
          <w:sz w:val="24"/>
          <w:szCs w:val="24"/>
        </w:rPr>
      </w:pPr>
    </w:p>
    <w:p w14:paraId="29EDE0AA" w14:textId="77777777" w:rsidR="007741A3" w:rsidRDefault="007741A3">
      <w:pPr>
        <w:spacing w:line="240" w:lineRule="auto"/>
        <w:rPr>
          <w:i/>
          <w:sz w:val="24"/>
          <w:szCs w:val="24"/>
        </w:rPr>
      </w:pPr>
    </w:p>
    <w:p w14:paraId="1E0F59C2" w14:textId="77777777" w:rsidR="007741A3" w:rsidRDefault="007741A3">
      <w:pPr>
        <w:spacing w:line="240" w:lineRule="auto"/>
        <w:rPr>
          <w:i/>
          <w:sz w:val="24"/>
          <w:szCs w:val="24"/>
        </w:rPr>
      </w:pP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6B3222F7" w14:textId="287C6093" w:rsidR="00836766" w:rsidRDefault="00606432">
          <w:pPr>
            <w:pStyle w:val="Spistreci1"/>
            <w:rPr>
              <w:rFonts w:eastAsiaTheme="minorEastAsia"/>
              <w:noProof/>
              <w:kern w:val="2"/>
              <w:sz w:val="24"/>
              <w:szCs w:val="24"/>
              <w:lang w:eastAsia="pl-PL"/>
              <w14:ligatures w14:val="standardContextual"/>
            </w:rPr>
          </w:pPr>
          <w:r>
            <w:rPr>
              <w:bCs/>
            </w:rPr>
            <w:fldChar w:fldCharType="begin"/>
          </w:r>
          <w:r>
            <w:rPr>
              <w:bCs/>
            </w:rPr>
            <w:instrText xml:space="preserve"> TOC \o "1-3" \h \z \u </w:instrText>
          </w:r>
          <w:r>
            <w:rPr>
              <w:bCs/>
            </w:rPr>
            <w:fldChar w:fldCharType="separate"/>
          </w:r>
          <w:hyperlink w:anchor="_Toc178936884" w:history="1">
            <w:r w:rsidR="00836766" w:rsidRPr="00924EBE">
              <w:rPr>
                <w:rStyle w:val="Hipercze"/>
                <w:rFonts w:cstheme="minorHAnsi"/>
                <w:b/>
                <w:bCs/>
                <w:iCs/>
                <w:noProof/>
              </w:rPr>
              <w:t>1.</w:t>
            </w:r>
            <w:r w:rsidR="00836766">
              <w:rPr>
                <w:rFonts w:eastAsiaTheme="minorEastAsia"/>
                <w:noProof/>
                <w:kern w:val="2"/>
                <w:sz w:val="24"/>
                <w:szCs w:val="24"/>
                <w:lang w:eastAsia="pl-PL"/>
                <w14:ligatures w14:val="standardContextual"/>
              </w:rPr>
              <w:tab/>
            </w:r>
            <w:r w:rsidR="00836766" w:rsidRPr="00924EBE">
              <w:rPr>
                <w:rStyle w:val="Hipercze"/>
                <w:rFonts w:cstheme="minorHAnsi"/>
                <w:b/>
                <w:noProof/>
              </w:rPr>
              <w:t>Skróty i pojęcia stosowane w Regulaminie wyboru projektów w trybie konkurencyjnym i załącznikach:</w:t>
            </w:r>
            <w:r w:rsidR="00836766">
              <w:rPr>
                <w:noProof/>
                <w:webHidden/>
              </w:rPr>
              <w:tab/>
            </w:r>
            <w:r w:rsidR="00836766">
              <w:rPr>
                <w:noProof/>
                <w:webHidden/>
              </w:rPr>
              <w:fldChar w:fldCharType="begin"/>
            </w:r>
            <w:r w:rsidR="00836766">
              <w:rPr>
                <w:noProof/>
                <w:webHidden/>
              </w:rPr>
              <w:instrText xml:space="preserve"> PAGEREF _Toc178936884 \h </w:instrText>
            </w:r>
            <w:r w:rsidR="00836766">
              <w:rPr>
                <w:noProof/>
                <w:webHidden/>
              </w:rPr>
            </w:r>
            <w:r w:rsidR="00836766">
              <w:rPr>
                <w:noProof/>
                <w:webHidden/>
              </w:rPr>
              <w:fldChar w:fldCharType="separate"/>
            </w:r>
            <w:r w:rsidR="00836766">
              <w:rPr>
                <w:noProof/>
                <w:webHidden/>
              </w:rPr>
              <w:t>5</w:t>
            </w:r>
            <w:r w:rsidR="00836766">
              <w:rPr>
                <w:noProof/>
                <w:webHidden/>
              </w:rPr>
              <w:fldChar w:fldCharType="end"/>
            </w:r>
          </w:hyperlink>
        </w:p>
        <w:p w14:paraId="7D745324" w14:textId="6CD9D20E" w:rsidR="00836766" w:rsidRDefault="00836766">
          <w:pPr>
            <w:pStyle w:val="Spistreci1"/>
            <w:rPr>
              <w:rFonts w:eastAsiaTheme="minorEastAsia"/>
              <w:noProof/>
              <w:kern w:val="2"/>
              <w:sz w:val="24"/>
              <w:szCs w:val="24"/>
              <w:lang w:eastAsia="pl-PL"/>
              <w14:ligatures w14:val="standardContextual"/>
            </w:rPr>
          </w:pPr>
          <w:hyperlink w:anchor="_Toc178936885" w:history="1">
            <w:r w:rsidRPr="00924EBE">
              <w:rPr>
                <w:rStyle w:val="Hipercze"/>
                <w:rFonts w:cstheme="minorHAnsi"/>
                <w:b/>
                <w:bCs/>
                <w:iCs/>
                <w:noProof/>
              </w:rPr>
              <w:t>2.</w:t>
            </w:r>
            <w:r>
              <w:rPr>
                <w:rFonts w:eastAsiaTheme="minorEastAsia"/>
                <w:noProof/>
                <w:kern w:val="2"/>
                <w:sz w:val="24"/>
                <w:szCs w:val="24"/>
                <w:lang w:eastAsia="pl-PL"/>
                <w14:ligatures w14:val="standardContextual"/>
              </w:rPr>
              <w:tab/>
            </w:r>
            <w:r w:rsidRPr="00924EBE">
              <w:rPr>
                <w:rStyle w:val="Hipercze"/>
                <w:rFonts w:cstheme="minorHAnsi"/>
                <w:b/>
                <w:noProof/>
              </w:rPr>
              <w:t>Wstęp</w:t>
            </w:r>
            <w:r>
              <w:rPr>
                <w:noProof/>
                <w:webHidden/>
              </w:rPr>
              <w:tab/>
            </w:r>
            <w:r>
              <w:rPr>
                <w:noProof/>
                <w:webHidden/>
              </w:rPr>
              <w:fldChar w:fldCharType="begin"/>
            </w:r>
            <w:r>
              <w:rPr>
                <w:noProof/>
                <w:webHidden/>
              </w:rPr>
              <w:instrText xml:space="preserve"> PAGEREF _Toc178936885 \h </w:instrText>
            </w:r>
            <w:r>
              <w:rPr>
                <w:noProof/>
                <w:webHidden/>
              </w:rPr>
            </w:r>
            <w:r>
              <w:rPr>
                <w:noProof/>
                <w:webHidden/>
              </w:rPr>
              <w:fldChar w:fldCharType="separate"/>
            </w:r>
            <w:r>
              <w:rPr>
                <w:noProof/>
                <w:webHidden/>
              </w:rPr>
              <w:t>8</w:t>
            </w:r>
            <w:r>
              <w:rPr>
                <w:noProof/>
                <w:webHidden/>
              </w:rPr>
              <w:fldChar w:fldCharType="end"/>
            </w:r>
          </w:hyperlink>
        </w:p>
        <w:p w14:paraId="72A67E31" w14:textId="5189DC62" w:rsidR="00836766" w:rsidRDefault="00836766">
          <w:pPr>
            <w:pStyle w:val="Spistreci1"/>
            <w:rPr>
              <w:rFonts w:eastAsiaTheme="minorEastAsia"/>
              <w:noProof/>
              <w:kern w:val="2"/>
              <w:sz w:val="24"/>
              <w:szCs w:val="24"/>
              <w:lang w:eastAsia="pl-PL"/>
              <w14:ligatures w14:val="standardContextual"/>
            </w:rPr>
          </w:pPr>
          <w:hyperlink w:anchor="_Toc178936886" w:history="1">
            <w:r w:rsidRPr="00924EBE">
              <w:rPr>
                <w:rStyle w:val="Hipercze"/>
                <w:rFonts w:cstheme="minorHAnsi"/>
                <w:b/>
                <w:bCs/>
                <w:iCs/>
                <w:noProof/>
              </w:rPr>
              <w:t>3.</w:t>
            </w:r>
            <w:r>
              <w:rPr>
                <w:rFonts w:eastAsiaTheme="minorEastAsia"/>
                <w:noProof/>
                <w:kern w:val="2"/>
                <w:sz w:val="24"/>
                <w:szCs w:val="24"/>
                <w:lang w:eastAsia="pl-PL"/>
                <w14:ligatures w14:val="standardContextual"/>
              </w:rPr>
              <w:tab/>
            </w:r>
            <w:r w:rsidRPr="00924EBE">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_Toc178936886 \h </w:instrText>
            </w:r>
            <w:r>
              <w:rPr>
                <w:noProof/>
                <w:webHidden/>
              </w:rPr>
            </w:r>
            <w:r>
              <w:rPr>
                <w:noProof/>
                <w:webHidden/>
              </w:rPr>
              <w:fldChar w:fldCharType="separate"/>
            </w:r>
            <w:r>
              <w:rPr>
                <w:noProof/>
                <w:webHidden/>
              </w:rPr>
              <w:t>9</w:t>
            </w:r>
            <w:r>
              <w:rPr>
                <w:noProof/>
                <w:webHidden/>
              </w:rPr>
              <w:fldChar w:fldCharType="end"/>
            </w:r>
          </w:hyperlink>
        </w:p>
        <w:p w14:paraId="78441037" w14:textId="7D7D94BF" w:rsidR="00836766" w:rsidRDefault="00836766">
          <w:pPr>
            <w:pStyle w:val="Spistreci1"/>
            <w:rPr>
              <w:rFonts w:eastAsiaTheme="minorEastAsia"/>
              <w:noProof/>
              <w:kern w:val="2"/>
              <w:sz w:val="24"/>
              <w:szCs w:val="24"/>
              <w:lang w:eastAsia="pl-PL"/>
              <w14:ligatures w14:val="standardContextual"/>
            </w:rPr>
          </w:pPr>
          <w:hyperlink w:anchor="_Toc178936887" w:history="1">
            <w:r w:rsidRPr="00924EBE">
              <w:rPr>
                <w:rStyle w:val="Hipercze"/>
                <w:rFonts w:cstheme="minorHAnsi"/>
                <w:b/>
                <w:bCs/>
                <w:iCs/>
                <w:noProof/>
              </w:rPr>
              <w:t>4.</w:t>
            </w:r>
            <w:r>
              <w:rPr>
                <w:rFonts w:eastAsiaTheme="minorEastAsia"/>
                <w:noProof/>
                <w:kern w:val="2"/>
                <w:sz w:val="24"/>
                <w:szCs w:val="24"/>
                <w:lang w:eastAsia="pl-PL"/>
                <w14:ligatures w14:val="standardContextual"/>
              </w:rPr>
              <w:tab/>
            </w:r>
            <w:r w:rsidRPr="00924EBE">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_Toc178936887 \h </w:instrText>
            </w:r>
            <w:r>
              <w:rPr>
                <w:noProof/>
                <w:webHidden/>
              </w:rPr>
            </w:r>
            <w:r>
              <w:rPr>
                <w:noProof/>
                <w:webHidden/>
              </w:rPr>
              <w:fldChar w:fldCharType="separate"/>
            </w:r>
            <w:r>
              <w:rPr>
                <w:noProof/>
                <w:webHidden/>
              </w:rPr>
              <w:t>9</w:t>
            </w:r>
            <w:r>
              <w:rPr>
                <w:noProof/>
                <w:webHidden/>
              </w:rPr>
              <w:fldChar w:fldCharType="end"/>
            </w:r>
          </w:hyperlink>
        </w:p>
        <w:p w14:paraId="662EF5E7" w14:textId="3AFB71BE" w:rsidR="00836766" w:rsidRDefault="00836766">
          <w:pPr>
            <w:pStyle w:val="Spistreci1"/>
            <w:rPr>
              <w:rFonts w:eastAsiaTheme="minorEastAsia"/>
              <w:noProof/>
              <w:kern w:val="2"/>
              <w:sz w:val="24"/>
              <w:szCs w:val="24"/>
              <w:lang w:eastAsia="pl-PL"/>
              <w14:ligatures w14:val="standardContextual"/>
            </w:rPr>
          </w:pPr>
          <w:hyperlink w:anchor="_Toc178936888" w:history="1">
            <w:r w:rsidRPr="00924EBE">
              <w:rPr>
                <w:rStyle w:val="Hipercze"/>
                <w:rFonts w:cstheme="minorHAnsi"/>
                <w:b/>
                <w:bCs/>
                <w:iCs/>
                <w:noProof/>
              </w:rPr>
              <w:t>5.</w:t>
            </w:r>
            <w:r>
              <w:rPr>
                <w:rFonts w:eastAsiaTheme="minorEastAsia"/>
                <w:noProof/>
                <w:kern w:val="2"/>
                <w:sz w:val="24"/>
                <w:szCs w:val="24"/>
                <w:lang w:eastAsia="pl-PL"/>
                <w14:ligatures w14:val="standardContextual"/>
              </w:rPr>
              <w:tab/>
            </w:r>
            <w:r w:rsidRPr="00924EBE">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_Toc178936888 \h </w:instrText>
            </w:r>
            <w:r>
              <w:rPr>
                <w:noProof/>
                <w:webHidden/>
              </w:rPr>
            </w:r>
            <w:r>
              <w:rPr>
                <w:noProof/>
                <w:webHidden/>
              </w:rPr>
              <w:fldChar w:fldCharType="separate"/>
            </w:r>
            <w:r>
              <w:rPr>
                <w:noProof/>
                <w:webHidden/>
              </w:rPr>
              <w:t>9</w:t>
            </w:r>
            <w:r>
              <w:rPr>
                <w:noProof/>
                <w:webHidden/>
              </w:rPr>
              <w:fldChar w:fldCharType="end"/>
            </w:r>
          </w:hyperlink>
        </w:p>
        <w:p w14:paraId="329C9CB9" w14:textId="7644D78A" w:rsidR="00836766" w:rsidRDefault="00836766">
          <w:pPr>
            <w:pStyle w:val="Spistreci1"/>
            <w:rPr>
              <w:rFonts w:eastAsiaTheme="minorEastAsia"/>
              <w:noProof/>
              <w:kern w:val="2"/>
              <w:sz w:val="24"/>
              <w:szCs w:val="24"/>
              <w:lang w:eastAsia="pl-PL"/>
              <w14:ligatures w14:val="standardContextual"/>
            </w:rPr>
          </w:pPr>
          <w:hyperlink w:anchor="_Toc178936889" w:history="1">
            <w:r w:rsidRPr="00924EBE">
              <w:rPr>
                <w:rStyle w:val="Hipercze"/>
                <w:rFonts w:cstheme="minorHAnsi"/>
                <w:b/>
                <w:bCs/>
                <w:iCs/>
                <w:noProof/>
              </w:rPr>
              <w:t>6.</w:t>
            </w:r>
            <w:r>
              <w:rPr>
                <w:rFonts w:eastAsiaTheme="minorEastAsia"/>
                <w:noProof/>
                <w:kern w:val="2"/>
                <w:sz w:val="24"/>
                <w:szCs w:val="24"/>
                <w:lang w:eastAsia="pl-PL"/>
                <w14:ligatures w14:val="standardContextual"/>
              </w:rPr>
              <w:tab/>
            </w:r>
            <w:r w:rsidRPr="00924EBE">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_Toc178936889 \h </w:instrText>
            </w:r>
            <w:r>
              <w:rPr>
                <w:noProof/>
                <w:webHidden/>
              </w:rPr>
            </w:r>
            <w:r>
              <w:rPr>
                <w:noProof/>
                <w:webHidden/>
              </w:rPr>
              <w:fldChar w:fldCharType="separate"/>
            </w:r>
            <w:r>
              <w:rPr>
                <w:noProof/>
                <w:webHidden/>
              </w:rPr>
              <w:t>9</w:t>
            </w:r>
            <w:r>
              <w:rPr>
                <w:noProof/>
                <w:webHidden/>
              </w:rPr>
              <w:fldChar w:fldCharType="end"/>
            </w:r>
          </w:hyperlink>
        </w:p>
        <w:p w14:paraId="3D353E13" w14:textId="0231A3DE" w:rsidR="00836766" w:rsidRDefault="00836766">
          <w:pPr>
            <w:pStyle w:val="Spistreci1"/>
            <w:rPr>
              <w:rFonts w:eastAsiaTheme="minorEastAsia"/>
              <w:noProof/>
              <w:kern w:val="2"/>
              <w:sz w:val="24"/>
              <w:szCs w:val="24"/>
              <w:lang w:eastAsia="pl-PL"/>
              <w14:ligatures w14:val="standardContextual"/>
            </w:rPr>
          </w:pPr>
          <w:hyperlink w:anchor="_Toc178936890" w:history="1">
            <w:r w:rsidRPr="00924EBE">
              <w:rPr>
                <w:rStyle w:val="Hipercze"/>
                <w:rFonts w:cstheme="minorHAnsi"/>
                <w:b/>
                <w:bCs/>
                <w:iCs/>
                <w:noProof/>
              </w:rPr>
              <w:t>7.</w:t>
            </w:r>
            <w:r>
              <w:rPr>
                <w:rFonts w:eastAsiaTheme="minorEastAsia"/>
                <w:noProof/>
                <w:kern w:val="2"/>
                <w:sz w:val="24"/>
                <w:szCs w:val="24"/>
                <w:lang w:eastAsia="pl-PL"/>
                <w14:ligatures w14:val="standardContextual"/>
              </w:rPr>
              <w:tab/>
            </w:r>
            <w:r w:rsidRPr="00924EBE">
              <w:rPr>
                <w:rStyle w:val="Hipercze"/>
                <w:rFonts w:cstheme="minorHAnsi"/>
                <w:b/>
                <w:noProof/>
              </w:rPr>
              <w:t>Typy przedsięwzięć *</w:t>
            </w:r>
            <w:r>
              <w:rPr>
                <w:noProof/>
                <w:webHidden/>
              </w:rPr>
              <w:tab/>
            </w:r>
            <w:r>
              <w:rPr>
                <w:noProof/>
                <w:webHidden/>
              </w:rPr>
              <w:fldChar w:fldCharType="begin"/>
            </w:r>
            <w:r>
              <w:rPr>
                <w:noProof/>
                <w:webHidden/>
              </w:rPr>
              <w:instrText xml:space="preserve"> PAGEREF _Toc178936890 \h </w:instrText>
            </w:r>
            <w:r>
              <w:rPr>
                <w:noProof/>
                <w:webHidden/>
              </w:rPr>
            </w:r>
            <w:r>
              <w:rPr>
                <w:noProof/>
                <w:webHidden/>
              </w:rPr>
              <w:fldChar w:fldCharType="separate"/>
            </w:r>
            <w:r>
              <w:rPr>
                <w:noProof/>
                <w:webHidden/>
              </w:rPr>
              <w:t>10</w:t>
            </w:r>
            <w:r>
              <w:rPr>
                <w:noProof/>
                <w:webHidden/>
              </w:rPr>
              <w:fldChar w:fldCharType="end"/>
            </w:r>
          </w:hyperlink>
        </w:p>
        <w:p w14:paraId="3E9B22B6" w14:textId="4F70D6A7" w:rsidR="00836766" w:rsidRDefault="00836766">
          <w:pPr>
            <w:pStyle w:val="Spistreci1"/>
            <w:rPr>
              <w:rFonts w:eastAsiaTheme="minorEastAsia"/>
              <w:noProof/>
              <w:kern w:val="2"/>
              <w:sz w:val="24"/>
              <w:szCs w:val="24"/>
              <w:lang w:eastAsia="pl-PL"/>
              <w14:ligatures w14:val="standardContextual"/>
            </w:rPr>
          </w:pPr>
          <w:hyperlink w:anchor="_Toc178936891" w:history="1">
            <w:r w:rsidRPr="00924EBE">
              <w:rPr>
                <w:rStyle w:val="Hipercze"/>
                <w:rFonts w:cstheme="minorHAnsi"/>
                <w:b/>
                <w:bCs/>
                <w:iCs/>
                <w:noProof/>
              </w:rPr>
              <w:t>8.</w:t>
            </w:r>
            <w:r>
              <w:rPr>
                <w:rFonts w:eastAsiaTheme="minorEastAsia"/>
                <w:noProof/>
                <w:kern w:val="2"/>
                <w:sz w:val="24"/>
                <w:szCs w:val="24"/>
                <w:lang w:eastAsia="pl-PL"/>
                <w14:ligatures w14:val="standardContextual"/>
              </w:rPr>
              <w:tab/>
            </w:r>
            <w:r w:rsidRPr="00924EBE">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_Toc178936891 \h </w:instrText>
            </w:r>
            <w:r>
              <w:rPr>
                <w:noProof/>
                <w:webHidden/>
              </w:rPr>
            </w:r>
            <w:r>
              <w:rPr>
                <w:noProof/>
                <w:webHidden/>
              </w:rPr>
              <w:fldChar w:fldCharType="separate"/>
            </w:r>
            <w:r>
              <w:rPr>
                <w:noProof/>
                <w:webHidden/>
              </w:rPr>
              <w:t>10</w:t>
            </w:r>
            <w:r>
              <w:rPr>
                <w:noProof/>
                <w:webHidden/>
              </w:rPr>
              <w:fldChar w:fldCharType="end"/>
            </w:r>
          </w:hyperlink>
        </w:p>
        <w:p w14:paraId="608F88B7" w14:textId="58283E6A" w:rsidR="00836766" w:rsidRDefault="00836766">
          <w:pPr>
            <w:pStyle w:val="Spistreci1"/>
            <w:rPr>
              <w:rFonts w:eastAsiaTheme="minorEastAsia"/>
              <w:noProof/>
              <w:kern w:val="2"/>
              <w:sz w:val="24"/>
              <w:szCs w:val="24"/>
              <w:lang w:eastAsia="pl-PL"/>
              <w14:ligatures w14:val="standardContextual"/>
            </w:rPr>
          </w:pPr>
          <w:hyperlink w:anchor="_Toc178936892" w:history="1">
            <w:r w:rsidRPr="00924EBE">
              <w:rPr>
                <w:rStyle w:val="Hipercze"/>
                <w:rFonts w:cstheme="minorHAnsi"/>
                <w:b/>
                <w:bCs/>
                <w:iCs/>
                <w:noProof/>
              </w:rPr>
              <w:t>9.</w:t>
            </w:r>
            <w:r>
              <w:rPr>
                <w:rFonts w:eastAsiaTheme="minorEastAsia"/>
                <w:noProof/>
                <w:kern w:val="2"/>
                <w:sz w:val="24"/>
                <w:szCs w:val="24"/>
                <w:lang w:eastAsia="pl-PL"/>
                <w14:ligatures w14:val="standardContextual"/>
              </w:rPr>
              <w:tab/>
            </w:r>
            <w:r w:rsidRPr="00924EBE">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_Toc178936892 \h </w:instrText>
            </w:r>
            <w:r>
              <w:rPr>
                <w:noProof/>
                <w:webHidden/>
              </w:rPr>
            </w:r>
            <w:r>
              <w:rPr>
                <w:noProof/>
                <w:webHidden/>
              </w:rPr>
              <w:fldChar w:fldCharType="separate"/>
            </w:r>
            <w:r>
              <w:rPr>
                <w:noProof/>
                <w:webHidden/>
              </w:rPr>
              <w:t>13</w:t>
            </w:r>
            <w:r>
              <w:rPr>
                <w:noProof/>
                <w:webHidden/>
              </w:rPr>
              <w:fldChar w:fldCharType="end"/>
            </w:r>
          </w:hyperlink>
        </w:p>
        <w:p w14:paraId="7D7CC432" w14:textId="05FBF7F4" w:rsidR="00836766" w:rsidRDefault="00836766">
          <w:pPr>
            <w:pStyle w:val="Spistreci1"/>
            <w:rPr>
              <w:rFonts w:eastAsiaTheme="minorEastAsia"/>
              <w:noProof/>
              <w:kern w:val="2"/>
              <w:sz w:val="24"/>
              <w:szCs w:val="24"/>
              <w:lang w:eastAsia="pl-PL"/>
              <w14:ligatures w14:val="standardContextual"/>
            </w:rPr>
          </w:pPr>
          <w:hyperlink w:anchor="_Toc178936893" w:history="1">
            <w:r w:rsidRPr="00924EBE">
              <w:rPr>
                <w:rStyle w:val="Hipercze"/>
                <w:rFonts w:cstheme="minorHAnsi"/>
                <w:b/>
                <w:bCs/>
                <w:iCs/>
                <w:noProof/>
              </w:rPr>
              <w:t>10.</w:t>
            </w:r>
            <w:r>
              <w:rPr>
                <w:rFonts w:eastAsiaTheme="minorEastAsia"/>
                <w:noProof/>
                <w:kern w:val="2"/>
                <w:sz w:val="24"/>
                <w:szCs w:val="24"/>
                <w:lang w:eastAsia="pl-PL"/>
                <w14:ligatures w14:val="standardContextual"/>
              </w:rPr>
              <w:tab/>
            </w:r>
            <w:r w:rsidRPr="00924EBE">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_Toc178936893 \h </w:instrText>
            </w:r>
            <w:r>
              <w:rPr>
                <w:noProof/>
                <w:webHidden/>
              </w:rPr>
            </w:r>
            <w:r>
              <w:rPr>
                <w:noProof/>
                <w:webHidden/>
              </w:rPr>
              <w:fldChar w:fldCharType="separate"/>
            </w:r>
            <w:r>
              <w:rPr>
                <w:noProof/>
                <w:webHidden/>
              </w:rPr>
              <w:t>14</w:t>
            </w:r>
            <w:r>
              <w:rPr>
                <w:noProof/>
                <w:webHidden/>
              </w:rPr>
              <w:fldChar w:fldCharType="end"/>
            </w:r>
          </w:hyperlink>
        </w:p>
        <w:p w14:paraId="367FABB3" w14:textId="71596B51" w:rsidR="00836766" w:rsidRDefault="00836766">
          <w:pPr>
            <w:pStyle w:val="Spistreci1"/>
            <w:rPr>
              <w:rFonts w:eastAsiaTheme="minorEastAsia"/>
              <w:noProof/>
              <w:kern w:val="2"/>
              <w:sz w:val="24"/>
              <w:szCs w:val="24"/>
              <w:lang w:eastAsia="pl-PL"/>
              <w14:ligatures w14:val="standardContextual"/>
            </w:rPr>
          </w:pPr>
          <w:hyperlink w:anchor="_Toc178936894" w:history="1">
            <w:r w:rsidRPr="00924EBE">
              <w:rPr>
                <w:rStyle w:val="Hipercze"/>
                <w:rFonts w:cstheme="minorHAnsi"/>
                <w:b/>
                <w:bCs/>
                <w:iCs/>
                <w:noProof/>
              </w:rPr>
              <w:t>11.</w:t>
            </w:r>
            <w:r>
              <w:rPr>
                <w:rFonts w:eastAsiaTheme="minorEastAsia"/>
                <w:noProof/>
                <w:kern w:val="2"/>
                <w:sz w:val="24"/>
                <w:szCs w:val="24"/>
                <w:lang w:eastAsia="pl-PL"/>
                <w14:ligatures w14:val="standardContextual"/>
              </w:rPr>
              <w:tab/>
            </w:r>
            <w:r w:rsidRPr="00924EBE">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_Toc178936894 \h </w:instrText>
            </w:r>
            <w:r>
              <w:rPr>
                <w:noProof/>
                <w:webHidden/>
              </w:rPr>
            </w:r>
            <w:r>
              <w:rPr>
                <w:noProof/>
                <w:webHidden/>
              </w:rPr>
              <w:fldChar w:fldCharType="separate"/>
            </w:r>
            <w:r>
              <w:rPr>
                <w:noProof/>
                <w:webHidden/>
              </w:rPr>
              <w:t>14</w:t>
            </w:r>
            <w:r>
              <w:rPr>
                <w:noProof/>
                <w:webHidden/>
              </w:rPr>
              <w:fldChar w:fldCharType="end"/>
            </w:r>
          </w:hyperlink>
        </w:p>
        <w:p w14:paraId="5AEABD7B" w14:textId="0C164E8F" w:rsidR="00836766" w:rsidRDefault="00836766">
          <w:pPr>
            <w:pStyle w:val="Spistreci1"/>
            <w:rPr>
              <w:rFonts w:eastAsiaTheme="minorEastAsia"/>
              <w:noProof/>
              <w:kern w:val="2"/>
              <w:sz w:val="24"/>
              <w:szCs w:val="24"/>
              <w:lang w:eastAsia="pl-PL"/>
              <w14:ligatures w14:val="standardContextual"/>
            </w:rPr>
          </w:pPr>
          <w:hyperlink w:anchor="_Toc178936895" w:history="1">
            <w:r w:rsidRPr="00924EBE">
              <w:rPr>
                <w:rStyle w:val="Hipercze"/>
                <w:rFonts w:cstheme="minorHAnsi"/>
                <w:b/>
                <w:bCs/>
                <w:iCs/>
                <w:noProof/>
              </w:rPr>
              <w:t>12.</w:t>
            </w:r>
            <w:r>
              <w:rPr>
                <w:rFonts w:eastAsiaTheme="minorEastAsia"/>
                <w:noProof/>
                <w:kern w:val="2"/>
                <w:sz w:val="24"/>
                <w:szCs w:val="24"/>
                <w:lang w:eastAsia="pl-PL"/>
                <w14:ligatures w14:val="standardContextual"/>
              </w:rPr>
              <w:tab/>
            </w:r>
            <w:r w:rsidRPr="00924EBE">
              <w:rPr>
                <w:rStyle w:val="Hipercze"/>
                <w:rFonts w:cstheme="minorHAnsi"/>
                <w:b/>
                <w:noProof/>
              </w:rPr>
              <w:t>Dopuszczalny cross-financing (%)</w:t>
            </w:r>
            <w:r>
              <w:rPr>
                <w:noProof/>
                <w:webHidden/>
              </w:rPr>
              <w:tab/>
            </w:r>
            <w:r>
              <w:rPr>
                <w:noProof/>
                <w:webHidden/>
              </w:rPr>
              <w:fldChar w:fldCharType="begin"/>
            </w:r>
            <w:r>
              <w:rPr>
                <w:noProof/>
                <w:webHidden/>
              </w:rPr>
              <w:instrText xml:space="preserve"> PAGEREF _Toc178936895 \h </w:instrText>
            </w:r>
            <w:r>
              <w:rPr>
                <w:noProof/>
                <w:webHidden/>
              </w:rPr>
            </w:r>
            <w:r>
              <w:rPr>
                <w:noProof/>
                <w:webHidden/>
              </w:rPr>
              <w:fldChar w:fldCharType="separate"/>
            </w:r>
            <w:r>
              <w:rPr>
                <w:noProof/>
                <w:webHidden/>
              </w:rPr>
              <w:t>14</w:t>
            </w:r>
            <w:r>
              <w:rPr>
                <w:noProof/>
                <w:webHidden/>
              </w:rPr>
              <w:fldChar w:fldCharType="end"/>
            </w:r>
          </w:hyperlink>
        </w:p>
        <w:p w14:paraId="7A73EE26" w14:textId="6C9B4375" w:rsidR="00836766" w:rsidRDefault="00836766">
          <w:pPr>
            <w:pStyle w:val="Spistreci1"/>
            <w:rPr>
              <w:rFonts w:eastAsiaTheme="minorEastAsia"/>
              <w:noProof/>
              <w:kern w:val="2"/>
              <w:sz w:val="24"/>
              <w:szCs w:val="24"/>
              <w:lang w:eastAsia="pl-PL"/>
              <w14:ligatures w14:val="standardContextual"/>
            </w:rPr>
          </w:pPr>
          <w:hyperlink w:anchor="_Toc178936896" w:history="1">
            <w:r w:rsidRPr="00924EBE">
              <w:rPr>
                <w:rStyle w:val="Hipercze"/>
                <w:rFonts w:cstheme="minorHAnsi"/>
                <w:b/>
                <w:bCs/>
                <w:iCs/>
                <w:noProof/>
              </w:rPr>
              <w:t>13.</w:t>
            </w:r>
            <w:r>
              <w:rPr>
                <w:rFonts w:eastAsiaTheme="minorEastAsia"/>
                <w:noProof/>
                <w:kern w:val="2"/>
                <w:sz w:val="24"/>
                <w:szCs w:val="24"/>
                <w:lang w:eastAsia="pl-PL"/>
                <w14:ligatures w14:val="standardContextual"/>
              </w:rPr>
              <w:tab/>
            </w:r>
            <w:r w:rsidRPr="00924EBE">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_Toc178936896 \h </w:instrText>
            </w:r>
            <w:r>
              <w:rPr>
                <w:noProof/>
                <w:webHidden/>
              </w:rPr>
            </w:r>
            <w:r>
              <w:rPr>
                <w:noProof/>
                <w:webHidden/>
              </w:rPr>
              <w:fldChar w:fldCharType="separate"/>
            </w:r>
            <w:r>
              <w:rPr>
                <w:noProof/>
                <w:webHidden/>
              </w:rPr>
              <w:t>14</w:t>
            </w:r>
            <w:r>
              <w:rPr>
                <w:noProof/>
                <w:webHidden/>
              </w:rPr>
              <w:fldChar w:fldCharType="end"/>
            </w:r>
          </w:hyperlink>
        </w:p>
        <w:p w14:paraId="4C84192C" w14:textId="5EB54AED" w:rsidR="00836766" w:rsidRDefault="00836766">
          <w:pPr>
            <w:pStyle w:val="Spistreci1"/>
            <w:rPr>
              <w:rFonts w:eastAsiaTheme="minorEastAsia"/>
              <w:noProof/>
              <w:kern w:val="2"/>
              <w:sz w:val="24"/>
              <w:szCs w:val="24"/>
              <w:lang w:eastAsia="pl-PL"/>
              <w14:ligatures w14:val="standardContextual"/>
            </w:rPr>
          </w:pPr>
          <w:hyperlink w:anchor="_Toc178936897" w:history="1">
            <w:r w:rsidRPr="00924EBE">
              <w:rPr>
                <w:rStyle w:val="Hipercze"/>
                <w:rFonts w:cstheme="minorHAnsi"/>
                <w:b/>
                <w:bCs/>
                <w:iCs/>
                <w:noProof/>
              </w:rPr>
              <w:t>14.</w:t>
            </w:r>
            <w:r>
              <w:rPr>
                <w:rFonts w:eastAsiaTheme="minorEastAsia"/>
                <w:noProof/>
                <w:kern w:val="2"/>
                <w:sz w:val="24"/>
                <w:szCs w:val="24"/>
                <w:lang w:eastAsia="pl-PL"/>
                <w14:ligatures w14:val="standardContextual"/>
              </w:rPr>
              <w:tab/>
            </w:r>
            <w:r w:rsidRPr="00924EBE">
              <w:rPr>
                <w:rStyle w:val="Hipercze"/>
                <w:rFonts w:cstheme="minorHAnsi"/>
                <w:b/>
                <w:noProof/>
              </w:rPr>
              <w:t>Maksymalny % poziom dofinansowania wydatków kwalifikowalnych w projekcie (środki UE)</w:t>
            </w:r>
            <w:r>
              <w:rPr>
                <w:noProof/>
                <w:webHidden/>
              </w:rPr>
              <w:tab/>
            </w:r>
            <w:r>
              <w:rPr>
                <w:noProof/>
                <w:webHidden/>
              </w:rPr>
              <w:fldChar w:fldCharType="begin"/>
            </w:r>
            <w:r>
              <w:rPr>
                <w:noProof/>
                <w:webHidden/>
              </w:rPr>
              <w:instrText xml:space="preserve"> PAGEREF _Toc178936897 \h </w:instrText>
            </w:r>
            <w:r>
              <w:rPr>
                <w:noProof/>
                <w:webHidden/>
              </w:rPr>
            </w:r>
            <w:r>
              <w:rPr>
                <w:noProof/>
                <w:webHidden/>
              </w:rPr>
              <w:fldChar w:fldCharType="separate"/>
            </w:r>
            <w:r>
              <w:rPr>
                <w:noProof/>
                <w:webHidden/>
              </w:rPr>
              <w:t>14</w:t>
            </w:r>
            <w:r>
              <w:rPr>
                <w:noProof/>
                <w:webHidden/>
              </w:rPr>
              <w:fldChar w:fldCharType="end"/>
            </w:r>
          </w:hyperlink>
        </w:p>
        <w:p w14:paraId="02C68015" w14:textId="33084B0A" w:rsidR="00836766" w:rsidRDefault="00836766">
          <w:pPr>
            <w:pStyle w:val="Spistreci1"/>
            <w:rPr>
              <w:rFonts w:eastAsiaTheme="minorEastAsia"/>
              <w:noProof/>
              <w:kern w:val="2"/>
              <w:sz w:val="24"/>
              <w:szCs w:val="24"/>
              <w:lang w:eastAsia="pl-PL"/>
              <w14:ligatures w14:val="standardContextual"/>
            </w:rPr>
          </w:pPr>
          <w:hyperlink w:anchor="_Toc178936898" w:history="1">
            <w:r w:rsidRPr="00924EBE">
              <w:rPr>
                <w:rStyle w:val="Hipercze"/>
                <w:rFonts w:cstheme="minorHAnsi"/>
                <w:b/>
                <w:bCs/>
                <w:iCs/>
                <w:noProof/>
              </w:rPr>
              <w:t>15.</w:t>
            </w:r>
            <w:r>
              <w:rPr>
                <w:rFonts w:eastAsiaTheme="minorEastAsia"/>
                <w:noProof/>
                <w:kern w:val="2"/>
                <w:sz w:val="24"/>
                <w:szCs w:val="24"/>
                <w:lang w:eastAsia="pl-PL"/>
                <w14:ligatures w14:val="standardContextual"/>
              </w:rPr>
              <w:tab/>
            </w:r>
            <w:r w:rsidRPr="00924EBE">
              <w:rPr>
                <w:rStyle w:val="Hipercze"/>
                <w:rFonts w:cstheme="minorHAnsi"/>
                <w:b/>
                <w:noProof/>
              </w:rPr>
              <w:t>Maksymalny % poziom dofinansowania całkowitych wydatków kwalifikowalnych w projekcie (środki UE + ewentualne współfinansowanie ze środków krajowych i przyznane beneficjentowi przez właściwą instytucję</w:t>
            </w:r>
            <w:r>
              <w:rPr>
                <w:noProof/>
                <w:webHidden/>
              </w:rPr>
              <w:tab/>
            </w:r>
            <w:r>
              <w:rPr>
                <w:noProof/>
                <w:webHidden/>
              </w:rPr>
              <w:fldChar w:fldCharType="begin"/>
            </w:r>
            <w:r>
              <w:rPr>
                <w:noProof/>
                <w:webHidden/>
              </w:rPr>
              <w:instrText xml:space="preserve"> PAGEREF _Toc178936898 \h </w:instrText>
            </w:r>
            <w:r>
              <w:rPr>
                <w:noProof/>
                <w:webHidden/>
              </w:rPr>
            </w:r>
            <w:r>
              <w:rPr>
                <w:noProof/>
                <w:webHidden/>
              </w:rPr>
              <w:fldChar w:fldCharType="separate"/>
            </w:r>
            <w:r>
              <w:rPr>
                <w:noProof/>
                <w:webHidden/>
              </w:rPr>
              <w:t>15</w:t>
            </w:r>
            <w:r>
              <w:rPr>
                <w:noProof/>
                <w:webHidden/>
              </w:rPr>
              <w:fldChar w:fldCharType="end"/>
            </w:r>
          </w:hyperlink>
        </w:p>
        <w:p w14:paraId="142C69F7" w14:textId="0430B16A" w:rsidR="00836766" w:rsidRDefault="00836766">
          <w:pPr>
            <w:pStyle w:val="Spistreci1"/>
            <w:rPr>
              <w:rFonts w:eastAsiaTheme="minorEastAsia"/>
              <w:noProof/>
              <w:kern w:val="2"/>
              <w:sz w:val="24"/>
              <w:szCs w:val="24"/>
              <w:lang w:eastAsia="pl-PL"/>
              <w14:ligatures w14:val="standardContextual"/>
            </w:rPr>
          </w:pPr>
          <w:hyperlink w:anchor="_Toc178936899" w:history="1">
            <w:r w:rsidRPr="00924EBE">
              <w:rPr>
                <w:rStyle w:val="Hipercze"/>
                <w:rFonts w:cstheme="minorHAnsi"/>
                <w:b/>
                <w:bCs/>
                <w:iCs/>
                <w:noProof/>
              </w:rPr>
              <w:t>16.</w:t>
            </w:r>
            <w:r>
              <w:rPr>
                <w:rFonts w:eastAsiaTheme="minorEastAsia"/>
                <w:noProof/>
                <w:kern w:val="2"/>
                <w:sz w:val="24"/>
                <w:szCs w:val="24"/>
                <w:lang w:eastAsia="pl-PL"/>
                <w14:ligatures w14:val="standardContextual"/>
              </w:rPr>
              <w:tab/>
            </w:r>
            <w:r w:rsidRPr="00924EBE">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_Toc178936899 \h </w:instrText>
            </w:r>
            <w:r>
              <w:rPr>
                <w:noProof/>
                <w:webHidden/>
              </w:rPr>
            </w:r>
            <w:r>
              <w:rPr>
                <w:noProof/>
                <w:webHidden/>
              </w:rPr>
              <w:fldChar w:fldCharType="separate"/>
            </w:r>
            <w:r>
              <w:rPr>
                <w:noProof/>
                <w:webHidden/>
              </w:rPr>
              <w:t>15</w:t>
            </w:r>
            <w:r>
              <w:rPr>
                <w:noProof/>
                <w:webHidden/>
              </w:rPr>
              <w:fldChar w:fldCharType="end"/>
            </w:r>
          </w:hyperlink>
        </w:p>
        <w:p w14:paraId="06E9F563" w14:textId="28F34E6C" w:rsidR="00836766" w:rsidRDefault="00836766">
          <w:pPr>
            <w:pStyle w:val="Spistreci1"/>
            <w:rPr>
              <w:rFonts w:eastAsiaTheme="minorEastAsia"/>
              <w:noProof/>
              <w:kern w:val="2"/>
              <w:sz w:val="24"/>
              <w:szCs w:val="24"/>
              <w:lang w:eastAsia="pl-PL"/>
              <w14:ligatures w14:val="standardContextual"/>
            </w:rPr>
          </w:pPr>
          <w:hyperlink w:anchor="_Toc178936900" w:history="1">
            <w:r w:rsidRPr="00924EBE">
              <w:rPr>
                <w:rStyle w:val="Hipercze"/>
                <w:rFonts w:cstheme="minorHAnsi"/>
                <w:b/>
                <w:bCs/>
                <w:iCs/>
                <w:noProof/>
              </w:rPr>
              <w:t>17.</w:t>
            </w:r>
            <w:r>
              <w:rPr>
                <w:rFonts w:eastAsiaTheme="minorEastAsia"/>
                <w:noProof/>
                <w:kern w:val="2"/>
                <w:sz w:val="24"/>
                <w:szCs w:val="24"/>
                <w:lang w:eastAsia="pl-PL"/>
                <w14:ligatures w14:val="standardContextual"/>
              </w:rPr>
              <w:tab/>
            </w:r>
            <w:r w:rsidRPr="00924EBE">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_Toc178936900 \h </w:instrText>
            </w:r>
            <w:r>
              <w:rPr>
                <w:noProof/>
                <w:webHidden/>
              </w:rPr>
            </w:r>
            <w:r>
              <w:rPr>
                <w:noProof/>
                <w:webHidden/>
              </w:rPr>
              <w:fldChar w:fldCharType="separate"/>
            </w:r>
            <w:r>
              <w:rPr>
                <w:noProof/>
                <w:webHidden/>
              </w:rPr>
              <w:t>15</w:t>
            </w:r>
            <w:r>
              <w:rPr>
                <w:noProof/>
                <w:webHidden/>
              </w:rPr>
              <w:fldChar w:fldCharType="end"/>
            </w:r>
          </w:hyperlink>
        </w:p>
        <w:p w14:paraId="58779A79" w14:textId="0951FB10" w:rsidR="00836766" w:rsidRDefault="00836766">
          <w:pPr>
            <w:pStyle w:val="Spistreci1"/>
            <w:rPr>
              <w:rFonts w:eastAsiaTheme="minorEastAsia"/>
              <w:noProof/>
              <w:kern w:val="2"/>
              <w:sz w:val="24"/>
              <w:szCs w:val="24"/>
              <w:lang w:eastAsia="pl-PL"/>
              <w14:ligatures w14:val="standardContextual"/>
            </w:rPr>
          </w:pPr>
          <w:hyperlink w:anchor="_Toc178936901" w:history="1">
            <w:r w:rsidRPr="00924EBE">
              <w:rPr>
                <w:rStyle w:val="Hipercze"/>
                <w:rFonts w:cstheme="minorHAnsi"/>
                <w:b/>
                <w:bCs/>
                <w:iCs/>
                <w:noProof/>
              </w:rPr>
              <w:t>18.</w:t>
            </w:r>
            <w:r>
              <w:rPr>
                <w:rFonts w:eastAsiaTheme="minorEastAsia"/>
                <w:noProof/>
                <w:kern w:val="2"/>
                <w:sz w:val="24"/>
                <w:szCs w:val="24"/>
                <w:lang w:eastAsia="pl-PL"/>
                <w14:ligatures w14:val="standardContextual"/>
              </w:rPr>
              <w:tab/>
            </w:r>
            <w:r w:rsidRPr="00924EBE">
              <w:rPr>
                <w:rStyle w:val="Hipercze"/>
                <w:rFonts w:cstheme="minorHAnsi"/>
                <w:b/>
                <w:noProof/>
              </w:rPr>
              <w:t>Forma komunikacji</w:t>
            </w:r>
            <w:r>
              <w:rPr>
                <w:noProof/>
                <w:webHidden/>
              </w:rPr>
              <w:tab/>
            </w:r>
            <w:r>
              <w:rPr>
                <w:noProof/>
                <w:webHidden/>
              </w:rPr>
              <w:fldChar w:fldCharType="begin"/>
            </w:r>
            <w:r>
              <w:rPr>
                <w:noProof/>
                <w:webHidden/>
              </w:rPr>
              <w:instrText xml:space="preserve"> PAGEREF _Toc178936901 \h </w:instrText>
            </w:r>
            <w:r>
              <w:rPr>
                <w:noProof/>
                <w:webHidden/>
              </w:rPr>
            </w:r>
            <w:r>
              <w:rPr>
                <w:noProof/>
                <w:webHidden/>
              </w:rPr>
              <w:fldChar w:fldCharType="separate"/>
            </w:r>
            <w:r>
              <w:rPr>
                <w:noProof/>
                <w:webHidden/>
              </w:rPr>
              <w:t>15</w:t>
            </w:r>
            <w:r>
              <w:rPr>
                <w:noProof/>
                <w:webHidden/>
              </w:rPr>
              <w:fldChar w:fldCharType="end"/>
            </w:r>
          </w:hyperlink>
        </w:p>
        <w:p w14:paraId="7F6E070B" w14:textId="6793BA53" w:rsidR="00836766" w:rsidRDefault="00836766">
          <w:pPr>
            <w:pStyle w:val="Spistreci1"/>
            <w:rPr>
              <w:rFonts w:eastAsiaTheme="minorEastAsia"/>
              <w:noProof/>
              <w:kern w:val="2"/>
              <w:sz w:val="24"/>
              <w:szCs w:val="24"/>
              <w:lang w:eastAsia="pl-PL"/>
              <w14:ligatures w14:val="standardContextual"/>
            </w:rPr>
          </w:pPr>
          <w:hyperlink w:anchor="_Toc178936902" w:history="1">
            <w:r w:rsidRPr="00924EBE">
              <w:rPr>
                <w:rStyle w:val="Hipercze"/>
                <w:rFonts w:cstheme="minorHAnsi"/>
                <w:b/>
                <w:bCs/>
                <w:iCs/>
                <w:noProof/>
              </w:rPr>
              <w:t>19.</w:t>
            </w:r>
            <w:r>
              <w:rPr>
                <w:rFonts w:eastAsiaTheme="minorEastAsia"/>
                <w:noProof/>
                <w:kern w:val="2"/>
                <w:sz w:val="24"/>
                <w:szCs w:val="24"/>
                <w:lang w:eastAsia="pl-PL"/>
                <w14:ligatures w14:val="standardContextual"/>
              </w:rPr>
              <w:tab/>
            </w:r>
            <w:r w:rsidRPr="00924EBE">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_Toc178936902 \h </w:instrText>
            </w:r>
            <w:r>
              <w:rPr>
                <w:noProof/>
                <w:webHidden/>
              </w:rPr>
            </w:r>
            <w:r>
              <w:rPr>
                <w:noProof/>
                <w:webHidden/>
              </w:rPr>
              <w:fldChar w:fldCharType="separate"/>
            </w:r>
            <w:r>
              <w:rPr>
                <w:noProof/>
                <w:webHidden/>
              </w:rPr>
              <w:t>17</w:t>
            </w:r>
            <w:r>
              <w:rPr>
                <w:noProof/>
                <w:webHidden/>
              </w:rPr>
              <w:fldChar w:fldCharType="end"/>
            </w:r>
          </w:hyperlink>
        </w:p>
        <w:p w14:paraId="3B113133" w14:textId="5871F712" w:rsidR="00836766" w:rsidRDefault="00836766">
          <w:pPr>
            <w:pStyle w:val="Spistreci1"/>
            <w:rPr>
              <w:rFonts w:eastAsiaTheme="minorEastAsia"/>
              <w:noProof/>
              <w:kern w:val="2"/>
              <w:sz w:val="24"/>
              <w:szCs w:val="24"/>
              <w:lang w:eastAsia="pl-PL"/>
              <w14:ligatures w14:val="standardContextual"/>
            </w:rPr>
          </w:pPr>
          <w:hyperlink w:anchor="_Toc178936903" w:history="1">
            <w:r w:rsidRPr="00924EBE">
              <w:rPr>
                <w:rStyle w:val="Hipercze"/>
                <w:rFonts w:cstheme="minorHAnsi"/>
                <w:b/>
                <w:bCs/>
                <w:iCs/>
                <w:noProof/>
              </w:rPr>
              <w:t>20.</w:t>
            </w:r>
            <w:r>
              <w:rPr>
                <w:rFonts w:eastAsiaTheme="minorEastAsia"/>
                <w:noProof/>
                <w:kern w:val="2"/>
                <w:sz w:val="24"/>
                <w:szCs w:val="24"/>
                <w:lang w:eastAsia="pl-PL"/>
                <w14:ligatures w14:val="standardContextual"/>
              </w:rPr>
              <w:tab/>
            </w:r>
            <w:r w:rsidRPr="00924EBE">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_Toc178936903 \h </w:instrText>
            </w:r>
            <w:r>
              <w:rPr>
                <w:noProof/>
                <w:webHidden/>
              </w:rPr>
            </w:r>
            <w:r>
              <w:rPr>
                <w:noProof/>
                <w:webHidden/>
              </w:rPr>
              <w:fldChar w:fldCharType="separate"/>
            </w:r>
            <w:r>
              <w:rPr>
                <w:noProof/>
                <w:webHidden/>
              </w:rPr>
              <w:t>18</w:t>
            </w:r>
            <w:r>
              <w:rPr>
                <w:noProof/>
                <w:webHidden/>
              </w:rPr>
              <w:fldChar w:fldCharType="end"/>
            </w:r>
          </w:hyperlink>
        </w:p>
        <w:p w14:paraId="1D994347" w14:textId="5B6EC8BF" w:rsidR="00836766" w:rsidRDefault="00836766">
          <w:pPr>
            <w:pStyle w:val="Spistreci1"/>
            <w:rPr>
              <w:rFonts w:eastAsiaTheme="minorEastAsia"/>
              <w:noProof/>
              <w:kern w:val="2"/>
              <w:sz w:val="24"/>
              <w:szCs w:val="24"/>
              <w:lang w:eastAsia="pl-PL"/>
              <w14:ligatures w14:val="standardContextual"/>
            </w:rPr>
          </w:pPr>
          <w:hyperlink w:anchor="_Toc178936904" w:history="1">
            <w:r w:rsidRPr="00924EBE">
              <w:rPr>
                <w:rStyle w:val="Hipercze"/>
                <w:rFonts w:cstheme="minorHAnsi"/>
                <w:b/>
                <w:bCs/>
                <w:iCs/>
                <w:noProof/>
              </w:rPr>
              <w:t>21.</w:t>
            </w:r>
            <w:r>
              <w:rPr>
                <w:rFonts w:eastAsiaTheme="minorEastAsia"/>
                <w:noProof/>
                <w:kern w:val="2"/>
                <w:sz w:val="24"/>
                <w:szCs w:val="24"/>
                <w:lang w:eastAsia="pl-PL"/>
                <w14:ligatures w14:val="standardContextual"/>
              </w:rPr>
              <w:tab/>
            </w:r>
            <w:r w:rsidRPr="00924EBE">
              <w:rPr>
                <w:rStyle w:val="Hipercze"/>
                <w:rFonts w:cstheme="minorHAnsi"/>
                <w:b/>
                <w:bCs/>
                <w:noProof/>
              </w:rPr>
              <w:t>Rozstrzygnięcie w zakresie wyboru projektów do dofinansowania</w:t>
            </w:r>
            <w:r>
              <w:rPr>
                <w:noProof/>
                <w:webHidden/>
              </w:rPr>
              <w:tab/>
            </w:r>
            <w:r>
              <w:rPr>
                <w:noProof/>
                <w:webHidden/>
              </w:rPr>
              <w:fldChar w:fldCharType="begin"/>
            </w:r>
            <w:r>
              <w:rPr>
                <w:noProof/>
                <w:webHidden/>
              </w:rPr>
              <w:instrText xml:space="preserve"> PAGEREF _Toc178936904 \h </w:instrText>
            </w:r>
            <w:r>
              <w:rPr>
                <w:noProof/>
                <w:webHidden/>
              </w:rPr>
            </w:r>
            <w:r>
              <w:rPr>
                <w:noProof/>
                <w:webHidden/>
              </w:rPr>
              <w:fldChar w:fldCharType="separate"/>
            </w:r>
            <w:r>
              <w:rPr>
                <w:noProof/>
                <w:webHidden/>
              </w:rPr>
              <w:t>18</w:t>
            </w:r>
            <w:r>
              <w:rPr>
                <w:noProof/>
                <w:webHidden/>
              </w:rPr>
              <w:fldChar w:fldCharType="end"/>
            </w:r>
          </w:hyperlink>
        </w:p>
        <w:p w14:paraId="1BB6B4CA" w14:textId="463DAAE4" w:rsidR="00836766" w:rsidRDefault="00836766">
          <w:pPr>
            <w:pStyle w:val="Spistreci1"/>
            <w:rPr>
              <w:rFonts w:eastAsiaTheme="minorEastAsia"/>
              <w:noProof/>
              <w:kern w:val="2"/>
              <w:sz w:val="24"/>
              <w:szCs w:val="24"/>
              <w:lang w:eastAsia="pl-PL"/>
              <w14:ligatures w14:val="standardContextual"/>
            </w:rPr>
          </w:pPr>
          <w:hyperlink w:anchor="_Toc178936905" w:history="1">
            <w:r w:rsidRPr="00924EBE">
              <w:rPr>
                <w:rStyle w:val="Hipercze"/>
                <w:rFonts w:cstheme="minorHAnsi"/>
                <w:b/>
                <w:bCs/>
                <w:iCs/>
                <w:noProof/>
              </w:rPr>
              <w:t>22.</w:t>
            </w:r>
            <w:r>
              <w:rPr>
                <w:rFonts w:eastAsiaTheme="minorEastAsia"/>
                <w:noProof/>
                <w:kern w:val="2"/>
                <w:sz w:val="24"/>
                <w:szCs w:val="24"/>
                <w:lang w:eastAsia="pl-PL"/>
                <w14:ligatures w14:val="standardContextual"/>
              </w:rPr>
              <w:tab/>
            </w:r>
            <w:r w:rsidRPr="00924EBE">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_Toc178936905 \h </w:instrText>
            </w:r>
            <w:r>
              <w:rPr>
                <w:noProof/>
                <w:webHidden/>
              </w:rPr>
            </w:r>
            <w:r>
              <w:rPr>
                <w:noProof/>
                <w:webHidden/>
              </w:rPr>
              <w:fldChar w:fldCharType="separate"/>
            </w:r>
            <w:r>
              <w:rPr>
                <w:noProof/>
                <w:webHidden/>
              </w:rPr>
              <w:t>19</w:t>
            </w:r>
            <w:r>
              <w:rPr>
                <w:noProof/>
                <w:webHidden/>
              </w:rPr>
              <w:fldChar w:fldCharType="end"/>
            </w:r>
          </w:hyperlink>
        </w:p>
        <w:p w14:paraId="4B42737D" w14:textId="20159052" w:rsidR="00836766" w:rsidRDefault="00836766">
          <w:pPr>
            <w:pStyle w:val="Spistreci1"/>
            <w:rPr>
              <w:rFonts w:eastAsiaTheme="minorEastAsia"/>
              <w:noProof/>
              <w:kern w:val="2"/>
              <w:sz w:val="24"/>
              <w:szCs w:val="24"/>
              <w:lang w:eastAsia="pl-PL"/>
              <w14:ligatures w14:val="standardContextual"/>
            </w:rPr>
          </w:pPr>
          <w:hyperlink w:anchor="_Toc178936906" w:history="1">
            <w:r w:rsidRPr="00924EBE">
              <w:rPr>
                <w:rStyle w:val="Hipercze"/>
                <w:rFonts w:cstheme="minorHAnsi"/>
                <w:b/>
                <w:bCs/>
                <w:iCs/>
                <w:noProof/>
              </w:rPr>
              <w:t>23.</w:t>
            </w:r>
            <w:r>
              <w:rPr>
                <w:rFonts w:eastAsiaTheme="minorEastAsia"/>
                <w:noProof/>
                <w:kern w:val="2"/>
                <w:sz w:val="24"/>
                <w:szCs w:val="24"/>
                <w:lang w:eastAsia="pl-PL"/>
                <w14:ligatures w14:val="standardContextual"/>
              </w:rPr>
              <w:tab/>
            </w:r>
            <w:r w:rsidRPr="00924EBE">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_Toc178936906 \h </w:instrText>
            </w:r>
            <w:r>
              <w:rPr>
                <w:noProof/>
                <w:webHidden/>
              </w:rPr>
            </w:r>
            <w:r>
              <w:rPr>
                <w:noProof/>
                <w:webHidden/>
              </w:rPr>
              <w:fldChar w:fldCharType="separate"/>
            </w:r>
            <w:r>
              <w:rPr>
                <w:noProof/>
                <w:webHidden/>
              </w:rPr>
              <w:t>19</w:t>
            </w:r>
            <w:r>
              <w:rPr>
                <w:noProof/>
                <w:webHidden/>
              </w:rPr>
              <w:fldChar w:fldCharType="end"/>
            </w:r>
          </w:hyperlink>
        </w:p>
        <w:p w14:paraId="4F554E89" w14:textId="01D8310E" w:rsidR="00836766" w:rsidRDefault="00836766">
          <w:pPr>
            <w:pStyle w:val="Spistreci1"/>
            <w:rPr>
              <w:rFonts w:eastAsiaTheme="minorEastAsia"/>
              <w:noProof/>
              <w:kern w:val="2"/>
              <w:sz w:val="24"/>
              <w:szCs w:val="24"/>
              <w:lang w:eastAsia="pl-PL"/>
              <w14:ligatures w14:val="standardContextual"/>
            </w:rPr>
          </w:pPr>
          <w:hyperlink w:anchor="_Toc178936907" w:history="1">
            <w:r w:rsidRPr="00924EBE">
              <w:rPr>
                <w:rStyle w:val="Hipercze"/>
                <w:rFonts w:cstheme="minorHAnsi"/>
                <w:b/>
                <w:bCs/>
                <w:iCs/>
                <w:noProof/>
              </w:rPr>
              <w:t>24.</w:t>
            </w:r>
            <w:r>
              <w:rPr>
                <w:rFonts w:eastAsiaTheme="minorEastAsia"/>
                <w:noProof/>
                <w:kern w:val="2"/>
                <w:sz w:val="24"/>
                <w:szCs w:val="24"/>
                <w:lang w:eastAsia="pl-PL"/>
                <w14:ligatures w14:val="standardContextual"/>
              </w:rPr>
              <w:tab/>
            </w:r>
            <w:r w:rsidRPr="00924EBE">
              <w:rPr>
                <w:rStyle w:val="Hipercze"/>
                <w:rFonts w:ascii="Calibri" w:eastAsia="Times New Roman" w:hAnsi="Calibri" w:cs="Times New Roman"/>
                <w:b/>
                <w:bCs/>
                <w:noProof/>
                <w:kern w:val="32"/>
                <w:lang w:val="x-none" w:eastAsia="x-none"/>
              </w:rPr>
              <w:t>Realizacja polityk horyzontalnych, w tym zasady równości szans  i niedyskryminacji</w:t>
            </w:r>
            <w:r>
              <w:rPr>
                <w:noProof/>
                <w:webHidden/>
              </w:rPr>
              <w:tab/>
            </w:r>
            <w:r>
              <w:rPr>
                <w:noProof/>
                <w:webHidden/>
              </w:rPr>
              <w:fldChar w:fldCharType="begin"/>
            </w:r>
            <w:r>
              <w:rPr>
                <w:noProof/>
                <w:webHidden/>
              </w:rPr>
              <w:instrText xml:space="preserve"> PAGEREF _Toc178936907 \h </w:instrText>
            </w:r>
            <w:r>
              <w:rPr>
                <w:noProof/>
                <w:webHidden/>
              </w:rPr>
            </w:r>
            <w:r>
              <w:rPr>
                <w:noProof/>
                <w:webHidden/>
              </w:rPr>
              <w:fldChar w:fldCharType="separate"/>
            </w:r>
            <w:r>
              <w:rPr>
                <w:noProof/>
                <w:webHidden/>
              </w:rPr>
              <w:t>19</w:t>
            </w:r>
            <w:r>
              <w:rPr>
                <w:noProof/>
                <w:webHidden/>
              </w:rPr>
              <w:fldChar w:fldCharType="end"/>
            </w:r>
          </w:hyperlink>
        </w:p>
        <w:p w14:paraId="16B2CC97" w14:textId="70BD7DCC" w:rsidR="00836766" w:rsidRDefault="00836766">
          <w:pPr>
            <w:pStyle w:val="Spistreci1"/>
            <w:rPr>
              <w:rFonts w:eastAsiaTheme="minorEastAsia"/>
              <w:noProof/>
              <w:kern w:val="2"/>
              <w:sz w:val="24"/>
              <w:szCs w:val="24"/>
              <w:lang w:eastAsia="pl-PL"/>
              <w14:ligatures w14:val="standardContextual"/>
            </w:rPr>
          </w:pPr>
          <w:hyperlink w:anchor="_Toc178936908" w:history="1">
            <w:r w:rsidRPr="00924EBE">
              <w:rPr>
                <w:rStyle w:val="Hipercze"/>
                <w:rFonts w:cstheme="minorHAnsi"/>
                <w:b/>
                <w:bCs/>
                <w:iCs/>
                <w:noProof/>
              </w:rPr>
              <w:t>25.</w:t>
            </w:r>
            <w:r>
              <w:rPr>
                <w:rFonts w:eastAsiaTheme="minorEastAsia"/>
                <w:noProof/>
                <w:kern w:val="2"/>
                <w:sz w:val="24"/>
                <w:szCs w:val="24"/>
                <w:lang w:eastAsia="pl-PL"/>
                <w14:ligatures w14:val="standardContextual"/>
              </w:rPr>
              <w:tab/>
            </w:r>
            <w:r w:rsidRPr="00924EBE">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_Toc178936908 \h </w:instrText>
            </w:r>
            <w:r>
              <w:rPr>
                <w:noProof/>
                <w:webHidden/>
              </w:rPr>
            </w:r>
            <w:r>
              <w:rPr>
                <w:noProof/>
                <w:webHidden/>
              </w:rPr>
              <w:fldChar w:fldCharType="separate"/>
            </w:r>
            <w:r>
              <w:rPr>
                <w:noProof/>
                <w:webHidden/>
              </w:rPr>
              <w:t>23</w:t>
            </w:r>
            <w:r>
              <w:rPr>
                <w:noProof/>
                <w:webHidden/>
              </w:rPr>
              <w:fldChar w:fldCharType="end"/>
            </w:r>
          </w:hyperlink>
        </w:p>
        <w:p w14:paraId="645F8921" w14:textId="52D55BE6" w:rsidR="00836766" w:rsidRDefault="00836766">
          <w:pPr>
            <w:pStyle w:val="Spistreci1"/>
            <w:rPr>
              <w:rFonts w:eastAsiaTheme="minorEastAsia"/>
              <w:noProof/>
              <w:kern w:val="2"/>
              <w:sz w:val="24"/>
              <w:szCs w:val="24"/>
              <w:lang w:eastAsia="pl-PL"/>
              <w14:ligatures w14:val="standardContextual"/>
            </w:rPr>
          </w:pPr>
          <w:hyperlink w:anchor="_Toc178936909" w:history="1">
            <w:r w:rsidRPr="00924EBE">
              <w:rPr>
                <w:rStyle w:val="Hipercze"/>
                <w:rFonts w:cstheme="minorHAnsi"/>
                <w:b/>
                <w:bCs/>
                <w:iCs/>
                <w:noProof/>
              </w:rPr>
              <w:t>26.</w:t>
            </w:r>
            <w:r>
              <w:rPr>
                <w:rFonts w:eastAsiaTheme="minorEastAsia"/>
                <w:noProof/>
                <w:kern w:val="2"/>
                <w:sz w:val="24"/>
                <w:szCs w:val="24"/>
                <w:lang w:eastAsia="pl-PL"/>
                <w14:ligatures w14:val="standardContextual"/>
              </w:rPr>
              <w:tab/>
            </w:r>
            <w:r w:rsidRPr="00924EBE">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_Toc178936909 \h </w:instrText>
            </w:r>
            <w:r>
              <w:rPr>
                <w:noProof/>
                <w:webHidden/>
              </w:rPr>
            </w:r>
            <w:r>
              <w:rPr>
                <w:noProof/>
                <w:webHidden/>
              </w:rPr>
              <w:fldChar w:fldCharType="separate"/>
            </w:r>
            <w:r>
              <w:rPr>
                <w:noProof/>
                <w:webHidden/>
              </w:rPr>
              <w:t>24</w:t>
            </w:r>
            <w:r>
              <w:rPr>
                <w:noProof/>
                <w:webHidden/>
              </w:rPr>
              <w:fldChar w:fldCharType="end"/>
            </w:r>
          </w:hyperlink>
        </w:p>
        <w:p w14:paraId="401CB3BF" w14:textId="24A3B395" w:rsidR="00836766" w:rsidRDefault="00836766">
          <w:pPr>
            <w:pStyle w:val="Spistreci1"/>
            <w:rPr>
              <w:rFonts w:eastAsiaTheme="minorEastAsia"/>
              <w:noProof/>
              <w:kern w:val="2"/>
              <w:sz w:val="24"/>
              <w:szCs w:val="24"/>
              <w:lang w:eastAsia="pl-PL"/>
              <w14:ligatures w14:val="standardContextual"/>
            </w:rPr>
          </w:pPr>
          <w:hyperlink w:anchor="_Toc178936910" w:history="1">
            <w:r w:rsidRPr="00924EBE">
              <w:rPr>
                <w:rStyle w:val="Hipercze"/>
                <w:rFonts w:cstheme="minorHAnsi"/>
                <w:b/>
                <w:bCs/>
                <w:iCs/>
                <w:noProof/>
              </w:rPr>
              <w:t>27.</w:t>
            </w:r>
            <w:r>
              <w:rPr>
                <w:rFonts w:eastAsiaTheme="minorEastAsia"/>
                <w:noProof/>
                <w:kern w:val="2"/>
                <w:sz w:val="24"/>
                <w:szCs w:val="24"/>
                <w:lang w:eastAsia="pl-PL"/>
                <w14:ligatures w14:val="standardContextual"/>
              </w:rPr>
              <w:tab/>
            </w:r>
            <w:r w:rsidRPr="00924EBE">
              <w:rPr>
                <w:rStyle w:val="Hipercze"/>
                <w:rFonts w:cstheme="minorHAnsi"/>
                <w:b/>
                <w:bCs/>
                <w:noProof/>
              </w:rPr>
              <w:t>Wskaźniki produktu i rezultatu</w:t>
            </w:r>
            <w:r>
              <w:rPr>
                <w:noProof/>
                <w:webHidden/>
              </w:rPr>
              <w:tab/>
            </w:r>
            <w:r>
              <w:rPr>
                <w:noProof/>
                <w:webHidden/>
              </w:rPr>
              <w:fldChar w:fldCharType="begin"/>
            </w:r>
            <w:r>
              <w:rPr>
                <w:noProof/>
                <w:webHidden/>
              </w:rPr>
              <w:instrText xml:space="preserve"> PAGEREF _Toc178936910 \h </w:instrText>
            </w:r>
            <w:r>
              <w:rPr>
                <w:noProof/>
                <w:webHidden/>
              </w:rPr>
            </w:r>
            <w:r>
              <w:rPr>
                <w:noProof/>
                <w:webHidden/>
              </w:rPr>
              <w:fldChar w:fldCharType="separate"/>
            </w:r>
            <w:r>
              <w:rPr>
                <w:noProof/>
                <w:webHidden/>
              </w:rPr>
              <w:t>25</w:t>
            </w:r>
            <w:r>
              <w:rPr>
                <w:noProof/>
                <w:webHidden/>
              </w:rPr>
              <w:fldChar w:fldCharType="end"/>
            </w:r>
          </w:hyperlink>
        </w:p>
        <w:p w14:paraId="28286A6C" w14:textId="2CD90876" w:rsidR="00836766" w:rsidRDefault="00836766">
          <w:pPr>
            <w:pStyle w:val="Spistreci1"/>
            <w:rPr>
              <w:rFonts w:eastAsiaTheme="minorEastAsia"/>
              <w:noProof/>
              <w:kern w:val="2"/>
              <w:sz w:val="24"/>
              <w:szCs w:val="24"/>
              <w:lang w:eastAsia="pl-PL"/>
              <w14:ligatures w14:val="standardContextual"/>
            </w:rPr>
          </w:pPr>
          <w:hyperlink w:anchor="_Toc178936911" w:history="1">
            <w:r w:rsidRPr="00924EBE">
              <w:rPr>
                <w:rStyle w:val="Hipercze"/>
                <w:rFonts w:cstheme="minorHAnsi"/>
                <w:b/>
                <w:bCs/>
                <w:iCs/>
                <w:noProof/>
              </w:rPr>
              <w:t>28.</w:t>
            </w:r>
            <w:r>
              <w:rPr>
                <w:rFonts w:eastAsiaTheme="minorEastAsia"/>
                <w:noProof/>
                <w:kern w:val="2"/>
                <w:sz w:val="24"/>
                <w:szCs w:val="24"/>
                <w:lang w:eastAsia="pl-PL"/>
                <w14:ligatures w14:val="standardContextual"/>
              </w:rPr>
              <w:tab/>
            </w:r>
            <w:r w:rsidRPr="00924EBE">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_Toc178936911 \h </w:instrText>
            </w:r>
            <w:r>
              <w:rPr>
                <w:noProof/>
                <w:webHidden/>
              </w:rPr>
            </w:r>
            <w:r>
              <w:rPr>
                <w:noProof/>
                <w:webHidden/>
              </w:rPr>
              <w:fldChar w:fldCharType="separate"/>
            </w:r>
            <w:r>
              <w:rPr>
                <w:noProof/>
                <w:webHidden/>
              </w:rPr>
              <w:t>26</w:t>
            </w:r>
            <w:r>
              <w:rPr>
                <w:noProof/>
                <w:webHidden/>
              </w:rPr>
              <w:fldChar w:fldCharType="end"/>
            </w:r>
          </w:hyperlink>
        </w:p>
        <w:p w14:paraId="31878861" w14:textId="74371F4C" w:rsidR="00836766" w:rsidRDefault="00836766">
          <w:pPr>
            <w:pStyle w:val="Spistreci1"/>
            <w:rPr>
              <w:rFonts w:eastAsiaTheme="minorEastAsia"/>
              <w:noProof/>
              <w:kern w:val="2"/>
              <w:sz w:val="24"/>
              <w:szCs w:val="24"/>
              <w:lang w:eastAsia="pl-PL"/>
              <w14:ligatures w14:val="standardContextual"/>
            </w:rPr>
          </w:pPr>
          <w:hyperlink w:anchor="_Toc178936912" w:history="1">
            <w:r w:rsidRPr="00924EBE">
              <w:rPr>
                <w:rStyle w:val="Hipercze"/>
                <w:rFonts w:cstheme="minorHAnsi"/>
                <w:b/>
                <w:bCs/>
                <w:iCs/>
                <w:noProof/>
              </w:rPr>
              <w:t>29.</w:t>
            </w:r>
            <w:r>
              <w:rPr>
                <w:rFonts w:eastAsiaTheme="minorEastAsia"/>
                <w:noProof/>
                <w:kern w:val="2"/>
                <w:sz w:val="24"/>
                <w:szCs w:val="24"/>
                <w:lang w:eastAsia="pl-PL"/>
                <w14:ligatures w14:val="standardContextual"/>
              </w:rPr>
              <w:tab/>
            </w:r>
            <w:r w:rsidRPr="00924EBE">
              <w:rPr>
                <w:rStyle w:val="Hipercze"/>
                <w:rFonts w:cstheme="minorHAnsi"/>
                <w:b/>
                <w:bCs/>
                <w:noProof/>
              </w:rPr>
              <w:t>Uprawnienia skargowe wnioskodawcy/beneficjenta  w postępowaniu konkurencyjnym</w:t>
            </w:r>
            <w:r w:rsidRPr="00924EBE">
              <w:rPr>
                <w:rStyle w:val="Hipercze"/>
                <w:rFonts w:cstheme="minorHAnsi"/>
                <w:b/>
                <w:noProof/>
              </w:rPr>
              <w:t xml:space="preserve"> </w:t>
            </w:r>
            <w:r w:rsidRPr="00924EBE">
              <w:rPr>
                <w:rStyle w:val="Hipercze"/>
                <w:rFonts w:cstheme="minorHAnsi"/>
                <w:b/>
                <w:bCs/>
                <w:noProof/>
              </w:rPr>
              <w:t>(z wyłączeniem procedury odwoławczej o której mowa w pkt. 28 niniejszego Regulaminu)</w:t>
            </w:r>
            <w:r>
              <w:rPr>
                <w:noProof/>
                <w:webHidden/>
              </w:rPr>
              <w:tab/>
            </w:r>
            <w:r>
              <w:rPr>
                <w:noProof/>
                <w:webHidden/>
              </w:rPr>
              <w:fldChar w:fldCharType="begin"/>
            </w:r>
            <w:r>
              <w:rPr>
                <w:noProof/>
                <w:webHidden/>
              </w:rPr>
              <w:instrText xml:space="preserve"> PAGEREF _Toc178936912 \h </w:instrText>
            </w:r>
            <w:r>
              <w:rPr>
                <w:noProof/>
                <w:webHidden/>
              </w:rPr>
            </w:r>
            <w:r>
              <w:rPr>
                <w:noProof/>
                <w:webHidden/>
              </w:rPr>
              <w:fldChar w:fldCharType="separate"/>
            </w:r>
            <w:r>
              <w:rPr>
                <w:noProof/>
                <w:webHidden/>
              </w:rPr>
              <w:t>26</w:t>
            </w:r>
            <w:r>
              <w:rPr>
                <w:noProof/>
                <w:webHidden/>
              </w:rPr>
              <w:fldChar w:fldCharType="end"/>
            </w:r>
          </w:hyperlink>
        </w:p>
        <w:p w14:paraId="3787AE3B" w14:textId="189839A4" w:rsidR="00836766" w:rsidRDefault="00836766">
          <w:pPr>
            <w:pStyle w:val="Spistreci1"/>
            <w:rPr>
              <w:rFonts w:eastAsiaTheme="minorEastAsia"/>
              <w:noProof/>
              <w:kern w:val="2"/>
              <w:sz w:val="24"/>
              <w:szCs w:val="24"/>
              <w:lang w:eastAsia="pl-PL"/>
              <w14:ligatures w14:val="standardContextual"/>
            </w:rPr>
          </w:pPr>
          <w:hyperlink w:anchor="_Toc178936913" w:history="1">
            <w:r w:rsidRPr="00924EBE">
              <w:rPr>
                <w:rStyle w:val="Hipercze"/>
                <w:rFonts w:cstheme="minorHAnsi"/>
                <w:b/>
                <w:bCs/>
                <w:iCs/>
                <w:noProof/>
              </w:rPr>
              <w:t>30.</w:t>
            </w:r>
            <w:r>
              <w:rPr>
                <w:rFonts w:eastAsiaTheme="minorEastAsia"/>
                <w:noProof/>
                <w:kern w:val="2"/>
                <w:sz w:val="24"/>
                <w:szCs w:val="24"/>
                <w:lang w:eastAsia="pl-PL"/>
                <w14:ligatures w14:val="standardContextual"/>
              </w:rPr>
              <w:tab/>
            </w:r>
            <w:r w:rsidRPr="00924EBE">
              <w:rPr>
                <w:rStyle w:val="Hipercze"/>
                <w:rFonts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_Toc178936913 \h </w:instrText>
            </w:r>
            <w:r>
              <w:rPr>
                <w:noProof/>
                <w:webHidden/>
              </w:rPr>
            </w:r>
            <w:r>
              <w:rPr>
                <w:noProof/>
                <w:webHidden/>
              </w:rPr>
              <w:fldChar w:fldCharType="separate"/>
            </w:r>
            <w:r>
              <w:rPr>
                <w:noProof/>
                <w:webHidden/>
              </w:rPr>
              <w:t>28</w:t>
            </w:r>
            <w:r>
              <w:rPr>
                <w:noProof/>
                <w:webHidden/>
              </w:rPr>
              <w:fldChar w:fldCharType="end"/>
            </w:r>
          </w:hyperlink>
        </w:p>
        <w:p w14:paraId="6B33E1BA" w14:textId="25A65B3D" w:rsidR="00836766" w:rsidRDefault="00836766">
          <w:pPr>
            <w:pStyle w:val="Spistreci1"/>
            <w:rPr>
              <w:rFonts w:eastAsiaTheme="minorEastAsia"/>
              <w:noProof/>
              <w:kern w:val="2"/>
              <w:sz w:val="24"/>
              <w:szCs w:val="24"/>
              <w:lang w:eastAsia="pl-PL"/>
              <w14:ligatures w14:val="standardContextual"/>
            </w:rPr>
          </w:pPr>
          <w:hyperlink w:anchor="_Toc178936914" w:history="1">
            <w:r w:rsidRPr="00924EBE">
              <w:rPr>
                <w:rStyle w:val="Hipercze"/>
                <w:rFonts w:cstheme="minorHAnsi"/>
                <w:b/>
                <w:bCs/>
                <w:iCs/>
                <w:noProof/>
              </w:rPr>
              <w:t>31.</w:t>
            </w:r>
            <w:r>
              <w:rPr>
                <w:rFonts w:eastAsiaTheme="minorEastAsia"/>
                <w:noProof/>
                <w:kern w:val="2"/>
                <w:sz w:val="24"/>
                <w:szCs w:val="24"/>
                <w:lang w:eastAsia="pl-PL"/>
                <w14:ligatures w14:val="standardContextual"/>
              </w:rPr>
              <w:tab/>
            </w:r>
            <w:r w:rsidRPr="00924EBE">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_Toc178936914 \h </w:instrText>
            </w:r>
            <w:r>
              <w:rPr>
                <w:noProof/>
                <w:webHidden/>
              </w:rPr>
            </w:r>
            <w:r>
              <w:rPr>
                <w:noProof/>
                <w:webHidden/>
              </w:rPr>
              <w:fldChar w:fldCharType="separate"/>
            </w:r>
            <w:r>
              <w:rPr>
                <w:noProof/>
                <w:webHidden/>
              </w:rPr>
              <w:t>29</w:t>
            </w:r>
            <w:r>
              <w:rPr>
                <w:noProof/>
                <w:webHidden/>
              </w:rPr>
              <w:fldChar w:fldCharType="end"/>
            </w:r>
          </w:hyperlink>
        </w:p>
        <w:p w14:paraId="406783AC" w14:textId="289023C6" w:rsidR="00836766" w:rsidRDefault="00836766">
          <w:pPr>
            <w:pStyle w:val="Spistreci1"/>
            <w:rPr>
              <w:rFonts w:eastAsiaTheme="minorEastAsia"/>
              <w:noProof/>
              <w:kern w:val="2"/>
              <w:sz w:val="24"/>
              <w:szCs w:val="24"/>
              <w:lang w:eastAsia="pl-PL"/>
              <w14:ligatures w14:val="standardContextual"/>
            </w:rPr>
          </w:pPr>
          <w:hyperlink w:anchor="_Toc178936915" w:history="1">
            <w:r w:rsidRPr="00924EBE">
              <w:rPr>
                <w:rStyle w:val="Hipercze"/>
                <w:rFonts w:cstheme="minorHAnsi"/>
                <w:b/>
                <w:bCs/>
                <w:iCs/>
                <w:noProof/>
              </w:rPr>
              <w:t>32.</w:t>
            </w:r>
            <w:r>
              <w:rPr>
                <w:rFonts w:eastAsiaTheme="minorEastAsia"/>
                <w:noProof/>
                <w:kern w:val="2"/>
                <w:sz w:val="24"/>
                <w:szCs w:val="24"/>
                <w:lang w:eastAsia="pl-PL"/>
                <w14:ligatures w14:val="standardContextual"/>
              </w:rPr>
              <w:tab/>
            </w:r>
            <w:r w:rsidRPr="00924EBE">
              <w:rPr>
                <w:rStyle w:val="Hipercze"/>
                <w:rFonts w:cstheme="minorHAnsi"/>
                <w:b/>
                <w:noProof/>
              </w:rPr>
              <w:t>Unieważnienie postępowania w zakresie wyboru projektów</w:t>
            </w:r>
            <w:r>
              <w:rPr>
                <w:noProof/>
                <w:webHidden/>
              </w:rPr>
              <w:tab/>
            </w:r>
            <w:r>
              <w:rPr>
                <w:noProof/>
                <w:webHidden/>
              </w:rPr>
              <w:fldChar w:fldCharType="begin"/>
            </w:r>
            <w:r>
              <w:rPr>
                <w:noProof/>
                <w:webHidden/>
              </w:rPr>
              <w:instrText xml:space="preserve"> PAGEREF _Toc178936915 \h </w:instrText>
            </w:r>
            <w:r>
              <w:rPr>
                <w:noProof/>
                <w:webHidden/>
              </w:rPr>
            </w:r>
            <w:r>
              <w:rPr>
                <w:noProof/>
                <w:webHidden/>
              </w:rPr>
              <w:fldChar w:fldCharType="separate"/>
            </w:r>
            <w:r>
              <w:rPr>
                <w:noProof/>
                <w:webHidden/>
              </w:rPr>
              <w:t>29</w:t>
            </w:r>
            <w:r>
              <w:rPr>
                <w:noProof/>
                <w:webHidden/>
              </w:rPr>
              <w:fldChar w:fldCharType="end"/>
            </w:r>
          </w:hyperlink>
        </w:p>
        <w:p w14:paraId="5E3334ED" w14:textId="47E9D9CC" w:rsidR="00836766" w:rsidRDefault="00836766">
          <w:pPr>
            <w:pStyle w:val="Spistreci1"/>
            <w:rPr>
              <w:rFonts w:eastAsiaTheme="minorEastAsia"/>
              <w:noProof/>
              <w:kern w:val="2"/>
              <w:sz w:val="24"/>
              <w:szCs w:val="24"/>
              <w:lang w:eastAsia="pl-PL"/>
              <w14:ligatures w14:val="standardContextual"/>
            </w:rPr>
          </w:pPr>
          <w:hyperlink w:anchor="_Toc178936916" w:history="1">
            <w:r w:rsidRPr="00924EBE">
              <w:rPr>
                <w:rStyle w:val="Hipercze"/>
                <w:rFonts w:cstheme="minorHAnsi"/>
                <w:b/>
                <w:bCs/>
                <w:iCs/>
                <w:noProof/>
              </w:rPr>
              <w:t>33.</w:t>
            </w:r>
            <w:r>
              <w:rPr>
                <w:rFonts w:eastAsiaTheme="minorEastAsia"/>
                <w:noProof/>
                <w:kern w:val="2"/>
                <w:sz w:val="24"/>
                <w:szCs w:val="24"/>
                <w:lang w:eastAsia="pl-PL"/>
                <w14:ligatures w14:val="standardContextual"/>
              </w:rPr>
              <w:tab/>
            </w:r>
            <w:r w:rsidRPr="00924EBE">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_Toc178936916 \h </w:instrText>
            </w:r>
            <w:r>
              <w:rPr>
                <w:noProof/>
                <w:webHidden/>
              </w:rPr>
            </w:r>
            <w:r>
              <w:rPr>
                <w:noProof/>
                <w:webHidden/>
              </w:rPr>
              <w:fldChar w:fldCharType="separate"/>
            </w:r>
            <w:r>
              <w:rPr>
                <w:noProof/>
                <w:webHidden/>
              </w:rPr>
              <w:t>30</w:t>
            </w:r>
            <w:r>
              <w:rPr>
                <w:noProof/>
                <w:webHidden/>
              </w:rPr>
              <w:fldChar w:fldCharType="end"/>
            </w:r>
          </w:hyperlink>
        </w:p>
        <w:p w14:paraId="6D8240F6" w14:textId="5D3357F3" w:rsidR="00836766" w:rsidRDefault="00836766">
          <w:pPr>
            <w:pStyle w:val="Spistreci1"/>
            <w:rPr>
              <w:rFonts w:eastAsiaTheme="minorEastAsia"/>
              <w:noProof/>
              <w:kern w:val="2"/>
              <w:sz w:val="24"/>
              <w:szCs w:val="24"/>
              <w:lang w:eastAsia="pl-PL"/>
              <w14:ligatures w14:val="standardContextual"/>
            </w:rPr>
          </w:pPr>
          <w:hyperlink w:anchor="_Toc178936917" w:history="1">
            <w:r w:rsidRPr="00924EBE">
              <w:rPr>
                <w:rStyle w:val="Hipercze"/>
                <w:rFonts w:cstheme="minorHAnsi"/>
                <w:b/>
                <w:bCs/>
                <w:iCs/>
                <w:noProof/>
              </w:rPr>
              <w:t>34.</w:t>
            </w:r>
            <w:r>
              <w:rPr>
                <w:rFonts w:eastAsiaTheme="minorEastAsia"/>
                <w:noProof/>
                <w:kern w:val="2"/>
                <w:sz w:val="24"/>
                <w:szCs w:val="24"/>
                <w:lang w:eastAsia="pl-PL"/>
                <w14:ligatures w14:val="standardContextual"/>
              </w:rPr>
              <w:tab/>
            </w:r>
            <w:r w:rsidRPr="00924EBE">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_Toc178936917 \h </w:instrText>
            </w:r>
            <w:r>
              <w:rPr>
                <w:noProof/>
                <w:webHidden/>
              </w:rPr>
            </w:r>
            <w:r>
              <w:rPr>
                <w:noProof/>
                <w:webHidden/>
              </w:rPr>
              <w:fldChar w:fldCharType="separate"/>
            </w:r>
            <w:r>
              <w:rPr>
                <w:noProof/>
                <w:webHidden/>
              </w:rPr>
              <w:t>30</w:t>
            </w:r>
            <w:r>
              <w:rPr>
                <w:noProof/>
                <w:webHidden/>
              </w:rPr>
              <w:fldChar w:fldCharType="end"/>
            </w:r>
          </w:hyperlink>
        </w:p>
        <w:p w14:paraId="3903078B" w14:textId="4574D81E" w:rsidR="00836766" w:rsidRDefault="00836766">
          <w:pPr>
            <w:pStyle w:val="Spistreci1"/>
            <w:rPr>
              <w:rFonts w:eastAsiaTheme="minorEastAsia"/>
              <w:noProof/>
              <w:kern w:val="2"/>
              <w:sz w:val="24"/>
              <w:szCs w:val="24"/>
              <w:lang w:eastAsia="pl-PL"/>
              <w14:ligatures w14:val="standardContextual"/>
            </w:rPr>
          </w:pPr>
          <w:hyperlink w:anchor="_Toc178936918" w:history="1">
            <w:r w:rsidRPr="00924EBE">
              <w:rPr>
                <w:rStyle w:val="Hipercze"/>
                <w:rFonts w:cstheme="minorHAnsi"/>
                <w:b/>
                <w:bCs/>
                <w:iCs/>
                <w:noProof/>
              </w:rPr>
              <w:t>35.</w:t>
            </w:r>
            <w:r>
              <w:rPr>
                <w:rFonts w:eastAsiaTheme="minorEastAsia"/>
                <w:noProof/>
                <w:kern w:val="2"/>
                <w:sz w:val="24"/>
                <w:szCs w:val="24"/>
                <w:lang w:eastAsia="pl-PL"/>
                <w14:ligatures w14:val="standardContextual"/>
              </w:rPr>
              <w:tab/>
            </w:r>
            <w:r w:rsidRPr="00924EBE">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_Toc178936918 \h </w:instrText>
            </w:r>
            <w:r>
              <w:rPr>
                <w:noProof/>
                <w:webHidden/>
              </w:rPr>
            </w:r>
            <w:r>
              <w:rPr>
                <w:noProof/>
                <w:webHidden/>
              </w:rPr>
              <w:fldChar w:fldCharType="separate"/>
            </w:r>
            <w:r>
              <w:rPr>
                <w:noProof/>
                <w:webHidden/>
              </w:rPr>
              <w:t>31</w:t>
            </w:r>
            <w:r>
              <w:rPr>
                <w:noProof/>
                <w:webHidden/>
              </w:rPr>
              <w:fldChar w:fldCharType="end"/>
            </w:r>
          </w:hyperlink>
        </w:p>
        <w:p w14:paraId="444521CF" w14:textId="0AE0AEA9" w:rsidR="00836766" w:rsidRDefault="00836766">
          <w:pPr>
            <w:pStyle w:val="Spistreci1"/>
            <w:rPr>
              <w:rFonts w:eastAsiaTheme="minorEastAsia"/>
              <w:noProof/>
              <w:kern w:val="2"/>
              <w:sz w:val="24"/>
              <w:szCs w:val="24"/>
              <w:lang w:eastAsia="pl-PL"/>
              <w14:ligatures w14:val="standardContextual"/>
            </w:rPr>
          </w:pPr>
          <w:hyperlink w:anchor="_Toc178936919" w:history="1">
            <w:r w:rsidRPr="00924EBE">
              <w:rPr>
                <w:rStyle w:val="Hipercze"/>
                <w:rFonts w:cstheme="minorHAnsi"/>
                <w:b/>
                <w:bCs/>
                <w:iCs/>
                <w:noProof/>
              </w:rPr>
              <w:t>36.</w:t>
            </w:r>
            <w:r>
              <w:rPr>
                <w:rFonts w:eastAsiaTheme="minorEastAsia"/>
                <w:noProof/>
                <w:kern w:val="2"/>
                <w:sz w:val="24"/>
                <w:szCs w:val="24"/>
                <w:lang w:eastAsia="pl-PL"/>
                <w14:ligatures w14:val="standardContextual"/>
              </w:rPr>
              <w:tab/>
            </w:r>
            <w:r w:rsidRPr="00924EBE">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_Toc178936919 \h </w:instrText>
            </w:r>
            <w:r>
              <w:rPr>
                <w:noProof/>
                <w:webHidden/>
              </w:rPr>
            </w:r>
            <w:r>
              <w:rPr>
                <w:noProof/>
                <w:webHidden/>
              </w:rPr>
              <w:fldChar w:fldCharType="separate"/>
            </w:r>
            <w:r>
              <w:rPr>
                <w:noProof/>
                <w:webHidden/>
              </w:rPr>
              <w:t>32</w:t>
            </w:r>
            <w:r>
              <w:rPr>
                <w:noProof/>
                <w:webHidden/>
              </w:rPr>
              <w:fldChar w:fldCharType="end"/>
            </w:r>
          </w:hyperlink>
        </w:p>
        <w:p w14:paraId="2B2ED286" w14:textId="658EFFA5" w:rsidR="00836766" w:rsidRDefault="00836766">
          <w:pPr>
            <w:pStyle w:val="Spistreci1"/>
            <w:rPr>
              <w:rFonts w:eastAsiaTheme="minorEastAsia"/>
              <w:noProof/>
              <w:kern w:val="2"/>
              <w:sz w:val="24"/>
              <w:szCs w:val="24"/>
              <w:lang w:eastAsia="pl-PL"/>
              <w14:ligatures w14:val="standardContextual"/>
            </w:rPr>
          </w:pPr>
          <w:hyperlink w:anchor="_Toc178936920" w:history="1">
            <w:r w:rsidRPr="00924EBE">
              <w:rPr>
                <w:rStyle w:val="Hipercze"/>
                <w:rFonts w:cstheme="minorHAnsi"/>
                <w:b/>
                <w:bCs/>
                <w:iCs/>
                <w:noProof/>
              </w:rPr>
              <w:t>37.</w:t>
            </w:r>
            <w:r>
              <w:rPr>
                <w:rFonts w:eastAsiaTheme="minorEastAsia"/>
                <w:noProof/>
                <w:kern w:val="2"/>
                <w:sz w:val="24"/>
                <w:szCs w:val="24"/>
                <w:lang w:eastAsia="pl-PL"/>
                <w14:ligatures w14:val="standardContextual"/>
              </w:rPr>
              <w:tab/>
            </w:r>
            <w:r w:rsidRPr="00924EBE">
              <w:rPr>
                <w:rStyle w:val="Hipercze"/>
                <w:rFonts w:cstheme="minorHAnsi"/>
                <w:b/>
                <w:noProof/>
              </w:rPr>
              <w:t>Załączniki</w:t>
            </w:r>
            <w:r>
              <w:rPr>
                <w:noProof/>
                <w:webHidden/>
              </w:rPr>
              <w:tab/>
            </w:r>
            <w:r>
              <w:rPr>
                <w:noProof/>
                <w:webHidden/>
              </w:rPr>
              <w:fldChar w:fldCharType="begin"/>
            </w:r>
            <w:r>
              <w:rPr>
                <w:noProof/>
                <w:webHidden/>
              </w:rPr>
              <w:instrText xml:space="preserve"> PAGEREF _Toc178936920 \h </w:instrText>
            </w:r>
            <w:r>
              <w:rPr>
                <w:noProof/>
                <w:webHidden/>
              </w:rPr>
            </w:r>
            <w:r>
              <w:rPr>
                <w:noProof/>
                <w:webHidden/>
              </w:rPr>
              <w:fldChar w:fldCharType="separate"/>
            </w:r>
            <w:r>
              <w:rPr>
                <w:noProof/>
                <w:webHidden/>
              </w:rPr>
              <w:t>33</w:t>
            </w:r>
            <w:r>
              <w:rPr>
                <w:noProof/>
                <w:webHidden/>
              </w:rPr>
              <w:fldChar w:fldCharType="end"/>
            </w:r>
          </w:hyperlink>
        </w:p>
        <w:p w14:paraId="3E4F2DBB" w14:textId="6C28C24E" w:rsidR="00836766" w:rsidRDefault="00836766">
          <w:pPr>
            <w:pStyle w:val="Spistreci1"/>
            <w:rPr>
              <w:rFonts w:eastAsiaTheme="minorEastAsia"/>
              <w:noProof/>
              <w:kern w:val="2"/>
              <w:sz w:val="24"/>
              <w:szCs w:val="24"/>
              <w:lang w:eastAsia="pl-PL"/>
              <w14:ligatures w14:val="standardContextual"/>
            </w:rPr>
          </w:pPr>
          <w:hyperlink w:anchor="_Toc178936921" w:history="1">
            <w:r w:rsidRPr="00924EBE">
              <w:rPr>
                <w:rStyle w:val="Hipercze"/>
                <w:rFonts w:cstheme="minorHAnsi"/>
                <w:b/>
                <w:bCs/>
                <w:iCs/>
                <w:noProof/>
              </w:rPr>
              <w:t>38.</w:t>
            </w:r>
            <w:r>
              <w:rPr>
                <w:rFonts w:eastAsiaTheme="minorEastAsia"/>
                <w:noProof/>
                <w:kern w:val="2"/>
                <w:sz w:val="24"/>
                <w:szCs w:val="24"/>
                <w:lang w:eastAsia="pl-PL"/>
                <w14:ligatures w14:val="standardContextual"/>
              </w:rPr>
              <w:tab/>
            </w:r>
            <w:r w:rsidRPr="00924EBE">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_Toc178936921 \h </w:instrText>
            </w:r>
            <w:r>
              <w:rPr>
                <w:noProof/>
                <w:webHidden/>
              </w:rPr>
            </w:r>
            <w:r>
              <w:rPr>
                <w:noProof/>
                <w:webHidden/>
              </w:rPr>
              <w:fldChar w:fldCharType="separate"/>
            </w:r>
            <w:r>
              <w:rPr>
                <w:noProof/>
                <w:webHidden/>
              </w:rPr>
              <w:t>33</w:t>
            </w:r>
            <w:r>
              <w:rPr>
                <w:noProof/>
                <w:webHidden/>
              </w:rPr>
              <w:fldChar w:fldCharType="end"/>
            </w:r>
          </w:hyperlink>
        </w:p>
        <w:p w14:paraId="7E9A2A9C" w14:textId="2237F412" w:rsidR="00836766" w:rsidRDefault="00836766">
          <w:pPr>
            <w:pStyle w:val="Spistreci1"/>
            <w:rPr>
              <w:rFonts w:eastAsiaTheme="minorEastAsia"/>
              <w:noProof/>
              <w:kern w:val="2"/>
              <w:sz w:val="24"/>
              <w:szCs w:val="24"/>
              <w:lang w:eastAsia="pl-PL"/>
              <w14:ligatures w14:val="standardContextual"/>
            </w:rPr>
          </w:pPr>
          <w:hyperlink w:anchor="_Toc178936922" w:history="1">
            <w:r w:rsidRPr="00924EBE">
              <w:rPr>
                <w:rStyle w:val="Hipercze"/>
                <w:rFonts w:cstheme="minorHAnsi"/>
                <w:b/>
                <w:bCs/>
                <w:iCs/>
                <w:noProof/>
              </w:rPr>
              <w:t>39.</w:t>
            </w:r>
            <w:r>
              <w:rPr>
                <w:rFonts w:eastAsiaTheme="minorEastAsia"/>
                <w:noProof/>
                <w:kern w:val="2"/>
                <w:sz w:val="24"/>
                <w:szCs w:val="24"/>
                <w:lang w:eastAsia="pl-PL"/>
                <w14:ligatures w14:val="standardContextual"/>
              </w:rPr>
              <w:tab/>
            </w:r>
            <w:r w:rsidRPr="00924EBE">
              <w:rPr>
                <w:rStyle w:val="Hipercze"/>
                <w:rFonts w:cstheme="minorHAnsi"/>
                <w:b/>
                <w:noProof/>
              </w:rPr>
              <w:t>Uwagi końcowe</w:t>
            </w:r>
            <w:r>
              <w:rPr>
                <w:noProof/>
                <w:webHidden/>
              </w:rPr>
              <w:tab/>
            </w:r>
            <w:r>
              <w:rPr>
                <w:noProof/>
                <w:webHidden/>
              </w:rPr>
              <w:fldChar w:fldCharType="begin"/>
            </w:r>
            <w:r>
              <w:rPr>
                <w:noProof/>
                <w:webHidden/>
              </w:rPr>
              <w:instrText xml:space="preserve"> PAGEREF _Toc178936922 \h </w:instrText>
            </w:r>
            <w:r>
              <w:rPr>
                <w:noProof/>
                <w:webHidden/>
              </w:rPr>
            </w:r>
            <w:r>
              <w:rPr>
                <w:noProof/>
                <w:webHidden/>
              </w:rPr>
              <w:fldChar w:fldCharType="separate"/>
            </w:r>
            <w:r>
              <w:rPr>
                <w:noProof/>
                <w:webHidden/>
              </w:rPr>
              <w:t>34</w:t>
            </w:r>
            <w:r>
              <w:rPr>
                <w:noProof/>
                <w:webHidden/>
              </w:rPr>
              <w:fldChar w:fldCharType="end"/>
            </w:r>
          </w:hyperlink>
        </w:p>
        <w:p w14:paraId="49545ABE" w14:textId="7B618E0A" w:rsidR="00606432" w:rsidRPr="00520D9B" w:rsidRDefault="00606432">
          <w:pPr>
            <w:rPr>
              <w:b/>
              <w:bCs/>
            </w:rPr>
          </w:pPr>
          <w:r>
            <w:rPr>
              <w:b/>
              <w:bCs/>
            </w:rPr>
            <w:fldChar w:fldCharType="end"/>
          </w:r>
          <w:r w:rsidR="00520D9B">
            <w:rPr>
              <w:b/>
              <w:bCs/>
            </w:rPr>
            <w:br w:type="page"/>
          </w:r>
        </w:p>
      </w:sdtContent>
    </w:sdt>
    <w:p w14:paraId="442A078F" w14:textId="263BC8D2" w:rsidR="00E7098D" w:rsidRPr="00520D9B" w:rsidRDefault="00E7098D" w:rsidP="00676940">
      <w:pPr>
        <w:pStyle w:val="Nagwek1"/>
        <w:numPr>
          <w:ilvl w:val="0"/>
          <w:numId w:val="9"/>
        </w:numPr>
        <w:spacing w:before="0" w:after="240"/>
        <w:ind w:left="426" w:hanging="426"/>
        <w:rPr>
          <w:rFonts w:asciiTheme="minorHAnsi" w:hAnsiTheme="minorHAnsi" w:cstheme="minorHAnsi"/>
          <w:b/>
          <w:color w:val="000000" w:themeColor="text1"/>
        </w:rPr>
      </w:pPr>
      <w:bookmarkStart w:id="2" w:name="_Toc178936884"/>
      <w:r w:rsidRPr="00520D9B">
        <w:rPr>
          <w:rFonts w:asciiTheme="minorHAnsi" w:hAnsiTheme="minorHAnsi" w:cstheme="minorHAnsi"/>
          <w:b/>
          <w:color w:val="000000" w:themeColor="text1"/>
        </w:rPr>
        <w:lastRenderedPageBreak/>
        <w:t>Skróty i pojęcia stosowane w Regulaminie wyboru projektów w</w:t>
      </w:r>
      <w:r w:rsidR="002D1DE7">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2"/>
      <w:r w:rsidRPr="00520D9B">
        <w:rPr>
          <w:rFonts w:asciiTheme="minorHAnsi" w:hAnsiTheme="minorHAnsi" w:cstheme="minorHAnsi"/>
          <w:b/>
          <w:color w:val="000000" w:themeColor="text1"/>
        </w:rPr>
        <w:t xml:space="preserve"> </w:t>
      </w:r>
    </w:p>
    <w:p w14:paraId="758A6500" w14:textId="64A4BEE9" w:rsidR="00373758" w:rsidRPr="00784B51" w:rsidRDefault="00E7098D" w:rsidP="004157AE">
      <w:pPr>
        <w:spacing w:after="60" w:line="276" w:lineRule="auto"/>
        <w:rPr>
          <w:rFonts w:cstheme="minorHAnsi"/>
          <w:sz w:val="24"/>
          <w:szCs w:val="24"/>
        </w:rPr>
      </w:pPr>
      <w:r w:rsidRPr="00784B51">
        <w:rPr>
          <w:rFonts w:cstheme="minorHAnsi"/>
          <w:b/>
          <w:sz w:val="24"/>
          <w:szCs w:val="24"/>
        </w:rPr>
        <w:t xml:space="preserve">Beneficjent </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Integracji, Funduszu Bezpieczeństwa Wewnętrznego i Instrumentu Wsparcia Finansowego na</w:t>
      </w:r>
      <w:r w:rsidR="007741A3">
        <w:rPr>
          <w:sz w:val="24"/>
          <w:szCs w:val="24"/>
        </w:rPr>
        <w:t> </w:t>
      </w:r>
      <w:r w:rsidR="00373758" w:rsidRPr="004157AE">
        <w:rPr>
          <w:sz w:val="24"/>
          <w:szCs w:val="24"/>
        </w:rPr>
        <w:t xml:space="preserve">rzecz Zarządzania Granicami i Polityki Wizowej </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5429AF77" w14:textId="77777777" w:rsidR="00970382" w:rsidRDefault="00970382" w:rsidP="00970382">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Pr>
          <w:rFonts w:cstheme="minorHAnsi"/>
          <w:sz w:val="24"/>
          <w:szCs w:val="24"/>
        </w:rPr>
        <w:t xml:space="preserve"> </w:t>
      </w:r>
      <w:r w:rsidRPr="00784B51">
        <w:rPr>
          <w:rFonts w:cstheme="minorHAnsi"/>
          <w:sz w:val="24"/>
          <w:szCs w:val="24"/>
        </w:rPr>
        <w:t>Urzędu Marszałkowskiego Województwa Opolskiego</w:t>
      </w:r>
    </w:p>
    <w:p w14:paraId="70CCD998" w14:textId="65EDCC49" w:rsidR="004B277C" w:rsidRDefault="004B277C" w:rsidP="004157AE">
      <w:pPr>
        <w:spacing w:after="60" w:line="276" w:lineRule="auto"/>
        <w:rPr>
          <w:sz w:val="24"/>
          <w:szCs w:val="24"/>
        </w:rPr>
      </w:pPr>
      <w:r w:rsidRPr="00155636">
        <w:rPr>
          <w:rFonts w:cstheme="minorHAnsi"/>
          <w:b/>
          <w:bCs/>
          <w:sz w:val="24"/>
          <w:szCs w:val="24"/>
        </w:rPr>
        <w:t>DNSH</w:t>
      </w:r>
      <w:r>
        <w:rPr>
          <w:rFonts w:cstheme="minorHAnsi"/>
          <w:b/>
          <w:bCs/>
          <w:sz w:val="24"/>
          <w:szCs w:val="24"/>
        </w:rPr>
        <w:t xml:space="preserve"> </w:t>
      </w:r>
      <w:bookmarkStart w:id="3" w:name="_Hlk163820925"/>
      <w:r w:rsidRPr="001F204D">
        <w:rPr>
          <w:rFonts w:cstheme="minorHAnsi"/>
          <w:sz w:val="28"/>
          <w:szCs w:val="28"/>
        </w:rPr>
        <w:t>–</w:t>
      </w:r>
      <w:bookmarkEnd w:id="3"/>
      <w:r w:rsidRPr="001F204D">
        <w:rPr>
          <w:rFonts w:cstheme="minorHAnsi"/>
          <w:sz w:val="28"/>
          <w:szCs w:val="28"/>
        </w:rPr>
        <w:t xml:space="preserve"> </w:t>
      </w:r>
      <w:r w:rsidRPr="001F204D">
        <w:rPr>
          <w:sz w:val="24"/>
          <w:szCs w:val="24"/>
        </w:rPr>
        <w:t xml:space="preserve">„Do No Significant Harm” zasada nieczynienia znaczącej szkody środowisku, odnosząca się do sześciu celów takich jak: łagodzenie zmian klimatu, adaptacja do zmian klimatu, odpowiednie użytkowanie i ochrona zasobów wodnych i morskich, gospodarka </w:t>
      </w:r>
      <w:r>
        <w:rPr>
          <w:sz w:val="24"/>
          <w:szCs w:val="24"/>
        </w:rPr>
        <w:br/>
      </w:r>
      <w:r w:rsidRPr="001F204D">
        <w:rPr>
          <w:sz w:val="24"/>
          <w:szCs w:val="24"/>
        </w:rPr>
        <w:t xml:space="preserve">o obiegu zamkniętym, w tym zapobieganie powstawaniu odpadów i recykling, zapobieganie </w:t>
      </w:r>
      <w:r>
        <w:rPr>
          <w:sz w:val="24"/>
          <w:szCs w:val="24"/>
        </w:rPr>
        <w:br/>
      </w:r>
      <w:r w:rsidRPr="001F204D">
        <w:rPr>
          <w:sz w:val="24"/>
          <w:szCs w:val="24"/>
        </w:rPr>
        <w:t xml:space="preserve">i kontrola zanieczyszczeń powietrza, wody lub ziemi, ochrona i odbudowa bioróżnorodności </w:t>
      </w:r>
      <w:r>
        <w:rPr>
          <w:sz w:val="24"/>
          <w:szCs w:val="24"/>
        </w:rPr>
        <w:br/>
      </w:r>
      <w:r w:rsidRPr="001F204D">
        <w:rPr>
          <w:sz w:val="24"/>
          <w:szCs w:val="24"/>
        </w:rPr>
        <w:t>i ekosystemów</w:t>
      </w:r>
    </w:p>
    <w:p w14:paraId="22397555" w14:textId="6F17ACC3" w:rsidR="004B277C" w:rsidRPr="004B277C" w:rsidRDefault="004B277C"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Pr="001F204D">
        <w:rPr>
          <w:sz w:val="24"/>
          <w:szCs w:val="24"/>
        </w:rPr>
        <w:t>Wniosek o dofinansowanie wraz z załącznikami</w:t>
      </w:r>
    </w:p>
    <w:p w14:paraId="53AE4337" w14:textId="7743C5CB" w:rsidR="00E7098D" w:rsidRPr="00784B51" w:rsidRDefault="00E7098D" w:rsidP="004157AE">
      <w:pPr>
        <w:spacing w:after="60" w:line="276" w:lineRule="auto"/>
        <w:rPr>
          <w:rFonts w:cstheme="minorHAnsi"/>
          <w:sz w:val="24"/>
          <w:szCs w:val="24"/>
        </w:rPr>
      </w:pPr>
      <w:r w:rsidRPr="00784B51">
        <w:rPr>
          <w:rFonts w:cstheme="minorHAnsi"/>
          <w:b/>
          <w:sz w:val="24"/>
          <w:szCs w:val="24"/>
        </w:rPr>
        <w:t>Dyrektywa OOŚ</w:t>
      </w:r>
      <w:r w:rsidRPr="00784B51">
        <w:rPr>
          <w:rFonts w:cstheme="minorHAnsi"/>
          <w:sz w:val="24"/>
          <w:szCs w:val="24"/>
        </w:rPr>
        <w:t xml:space="preserve"> – </w:t>
      </w:r>
      <w:r w:rsidR="004B277C" w:rsidRPr="00784B51">
        <w:rPr>
          <w:rFonts w:cstheme="minorHAnsi"/>
          <w:sz w:val="24"/>
          <w:szCs w:val="24"/>
        </w:rPr>
        <w:t>Dyrektywa Parlamentu Europejskiego i Rady 2011/92/WE z dnia 13 grudnia 2011 r. w sprawie oceny skutków wywieranych przez niektóre przedsięwzięcia publiczne i</w:t>
      </w:r>
      <w:r w:rsidR="004B277C">
        <w:rPr>
          <w:rFonts w:cstheme="minorHAnsi"/>
          <w:sz w:val="24"/>
          <w:szCs w:val="24"/>
        </w:rPr>
        <w:t> </w:t>
      </w:r>
      <w:r w:rsidR="004B277C" w:rsidRPr="00784B51">
        <w:rPr>
          <w:rFonts w:cstheme="minorHAnsi"/>
          <w:sz w:val="24"/>
          <w:szCs w:val="24"/>
        </w:rPr>
        <w:t>prywatne na środowisko</w:t>
      </w:r>
      <w:r w:rsidR="004B277C">
        <w:rPr>
          <w:rFonts w:cstheme="minorHAnsi"/>
          <w:sz w:val="24"/>
          <w:szCs w:val="24"/>
        </w:rPr>
        <w:t xml:space="preserve">, </w:t>
      </w:r>
      <w:r w:rsidR="004B277C"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4157AE">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52597604"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dokonującą oceny projektów złożonych w ramach FEO 2021-2027.</w:t>
      </w:r>
    </w:p>
    <w:p w14:paraId="0C2F5F85" w14:textId="297958C3" w:rsidR="004B277C" w:rsidRPr="0073446E" w:rsidRDefault="004B277C" w:rsidP="004B277C">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w:t>
      </w:r>
      <w:bookmarkStart w:id="4" w:name="_Hlk173332538"/>
      <w:r w:rsidRPr="0073446E">
        <w:rPr>
          <w:rFonts w:cstheme="minorHAnsi"/>
          <w:sz w:val="24"/>
          <w:szCs w:val="24"/>
        </w:rPr>
        <w:t>D</w:t>
      </w:r>
      <w:r>
        <w:rPr>
          <w:rFonts w:cstheme="minorHAnsi"/>
          <w:sz w:val="24"/>
          <w:szCs w:val="24"/>
        </w:rPr>
        <w:t>ecyzją</w:t>
      </w:r>
      <w:r w:rsidRPr="0073446E">
        <w:rPr>
          <w:rFonts w:cstheme="minorHAnsi"/>
          <w:sz w:val="24"/>
          <w:szCs w:val="24"/>
        </w:rPr>
        <w:t xml:space="preserve"> W</w:t>
      </w:r>
      <w:r>
        <w:rPr>
          <w:rFonts w:cstheme="minorHAnsi"/>
          <w:sz w:val="24"/>
          <w:szCs w:val="24"/>
        </w:rPr>
        <w:t xml:space="preserve">ykonawczą </w:t>
      </w:r>
      <w:r w:rsidRPr="0073446E">
        <w:rPr>
          <w:rFonts w:cstheme="minorHAnsi"/>
          <w:sz w:val="24"/>
          <w:szCs w:val="24"/>
        </w:rPr>
        <w:t>K</w:t>
      </w:r>
      <w:r>
        <w:rPr>
          <w:rFonts w:cstheme="minorHAnsi"/>
          <w:sz w:val="24"/>
          <w:szCs w:val="24"/>
        </w:rPr>
        <w:t xml:space="preserve">omisji </w:t>
      </w:r>
      <w:r w:rsidRPr="0073446E">
        <w:rPr>
          <w:rFonts w:cstheme="minorHAnsi"/>
          <w:sz w:val="24"/>
          <w:szCs w:val="24"/>
        </w:rPr>
        <w:t>z dnia 24.</w:t>
      </w:r>
      <w:r w:rsidR="004D1817">
        <w:rPr>
          <w:rFonts w:cstheme="minorHAnsi"/>
          <w:sz w:val="24"/>
          <w:szCs w:val="24"/>
        </w:rPr>
        <w:t>0</w:t>
      </w:r>
      <w:r w:rsidRPr="0073446E">
        <w:rPr>
          <w:rFonts w:cstheme="minorHAnsi"/>
          <w:sz w:val="24"/>
          <w:szCs w:val="24"/>
        </w:rPr>
        <w:t>7.2024 r.</w:t>
      </w:r>
      <w:r>
        <w:rPr>
          <w:rFonts w:cstheme="minorHAnsi"/>
          <w:sz w:val="24"/>
          <w:szCs w:val="24"/>
        </w:rPr>
        <w:t xml:space="preserve"> </w:t>
      </w:r>
      <w:r w:rsidRPr="0073446E">
        <w:rPr>
          <w:rFonts w:cstheme="minorHAnsi"/>
          <w:sz w:val="24"/>
          <w:szCs w:val="24"/>
        </w:rPr>
        <w:t>zmieniając</w:t>
      </w:r>
      <w:r>
        <w:rPr>
          <w:rFonts w:cstheme="minorHAnsi"/>
          <w:sz w:val="24"/>
          <w:szCs w:val="24"/>
        </w:rPr>
        <w:t>ą</w:t>
      </w:r>
      <w:r w:rsidRPr="0073446E">
        <w:rPr>
          <w:rFonts w:cstheme="minorHAnsi"/>
          <w:sz w:val="24"/>
          <w:szCs w:val="24"/>
        </w:rPr>
        <w:t xml:space="preserve"> decyzję wykonawczą C(2022) 8515 zatwierdzającą program „Fundusze</w:t>
      </w:r>
      <w:r>
        <w:rPr>
          <w:rFonts w:cstheme="minorHAnsi"/>
          <w:sz w:val="24"/>
          <w:szCs w:val="24"/>
        </w:rPr>
        <w:t xml:space="preserve"> </w:t>
      </w:r>
      <w:r w:rsidRPr="0073446E">
        <w:rPr>
          <w:rFonts w:cstheme="minorHAnsi"/>
          <w:sz w:val="24"/>
          <w:szCs w:val="24"/>
        </w:rPr>
        <w:t>Europejskie dla Opolskiego 2021-2027” do wsparcia z Europejskiego Funduszu</w:t>
      </w:r>
      <w:r>
        <w:rPr>
          <w:rFonts w:cstheme="minorHAnsi"/>
          <w:sz w:val="24"/>
          <w:szCs w:val="24"/>
        </w:rPr>
        <w:t xml:space="preserve"> </w:t>
      </w:r>
      <w:r w:rsidRPr="0073446E">
        <w:rPr>
          <w:rFonts w:cstheme="minorHAnsi"/>
          <w:sz w:val="24"/>
          <w:szCs w:val="24"/>
        </w:rPr>
        <w:t>Rozwoju Regionalnego i Europejskiego Funduszu Społecznego Plus w ramach celu</w:t>
      </w:r>
      <w:r>
        <w:rPr>
          <w:rFonts w:cstheme="minorHAnsi"/>
          <w:sz w:val="24"/>
          <w:szCs w:val="24"/>
        </w:rPr>
        <w:t xml:space="preserve"> </w:t>
      </w:r>
      <w:r w:rsidRPr="0073446E">
        <w:rPr>
          <w:rFonts w:cstheme="minorHAnsi"/>
          <w:sz w:val="24"/>
          <w:szCs w:val="24"/>
        </w:rPr>
        <w:t>„Inwestycje na rzecz zatrudnienia i wzrostu” dla regionu Opolskiego w Polsce</w:t>
      </w:r>
    </w:p>
    <w:p w14:paraId="1070198E" w14:textId="77777777" w:rsidR="004B277C" w:rsidRPr="00784B51" w:rsidRDefault="004B277C" w:rsidP="004B277C">
      <w:pPr>
        <w:spacing w:after="60" w:line="276" w:lineRule="auto"/>
        <w:rPr>
          <w:rFonts w:cstheme="minorHAnsi"/>
          <w:sz w:val="24"/>
          <w:szCs w:val="24"/>
        </w:rPr>
      </w:pPr>
      <w:r w:rsidRPr="0073446E">
        <w:rPr>
          <w:rFonts w:cstheme="minorHAnsi"/>
          <w:sz w:val="24"/>
          <w:szCs w:val="24"/>
        </w:rPr>
        <w:t>CCI 2021PL16FFPR008</w:t>
      </w:r>
      <w:r w:rsidRPr="00784B51">
        <w:rPr>
          <w:rFonts w:cstheme="minorHAnsi"/>
          <w:sz w:val="24"/>
          <w:szCs w:val="24"/>
        </w:rPr>
        <w:t xml:space="preserve"> </w:t>
      </w:r>
    </w:p>
    <w:bookmarkEnd w:id="4"/>
    <w:p w14:paraId="217A7C02" w14:textId="45B682D3" w:rsidR="00E7098D" w:rsidRPr="00784B51" w:rsidRDefault="00E7098D" w:rsidP="004157AE">
      <w:pPr>
        <w:spacing w:after="60" w:line="276" w:lineRule="auto"/>
        <w:rPr>
          <w:rFonts w:cstheme="minorHAnsi"/>
          <w:sz w:val="24"/>
          <w:szCs w:val="24"/>
        </w:rPr>
      </w:pPr>
      <w:r w:rsidRPr="00784B51">
        <w:rPr>
          <w:rFonts w:cstheme="minorHAnsi"/>
          <w:b/>
          <w:sz w:val="24"/>
          <w:szCs w:val="24"/>
        </w:rPr>
        <w:lastRenderedPageBreak/>
        <w:t xml:space="preserve">IZ FEO 2021-2027/IZ </w:t>
      </w:r>
      <w:r w:rsidRPr="00784B51">
        <w:rPr>
          <w:rFonts w:cstheme="minorHAnsi"/>
          <w:sz w:val="24"/>
          <w:szCs w:val="24"/>
        </w:rPr>
        <w:t>– Instytucja Zarządzająca Fundusze Europejskie dla Opolskiego 2021-2027 tj. Zarząd Województwa Opolskiego</w:t>
      </w:r>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77777777"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p>
    <w:p w14:paraId="29E6158F" w14:textId="77777777" w:rsidR="004B277C" w:rsidRDefault="004B277C" w:rsidP="004B277C">
      <w:pPr>
        <w:spacing w:after="60" w:line="276" w:lineRule="auto"/>
        <w:rPr>
          <w:rFonts w:cstheme="minorHAnsi"/>
          <w:b/>
          <w:bCs/>
          <w:sz w:val="24"/>
          <w:szCs w:val="24"/>
        </w:rPr>
      </w:pPr>
      <w:r>
        <w:rPr>
          <w:rFonts w:cstheme="minorHAnsi"/>
          <w:b/>
          <w:bCs/>
          <w:sz w:val="24"/>
          <w:szCs w:val="24"/>
        </w:rPr>
        <w:t xml:space="preserve">Korekta – </w:t>
      </w:r>
      <w:r w:rsidRPr="00E96E24">
        <w:rPr>
          <w:rFonts w:cstheme="minorHAnsi"/>
          <w:sz w:val="24"/>
          <w:szCs w:val="24"/>
        </w:rPr>
        <w:t>uzupełniona/poprawiona dokumentacja projektowa</w:t>
      </w:r>
    </w:p>
    <w:p w14:paraId="6AC1C19C" w14:textId="6B3F0131" w:rsidR="004B277C" w:rsidRDefault="004B277C" w:rsidP="004157AE">
      <w:pPr>
        <w:spacing w:after="60" w:line="276" w:lineRule="auto"/>
        <w:rPr>
          <w:rFonts w:cstheme="minorHAnsi"/>
          <w:sz w:val="24"/>
          <w:szCs w:val="24"/>
        </w:rPr>
      </w:pPr>
      <w:r w:rsidRPr="00D93762">
        <w:rPr>
          <w:rFonts w:cstheme="minorHAnsi"/>
          <w:b/>
          <w:bCs/>
          <w:sz w:val="24"/>
          <w:szCs w:val="24"/>
        </w:rPr>
        <w:t>Koszty pośrednie</w:t>
      </w:r>
      <w:r w:rsidRPr="00D93762">
        <w:rPr>
          <w:rFonts w:cstheme="minorHAnsi"/>
          <w:sz w:val="24"/>
          <w:szCs w:val="24"/>
        </w:rPr>
        <w:t xml:space="preserve"> – </w:t>
      </w:r>
      <w:r w:rsidRPr="00D93762">
        <w:rPr>
          <w:sz w:val="24"/>
          <w:szCs w:val="24"/>
        </w:rPr>
        <w:t>Koszty niezbędne do realizacji projektu, ale niedotyczące bezpośrednio</w:t>
      </w:r>
      <w:r w:rsidRPr="001F204D">
        <w:rPr>
          <w:sz w:val="24"/>
          <w:szCs w:val="24"/>
        </w:rPr>
        <w:t xml:space="preserve"> jego głównego przedmiotu (między innymi koordynatora lub kierownika projektu i innego personelu bezpośrednio zaangażowanego w zarządzanie, rozliczanie i monitorowanie projektu, koszty zarządu, koszty personelu obsługowego, koszty obsługi księgowej, koszty utrzymania powierzchni biurowych, koszty mediów, usług pocztowych, telefonicznych, internetowych, kurierskich, materiałów biurowych, artykułów piśmienniczych). Koszty pośrednie są rozliczane metodami uproszczonymi.</w:t>
      </w:r>
    </w:p>
    <w:p w14:paraId="042D4B9C" w14:textId="2A903366"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Pr="00676940">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 (Dz. U. z 2012 r., poz. 1169, ze zm.)</w:t>
      </w:r>
    </w:p>
    <w:p w14:paraId="18B7663A" w14:textId="5D504A09"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Pr="00676940">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32AB772E"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Kpa</w:t>
      </w:r>
      <w:r w:rsidRPr="00784B51">
        <w:rPr>
          <w:rFonts w:cstheme="minorHAnsi"/>
          <w:sz w:val="24"/>
          <w:szCs w:val="24"/>
        </w:rPr>
        <w:t xml:space="preserve"> – Ustawa z dnia 14 czerwca 1960 r. Kodeks postępowania administracyjnego (t.j. Dz. U. </w:t>
      </w:r>
    </w:p>
    <w:p w14:paraId="7707E504" w14:textId="15FE2E56" w:rsidR="00E7098D" w:rsidRPr="00784B51" w:rsidRDefault="00E7098D" w:rsidP="004157AE">
      <w:pPr>
        <w:spacing w:after="60" w:line="276" w:lineRule="auto"/>
        <w:rPr>
          <w:rFonts w:cstheme="minorHAnsi"/>
          <w:sz w:val="24"/>
          <w:szCs w:val="24"/>
        </w:rPr>
      </w:pPr>
      <w:r w:rsidRPr="00784B51">
        <w:rPr>
          <w:rFonts w:cstheme="minorHAnsi"/>
          <w:sz w:val="24"/>
          <w:szCs w:val="24"/>
        </w:rPr>
        <w:t>z 202</w:t>
      </w:r>
      <w:r w:rsidR="009944F0">
        <w:rPr>
          <w:rFonts w:cstheme="minorHAnsi"/>
          <w:sz w:val="24"/>
          <w:szCs w:val="24"/>
        </w:rPr>
        <w:t>4</w:t>
      </w:r>
      <w:r w:rsidRPr="00784B51">
        <w:rPr>
          <w:rFonts w:cstheme="minorHAnsi"/>
          <w:sz w:val="24"/>
          <w:szCs w:val="24"/>
        </w:rPr>
        <w:t xml:space="preserve"> r., poz. </w:t>
      </w:r>
      <w:r w:rsidR="009944F0">
        <w:rPr>
          <w:rFonts w:cstheme="minorHAnsi"/>
          <w:sz w:val="24"/>
          <w:szCs w:val="24"/>
        </w:rPr>
        <w:t>572</w:t>
      </w:r>
      <w:r w:rsidRPr="00784B51">
        <w:rPr>
          <w:rFonts w:cstheme="minorHAnsi"/>
          <w:sz w:val="24"/>
          <w:szCs w:val="24"/>
        </w:rPr>
        <w:t>)</w:t>
      </w:r>
    </w:p>
    <w:p w14:paraId="04E9CB55" w14:textId="10AA77B3" w:rsidR="00E7098D" w:rsidRPr="00784B51"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 Lokalny System Informatyczny </w:t>
      </w:r>
      <w:r w:rsidR="00476014">
        <w:rPr>
          <w:rFonts w:cstheme="minorHAnsi"/>
          <w:sz w:val="24"/>
          <w:szCs w:val="24"/>
        </w:rPr>
        <w:t>FEO</w:t>
      </w:r>
      <w:r w:rsidRPr="00784B51">
        <w:rPr>
          <w:rFonts w:cstheme="minorHAnsi"/>
          <w:sz w:val="24"/>
          <w:szCs w:val="24"/>
        </w:rPr>
        <w:t xml:space="preserve"> 2021-2027, którego elementem jest </w:t>
      </w:r>
      <w:r w:rsidR="00476014">
        <w:rPr>
          <w:rFonts w:cstheme="minorHAnsi"/>
          <w:sz w:val="24"/>
          <w:szCs w:val="24"/>
        </w:rPr>
        <w:t xml:space="preserve">Panel </w:t>
      </w:r>
      <w:r w:rsidR="00E64D44">
        <w:rPr>
          <w:rFonts w:cstheme="minorHAnsi"/>
          <w:sz w:val="24"/>
          <w:szCs w:val="24"/>
        </w:rPr>
        <w:t>W</w:t>
      </w:r>
      <w:r w:rsidR="00476014">
        <w:rPr>
          <w:rFonts w:cstheme="minorHAnsi"/>
          <w:sz w:val="24"/>
          <w:szCs w:val="24"/>
        </w:rPr>
        <w:t>nioskodawcy</w:t>
      </w:r>
    </w:p>
    <w:p w14:paraId="182A3F8B" w14:textId="21FA2279" w:rsidR="00E7098D" w:rsidRDefault="00E7098D" w:rsidP="004157AE">
      <w:pPr>
        <w:spacing w:after="60" w:line="276" w:lineRule="auto"/>
        <w:rPr>
          <w:rFonts w:cstheme="minorHAnsi"/>
          <w:sz w:val="24"/>
          <w:szCs w:val="24"/>
        </w:rPr>
      </w:pPr>
      <w:r w:rsidRPr="00784B51">
        <w:rPr>
          <w:rFonts w:cstheme="minorHAnsi"/>
          <w:b/>
          <w:sz w:val="24"/>
          <w:szCs w:val="24"/>
        </w:rPr>
        <w:t>MFiPR</w:t>
      </w:r>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487067CA" w:rsidR="00E23017" w:rsidRPr="00E23017" w:rsidRDefault="00E23017" w:rsidP="004157AE">
      <w:pPr>
        <w:spacing w:after="60" w:line="276" w:lineRule="auto"/>
        <w:rPr>
          <w:rFonts w:cstheme="minorHAnsi"/>
          <w:sz w:val="24"/>
          <w:szCs w:val="24"/>
        </w:rPr>
      </w:pPr>
      <w:r w:rsidRPr="00E23017">
        <w:rPr>
          <w:rFonts w:ascii="Calibri" w:eastAsia="Times New Roman" w:hAnsi="Calibri" w:cs="Calibri"/>
          <w:b/>
          <w:bCs/>
          <w:sz w:val="24"/>
          <w:szCs w:val="24"/>
          <w:lang w:eastAsia="pl-PL"/>
        </w:rPr>
        <w:t xml:space="preserve">MRU </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1E34DFC7" w14:textId="77777777" w:rsidR="004B277C" w:rsidRDefault="004B277C" w:rsidP="004B277C">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Pr="001F204D">
        <w:rPr>
          <w:sz w:val="24"/>
          <w:szCs w:val="24"/>
        </w:rPr>
        <w:t>Proces składania dokumentacji projektowej, który rozpoczyna się w dniu udostępnienia formularza wniosku o dofinansowanie projektu w systemie teleinformatycznym, w terminach określonych w Regulaminie wyboru projektów</w:t>
      </w:r>
    </w:p>
    <w:p w14:paraId="27D46BCC" w14:textId="6B1D9741"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5863EC2D" w14:textId="23A282F8" w:rsidR="00E7098D" w:rsidRDefault="00E7098D" w:rsidP="004157AE">
      <w:pPr>
        <w:spacing w:after="60" w:line="276" w:lineRule="auto"/>
        <w:rPr>
          <w:rFonts w:cstheme="minorHAnsi"/>
          <w:sz w:val="24"/>
          <w:szCs w:val="24"/>
        </w:rPr>
      </w:pPr>
      <w:r w:rsidRPr="00784B51">
        <w:rPr>
          <w:rFonts w:cstheme="minorHAnsi"/>
          <w:b/>
          <w:sz w:val="24"/>
          <w:szCs w:val="24"/>
        </w:rPr>
        <w:t xml:space="preserve">Pzp </w:t>
      </w:r>
      <w:r w:rsidRPr="00784B51">
        <w:rPr>
          <w:rFonts w:cstheme="minorHAnsi"/>
          <w:sz w:val="24"/>
          <w:szCs w:val="24"/>
        </w:rPr>
        <w:t xml:space="preserve">– Ustawa z dnia 11 września 2019 r. Prawo Zamówień Publicznych (t.j. </w:t>
      </w:r>
      <w:r w:rsidR="00335CAB" w:rsidRPr="00335CAB">
        <w:rPr>
          <w:rFonts w:cstheme="minorHAnsi"/>
          <w:sz w:val="24"/>
          <w:szCs w:val="24"/>
        </w:rPr>
        <w:t>Dz.U. 202</w:t>
      </w:r>
      <w:r w:rsidR="009944F0">
        <w:rPr>
          <w:rFonts w:cstheme="minorHAnsi"/>
          <w:sz w:val="24"/>
          <w:szCs w:val="24"/>
        </w:rPr>
        <w:t>4</w:t>
      </w:r>
      <w:r w:rsidR="00335CAB" w:rsidRPr="00335CAB">
        <w:rPr>
          <w:rFonts w:cstheme="minorHAnsi"/>
          <w:sz w:val="24"/>
          <w:szCs w:val="24"/>
        </w:rPr>
        <w:t xml:space="preserve"> poz. </w:t>
      </w:r>
      <w:r w:rsidR="009B5E7B" w:rsidRPr="00335CAB">
        <w:rPr>
          <w:rFonts w:cstheme="minorHAnsi"/>
          <w:sz w:val="24"/>
          <w:szCs w:val="24"/>
        </w:rPr>
        <w:t>1</w:t>
      </w:r>
      <w:r w:rsidR="009944F0">
        <w:rPr>
          <w:rFonts w:cstheme="minorHAnsi"/>
          <w:sz w:val="24"/>
          <w:szCs w:val="24"/>
        </w:rPr>
        <w:t>320</w:t>
      </w:r>
      <w:r w:rsidRPr="00784B51">
        <w:rPr>
          <w:rFonts w:cstheme="minorHAnsi"/>
          <w:sz w:val="24"/>
          <w:szCs w:val="24"/>
        </w:rPr>
        <w:t>)</w:t>
      </w:r>
    </w:p>
    <w:p w14:paraId="5BB3FD84" w14:textId="77777777" w:rsidR="004B277C" w:rsidRDefault="004B277C" w:rsidP="004B277C">
      <w:pPr>
        <w:spacing w:after="60" w:line="276" w:lineRule="auto"/>
        <w:rPr>
          <w:sz w:val="24"/>
          <w:szCs w:val="24"/>
        </w:rPr>
      </w:pPr>
      <w:r w:rsidRPr="00D93762">
        <w:rPr>
          <w:rFonts w:cstheme="minorHAnsi"/>
          <w:b/>
          <w:bCs/>
          <w:sz w:val="24"/>
          <w:szCs w:val="24"/>
        </w:rPr>
        <w:t>Pomoc de minimis</w:t>
      </w:r>
      <w:r w:rsidRPr="00D93762">
        <w:rPr>
          <w:rFonts w:cstheme="minorHAnsi"/>
          <w:sz w:val="24"/>
          <w:szCs w:val="24"/>
        </w:rPr>
        <w:t xml:space="preserve"> – </w:t>
      </w:r>
      <w:r w:rsidRPr="00D93762">
        <w:rPr>
          <w:sz w:val="24"/>
          <w:szCs w:val="24"/>
        </w:rPr>
        <w:t>pomoc zgodna z przepisami Rozporządzenia Komisji (UE) 2023/2831 z</w:t>
      </w:r>
      <w:r>
        <w:rPr>
          <w:sz w:val="24"/>
          <w:szCs w:val="24"/>
        </w:rPr>
        <w:t> </w:t>
      </w:r>
      <w:r w:rsidRPr="00D93762">
        <w:rPr>
          <w:sz w:val="24"/>
          <w:szCs w:val="24"/>
        </w:rPr>
        <w:t>dnia 13 grudnia 2023 r. w sprawie stosowania art. 107 i 108 Traktatu o funkcjonowaniu Unii</w:t>
      </w:r>
      <w:r w:rsidRPr="000B62F7">
        <w:rPr>
          <w:sz w:val="24"/>
          <w:szCs w:val="24"/>
        </w:rPr>
        <w:t xml:space="preserve"> Europejskiej do pomocy de minimis (Dz. Urz. UE L z 15.12.2023)</w:t>
      </w:r>
      <w:r>
        <w:rPr>
          <w:sz w:val="24"/>
          <w:szCs w:val="24"/>
        </w:rPr>
        <w:t xml:space="preserve"> oraz </w:t>
      </w:r>
      <w:r w:rsidRPr="000B62F7">
        <w:rPr>
          <w:sz w:val="24"/>
          <w:szCs w:val="24"/>
        </w:rPr>
        <w:t>Rozporządzeni</w:t>
      </w:r>
      <w:r>
        <w:rPr>
          <w:sz w:val="24"/>
          <w:szCs w:val="24"/>
        </w:rPr>
        <w:t>a</w:t>
      </w:r>
      <w:r w:rsidRPr="000B62F7">
        <w:rPr>
          <w:sz w:val="24"/>
          <w:szCs w:val="24"/>
        </w:rPr>
        <w:t xml:space="preserve"> Ministra </w:t>
      </w:r>
      <w:r w:rsidRPr="000B62F7">
        <w:rPr>
          <w:sz w:val="24"/>
          <w:szCs w:val="24"/>
        </w:rPr>
        <w:lastRenderedPageBreak/>
        <w:t xml:space="preserve">Funduszy i Polityki Regionalnej z dnia 17 kwietnia 2024 r. </w:t>
      </w:r>
      <w:r w:rsidRPr="000B62F7">
        <w:rPr>
          <w:bCs/>
          <w:sz w:val="24"/>
          <w:szCs w:val="24"/>
        </w:rPr>
        <w:t>w sprawie udzielania pomocy </w:t>
      </w:r>
      <w:r w:rsidRPr="000B62F7">
        <w:rPr>
          <w:sz w:val="24"/>
          <w:szCs w:val="24"/>
        </w:rPr>
        <w:t>de minimis</w:t>
      </w:r>
      <w:r w:rsidRPr="000B62F7">
        <w:rPr>
          <w:bCs/>
          <w:sz w:val="24"/>
          <w:szCs w:val="24"/>
        </w:rPr>
        <w:t> w ramach regionalnych programów na lata 2021-2027</w:t>
      </w:r>
    </w:p>
    <w:p w14:paraId="7F4C62E1" w14:textId="77777777" w:rsidR="004B277C" w:rsidRPr="001F204D" w:rsidRDefault="004B277C" w:rsidP="004B277C">
      <w:pPr>
        <w:spacing w:after="60" w:line="276" w:lineRule="auto"/>
        <w:rPr>
          <w:sz w:val="24"/>
          <w:szCs w:val="24"/>
        </w:rPr>
      </w:pPr>
      <w:r w:rsidRPr="00D93762">
        <w:rPr>
          <w:rFonts w:cstheme="minorHAnsi"/>
          <w:b/>
          <w:bCs/>
          <w:sz w:val="24"/>
          <w:szCs w:val="24"/>
        </w:rPr>
        <w:t>Pomoc publiczna</w:t>
      </w:r>
      <w:r w:rsidRPr="00D93762">
        <w:rPr>
          <w:rFonts w:cstheme="minorHAnsi"/>
          <w:sz w:val="24"/>
          <w:szCs w:val="24"/>
        </w:rPr>
        <w:t xml:space="preserve"> – </w:t>
      </w:r>
      <w:r w:rsidRPr="00D93762">
        <w:rPr>
          <w:sz w:val="24"/>
          <w:szCs w:val="24"/>
        </w:rPr>
        <w:t>wszelka pomoc przyznawana przez państwo członkowskie lub przy użyciu</w:t>
      </w:r>
      <w:r w:rsidRPr="001F204D">
        <w:rPr>
          <w:sz w:val="24"/>
          <w:szCs w:val="24"/>
        </w:rPr>
        <w:t xml:space="preserve">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307A5876" w14:textId="77777777" w:rsidR="004B277C" w:rsidRPr="001F204D" w:rsidRDefault="004B277C" w:rsidP="004B277C">
      <w:pPr>
        <w:spacing w:after="60" w:line="276" w:lineRule="auto"/>
        <w:rPr>
          <w:sz w:val="24"/>
          <w:szCs w:val="24"/>
        </w:rPr>
      </w:pPr>
      <w:r w:rsidRPr="001F204D">
        <w:rPr>
          <w:sz w:val="24"/>
          <w:szCs w:val="24"/>
        </w:rPr>
        <w:t xml:space="preserve">a) występuje transfer środków publicznych, </w:t>
      </w:r>
    </w:p>
    <w:p w14:paraId="60A0711F" w14:textId="77777777" w:rsidR="004B277C" w:rsidRPr="001F204D" w:rsidRDefault="004B277C" w:rsidP="004B277C">
      <w:pPr>
        <w:spacing w:after="60" w:line="276" w:lineRule="auto"/>
        <w:rPr>
          <w:sz w:val="24"/>
          <w:szCs w:val="24"/>
        </w:rPr>
      </w:pPr>
      <w:r w:rsidRPr="001F204D">
        <w:rPr>
          <w:sz w:val="24"/>
          <w:szCs w:val="24"/>
        </w:rPr>
        <w:t xml:space="preserve">b) podmiot uzyskuje korzyść ekonomiczną, </w:t>
      </w:r>
    </w:p>
    <w:p w14:paraId="2C0B1A70" w14:textId="7170F746" w:rsidR="009E1CEF" w:rsidRPr="001F204D" w:rsidRDefault="004B277C" w:rsidP="004B277C">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29B432BB" w14:textId="77777777" w:rsidR="004B277C" w:rsidRPr="00B14FFC" w:rsidRDefault="004B277C" w:rsidP="00DE2C31">
      <w:pPr>
        <w:pStyle w:val="Akapitzlist"/>
        <w:numPr>
          <w:ilvl w:val="0"/>
          <w:numId w:val="79"/>
        </w:numPr>
        <w:spacing w:after="60" w:line="276" w:lineRule="auto"/>
        <w:rPr>
          <w:sz w:val="24"/>
          <w:szCs w:val="24"/>
        </w:rPr>
      </w:pPr>
      <w:r w:rsidRPr="00B14FFC">
        <w:rPr>
          <w:sz w:val="24"/>
          <w:szCs w:val="24"/>
        </w:rPr>
        <w:t>grozi zakłóceniem lub zakłóca konkurencję na rynku unijnym przedsiębiorstwom oraz wpływa na wymianę handlową między krajami członkowskimi UE</w:t>
      </w:r>
    </w:p>
    <w:p w14:paraId="37F93701" w14:textId="77777777" w:rsidR="004B277C" w:rsidRDefault="004B277C" w:rsidP="004B277C">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5" w:name="_Hlk163821483"/>
      <w:r>
        <w:rPr>
          <w:rFonts w:cstheme="minorHAnsi"/>
          <w:sz w:val="24"/>
          <w:szCs w:val="24"/>
        </w:rPr>
        <w:t>–</w:t>
      </w:r>
      <w:bookmarkEnd w:id="5"/>
      <w:r>
        <w:rPr>
          <w:rFonts w:cstheme="minorHAnsi"/>
          <w:sz w:val="24"/>
          <w:szCs w:val="24"/>
        </w:rPr>
        <w:t xml:space="preserve"> Przedsięwzięcie </w:t>
      </w:r>
      <w:r w:rsidRPr="007B3C63">
        <w:rPr>
          <w:rFonts w:cstheme="minorHAnsi"/>
          <w:sz w:val="24"/>
          <w:szCs w:val="24"/>
        </w:rPr>
        <w:t>będące przedmiotem wniosku o dofinansowanie</w:t>
      </w:r>
    </w:p>
    <w:p w14:paraId="0C684CB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2E508F4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i Rady (UE) nr</w:t>
      </w:r>
      <w:r w:rsidR="007741A3">
        <w:rPr>
          <w:rFonts w:cstheme="minorHAnsi"/>
          <w:sz w:val="24"/>
          <w:szCs w:val="24"/>
        </w:rPr>
        <w:t> </w:t>
      </w:r>
      <w:r w:rsidRPr="00784B51">
        <w:rPr>
          <w:rFonts w:cstheme="minorHAnsi"/>
          <w:sz w:val="24"/>
          <w:szCs w:val="24"/>
        </w:rPr>
        <w:t xml:space="preserve">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01AEDA18" w:rsidR="00E7098D" w:rsidRPr="00784B51"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 Europejski Fundusz Rozwoju Regionalnego</w:t>
      </w:r>
      <w:r w:rsidR="00882708">
        <w:rPr>
          <w:rFonts w:cstheme="minorHAnsi"/>
          <w:sz w:val="24"/>
          <w:szCs w:val="24"/>
        </w:rPr>
        <w:t>,</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05EDD969"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Uooś </w:t>
      </w:r>
      <w:r w:rsidRPr="00784B51">
        <w:rPr>
          <w:rFonts w:cstheme="minorHAnsi"/>
          <w:sz w:val="24"/>
          <w:szCs w:val="24"/>
        </w:rPr>
        <w:t>– Ustawa z dnia 3 października 2008 r. o udostępnianiu informacji o środowisku i jego ochronie, udziale społeczeństwa w ochronie środowiska oraz o ocenach oddziaływania na środowisko (t.j. Dz. U. z 202</w:t>
      </w:r>
      <w:r w:rsidR="0027138D">
        <w:rPr>
          <w:rFonts w:cstheme="minorHAnsi"/>
          <w:sz w:val="24"/>
          <w:szCs w:val="24"/>
        </w:rPr>
        <w:t>3</w:t>
      </w:r>
      <w:r w:rsidRPr="00784B51">
        <w:rPr>
          <w:rFonts w:cstheme="minorHAnsi"/>
          <w:sz w:val="24"/>
          <w:szCs w:val="24"/>
        </w:rPr>
        <w:t xml:space="preserve"> r.</w:t>
      </w:r>
      <w:r w:rsidR="0027138D">
        <w:rPr>
          <w:rFonts w:cstheme="minorHAnsi"/>
          <w:sz w:val="24"/>
          <w:szCs w:val="24"/>
        </w:rPr>
        <w:t>,</w:t>
      </w:r>
      <w:r w:rsidRPr="00784B51">
        <w:rPr>
          <w:rFonts w:cstheme="minorHAnsi"/>
          <w:sz w:val="24"/>
          <w:szCs w:val="24"/>
        </w:rPr>
        <w:t xml:space="preserve"> poz. </w:t>
      </w:r>
      <w:r w:rsidR="00F84E20">
        <w:rPr>
          <w:rFonts w:cstheme="minorHAnsi"/>
          <w:sz w:val="24"/>
          <w:szCs w:val="24"/>
        </w:rPr>
        <w:t>1112</w:t>
      </w:r>
      <w:r w:rsidRPr="00784B51">
        <w:rPr>
          <w:rFonts w:cstheme="minorHAnsi"/>
          <w:sz w:val="24"/>
          <w:szCs w:val="24"/>
        </w:rPr>
        <w:t xml:space="preserve">) </w:t>
      </w:r>
    </w:p>
    <w:p w14:paraId="33B27985" w14:textId="3B0F8362" w:rsidR="00E7098D" w:rsidRPr="00784B51" w:rsidRDefault="00E7098D" w:rsidP="004157AE">
      <w:pPr>
        <w:spacing w:after="60" w:line="276" w:lineRule="auto"/>
        <w:rPr>
          <w:rFonts w:cstheme="minorHAnsi"/>
          <w:sz w:val="24"/>
          <w:szCs w:val="24"/>
        </w:rPr>
      </w:pPr>
      <w:r w:rsidRPr="004157AE">
        <w:rPr>
          <w:rFonts w:cstheme="minorHAnsi"/>
          <w:b/>
          <w:bCs/>
          <w:sz w:val="24"/>
          <w:szCs w:val="24"/>
        </w:rPr>
        <w:lastRenderedPageBreak/>
        <w:t>Ustawa wdrożeniowa</w:t>
      </w:r>
      <w:r w:rsidRPr="00784B51">
        <w:rPr>
          <w:rFonts w:cstheme="minorHAnsi"/>
          <w:sz w:val="24"/>
          <w:szCs w:val="24"/>
        </w:rPr>
        <w:t xml:space="preserve"> – Ustawa z dnia 28 kwietnia 2022 r. o zasadach realizacji zadań finansowanych ze środków europejskich w perspektywie finansowej 2021-2027 (Dz. U. </w:t>
      </w:r>
      <w:r w:rsidR="00373758" w:rsidRPr="00784B51">
        <w:rPr>
          <w:rFonts w:cstheme="minorHAnsi"/>
          <w:sz w:val="24"/>
          <w:szCs w:val="24"/>
        </w:rPr>
        <w:br/>
      </w:r>
      <w:r w:rsidRPr="00784B51">
        <w:rPr>
          <w:rFonts w:cstheme="minorHAnsi"/>
          <w:sz w:val="24"/>
          <w:szCs w:val="24"/>
        </w:rPr>
        <w:t>z 2022 r.</w:t>
      </w:r>
      <w:r w:rsidR="006D00D7">
        <w:rPr>
          <w:rFonts w:cstheme="minorHAnsi"/>
          <w:sz w:val="24"/>
          <w:szCs w:val="24"/>
        </w:rPr>
        <w:t>,</w:t>
      </w:r>
      <w:r w:rsidRPr="00784B51">
        <w:rPr>
          <w:rFonts w:cstheme="minorHAnsi"/>
          <w:sz w:val="24"/>
          <w:szCs w:val="24"/>
        </w:rPr>
        <w:t xml:space="preserve"> poz. 1079)</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zgodnie z „Wytycznymi dotyczącymi wyboru projektów na lata 2021-2027”,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Pr="00784B51"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 </w:t>
      </w:r>
      <w:r w:rsidR="00E7098D" w:rsidRPr="00784B51">
        <w:rPr>
          <w:rFonts w:cstheme="minorHAnsi"/>
          <w:sz w:val="24"/>
          <w:szCs w:val="24"/>
        </w:rPr>
        <w:t>zgodnie z ustawą wdrożeniową należy przez to rozumieć podmiot, który złożył wniosek o dofinansowanie projektu</w:t>
      </w:r>
    </w:p>
    <w:p w14:paraId="43A7D203" w14:textId="20A5578D" w:rsidR="00E7098D"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68A27A28" w14:textId="77777777" w:rsidR="007741A3" w:rsidRDefault="007741A3" w:rsidP="004157AE">
      <w:pPr>
        <w:spacing w:after="60" w:line="276" w:lineRule="auto"/>
        <w:rPr>
          <w:rFonts w:cstheme="minorHAnsi"/>
          <w:sz w:val="24"/>
          <w:szCs w:val="24"/>
        </w:rPr>
      </w:pPr>
    </w:p>
    <w:p w14:paraId="79959CAE" w14:textId="77777777" w:rsidR="007741A3" w:rsidRPr="00784B51" w:rsidRDefault="007741A3" w:rsidP="004157AE">
      <w:pPr>
        <w:spacing w:after="60" w:line="276" w:lineRule="auto"/>
        <w:rPr>
          <w:rFonts w:cstheme="minorHAnsi"/>
          <w:sz w:val="24"/>
          <w:szCs w:val="24"/>
        </w:rPr>
      </w:pPr>
    </w:p>
    <w:p w14:paraId="18308C5E" w14:textId="77777777" w:rsidR="00E7098D" w:rsidRPr="008B7C53" w:rsidRDefault="00E7098D" w:rsidP="00676940">
      <w:pPr>
        <w:pStyle w:val="Nagwek1"/>
        <w:numPr>
          <w:ilvl w:val="0"/>
          <w:numId w:val="9"/>
        </w:numPr>
        <w:spacing w:after="240"/>
        <w:ind w:left="426" w:hanging="426"/>
        <w:rPr>
          <w:rFonts w:asciiTheme="minorHAnsi" w:hAnsiTheme="minorHAnsi" w:cstheme="minorHAnsi"/>
          <w:b/>
          <w:color w:val="auto"/>
        </w:rPr>
      </w:pPr>
      <w:bookmarkStart w:id="6" w:name="_Toc178936885"/>
      <w:r w:rsidRPr="008B7C53">
        <w:rPr>
          <w:rFonts w:asciiTheme="minorHAnsi" w:hAnsiTheme="minorHAnsi" w:cstheme="minorHAnsi"/>
          <w:b/>
          <w:color w:val="auto"/>
        </w:rPr>
        <w:t>Wstęp</w:t>
      </w:r>
      <w:bookmarkEnd w:id="6"/>
    </w:p>
    <w:p w14:paraId="1985AC5F" w14:textId="37FBF983"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lastRenderedPageBreak/>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5503B12" w14:textId="38F1081A" w:rsidR="00E7098D"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17677485" w14:textId="77777777" w:rsidR="007741A3" w:rsidRPr="00836766" w:rsidRDefault="007741A3" w:rsidP="00836766">
      <w:pPr>
        <w:spacing w:line="276" w:lineRule="auto"/>
        <w:rPr>
          <w:rFonts w:cstheme="minorHAnsi"/>
          <w:sz w:val="24"/>
          <w:szCs w:val="24"/>
        </w:rPr>
      </w:pPr>
    </w:p>
    <w:p w14:paraId="41F6EB0B" w14:textId="710CF73C" w:rsidR="006158F7" w:rsidRPr="008B7C53" w:rsidRDefault="006158F7" w:rsidP="00676940">
      <w:pPr>
        <w:pStyle w:val="Nagwek1"/>
        <w:numPr>
          <w:ilvl w:val="0"/>
          <w:numId w:val="9"/>
        </w:numPr>
        <w:spacing w:before="0" w:after="240"/>
        <w:ind w:left="426" w:hanging="426"/>
        <w:rPr>
          <w:rFonts w:asciiTheme="minorHAnsi" w:hAnsiTheme="minorHAnsi" w:cstheme="minorHAnsi"/>
          <w:b/>
          <w:i/>
        </w:rPr>
      </w:pPr>
      <w:bookmarkStart w:id="7" w:name="_Toc178936886"/>
      <w:r w:rsidRPr="008B7C53">
        <w:rPr>
          <w:rFonts w:asciiTheme="minorHAnsi" w:hAnsiTheme="minorHAnsi" w:cstheme="minorHAnsi"/>
          <w:b/>
          <w:color w:val="auto"/>
        </w:rPr>
        <w:t>Pełna nazwa i adres właściwej instytucji</w:t>
      </w:r>
      <w:bookmarkEnd w:id="7"/>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2AB839E3" w14:textId="3B4DB4E4" w:rsidR="006158F7" w:rsidRDefault="00A963C0" w:rsidP="004157AE">
      <w:pPr>
        <w:rPr>
          <w:rFonts w:cstheme="minorHAnsi"/>
          <w:sz w:val="24"/>
          <w:szCs w:val="24"/>
        </w:rPr>
      </w:pPr>
      <w:r>
        <w:rPr>
          <w:rFonts w:cstheme="minorHAnsi"/>
          <w:sz w:val="24"/>
          <w:szCs w:val="24"/>
        </w:rPr>
        <w:t xml:space="preserve">które mieszczą się w Opolu przy </w:t>
      </w:r>
      <w:r w:rsidR="006158F7" w:rsidRPr="008B7C53">
        <w:rPr>
          <w:rFonts w:cstheme="minorHAnsi"/>
          <w:sz w:val="24"/>
          <w:szCs w:val="24"/>
        </w:rPr>
        <w:t>ul</w:t>
      </w:r>
      <w:r>
        <w:rPr>
          <w:rFonts w:cstheme="minorHAnsi"/>
          <w:sz w:val="24"/>
          <w:szCs w:val="24"/>
        </w:rPr>
        <w:t>icy</w:t>
      </w:r>
      <w:r w:rsidR="006158F7" w:rsidRPr="008B7C53">
        <w:rPr>
          <w:rFonts w:cstheme="minorHAnsi"/>
          <w:sz w:val="24"/>
          <w:szCs w:val="24"/>
        </w:rPr>
        <w:t xml:space="preserve"> Krakowsk</w:t>
      </w:r>
      <w:r>
        <w:rPr>
          <w:rFonts w:cstheme="minorHAnsi"/>
          <w:sz w:val="24"/>
          <w:szCs w:val="24"/>
        </w:rPr>
        <w:t>iej</w:t>
      </w:r>
      <w:r w:rsidR="006158F7" w:rsidRPr="008B7C53">
        <w:rPr>
          <w:rFonts w:cstheme="minorHAnsi"/>
          <w:sz w:val="24"/>
          <w:szCs w:val="24"/>
        </w:rPr>
        <w:t xml:space="preserve"> 38</w:t>
      </w:r>
      <w:r>
        <w:rPr>
          <w:rFonts w:cstheme="minorHAnsi"/>
          <w:sz w:val="24"/>
          <w:szCs w:val="24"/>
        </w:rPr>
        <w:t>.</w:t>
      </w:r>
    </w:p>
    <w:p w14:paraId="0BA7012A" w14:textId="77777777" w:rsidR="00E2305D" w:rsidRPr="008B7C53" w:rsidRDefault="00E2305D" w:rsidP="00E2305D">
      <w:pPr>
        <w:pStyle w:val="Akapitzlist"/>
        <w:numPr>
          <w:ilvl w:val="0"/>
          <w:numId w:val="10"/>
        </w:numPr>
        <w:ind w:left="426" w:hanging="426"/>
        <w:rPr>
          <w:rFonts w:cstheme="minorHAnsi"/>
          <w:sz w:val="24"/>
          <w:szCs w:val="24"/>
        </w:rPr>
      </w:pPr>
      <w:r w:rsidRPr="008B7C53">
        <w:rPr>
          <w:rFonts w:cstheme="minorHAnsi"/>
          <w:sz w:val="24"/>
          <w:szCs w:val="24"/>
        </w:rPr>
        <w:t>Departament Finansów</w:t>
      </w:r>
      <w:r>
        <w:rPr>
          <w:rFonts w:cstheme="minorHAnsi"/>
          <w:sz w:val="24"/>
          <w:szCs w:val="24"/>
        </w:rPr>
        <w:t>;</w:t>
      </w:r>
    </w:p>
    <w:p w14:paraId="56721BD3" w14:textId="26B3F093" w:rsidR="00E2305D" w:rsidRPr="00E2305D" w:rsidRDefault="00E2305D" w:rsidP="00745696">
      <w:pPr>
        <w:rPr>
          <w:rFonts w:cstheme="minorHAnsi"/>
          <w:sz w:val="24"/>
          <w:szCs w:val="24"/>
        </w:rPr>
      </w:pPr>
      <w:r w:rsidRPr="00E2305D">
        <w:rPr>
          <w:rFonts w:cstheme="minorHAnsi"/>
          <w:sz w:val="24"/>
          <w:szCs w:val="24"/>
        </w:rPr>
        <w:t>któr</w:t>
      </w:r>
      <w:r>
        <w:rPr>
          <w:rFonts w:cstheme="minorHAnsi"/>
          <w:sz w:val="24"/>
          <w:szCs w:val="24"/>
        </w:rPr>
        <w:t>y</w:t>
      </w:r>
      <w:r w:rsidRPr="00E2305D">
        <w:rPr>
          <w:rFonts w:cstheme="minorHAnsi"/>
          <w:sz w:val="24"/>
          <w:szCs w:val="24"/>
        </w:rPr>
        <w:t xml:space="preserve"> mie</w:t>
      </w:r>
      <w:r>
        <w:rPr>
          <w:rFonts w:cstheme="minorHAnsi"/>
          <w:sz w:val="24"/>
          <w:szCs w:val="24"/>
        </w:rPr>
        <w:t>ś</w:t>
      </w:r>
      <w:r w:rsidRPr="00E2305D">
        <w:rPr>
          <w:rFonts w:cstheme="minorHAnsi"/>
          <w:sz w:val="24"/>
          <w:szCs w:val="24"/>
        </w:rPr>
        <w:t>c</w:t>
      </w:r>
      <w:r>
        <w:rPr>
          <w:rFonts w:cstheme="minorHAnsi"/>
          <w:sz w:val="24"/>
          <w:szCs w:val="24"/>
        </w:rPr>
        <w:t>i</w:t>
      </w:r>
      <w:r w:rsidRPr="00E2305D">
        <w:rPr>
          <w:rFonts w:cstheme="minorHAnsi"/>
          <w:sz w:val="24"/>
          <w:szCs w:val="24"/>
        </w:rPr>
        <w:t xml:space="preserve"> się w Opolu przy ulicy </w:t>
      </w:r>
      <w:r>
        <w:rPr>
          <w:rFonts w:cstheme="minorHAnsi"/>
          <w:sz w:val="24"/>
          <w:szCs w:val="24"/>
        </w:rPr>
        <w:t>Ozimskiej 19</w:t>
      </w:r>
      <w:r w:rsidRPr="00E2305D">
        <w:rPr>
          <w:rFonts w:cstheme="minorHAnsi"/>
          <w:sz w:val="24"/>
          <w:szCs w:val="24"/>
        </w:rPr>
        <w:t>.</w:t>
      </w:r>
    </w:p>
    <w:p w14:paraId="7F49687F" w14:textId="2F2172DC" w:rsidR="00634629" w:rsidRPr="008B7C53" w:rsidRDefault="00634629" w:rsidP="00676940">
      <w:pPr>
        <w:pStyle w:val="Nagwek1"/>
        <w:numPr>
          <w:ilvl w:val="0"/>
          <w:numId w:val="9"/>
        </w:numPr>
        <w:spacing w:before="0" w:after="240"/>
        <w:ind w:left="426" w:hanging="426"/>
        <w:rPr>
          <w:rFonts w:asciiTheme="minorHAnsi" w:hAnsiTheme="minorHAnsi" w:cstheme="minorHAnsi"/>
          <w:b/>
          <w:color w:val="auto"/>
        </w:rPr>
      </w:pPr>
      <w:bookmarkStart w:id="8" w:name="_Toc178936887"/>
      <w:r w:rsidRPr="008B7C53">
        <w:rPr>
          <w:rFonts w:asciiTheme="minorHAnsi" w:hAnsiTheme="minorHAnsi" w:cstheme="minorHAnsi"/>
          <w:b/>
          <w:color w:val="auto"/>
        </w:rPr>
        <w:t>Projekty podlegające dofinansowaniu</w:t>
      </w:r>
      <w:bookmarkEnd w:id="8"/>
    </w:p>
    <w:p w14:paraId="6EC808D6" w14:textId="7E4DFFDA"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EC07E5">
        <w:rPr>
          <w:rFonts w:cstheme="minorHAnsi"/>
          <w:sz w:val="24"/>
          <w:szCs w:val="24"/>
        </w:rPr>
        <w:t>z</w:t>
      </w:r>
      <w:r w:rsidR="00EC07E5" w:rsidRPr="00EC07E5">
        <w:rPr>
          <w:rFonts w:cstheme="minorHAnsi"/>
          <w:sz w:val="24"/>
          <w:szCs w:val="24"/>
        </w:rPr>
        <w:t>apobiegani</w:t>
      </w:r>
      <w:r w:rsidR="00EC07E5">
        <w:rPr>
          <w:rFonts w:cstheme="minorHAnsi"/>
          <w:sz w:val="24"/>
          <w:szCs w:val="24"/>
        </w:rPr>
        <w:t>a</w:t>
      </w:r>
      <w:r w:rsidR="00EC07E5" w:rsidRPr="00EC07E5">
        <w:rPr>
          <w:rFonts w:cstheme="minorHAnsi"/>
          <w:sz w:val="24"/>
          <w:szCs w:val="24"/>
        </w:rPr>
        <w:t xml:space="preserve"> zagrożeniom związanym ze zmianą klimatu</w:t>
      </w:r>
      <w:r w:rsidR="00882708">
        <w:rPr>
          <w:rFonts w:cstheme="minorHAnsi"/>
          <w:sz w:val="24"/>
          <w:szCs w:val="24"/>
        </w:rPr>
        <w:t xml:space="preserve"> dla subregionu Aglomeracja Opolska</w:t>
      </w:r>
      <w:r w:rsidR="00EC07E5">
        <w:rPr>
          <w:rFonts w:cstheme="minorHAnsi"/>
          <w:sz w:val="24"/>
          <w:szCs w:val="24"/>
        </w:rPr>
        <w:t>.</w:t>
      </w:r>
    </w:p>
    <w:p w14:paraId="6B6D3470" w14:textId="702797BA" w:rsidR="00634629" w:rsidRPr="00770BE0" w:rsidRDefault="00634629" w:rsidP="00676940">
      <w:pPr>
        <w:pStyle w:val="Nagwek1"/>
        <w:numPr>
          <w:ilvl w:val="0"/>
          <w:numId w:val="9"/>
        </w:numPr>
        <w:spacing w:before="0" w:after="240" w:line="240" w:lineRule="auto"/>
        <w:ind w:left="426" w:hanging="426"/>
        <w:rPr>
          <w:rFonts w:asciiTheme="minorHAnsi" w:hAnsiTheme="minorHAnsi" w:cstheme="minorHAnsi"/>
          <w:b/>
          <w:color w:val="auto"/>
        </w:rPr>
      </w:pPr>
      <w:bookmarkStart w:id="9" w:name="_Toc146018525"/>
      <w:bookmarkStart w:id="10" w:name="_Toc139632808"/>
      <w:bookmarkStart w:id="11" w:name="_Toc139635191"/>
      <w:bookmarkStart w:id="12" w:name="_Toc139872300"/>
      <w:bookmarkStart w:id="13" w:name="_Toc139872349"/>
      <w:bookmarkStart w:id="14" w:name="_Toc139632809"/>
      <w:bookmarkStart w:id="15" w:name="_Toc139635192"/>
      <w:bookmarkStart w:id="16" w:name="_Toc139872301"/>
      <w:bookmarkStart w:id="17" w:name="_Toc139872350"/>
      <w:bookmarkStart w:id="18" w:name="_Toc139632810"/>
      <w:bookmarkStart w:id="19" w:name="_Toc139635193"/>
      <w:bookmarkStart w:id="20" w:name="_Toc139872302"/>
      <w:bookmarkStart w:id="21" w:name="_Toc139872351"/>
      <w:bookmarkStart w:id="22" w:name="_Toc139632811"/>
      <w:bookmarkStart w:id="23" w:name="_Toc139635194"/>
      <w:bookmarkStart w:id="24" w:name="_Toc139872303"/>
      <w:bookmarkStart w:id="25" w:name="_Toc139872352"/>
      <w:bookmarkStart w:id="26" w:name="_Toc139632812"/>
      <w:bookmarkStart w:id="27" w:name="_Toc139635195"/>
      <w:bookmarkStart w:id="28" w:name="_Toc139872304"/>
      <w:bookmarkStart w:id="29" w:name="_Toc139872353"/>
      <w:bookmarkStart w:id="30" w:name="_Toc139632813"/>
      <w:bookmarkStart w:id="31" w:name="_Toc139635196"/>
      <w:bookmarkStart w:id="32" w:name="_Toc139872305"/>
      <w:bookmarkStart w:id="33" w:name="_Toc139872354"/>
      <w:bookmarkStart w:id="34" w:name="_Toc17893688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770BE0">
        <w:rPr>
          <w:rFonts w:asciiTheme="minorHAnsi" w:hAnsiTheme="minorHAnsi" w:cstheme="minorHAnsi"/>
          <w:b/>
          <w:color w:val="auto"/>
        </w:rPr>
        <w:t>Typ beneficjenta ogólny</w:t>
      </w:r>
      <w:bookmarkEnd w:id="34"/>
    </w:p>
    <w:p w14:paraId="5781AD30" w14:textId="77777777" w:rsidR="00634629"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Administracja Publiczna</w:t>
      </w:r>
    </w:p>
    <w:p w14:paraId="2D547B13" w14:textId="77777777" w:rsidR="001A0FBD" w:rsidRPr="001A0FBD" w:rsidRDefault="001A0FBD" w:rsidP="00676940">
      <w:pPr>
        <w:pStyle w:val="Akapitzlist"/>
        <w:numPr>
          <w:ilvl w:val="0"/>
          <w:numId w:val="22"/>
        </w:numPr>
        <w:spacing w:line="276" w:lineRule="auto"/>
        <w:ind w:left="426" w:hanging="426"/>
        <w:jc w:val="both"/>
        <w:rPr>
          <w:rFonts w:cstheme="minorHAnsi"/>
          <w:sz w:val="24"/>
          <w:szCs w:val="24"/>
        </w:rPr>
      </w:pPr>
      <w:r w:rsidRPr="0041692C">
        <w:rPr>
          <w:rFonts w:cstheme="minorHAnsi"/>
          <w:sz w:val="24"/>
          <w:szCs w:val="24"/>
        </w:rPr>
        <w:t>Organizacje społeczne i związki wyznaniowe</w:t>
      </w:r>
    </w:p>
    <w:p w14:paraId="7B4D9728" w14:textId="6EE6B135" w:rsidR="001A0FBD" w:rsidRPr="001A0FBD" w:rsidRDefault="001A0FBD" w:rsidP="00676940">
      <w:pPr>
        <w:pStyle w:val="Akapitzlist"/>
        <w:numPr>
          <w:ilvl w:val="0"/>
          <w:numId w:val="22"/>
        </w:numPr>
        <w:spacing w:line="276" w:lineRule="auto"/>
        <w:ind w:left="426" w:hanging="426"/>
        <w:jc w:val="both"/>
        <w:rPr>
          <w:rFonts w:cstheme="minorHAnsi"/>
          <w:sz w:val="24"/>
          <w:szCs w:val="24"/>
        </w:rPr>
      </w:pPr>
      <w:r w:rsidRPr="0041692C">
        <w:rPr>
          <w:rFonts w:cstheme="minorHAnsi"/>
          <w:sz w:val="24"/>
          <w:szCs w:val="24"/>
        </w:rPr>
        <w:t>Przedsiębiorstwa realizujące cele publiczne</w:t>
      </w:r>
    </w:p>
    <w:p w14:paraId="24DDF80F" w14:textId="0E354994" w:rsidR="00634629" w:rsidRPr="00571001"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Służby publiczne</w:t>
      </w:r>
    </w:p>
    <w:p w14:paraId="062B66C2" w14:textId="79B6D98C" w:rsidR="00634629" w:rsidRPr="00770BE0" w:rsidRDefault="00634629" w:rsidP="00676940">
      <w:pPr>
        <w:pStyle w:val="Nagwek1"/>
        <w:numPr>
          <w:ilvl w:val="0"/>
          <w:numId w:val="9"/>
        </w:numPr>
        <w:spacing w:before="0" w:after="240"/>
        <w:ind w:left="426" w:hanging="426"/>
        <w:rPr>
          <w:rFonts w:asciiTheme="minorHAnsi" w:hAnsiTheme="minorHAnsi" w:cstheme="minorHAnsi"/>
          <w:b/>
          <w:color w:val="auto"/>
        </w:rPr>
      </w:pPr>
      <w:bookmarkStart w:id="35" w:name="_Toc178936889"/>
      <w:r w:rsidRPr="00770BE0">
        <w:rPr>
          <w:rFonts w:asciiTheme="minorHAnsi" w:hAnsiTheme="minorHAnsi" w:cstheme="minorHAnsi"/>
          <w:b/>
          <w:color w:val="auto"/>
        </w:rPr>
        <w:t>Typ beneficjenta szczegółowy</w:t>
      </w:r>
      <w:bookmarkEnd w:id="35"/>
    </w:p>
    <w:p w14:paraId="5871B756" w14:textId="77777777" w:rsidR="001A0FBD" w:rsidRPr="00F5543F" w:rsidRDefault="001A0FBD" w:rsidP="001A0FBD">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Administracja rządowa</w:t>
      </w:r>
    </w:p>
    <w:p w14:paraId="39DD2DB4"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Jednostki Samorządu Terytorialnego</w:t>
      </w:r>
    </w:p>
    <w:p w14:paraId="54CCEB1D"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Jednostki rządowe i samorządowe ochrony środowiska</w:t>
      </w:r>
    </w:p>
    <w:p w14:paraId="5DC70F39"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Lasy Państwowe, parki narodowe i krajobrazowe</w:t>
      </w:r>
    </w:p>
    <w:p w14:paraId="6F657AF7"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Organizacje pozarządowe</w:t>
      </w:r>
    </w:p>
    <w:p w14:paraId="27393DF4"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Lokalne Grupy Działania</w:t>
      </w:r>
    </w:p>
    <w:p w14:paraId="4DFC0B2F" w14:textId="03378C5F"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lastRenderedPageBreak/>
        <w:t>Policja</w:t>
      </w:r>
      <w:r w:rsidR="006B305E">
        <w:rPr>
          <w:rStyle w:val="Odwoanieprzypisudolnego"/>
          <w:rFonts w:cstheme="minorHAnsi"/>
          <w:sz w:val="24"/>
          <w:szCs w:val="24"/>
        </w:rPr>
        <w:footnoteReference w:id="1"/>
      </w:r>
      <w:r w:rsidR="00C760F0">
        <w:rPr>
          <w:rFonts w:cstheme="minorHAnsi"/>
          <w:sz w:val="24"/>
          <w:szCs w:val="24"/>
        </w:rPr>
        <w:t xml:space="preserve">, </w:t>
      </w:r>
      <w:r w:rsidRPr="00F5543F">
        <w:rPr>
          <w:rFonts w:cstheme="minorHAnsi"/>
          <w:sz w:val="24"/>
          <w:szCs w:val="24"/>
        </w:rPr>
        <w:t>straż pożarna i służby ratownicze</w:t>
      </w:r>
    </w:p>
    <w:p w14:paraId="61815C1F" w14:textId="77777777" w:rsidR="001A0FBD" w:rsidRPr="00745696" w:rsidRDefault="001A0FBD" w:rsidP="001A0FBD">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Jednostki organizacyjne działające w imieniu jednostek samorządu terytorialnego</w:t>
      </w:r>
    </w:p>
    <w:p w14:paraId="53BD446B" w14:textId="77777777"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Spółki</w:t>
      </w:r>
      <w:r w:rsidRPr="00F5543F">
        <w:t xml:space="preserve"> wodne</w:t>
      </w:r>
    </w:p>
    <w:p w14:paraId="78F3CA0B" w14:textId="77777777" w:rsidR="002A7B77" w:rsidRPr="00F5543F" w:rsidRDefault="001A0FBD" w:rsidP="002A7B77">
      <w:pPr>
        <w:pStyle w:val="Akapitzlist"/>
        <w:numPr>
          <w:ilvl w:val="0"/>
          <w:numId w:val="58"/>
        </w:numPr>
        <w:spacing w:line="276" w:lineRule="auto"/>
        <w:ind w:left="426" w:hanging="426"/>
        <w:jc w:val="both"/>
        <w:rPr>
          <w:rFonts w:cstheme="minorHAnsi"/>
          <w:sz w:val="24"/>
          <w:szCs w:val="24"/>
        </w:rPr>
      </w:pPr>
      <w:r w:rsidRPr="0041692C">
        <w:rPr>
          <w:rFonts w:cstheme="minorHAnsi"/>
          <w:sz w:val="24"/>
          <w:szCs w:val="24"/>
        </w:rPr>
        <w:t>Wspólnoty, spółdzielnie mieszkaniowe i TBS</w:t>
      </w:r>
      <w:r w:rsidR="002A7B77" w:rsidRPr="00F5543F">
        <w:rPr>
          <w:rFonts w:cstheme="minorHAnsi"/>
          <w:sz w:val="24"/>
          <w:szCs w:val="24"/>
        </w:rPr>
        <w:t xml:space="preserve"> </w:t>
      </w:r>
    </w:p>
    <w:p w14:paraId="653D82D8" w14:textId="222ED024" w:rsidR="002A7B77" w:rsidRPr="00F5543F"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Kościoły i związki wyznaniowe</w:t>
      </w:r>
    </w:p>
    <w:p w14:paraId="4AE0FB4C" w14:textId="1086CCB5" w:rsidR="00634629" w:rsidRPr="00770BE0" w:rsidRDefault="00634629" w:rsidP="00BF65E5">
      <w:pPr>
        <w:pStyle w:val="Nagwek1"/>
        <w:numPr>
          <w:ilvl w:val="0"/>
          <w:numId w:val="9"/>
        </w:numPr>
        <w:spacing w:before="0" w:after="240"/>
        <w:ind w:left="426" w:hanging="426"/>
        <w:rPr>
          <w:rFonts w:asciiTheme="minorHAnsi" w:hAnsiTheme="minorHAnsi" w:cstheme="minorHAnsi"/>
          <w:b/>
          <w:color w:val="auto"/>
        </w:rPr>
      </w:pPr>
      <w:bookmarkStart w:id="36" w:name="_Toc178936890"/>
      <w:r w:rsidRPr="00770BE0">
        <w:rPr>
          <w:rFonts w:asciiTheme="minorHAnsi" w:hAnsiTheme="minorHAnsi" w:cstheme="minorHAnsi"/>
          <w:b/>
          <w:color w:val="auto"/>
        </w:rPr>
        <w:t>Typy przedsięwzięć</w:t>
      </w:r>
      <w:r w:rsidR="00B21BBB" w:rsidRPr="00770BE0">
        <w:rPr>
          <w:rFonts w:asciiTheme="minorHAnsi" w:hAnsiTheme="minorHAnsi" w:cstheme="minorHAnsi"/>
          <w:b/>
          <w:color w:val="auto"/>
        </w:rPr>
        <w:t xml:space="preserve"> *</w:t>
      </w:r>
      <w:bookmarkEnd w:id="36"/>
    </w:p>
    <w:p w14:paraId="12F9ED60" w14:textId="77777777" w:rsidR="001A0FBD" w:rsidRPr="0041692C" w:rsidRDefault="001A0FBD" w:rsidP="00B14FFC">
      <w:pPr>
        <w:pStyle w:val="Akapitzlist"/>
        <w:numPr>
          <w:ilvl w:val="0"/>
          <w:numId w:val="72"/>
        </w:numPr>
        <w:spacing w:line="276" w:lineRule="auto"/>
        <w:ind w:left="426" w:hanging="426"/>
        <w:rPr>
          <w:rFonts w:cstheme="minorHAnsi"/>
          <w:sz w:val="24"/>
          <w:szCs w:val="24"/>
        </w:rPr>
      </w:pPr>
      <w:r w:rsidRPr="001A0FBD">
        <w:rPr>
          <w:rFonts w:cstheme="minorHAnsi"/>
          <w:sz w:val="24"/>
          <w:szCs w:val="24"/>
        </w:rPr>
        <w:t>Adaptacja</w:t>
      </w:r>
      <w:r w:rsidRPr="0041692C">
        <w:rPr>
          <w:rFonts w:cstheme="minorHAnsi"/>
          <w:sz w:val="24"/>
          <w:szCs w:val="24"/>
        </w:rPr>
        <w:t xml:space="preserve"> terenów zurbanizowanych do zmian klimatu poprzez opracowanie planów adaptacji miast do zmian klimatu.</w:t>
      </w:r>
    </w:p>
    <w:p w14:paraId="5F015AAA" w14:textId="77777777" w:rsidR="001A0FBD" w:rsidRPr="0041692C" w:rsidRDefault="001A0FBD" w:rsidP="00B14FFC">
      <w:pPr>
        <w:pStyle w:val="Akapitzlist"/>
        <w:numPr>
          <w:ilvl w:val="0"/>
          <w:numId w:val="72"/>
        </w:numPr>
        <w:spacing w:line="276" w:lineRule="auto"/>
        <w:ind w:left="426" w:hanging="426"/>
        <w:rPr>
          <w:rFonts w:cstheme="minorHAnsi"/>
          <w:sz w:val="24"/>
          <w:szCs w:val="24"/>
        </w:rPr>
      </w:pPr>
      <w:r w:rsidRPr="0041692C">
        <w:rPr>
          <w:rFonts w:cstheme="minorHAnsi"/>
          <w:sz w:val="24"/>
          <w:szCs w:val="24"/>
        </w:rPr>
        <w:t xml:space="preserve">Projekty z zakresu retencjonowania wody, w tym małej retencji, retencji przydomowej wód opadowych zwłaszcza przy zastosowaniu rozwiązań opartych na naturalnych i półnaturalnych ekosystemach z udziałem zielono-niebieskiej infrastruktury. </w:t>
      </w:r>
    </w:p>
    <w:p w14:paraId="6E497398" w14:textId="77777777" w:rsidR="001A0FBD" w:rsidRPr="0041692C" w:rsidRDefault="001A0FBD" w:rsidP="00B14FFC">
      <w:pPr>
        <w:pStyle w:val="Akapitzlist"/>
        <w:numPr>
          <w:ilvl w:val="0"/>
          <w:numId w:val="72"/>
        </w:numPr>
        <w:spacing w:line="276" w:lineRule="auto"/>
        <w:ind w:left="426" w:hanging="426"/>
        <w:rPr>
          <w:rFonts w:cstheme="minorHAnsi"/>
          <w:sz w:val="24"/>
          <w:szCs w:val="24"/>
        </w:rPr>
      </w:pPr>
      <w:r w:rsidRPr="0041692C">
        <w:rPr>
          <w:rFonts w:cstheme="minorHAnsi"/>
          <w:sz w:val="24"/>
          <w:szCs w:val="24"/>
        </w:rPr>
        <w:t xml:space="preserve">Rozwój zielonej oraz zielono-niebieskiej infrastruktury w miastach. </w:t>
      </w:r>
    </w:p>
    <w:p w14:paraId="16C30B8E" w14:textId="77777777" w:rsidR="001A0FBD" w:rsidRPr="0041692C" w:rsidRDefault="001A0FBD" w:rsidP="00B14FFC">
      <w:pPr>
        <w:pStyle w:val="Akapitzlist"/>
        <w:numPr>
          <w:ilvl w:val="0"/>
          <w:numId w:val="72"/>
        </w:numPr>
        <w:spacing w:line="276" w:lineRule="auto"/>
        <w:ind w:left="426" w:hanging="426"/>
        <w:rPr>
          <w:rFonts w:cstheme="minorHAnsi"/>
          <w:sz w:val="24"/>
          <w:szCs w:val="24"/>
        </w:rPr>
      </w:pPr>
      <w:r w:rsidRPr="0041692C">
        <w:rPr>
          <w:rFonts w:cstheme="minorHAnsi"/>
          <w:sz w:val="24"/>
          <w:szCs w:val="24"/>
        </w:rPr>
        <w:t xml:space="preserve">Niezbędne działania w zakresie urządzeń wodnych i infrastruktury hydrotechnicznej służących zmniejszaniu skutków powodzi lub suszy (w szczególności zbiorniki suche, poldery przeciwpowodziowe, wały przeciwpowodziowe), jeśli naturalne mechanizmy ekosystemowe są niewystarczające, a podjęcie tych działań nie zwiększy zagrożenia w sytuacjach nadzwyczajnych. </w:t>
      </w:r>
    </w:p>
    <w:p w14:paraId="37823531" w14:textId="77777777" w:rsidR="001A0FBD" w:rsidRPr="0041692C" w:rsidRDefault="001A0FBD" w:rsidP="00B14FFC">
      <w:pPr>
        <w:pStyle w:val="Akapitzlist"/>
        <w:numPr>
          <w:ilvl w:val="0"/>
          <w:numId w:val="72"/>
        </w:numPr>
        <w:spacing w:line="276" w:lineRule="auto"/>
        <w:ind w:left="426" w:hanging="426"/>
        <w:rPr>
          <w:rFonts w:cstheme="minorHAnsi"/>
          <w:sz w:val="24"/>
          <w:szCs w:val="24"/>
        </w:rPr>
      </w:pPr>
      <w:r w:rsidRPr="0041692C">
        <w:rPr>
          <w:rFonts w:cstheme="minorHAnsi"/>
          <w:sz w:val="24"/>
          <w:szCs w:val="24"/>
        </w:rPr>
        <w:t xml:space="preserve">Działania edukacyjne i informacyjne związane z klimatem i ochroną zasobów wodnych. </w:t>
      </w:r>
    </w:p>
    <w:p w14:paraId="3C934683" w14:textId="77777777" w:rsidR="001A0FBD" w:rsidRPr="0041692C" w:rsidRDefault="001A0FBD" w:rsidP="00B14FFC">
      <w:pPr>
        <w:pStyle w:val="Akapitzlist"/>
        <w:numPr>
          <w:ilvl w:val="0"/>
          <w:numId w:val="73"/>
        </w:numPr>
        <w:spacing w:line="276" w:lineRule="auto"/>
        <w:ind w:left="426" w:hanging="426"/>
        <w:rPr>
          <w:rFonts w:cstheme="minorHAnsi"/>
          <w:sz w:val="24"/>
          <w:szCs w:val="24"/>
        </w:rPr>
      </w:pPr>
      <w:r w:rsidRPr="0041692C">
        <w:rPr>
          <w:rFonts w:cstheme="minorHAnsi"/>
          <w:sz w:val="24"/>
          <w:szCs w:val="24"/>
        </w:rPr>
        <w:t xml:space="preserve">Zakup sprzętu do prowadzenia akcji ratowniczych i usuwania skutków zjawisk katastrofalnych lub awarii chemiczno-ekologicznych, czy też sanitarno-epidemiologicznych. </w:t>
      </w:r>
    </w:p>
    <w:p w14:paraId="6862D970" w14:textId="77777777" w:rsidR="004854C4" w:rsidRPr="00B21BBB" w:rsidRDefault="001A0FBD" w:rsidP="00B14FFC">
      <w:pPr>
        <w:pStyle w:val="Akapitzlist"/>
        <w:numPr>
          <w:ilvl w:val="0"/>
          <w:numId w:val="73"/>
        </w:numPr>
        <w:spacing w:line="276" w:lineRule="auto"/>
        <w:ind w:left="426" w:hanging="426"/>
        <w:rPr>
          <w:sz w:val="24"/>
          <w:szCs w:val="24"/>
        </w:rPr>
      </w:pPr>
      <w:r w:rsidRPr="0041692C">
        <w:rPr>
          <w:rFonts w:cstheme="minorHAnsi"/>
          <w:sz w:val="24"/>
          <w:szCs w:val="24"/>
        </w:rPr>
        <w:t>Rozwój infrastruktury związanej z ochroną przeciwpożarową, w tym lasów, zwłaszcza związanej z magazynowaniem wody oraz systemami obserwacyjno-alarmowymi</w:t>
      </w:r>
      <w:r>
        <w:t xml:space="preserve">. </w:t>
      </w:r>
    </w:p>
    <w:p w14:paraId="14B8F774" w14:textId="08532C62" w:rsidR="00B21BBB" w:rsidRDefault="00B21BBB" w:rsidP="00B21BBB">
      <w:pPr>
        <w:spacing w:line="276" w:lineRule="auto"/>
        <w:jc w:val="both"/>
        <w:rPr>
          <w:i/>
          <w:iCs/>
          <w:sz w:val="20"/>
          <w:szCs w:val="20"/>
        </w:rPr>
      </w:pPr>
      <w:r w:rsidRPr="00BE4D8E">
        <w:rPr>
          <w:i/>
          <w:iCs/>
          <w:sz w:val="20"/>
          <w:szCs w:val="20"/>
        </w:rPr>
        <w:t>* Numeracja typów projektów zgodna z zapisami SZOP</w:t>
      </w:r>
    </w:p>
    <w:p w14:paraId="7110B7A5" w14:textId="77777777" w:rsidR="007741A3" w:rsidRPr="00BE4D8E" w:rsidRDefault="007741A3" w:rsidP="00B21BBB">
      <w:pPr>
        <w:spacing w:line="276" w:lineRule="auto"/>
        <w:jc w:val="both"/>
        <w:rPr>
          <w:i/>
          <w:iCs/>
          <w:sz w:val="20"/>
          <w:szCs w:val="20"/>
        </w:rPr>
      </w:pPr>
    </w:p>
    <w:p w14:paraId="5380ADB1" w14:textId="41A5A302" w:rsidR="00126CAB" w:rsidRPr="00770BE0" w:rsidRDefault="00126CAB" w:rsidP="00172722">
      <w:pPr>
        <w:pStyle w:val="Nagwek1"/>
        <w:numPr>
          <w:ilvl w:val="0"/>
          <w:numId w:val="9"/>
        </w:numPr>
        <w:spacing w:before="0" w:after="240"/>
        <w:ind w:left="425" w:hanging="425"/>
        <w:rPr>
          <w:rFonts w:asciiTheme="minorHAnsi" w:hAnsiTheme="minorHAnsi" w:cstheme="minorHAnsi"/>
          <w:b/>
          <w:color w:val="auto"/>
        </w:rPr>
      </w:pPr>
      <w:bookmarkStart w:id="37" w:name="_Toc178936891"/>
      <w:r w:rsidRPr="00770BE0">
        <w:rPr>
          <w:rFonts w:asciiTheme="minorHAnsi" w:hAnsiTheme="minorHAnsi" w:cstheme="minorHAnsi"/>
          <w:b/>
          <w:color w:val="auto"/>
        </w:rPr>
        <w:t>Szczegółowe warunki realizacji projektów</w:t>
      </w:r>
      <w:bookmarkEnd w:id="37"/>
    </w:p>
    <w:p w14:paraId="4A218600" w14:textId="72673458" w:rsidR="008105BA" w:rsidRPr="00DE2C1E" w:rsidRDefault="008105BA" w:rsidP="00836766">
      <w:pPr>
        <w:pStyle w:val="Akapitzlist"/>
        <w:numPr>
          <w:ilvl w:val="0"/>
          <w:numId w:val="46"/>
        </w:numPr>
        <w:spacing w:beforeLines="40" w:before="96" w:after="120"/>
        <w:contextualSpacing w:val="0"/>
        <w:rPr>
          <w:sz w:val="24"/>
          <w:szCs w:val="24"/>
        </w:rPr>
      </w:pPr>
      <w:r w:rsidRPr="00DE2C1E">
        <w:rPr>
          <w:sz w:val="24"/>
          <w:szCs w:val="24"/>
        </w:rPr>
        <w:t xml:space="preserve">W ramach niniejszego postępowania zostanie przeprowadzony </w:t>
      </w:r>
      <w:r w:rsidR="008C50F4">
        <w:rPr>
          <w:sz w:val="24"/>
          <w:szCs w:val="24"/>
        </w:rPr>
        <w:t>jeden nabór dla jednego</w:t>
      </w:r>
      <w:r w:rsidRPr="00DE2C1E">
        <w:rPr>
          <w:sz w:val="24"/>
          <w:szCs w:val="24"/>
        </w:rPr>
        <w:t xml:space="preserve"> subregionu:</w:t>
      </w:r>
    </w:p>
    <w:p w14:paraId="1EE18C22" w14:textId="0B111479" w:rsidR="008105BA" w:rsidRPr="008C50F4" w:rsidRDefault="008105BA" w:rsidP="00836766">
      <w:pPr>
        <w:spacing w:beforeLines="40" w:before="96" w:after="120"/>
        <w:ind w:left="708"/>
        <w:rPr>
          <w:b/>
          <w:bCs/>
          <w:sz w:val="24"/>
          <w:szCs w:val="24"/>
        </w:rPr>
      </w:pPr>
      <w:r w:rsidRPr="008C50F4">
        <w:rPr>
          <w:b/>
          <w:bCs/>
          <w:sz w:val="24"/>
          <w:szCs w:val="24"/>
        </w:rPr>
        <w:t>FEOP.02.0</w:t>
      </w:r>
      <w:r w:rsidR="004854C4" w:rsidRPr="008C50F4">
        <w:rPr>
          <w:b/>
          <w:bCs/>
          <w:sz w:val="24"/>
          <w:szCs w:val="24"/>
        </w:rPr>
        <w:t>3</w:t>
      </w:r>
      <w:r w:rsidRPr="008C50F4">
        <w:rPr>
          <w:b/>
          <w:bCs/>
          <w:sz w:val="24"/>
          <w:szCs w:val="24"/>
        </w:rPr>
        <w:t>-IZ.00-00</w:t>
      </w:r>
      <w:r w:rsidR="008C50F4">
        <w:rPr>
          <w:b/>
          <w:bCs/>
          <w:sz w:val="24"/>
          <w:szCs w:val="24"/>
        </w:rPr>
        <w:t>7</w:t>
      </w:r>
      <w:r w:rsidRPr="008C50F4">
        <w:rPr>
          <w:b/>
          <w:bCs/>
          <w:sz w:val="24"/>
          <w:szCs w:val="24"/>
        </w:rPr>
        <w:t>/24 dla Subregionu Aglomeracja Opolska</w:t>
      </w:r>
    </w:p>
    <w:p w14:paraId="3DA294D3" w14:textId="4678951D" w:rsidR="006A748F" w:rsidRDefault="006A748F" w:rsidP="00836766">
      <w:pPr>
        <w:pStyle w:val="Akapitzlist"/>
        <w:spacing w:beforeLines="40" w:before="96" w:after="120" w:line="276" w:lineRule="auto"/>
        <w:ind w:left="426"/>
        <w:contextualSpacing w:val="0"/>
        <w:rPr>
          <w:rFonts w:cstheme="minorHAnsi"/>
          <w:sz w:val="24"/>
          <w:szCs w:val="24"/>
        </w:rPr>
      </w:pPr>
      <w:r>
        <w:t xml:space="preserve">Powyższe oznacza, </w:t>
      </w:r>
      <w:r>
        <w:rPr>
          <w:rFonts w:cstheme="minorHAnsi"/>
          <w:sz w:val="24"/>
          <w:szCs w:val="24"/>
        </w:rPr>
        <w:t>że</w:t>
      </w:r>
      <w:r>
        <w:rPr>
          <w:rFonts w:cstheme="minorHAnsi"/>
          <w:b/>
          <w:bCs/>
          <w:sz w:val="24"/>
          <w:szCs w:val="24"/>
        </w:rPr>
        <w:t xml:space="preserve"> wniosek o dofinansowanie projektu złożony w ramach naboru może być realizowany wyłącznie na obszarze tego subregionu. </w:t>
      </w:r>
      <w:r w:rsidRPr="005B398E">
        <w:rPr>
          <w:rFonts w:cstheme="minorHAnsi"/>
          <w:sz w:val="24"/>
          <w:szCs w:val="24"/>
        </w:rPr>
        <w:t xml:space="preserve">Mapa </w:t>
      </w:r>
      <w:r>
        <w:rPr>
          <w:rFonts w:cstheme="minorHAnsi"/>
          <w:sz w:val="24"/>
          <w:szCs w:val="24"/>
        </w:rPr>
        <w:t>z podziałem subregionalnym w województwie opolskim</w:t>
      </w:r>
      <w:r w:rsidRPr="005B398E">
        <w:rPr>
          <w:rFonts w:cstheme="minorHAnsi"/>
          <w:sz w:val="24"/>
          <w:szCs w:val="24"/>
        </w:rPr>
        <w:t xml:space="preserve"> zamiesz</w:t>
      </w:r>
      <w:r w:rsidR="00654200">
        <w:rPr>
          <w:rFonts w:cstheme="minorHAnsi"/>
          <w:sz w:val="24"/>
          <w:szCs w:val="24"/>
        </w:rPr>
        <w:t>cz</w:t>
      </w:r>
      <w:r w:rsidRPr="005B398E">
        <w:rPr>
          <w:rFonts w:cstheme="minorHAnsi"/>
          <w:sz w:val="24"/>
          <w:szCs w:val="24"/>
        </w:rPr>
        <w:t>ona została w ogłoszeniu</w:t>
      </w:r>
      <w:r>
        <w:rPr>
          <w:rFonts w:cstheme="minorHAnsi"/>
          <w:sz w:val="24"/>
          <w:szCs w:val="24"/>
        </w:rPr>
        <w:t xml:space="preserve"> o naborze na stronie </w:t>
      </w:r>
      <w:r w:rsidRPr="005B398E">
        <w:rPr>
          <w:rFonts w:cstheme="minorHAnsi"/>
          <w:sz w:val="24"/>
          <w:szCs w:val="24"/>
          <w:u w:val="single"/>
        </w:rPr>
        <w:t>funduszeue.opolskie.pl</w:t>
      </w:r>
      <w:r>
        <w:rPr>
          <w:rFonts w:cstheme="minorHAnsi"/>
          <w:sz w:val="24"/>
          <w:szCs w:val="24"/>
        </w:rPr>
        <w:t xml:space="preserve"> </w:t>
      </w:r>
      <w:r w:rsidRPr="005B398E">
        <w:rPr>
          <w:rFonts w:cstheme="minorHAnsi"/>
          <w:sz w:val="24"/>
          <w:szCs w:val="24"/>
        </w:rPr>
        <w:t xml:space="preserve">w pozycji </w:t>
      </w:r>
      <w:r w:rsidRPr="005B398E">
        <w:rPr>
          <w:rFonts w:cstheme="minorHAnsi"/>
          <w:i/>
          <w:iCs/>
          <w:sz w:val="24"/>
          <w:szCs w:val="24"/>
        </w:rPr>
        <w:t>Inne dokumenty obowiązujące w</w:t>
      </w:r>
      <w:r>
        <w:rPr>
          <w:rFonts w:cstheme="minorHAnsi"/>
          <w:i/>
          <w:iCs/>
          <w:sz w:val="24"/>
          <w:szCs w:val="24"/>
        </w:rPr>
        <w:t> </w:t>
      </w:r>
      <w:r w:rsidRPr="005B398E">
        <w:rPr>
          <w:rFonts w:cstheme="minorHAnsi"/>
          <w:i/>
          <w:iCs/>
          <w:sz w:val="24"/>
          <w:szCs w:val="24"/>
        </w:rPr>
        <w:t>naborze</w:t>
      </w:r>
      <w:r>
        <w:rPr>
          <w:rFonts w:cstheme="minorHAnsi"/>
          <w:sz w:val="24"/>
          <w:szCs w:val="24"/>
        </w:rPr>
        <w:t>.</w:t>
      </w:r>
    </w:p>
    <w:p w14:paraId="172F9FA1" w14:textId="77777777" w:rsidR="0079601B" w:rsidRDefault="0079601B" w:rsidP="00836766">
      <w:pPr>
        <w:pStyle w:val="Akapitzlist"/>
        <w:numPr>
          <w:ilvl w:val="0"/>
          <w:numId w:val="46"/>
        </w:numPr>
        <w:spacing w:beforeLines="40" w:before="96" w:after="120"/>
        <w:contextualSpacing w:val="0"/>
        <w:rPr>
          <w:sz w:val="24"/>
          <w:szCs w:val="24"/>
        </w:rPr>
      </w:pPr>
      <w:r w:rsidRPr="00F5543F">
        <w:rPr>
          <w:sz w:val="24"/>
          <w:szCs w:val="24"/>
        </w:rPr>
        <w:lastRenderedPageBreak/>
        <w:t xml:space="preserve">Opracowanie planów adaptacji miast do zmian klimatu oraz działania w zakresie zielono-niebieskiej infrastruktury dotyczą miast o liczbie ludności do 20 tys. mieszkańców, w tym stolic powiatów o liczbie ludności poniżej 15 tys. mieszkańców. </w:t>
      </w:r>
    </w:p>
    <w:p w14:paraId="79D90152" w14:textId="1E8581B0" w:rsidR="00E02224" w:rsidRPr="000B6175" w:rsidRDefault="00E02224" w:rsidP="00836766">
      <w:pPr>
        <w:pStyle w:val="Akapitzlist"/>
        <w:numPr>
          <w:ilvl w:val="0"/>
          <w:numId w:val="46"/>
        </w:numPr>
        <w:spacing w:beforeLines="40" w:before="96" w:after="120"/>
        <w:contextualSpacing w:val="0"/>
        <w:rPr>
          <w:sz w:val="24"/>
          <w:szCs w:val="24"/>
        </w:rPr>
      </w:pPr>
      <w:r w:rsidRPr="0013583B">
        <w:rPr>
          <w:sz w:val="24"/>
          <w:szCs w:val="24"/>
        </w:rPr>
        <w:t xml:space="preserve">Wnioskodawca może złożyć w ramach </w:t>
      </w:r>
      <w:r>
        <w:rPr>
          <w:sz w:val="24"/>
          <w:szCs w:val="24"/>
        </w:rPr>
        <w:t xml:space="preserve">naboru i </w:t>
      </w:r>
      <w:r w:rsidRPr="00E072AB">
        <w:rPr>
          <w:sz w:val="24"/>
          <w:szCs w:val="24"/>
        </w:rPr>
        <w:t xml:space="preserve">danego </w:t>
      </w:r>
      <w:r w:rsidR="00E072AB" w:rsidRPr="00E072AB">
        <w:rPr>
          <w:sz w:val="24"/>
          <w:szCs w:val="24"/>
        </w:rPr>
        <w:t xml:space="preserve">pakietu </w:t>
      </w:r>
      <w:r w:rsidR="00E072AB">
        <w:rPr>
          <w:sz w:val="24"/>
          <w:szCs w:val="24"/>
        </w:rPr>
        <w:t xml:space="preserve">(pakiet 1 i pakiet 2 zgodnie z pkt.26 Regulaminu) </w:t>
      </w:r>
      <w:r>
        <w:rPr>
          <w:sz w:val="24"/>
          <w:szCs w:val="24"/>
        </w:rPr>
        <w:t xml:space="preserve"> </w:t>
      </w:r>
      <w:r w:rsidRPr="0013583B">
        <w:rPr>
          <w:sz w:val="24"/>
          <w:szCs w:val="24"/>
        </w:rPr>
        <w:t xml:space="preserve">tylko jeden wniosek o dofinansowanie. </w:t>
      </w:r>
      <w:r w:rsidR="00396132">
        <w:rPr>
          <w:sz w:val="24"/>
          <w:szCs w:val="24"/>
        </w:rPr>
        <w:t xml:space="preserve">Niedopuszczalne jest złożenie wniosku obejmującego łącznie dwa pakiety. </w:t>
      </w:r>
      <w:r w:rsidRPr="0013583B">
        <w:rPr>
          <w:sz w:val="24"/>
          <w:szCs w:val="24"/>
        </w:rPr>
        <w:t>Złożenie większej liczby wniosków będzie skutkowało odrzuceniem kolejnych wniosków złożonych przez wnioskodawcę</w:t>
      </w:r>
      <w:r>
        <w:rPr>
          <w:sz w:val="24"/>
          <w:szCs w:val="24"/>
        </w:rPr>
        <w:t xml:space="preserve"> w ramach danego </w:t>
      </w:r>
      <w:r w:rsidR="00E072AB">
        <w:rPr>
          <w:sz w:val="24"/>
          <w:szCs w:val="24"/>
        </w:rPr>
        <w:t>pakietu</w:t>
      </w:r>
      <w:r w:rsidRPr="0013583B">
        <w:rPr>
          <w:sz w:val="24"/>
          <w:szCs w:val="24"/>
        </w:rPr>
        <w:t xml:space="preserve">. Równocześnie wnioskodawca nie może być partnerem w innym projekcie/innych projektach złożonym/złożonych w ramach danego </w:t>
      </w:r>
      <w:r>
        <w:rPr>
          <w:sz w:val="24"/>
          <w:szCs w:val="24"/>
        </w:rPr>
        <w:t xml:space="preserve">naboru i </w:t>
      </w:r>
      <w:r w:rsidR="00E072AB">
        <w:rPr>
          <w:sz w:val="24"/>
          <w:szCs w:val="24"/>
        </w:rPr>
        <w:t xml:space="preserve">danego </w:t>
      </w:r>
      <w:r w:rsidR="00E072AB" w:rsidRPr="000B6175">
        <w:rPr>
          <w:sz w:val="24"/>
          <w:szCs w:val="24"/>
        </w:rPr>
        <w:t>pakietu</w:t>
      </w:r>
      <w:r w:rsidRPr="000B6175">
        <w:rPr>
          <w:sz w:val="24"/>
          <w:szCs w:val="24"/>
        </w:rPr>
        <w:t>.</w:t>
      </w:r>
    </w:p>
    <w:p w14:paraId="190BACC5" w14:textId="1C5F41E3" w:rsidR="0079601B" w:rsidRPr="00B14FFC" w:rsidRDefault="0079601B" w:rsidP="00836766">
      <w:pPr>
        <w:pStyle w:val="Akapitzlist"/>
        <w:numPr>
          <w:ilvl w:val="0"/>
          <w:numId w:val="46"/>
        </w:numPr>
        <w:spacing w:beforeLines="40" w:before="96" w:after="120"/>
        <w:contextualSpacing w:val="0"/>
        <w:rPr>
          <w:sz w:val="24"/>
          <w:szCs w:val="24"/>
        </w:rPr>
      </w:pPr>
      <w:r w:rsidRPr="000B6175">
        <w:rPr>
          <w:sz w:val="24"/>
          <w:szCs w:val="24"/>
        </w:rPr>
        <w:t>Projekty z zakresu retencjonowania wody dotyczą zbiorników wodnych o pojemności do 5 mln m</w:t>
      </w:r>
      <w:r w:rsidR="0041692C" w:rsidRPr="000B6175">
        <w:rPr>
          <w:sz w:val="24"/>
          <w:szCs w:val="24"/>
          <w:vertAlign w:val="superscript"/>
        </w:rPr>
        <w:t>3</w:t>
      </w:r>
      <w:r w:rsidRPr="000B6175">
        <w:rPr>
          <w:sz w:val="24"/>
          <w:szCs w:val="24"/>
        </w:rPr>
        <w:t>. Warunek nie dotyczy 4 typu przedsięwzięcia tj. działań w zakresie urządzeń wodnych i infrastruktury hydrotechnicznej służących zmniejszaniu skutków powodzi lub suszy (w szczególności zbiorniki suche, poldery przeciwpowodziowe, wały przeciwpowodziowe), jeśli</w:t>
      </w:r>
      <w:r w:rsidRPr="00B14FFC">
        <w:rPr>
          <w:sz w:val="24"/>
          <w:szCs w:val="24"/>
        </w:rPr>
        <w:t xml:space="preserve"> naturalne </w:t>
      </w:r>
      <w:r w:rsidRPr="000B6175">
        <w:rPr>
          <w:sz w:val="24"/>
          <w:szCs w:val="24"/>
        </w:rPr>
        <w:t>mechanizmy ekosystemowe są niewystarczające, a</w:t>
      </w:r>
      <w:r w:rsidR="007741A3">
        <w:rPr>
          <w:sz w:val="24"/>
          <w:szCs w:val="24"/>
        </w:rPr>
        <w:t> </w:t>
      </w:r>
      <w:r w:rsidRPr="000B6175">
        <w:rPr>
          <w:sz w:val="24"/>
          <w:szCs w:val="24"/>
        </w:rPr>
        <w:t>podjęcie tych działań nie zwiększy zagrożenia w sytuacjach nadzwyczajnych</w:t>
      </w:r>
      <w:r w:rsidRPr="00B14FFC">
        <w:rPr>
          <w:sz w:val="24"/>
          <w:szCs w:val="24"/>
        </w:rPr>
        <w:t>.</w:t>
      </w:r>
    </w:p>
    <w:p w14:paraId="6FEFCDC4" w14:textId="77777777" w:rsidR="0079601B" w:rsidRPr="000B6175" w:rsidRDefault="0079601B" w:rsidP="00836766">
      <w:pPr>
        <w:pStyle w:val="Akapitzlist"/>
        <w:numPr>
          <w:ilvl w:val="0"/>
          <w:numId w:val="46"/>
        </w:numPr>
        <w:spacing w:beforeLines="40" w:before="96" w:after="120"/>
        <w:contextualSpacing w:val="0"/>
        <w:rPr>
          <w:sz w:val="24"/>
          <w:szCs w:val="24"/>
        </w:rPr>
      </w:pPr>
      <w:r w:rsidRPr="000B6175">
        <w:rPr>
          <w:sz w:val="24"/>
          <w:szCs w:val="24"/>
        </w:rPr>
        <w:t>Realizacja inwestycji w zakresie małej retencji w ramach drugiego typu przedsięwzięcia możliwa jest wyłącznie przez podmioty nie podlegające i nie nadzorowane przez administrację centralną do których należą np. PGW Wody Polskie, Lasy Państwowe.</w:t>
      </w:r>
    </w:p>
    <w:p w14:paraId="5DB5CDFD" w14:textId="77777777" w:rsidR="0079601B" w:rsidRPr="00F5543F" w:rsidRDefault="0079601B" w:rsidP="00836766">
      <w:pPr>
        <w:pStyle w:val="Akapitzlist"/>
        <w:numPr>
          <w:ilvl w:val="0"/>
          <w:numId w:val="46"/>
        </w:numPr>
        <w:spacing w:beforeLines="40" w:before="96" w:after="120"/>
        <w:contextualSpacing w:val="0"/>
        <w:rPr>
          <w:sz w:val="24"/>
          <w:szCs w:val="24"/>
        </w:rPr>
      </w:pPr>
      <w:r w:rsidRPr="000B6175">
        <w:rPr>
          <w:sz w:val="24"/>
          <w:szCs w:val="24"/>
        </w:rPr>
        <w:t>Retencja przydomowa wód opadowych zaplanowana do realizacji w ramach drugiego typu</w:t>
      </w:r>
      <w:r w:rsidRPr="00F5543F">
        <w:rPr>
          <w:sz w:val="24"/>
          <w:szCs w:val="24"/>
        </w:rPr>
        <w:t xml:space="preserve"> przedsięwzięcia dotyczy:</w:t>
      </w:r>
    </w:p>
    <w:p w14:paraId="22AC516E" w14:textId="77777777" w:rsidR="0079601B" w:rsidRPr="00F5543F" w:rsidRDefault="0079601B" w:rsidP="00836766">
      <w:pPr>
        <w:pStyle w:val="Akapitzlist"/>
        <w:numPr>
          <w:ilvl w:val="0"/>
          <w:numId w:val="68"/>
        </w:numPr>
        <w:spacing w:beforeLines="40" w:before="96" w:after="120"/>
        <w:ind w:left="760" w:hanging="284"/>
        <w:contextualSpacing w:val="0"/>
        <w:rPr>
          <w:rFonts w:cstheme="minorHAnsi"/>
          <w:sz w:val="24"/>
          <w:szCs w:val="24"/>
        </w:rPr>
      </w:pPr>
      <w:r w:rsidRPr="00F5543F">
        <w:rPr>
          <w:sz w:val="24"/>
          <w:szCs w:val="24"/>
        </w:rPr>
        <w:t>budynków wielorodzinnych zarządzanych przez wspólnoty i spółdzielnie oraz Towarzystwa Budownictwa Społecznego (TBS),</w:t>
      </w:r>
    </w:p>
    <w:p w14:paraId="47BCBFBA" w14:textId="77777777" w:rsidR="0079601B" w:rsidRPr="00F5543F" w:rsidRDefault="0079601B" w:rsidP="00836766">
      <w:pPr>
        <w:pStyle w:val="Akapitzlist"/>
        <w:numPr>
          <w:ilvl w:val="0"/>
          <w:numId w:val="68"/>
        </w:numPr>
        <w:spacing w:beforeLines="40" w:before="96" w:after="120"/>
        <w:ind w:left="760" w:hanging="284"/>
        <w:contextualSpacing w:val="0"/>
        <w:rPr>
          <w:sz w:val="24"/>
          <w:szCs w:val="24"/>
        </w:rPr>
      </w:pPr>
      <w:r w:rsidRPr="00F5543F">
        <w:rPr>
          <w:sz w:val="24"/>
          <w:szCs w:val="24"/>
        </w:rPr>
        <w:t xml:space="preserve">budynków i lokali mieszkalnych stanowiących zasób gminy, </w:t>
      </w:r>
    </w:p>
    <w:p w14:paraId="2F142973" w14:textId="77777777" w:rsidR="0079601B" w:rsidRPr="00F5543F" w:rsidRDefault="0079601B" w:rsidP="00836766">
      <w:pPr>
        <w:pStyle w:val="Akapitzlist"/>
        <w:numPr>
          <w:ilvl w:val="0"/>
          <w:numId w:val="68"/>
        </w:numPr>
        <w:spacing w:beforeLines="40" w:before="96" w:after="120"/>
        <w:ind w:left="760" w:hanging="284"/>
        <w:contextualSpacing w:val="0"/>
        <w:rPr>
          <w:sz w:val="24"/>
          <w:szCs w:val="24"/>
        </w:rPr>
      </w:pPr>
      <w:r w:rsidRPr="00F5543F">
        <w:rPr>
          <w:sz w:val="24"/>
          <w:szCs w:val="24"/>
        </w:rPr>
        <w:t>budynków użyteczności publicznej.</w:t>
      </w:r>
    </w:p>
    <w:p w14:paraId="58CB594A" w14:textId="77777777" w:rsidR="0079601B" w:rsidRPr="00F5543F" w:rsidRDefault="0079601B" w:rsidP="00836766">
      <w:pPr>
        <w:pStyle w:val="Akapitzlist"/>
        <w:numPr>
          <w:ilvl w:val="0"/>
          <w:numId w:val="46"/>
        </w:numPr>
        <w:spacing w:beforeLines="40" w:before="96" w:after="120"/>
        <w:contextualSpacing w:val="0"/>
        <w:rPr>
          <w:sz w:val="24"/>
          <w:szCs w:val="24"/>
        </w:rPr>
      </w:pPr>
      <w:r w:rsidRPr="00F5543F">
        <w:rPr>
          <w:sz w:val="24"/>
          <w:szCs w:val="24"/>
        </w:rPr>
        <w:t xml:space="preserve">Finansowane będą Ochotnicze Straże Pożarne (OSP) włączone do Krajowego Systemu Ratowniczo-Gaśniczego (KSRG) oraz OSP ujęte w planie sieci jednostek Ochotniczych Straży Pożarnych, które dzięki realizacji projektu, będą wypełniać kryteria kwalifikujące je do struktur KSRG i będą mogły ubiegać się o włączenie do tej sieci. </w:t>
      </w:r>
    </w:p>
    <w:p w14:paraId="0C2D54F0" w14:textId="0D6F5D09" w:rsidR="0079601B" w:rsidRPr="00F5543F" w:rsidRDefault="0079601B" w:rsidP="00836766">
      <w:pPr>
        <w:pStyle w:val="Akapitzlist"/>
        <w:numPr>
          <w:ilvl w:val="0"/>
          <w:numId w:val="46"/>
        </w:numPr>
        <w:spacing w:beforeLines="40" w:before="96" w:after="120"/>
        <w:contextualSpacing w:val="0"/>
        <w:rPr>
          <w:sz w:val="24"/>
          <w:szCs w:val="24"/>
        </w:rPr>
      </w:pPr>
      <w:r w:rsidRPr="00F5543F">
        <w:rPr>
          <w:sz w:val="24"/>
          <w:szCs w:val="24"/>
        </w:rPr>
        <w:t>Celem działań podejmowanych w zakresie 8 typu przedsięwzięcia powinien być rozwój potencjału służb publicznych (to jest rozwój: Ochotniczych Straży Pożarnych [OSP], podmiotów ratownictwa wodnego i Centrów Zarządzania Kryzysowego) działających na</w:t>
      </w:r>
      <w:r w:rsidR="007741A3">
        <w:rPr>
          <w:sz w:val="24"/>
          <w:szCs w:val="24"/>
        </w:rPr>
        <w:t> </w:t>
      </w:r>
      <w:r w:rsidRPr="00F5543F">
        <w:rPr>
          <w:sz w:val="24"/>
          <w:szCs w:val="24"/>
        </w:rPr>
        <w:t xml:space="preserve">rzecz ochrony życia ludzkiego przed skutkami klęsk żywiołowych. </w:t>
      </w:r>
    </w:p>
    <w:p w14:paraId="422021A0" w14:textId="77777777" w:rsidR="0079601B" w:rsidRPr="00F5543F" w:rsidRDefault="0079601B" w:rsidP="00836766">
      <w:pPr>
        <w:pStyle w:val="Akapitzlist"/>
        <w:numPr>
          <w:ilvl w:val="0"/>
          <w:numId w:val="46"/>
        </w:numPr>
        <w:spacing w:beforeLines="40" w:before="96" w:after="120"/>
        <w:contextualSpacing w:val="0"/>
        <w:rPr>
          <w:sz w:val="24"/>
          <w:szCs w:val="24"/>
        </w:rPr>
      </w:pPr>
      <w:r w:rsidRPr="00F5543F">
        <w:rPr>
          <w:sz w:val="24"/>
          <w:szCs w:val="24"/>
        </w:rPr>
        <w:t xml:space="preserve">Projekty dotyczące gospodarowania wodami opadowymi obejmujące budowę lub modernizację kanalizacji deszczowej muszą spełniać łącznie następujące warunki: </w:t>
      </w:r>
    </w:p>
    <w:p w14:paraId="65B6D7EE" w14:textId="77777777" w:rsidR="0079601B" w:rsidRPr="00F5543F" w:rsidRDefault="0079601B" w:rsidP="00836766">
      <w:pPr>
        <w:pStyle w:val="Akapitzlist"/>
        <w:numPr>
          <w:ilvl w:val="0"/>
          <w:numId w:val="67"/>
        </w:numPr>
        <w:spacing w:beforeLines="40" w:before="96" w:after="120"/>
        <w:ind w:left="709" w:hanging="284"/>
        <w:contextualSpacing w:val="0"/>
        <w:rPr>
          <w:rFonts w:cstheme="minorHAnsi"/>
          <w:sz w:val="24"/>
          <w:szCs w:val="24"/>
        </w:rPr>
      </w:pPr>
      <w:r w:rsidRPr="00F5543F">
        <w:rPr>
          <w:rFonts w:cstheme="minorHAnsi"/>
          <w:sz w:val="24"/>
          <w:szCs w:val="24"/>
        </w:rPr>
        <w:t>są uwzględnione w planach adaptacji do zmian klimatu (w przypadku podmiotów, dla których tego typu dokument jest obligatoryjny</w:t>
      </w:r>
      <w:r w:rsidRPr="00F5543F">
        <w:rPr>
          <w:sz w:val="24"/>
          <w:szCs w:val="24"/>
        </w:rPr>
        <w:t xml:space="preserve"> </w:t>
      </w:r>
      <w:r w:rsidRPr="00F5543F">
        <w:rPr>
          <w:rFonts w:cstheme="minorHAnsi"/>
          <w:sz w:val="24"/>
          <w:szCs w:val="24"/>
        </w:rPr>
        <w:t>lub został opracowany pomimo braku obowiązku prawnego) lub są realizowane na terenach gdzie istnieje zagrożenie powodziowe,</w:t>
      </w:r>
    </w:p>
    <w:p w14:paraId="3286B960" w14:textId="77777777" w:rsidR="0079601B" w:rsidRPr="00F5543F" w:rsidRDefault="0079601B" w:rsidP="00836766">
      <w:pPr>
        <w:pStyle w:val="Akapitzlist"/>
        <w:numPr>
          <w:ilvl w:val="0"/>
          <w:numId w:val="67"/>
        </w:numPr>
        <w:spacing w:beforeLines="40" w:before="96" w:after="120"/>
        <w:ind w:left="709" w:hanging="284"/>
        <w:contextualSpacing w:val="0"/>
        <w:rPr>
          <w:rFonts w:cstheme="minorHAnsi"/>
          <w:sz w:val="24"/>
          <w:szCs w:val="24"/>
        </w:rPr>
      </w:pPr>
      <w:r w:rsidRPr="00F5543F">
        <w:rPr>
          <w:rFonts w:cstheme="minorHAnsi"/>
          <w:sz w:val="24"/>
          <w:szCs w:val="24"/>
        </w:rPr>
        <w:lastRenderedPageBreak/>
        <w:t xml:space="preserve">wykorzystują zieloną i niebieską infrastrukturę do zatrzymywania wody w miejscu upadku na terenach miejskich (nie na odpływie wody) oraz rozwiązania oparte na naturalnej mikro retencji, </w:t>
      </w:r>
    </w:p>
    <w:p w14:paraId="758271A3" w14:textId="77777777" w:rsidR="0079601B" w:rsidRPr="00F5543F" w:rsidRDefault="0079601B" w:rsidP="00836766">
      <w:pPr>
        <w:pStyle w:val="Akapitzlist"/>
        <w:numPr>
          <w:ilvl w:val="0"/>
          <w:numId w:val="67"/>
        </w:numPr>
        <w:spacing w:beforeLines="40" w:before="96" w:after="120"/>
        <w:ind w:left="709" w:hanging="284"/>
        <w:contextualSpacing w:val="0"/>
        <w:rPr>
          <w:rFonts w:cstheme="minorHAnsi"/>
          <w:sz w:val="24"/>
          <w:szCs w:val="24"/>
        </w:rPr>
      </w:pPr>
      <w:r w:rsidRPr="00F5543F">
        <w:rPr>
          <w:rFonts w:cstheme="minorHAnsi"/>
          <w:sz w:val="24"/>
          <w:szCs w:val="24"/>
        </w:rPr>
        <w:t>nie są związane z gospodarką ściekami komunalnymi.</w:t>
      </w:r>
    </w:p>
    <w:p w14:paraId="120B73D6" w14:textId="6E754EE3" w:rsidR="00396132" w:rsidRDefault="0079601B" w:rsidP="00836766">
      <w:pPr>
        <w:pStyle w:val="Akapitzlist"/>
        <w:numPr>
          <w:ilvl w:val="0"/>
          <w:numId w:val="46"/>
        </w:numPr>
        <w:spacing w:beforeLines="40" w:before="96" w:after="120"/>
        <w:contextualSpacing w:val="0"/>
        <w:rPr>
          <w:sz w:val="24"/>
          <w:szCs w:val="24"/>
        </w:rPr>
      </w:pPr>
      <w:r w:rsidRPr="00F5543F">
        <w:rPr>
          <w:sz w:val="24"/>
          <w:szCs w:val="24"/>
        </w:rPr>
        <w:t xml:space="preserve">Przez działania dotyczące magazynowania wody do celów ochrony przeciwpożarowych w ramach 9 typu przedsięwzięcia rozumie się inwestycje w uzupełniające źródło wody </w:t>
      </w:r>
    </w:p>
    <w:p w14:paraId="284E6B49" w14:textId="0450E542" w:rsidR="0079601B" w:rsidRPr="00F5543F" w:rsidRDefault="0079601B" w:rsidP="00396132">
      <w:pPr>
        <w:rPr>
          <w:sz w:val="24"/>
          <w:szCs w:val="24"/>
        </w:rPr>
      </w:pPr>
      <w:r w:rsidRPr="00F5543F">
        <w:rPr>
          <w:sz w:val="24"/>
          <w:szCs w:val="24"/>
        </w:rPr>
        <w:t xml:space="preserve">do celów przeciwpożarowych (np. przeciwpożarowe zbiorniki wodne) spełniające wymogi określone w Rozporządzeniu Ministra Spraw Wewnętrznych i Administracji z dnia 7 czerwca 2010 r. w sprawie ochrony przeciwpożarowej budynków, innych obiektów budowlanych i terenów oraz Polskie Normy.  </w:t>
      </w:r>
    </w:p>
    <w:p w14:paraId="39E4F567" w14:textId="77777777" w:rsidR="008A749A" w:rsidRPr="008A749A" w:rsidRDefault="005E6F9F">
      <w:pPr>
        <w:pStyle w:val="Akapitzlist"/>
        <w:numPr>
          <w:ilvl w:val="0"/>
          <w:numId w:val="46"/>
        </w:numPr>
        <w:spacing w:beforeLines="40" w:before="96" w:afterLines="50" w:after="120"/>
        <w:ind w:left="357" w:hanging="357"/>
        <w:contextualSpacing w:val="0"/>
        <w:rPr>
          <w:sz w:val="24"/>
          <w:szCs w:val="24"/>
        </w:rPr>
      </w:pPr>
      <w:r w:rsidRPr="00786C77">
        <w:rPr>
          <w:sz w:val="24"/>
          <w:szCs w:val="24"/>
        </w:rPr>
        <w:t xml:space="preserve">W ramach działania za niekwalifikowalne uznaje się inwestycje/wydatki wymienione </w:t>
      </w:r>
      <w:r>
        <w:rPr>
          <w:sz w:val="24"/>
          <w:szCs w:val="24"/>
        </w:rPr>
        <w:br/>
      </w:r>
      <w:r w:rsidRPr="00E96E24">
        <w:rPr>
          <w:sz w:val="24"/>
          <w:szCs w:val="24"/>
        </w:rPr>
        <w:t xml:space="preserve">w art. 7 ust. 1 Rozporządzenia Parlamentu Europejskiego i Rady (UE) 2021/1058 </w:t>
      </w:r>
      <w:r w:rsidRPr="00786C77">
        <w:rPr>
          <w:sz w:val="24"/>
          <w:szCs w:val="24"/>
        </w:rPr>
        <w:t>z dnia 24 czerwca 2021 r. w sprawie Europejskiego Funduszu Rozwoju Regionalnego i Funduszu Spójności</w:t>
      </w:r>
      <w:r w:rsidR="008A749A">
        <w:rPr>
          <w:sz w:val="24"/>
          <w:szCs w:val="24"/>
        </w:rPr>
        <w:t xml:space="preserve"> zasilane paliwami kopalnymi, za wyjątkiem pojazdów i jednostek pływających zaprojektowanych i zbudowanych lub przystosowanych do użytku przez służby ochrony ludności i straż pożarną</w:t>
      </w:r>
      <w:r w:rsidRPr="00786C77">
        <w:rPr>
          <w:sz w:val="24"/>
          <w:szCs w:val="24"/>
        </w:rPr>
        <w:t>.</w:t>
      </w:r>
      <w:r w:rsidR="00B14FFC" w:rsidRPr="00B14FFC">
        <w:t xml:space="preserve"> </w:t>
      </w:r>
    </w:p>
    <w:p w14:paraId="664C33E6" w14:textId="3C30DEED" w:rsidR="00DE2F68" w:rsidRDefault="00B14FFC" w:rsidP="008A749A">
      <w:pPr>
        <w:pStyle w:val="Akapitzlist"/>
        <w:spacing w:beforeLines="40" w:before="96" w:afterLines="50" w:after="120"/>
        <w:ind w:left="357"/>
        <w:contextualSpacing w:val="0"/>
        <w:rPr>
          <w:sz w:val="24"/>
          <w:szCs w:val="24"/>
        </w:rPr>
      </w:pPr>
      <w:r>
        <w:rPr>
          <w:sz w:val="24"/>
          <w:szCs w:val="24"/>
        </w:rPr>
        <w:t>Zgodnie z</w:t>
      </w:r>
      <w:r w:rsidRPr="00B14FFC">
        <w:rPr>
          <w:sz w:val="24"/>
          <w:szCs w:val="24"/>
        </w:rPr>
        <w:t xml:space="preserve"> interpretacj</w:t>
      </w:r>
      <w:r>
        <w:rPr>
          <w:sz w:val="24"/>
          <w:szCs w:val="24"/>
        </w:rPr>
        <w:t>ą</w:t>
      </w:r>
      <w:r w:rsidRPr="00B14FFC">
        <w:rPr>
          <w:sz w:val="24"/>
          <w:szCs w:val="24"/>
        </w:rPr>
        <w:t xml:space="preserve"> Komisji Europejskiej dotyczącą art. 7 rozporządzenia EFRR i art. 9 rozporządzenia FST w zakresie możliwości wspierania inwestycji z wykorzystaniem paliw kopalnych (stanowisko nr Ares(2024)6367530 z dnia 09.09.2024 r.), jeżeli wnioskodawca udowodni, że </w:t>
      </w:r>
      <w:r>
        <w:rPr>
          <w:sz w:val="24"/>
          <w:szCs w:val="24"/>
        </w:rPr>
        <w:t xml:space="preserve">wydatki na </w:t>
      </w:r>
      <w:r w:rsidRPr="00B14FFC">
        <w:rPr>
          <w:sz w:val="24"/>
          <w:szCs w:val="24"/>
        </w:rPr>
        <w:t>maszyny lub urządzenia zasilane paliwami kopalnianymi są jedyną opłacalną technologią alternatywną dla przedmiotowego projektu, to takie wydatki będą mogły zostać uznane za kwalifikowalne.</w:t>
      </w:r>
    </w:p>
    <w:p w14:paraId="6D409585" w14:textId="0979D13A" w:rsidR="008A749A" w:rsidRPr="005E6F9F" w:rsidRDefault="008A749A" w:rsidP="008A749A">
      <w:pPr>
        <w:pStyle w:val="Akapitzlist"/>
        <w:spacing w:beforeLines="40" w:before="96" w:afterLines="50" w:after="120"/>
        <w:ind w:left="357"/>
        <w:contextualSpacing w:val="0"/>
        <w:rPr>
          <w:sz w:val="24"/>
          <w:szCs w:val="24"/>
        </w:rPr>
      </w:pPr>
      <w:r>
        <w:rPr>
          <w:sz w:val="24"/>
          <w:szCs w:val="24"/>
        </w:rPr>
        <w:t>Powyższe wymaga szczegółowego uzasadnienia.</w:t>
      </w:r>
    </w:p>
    <w:p w14:paraId="637686BD" w14:textId="16917BEF" w:rsidR="0079601B" w:rsidRPr="00F5543F" w:rsidRDefault="0079601B" w:rsidP="00836766">
      <w:pPr>
        <w:pStyle w:val="Akapitzlist"/>
        <w:numPr>
          <w:ilvl w:val="0"/>
          <w:numId w:val="46"/>
        </w:numPr>
        <w:spacing w:beforeLines="40" w:before="96" w:afterLines="50" w:after="120"/>
        <w:ind w:left="357" w:hanging="357"/>
        <w:contextualSpacing w:val="0"/>
        <w:rPr>
          <w:sz w:val="24"/>
          <w:szCs w:val="24"/>
        </w:rPr>
      </w:pPr>
      <w:r w:rsidRPr="00F5543F">
        <w:rPr>
          <w:sz w:val="24"/>
          <w:szCs w:val="24"/>
        </w:rPr>
        <w:t xml:space="preserve">W przypadku realizacji działań edukacyjnych i informacyjnych obowiązują następujące warunki: </w:t>
      </w:r>
    </w:p>
    <w:p w14:paraId="6BAA7F6B" w14:textId="77777777" w:rsidR="00E079D3" w:rsidRDefault="00E079D3" w:rsidP="00836766">
      <w:pPr>
        <w:pStyle w:val="Akapitzlist"/>
        <w:numPr>
          <w:ilvl w:val="0"/>
          <w:numId w:val="69"/>
        </w:numPr>
        <w:spacing w:beforeLines="50" w:before="120" w:afterLines="50" w:after="120"/>
        <w:ind w:left="743" w:hanging="284"/>
        <w:contextualSpacing w:val="0"/>
        <w:rPr>
          <w:rFonts w:cstheme="minorHAnsi"/>
          <w:sz w:val="24"/>
          <w:szCs w:val="24"/>
          <w:lang w:bidi="pl-PL"/>
        </w:rPr>
      </w:pPr>
      <w:r>
        <w:rPr>
          <w:rFonts w:cstheme="minorHAnsi"/>
          <w:sz w:val="24"/>
          <w:szCs w:val="24"/>
          <w:lang w:bidi="pl-PL"/>
        </w:rPr>
        <w:t>stanowią element większego projektu</w:t>
      </w:r>
    </w:p>
    <w:p w14:paraId="0564AAAF" w14:textId="60B0D3B9" w:rsidR="00E079D3" w:rsidRDefault="00E079D3" w:rsidP="00836766">
      <w:pPr>
        <w:pStyle w:val="Akapitzlist"/>
        <w:numPr>
          <w:ilvl w:val="0"/>
          <w:numId w:val="69"/>
        </w:numPr>
        <w:spacing w:beforeLines="50" w:before="120" w:afterLines="50" w:after="120"/>
        <w:ind w:left="743" w:hanging="284"/>
        <w:contextualSpacing w:val="0"/>
        <w:rPr>
          <w:rFonts w:cstheme="minorHAnsi"/>
          <w:sz w:val="24"/>
          <w:szCs w:val="24"/>
          <w:lang w:bidi="pl-PL"/>
        </w:rPr>
      </w:pPr>
      <w:r>
        <w:rPr>
          <w:sz w:val="24"/>
          <w:szCs w:val="24"/>
        </w:rPr>
        <w:t>z</w:t>
      </w:r>
      <w:r w:rsidRPr="00550E4B">
        <w:rPr>
          <w:sz w:val="24"/>
          <w:szCs w:val="24"/>
        </w:rPr>
        <w:t xml:space="preserve">godnie z </w:t>
      </w:r>
      <w:r w:rsidRPr="00550E4B">
        <w:rPr>
          <w:i/>
          <w:iCs/>
          <w:sz w:val="24"/>
          <w:szCs w:val="24"/>
        </w:rPr>
        <w:t>Linią demarkacyjną podziału interwencji i zasad wdrażania programów krajowych i regionalnych w perspektywie finansowej na lata 2021-2027</w:t>
      </w:r>
      <w:r w:rsidRPr="00550E4B">
        <w:rPr>
          <w:sz w:val="24"/>
          <w:szCs w:val="24"/>
        </w:rPr>
        <w:t xml:space="preserve"> działania edukacyjne, jako komponent do działań infrastrukturalnych w zakresie adaptacji do zmian klimatu</w:t>
      </w:r>
      <w:r w:rsidR="00EA7739">
        <w:rPr>
          <w:sz w:val="24"/>
          <w:szCs w:val="24"/>
        </w:rPr>
        <w:t xml:space="preserve"> (1 - 3 typ przedsięwzięcia)</w:t>
      </w:r>
      <w:r w:rsidRPr="00550E4B">
        <w:rPr>
          <w:sz w:val="24"/>
          <w:szCs w:val="24"/>
        </w:rPr>
        <w:t>, nie mogą być realizowane w szkołach publicznych, które wspierane są w tym zakresie na poziomie krajowym.</w:t>
      </w:r>
    </w:p>
    <w:p w14:paraId="02D4D37B" w14:textId="2E77D74A" w:rsidR="00CD6500" w:rsidRDefault="0079601B" w:rsidP="00836766">
      <w:pPr>
        <w:pStyle w:val="Akapitzlist"/>
        <w:numPr>
          <w:ilvl w:val="0"/>
          <w:numId w:val="46"/>
        </w:numPr>
        <w:spacing w:beforeLines="40" w:before="96" w:afterLines="50" w:after="120"/>
        <w:ind w:left="357" w:hanging="357"/>
        <w:contextualSpacing w:val="0"/>
        <w:rPr>
          <w:sz w:val="24"/>
          <w:szCs w:val="24"/>
        </w:rPr>
      </w:pPr>
      <w:r w:rsidRPr="00F5543F">
        <w:rPr>
          <w:sz w:val="24"/>
          <w:szCs w:val="24"/>
        </w:rPr>
        <w:t>We wszystkich projektach, w których jest to zasadne i możliwe, zastosowane zostaną rozwiązania w zakresie obiegu cyrkularnego (w tym efektywności energetycznej i użycia energii ze źródeł odnawialnych, wykorzystanie materiałów pochodzących z odzysku materiałów i recyklingu), jak również elementy sprzyjające adaptacji do zmiany klimatu i</w:t>
      </w:r>
      <w:r w:rsidR="003D781A">
        <w:rPr>
          <w:sz w:val="24"/>
          <w:szCs w:val="24"/>
        </w:rPr>
        <w:t> </w:t>
      </w:r>
      <w:r w:rsidRPr="00F5543F">
        <w:rPr>
          <w:sz w:val="24"/>
          <w:szCs w:val="24"/>
        </w:rPr>
        <w:t>łagodzeniu jej skutków (w szczególności  zielona i niebieska infrastruktura, efektywne wykorzystanie zasobów wodnych).</w:t>
      </w:r>
    </w:p>
    <w:p w14:paraId="703EAA2D" w14:textId="0939A0A7" w:rsidR="0079601B" w:rsidRPr="00F5543F" w:rsidRDefault="0079601B" w:rsidP="00836766">
      <w:pPr>
        <w:pStyle w:val="Akapitzlist"/>
        <w:numPr>
          <w:ilvl w:val="0"/>
          <w:numId w:val="46"/>
        </w:numPr>
        <w:spacing w:beforeLines="40" w:before="96" w:afterLines="50" w:after="120"/>
        <w:ind w:left="357" w:hanging="357"/>
        <w:contextualSpacing w:val="0"/>
        <w:rPr>
          <w:sz w:val="24"/>
          <w:szCs w:val="24"/>
        </w:rPr>
      </w:pPr>
      <w:r w:rsidRPr="00F5543F">
        <w:rPr>
          <w:sz w:val="24"/>
          <w:szCs w:val="24"/>
        </w:rPr>
        <w:t>Realizowane  przedsięwzięcia muszą być zgodne z zasadą DNSH. Nie będą wspierane projekty, które powodują zastosowanie art. 4 ust. 7 Ramowej Dyrektywy Wodnej.</w:t>
      </w:r>
    </w:p>
    <w:p w14:paraId="55CCAE87" w14:textId="5DE07A4D" w:rsidR="0079601B" w:rsidRPr="00745696" w:rsidRDefault="0079601B" w:rsidP="00836766">
      <w:pPr>
        <w:pStyle w:val="Akapitzlist"/>
        <w:numPr>
          <w:ilvl w:val="0"/>
          <w:numId w:val="46"/>
        </w:numPr>
        <w:spacing w:beforeLines="40" w:before="96" w:afterLines="50" w:after="120"/>
        <w:ind w:left="357" w:hanging="357"/>
        <w:contextualSpacing w:val="0"/>
        <w:rPr>
          <w:sz w:val="24"/>
          <w:szCs w:val="24"/>
        </w:rPr>
      </w:pPr>
      <w:r w:rsidRPr="00F5543F">
        <w:rPr>
          <w:sz w:val="24"/>
          <w:szCs w:val="24"/>
        </w:rPr>
        <w:lastRenderedPageBreak/>
        <w:t>Pozostałe warunki niezbędne do realizacji projektów niewskazane w SZOP 2021-2027</w:t>
      </w:r>
      <w:r w:rsidR="00EA7739">
        <w:rPr>
          <w:sz w:val="24"/>
          <w:szCs w:val="24"/>
        </w:rPr>
        <w:t xml:space="preserve"> i</w:t>
      </w:r>
      <w:r w:rsidR="003D781A">
        <w:rPr>
          <w:sz w:val="24"/>
          <w:szCs w:val="24"/>
        </w:rPr>
        <w:t> </w:t>
      </w:r>
      <w:r w:rsidR="00EA7739">
        <w:rPr>
          <w:sz w:val="24"/>
          <w:szCs w:val="24"/>
        </w:rPr>
        <w:t xml:space="preserve">niniejszym Regulaminie </w:t>
      </w:r>
      <w:r w:rsidRPr="00F5543F">
        <w:rPr>
          <w:sz w:val="24"/>
          <w:szCs w:val="24"/>
        </w:rPr>
        <w:t>dla działania określone są w pozostałych dokumentach IZ FEO niezbędnych dla przeprowadzenia postępowania konkurencyjnego, w tym w umowie o</w:t>
      </w:r>
      <w:r w:rsidR="003D781A">
        <w:rPr>
          <w:sz w:val="24"/>
          <w:szCs w:val="24"/>
        </w:rPr>
        <w:t> </w:t>
      </w:r>
      <w:r w:rsidRPr="00F5543F">
        <w:rPr>
          <w:sz w:val="24"/>
          <w:szCs w:val="24"/>
        </w:rPr>
        <w:t>dofinansowanie.</w:t>
      </w:r>
    </w:p>
    <w:p w14:paraId="3F6DFFED" w14:textId="40B05462" w:rsidR="00773A53" w:rsidRDefault="001574CC" w:rsidP="005B2EBF">
      <w:pPr>
        <w:pStyle w:val="Nagwek1"/>
        <w:numPr>
          <w:ilvl w:val="0"/>
          <w:numId w:val="9"/>
        </w:numPr>
        <w:spacing w:after="240"/>
        <w:ind w:left="425" w:hanging="425"/>
        <w:rPr>
          <w:rFonts w:asciiTheme="minorHAnsi" w:eastAsiaTheme="minorHAnsi" w:hAnsiTheme="minorHAnsi" w:cstheme="minorHAnsi"/>
          <w:b/>
          <w:bCs/>
          <w:color w:val="auto"/>
        </w:rPr>
      </w:pPr>
      <w:bookmarkStart w:id="38" w:name="_Toc178936892"/>
      <w:r w:rsidRPr="00AB79A0">
        <w:rPr>
          <w:rFonts w:asciiTheme="minorHAnsi" w:eastAsiaTheme="minorHAnsi" w:hAnsiTheme="minorHAnsi" w:cstheme="minorHAnsi"/>
          <w:b/>
          <w:bCs/>
          <w:color w:val="auto"/>
        </w:rPr>
        <w:t>Kwota przeznaczona na dofinansowanie projektów</w:t>
      </w:r>
      <w:bookmarkEnd w:id="38"/>
    </w:p>
    <w:p w14:paraId="62258E90" w14:textId="38277BDE" w:rsidR="004854C4" w:rsidRPr="00C04DCF" w:rsidRDefault="001574CC" w:rsidP="005F62B3">
      <w:pPr>
        <w:spacing w:line="276" w:lineRule="auto"/>
        <w:jc w:val="both"/>
        <w:rPr>
          <w:rFonts w:cstheme="minorHAnsi"/>
          <w:sz w:val="24"/>
          <w:szCs w:val="24"/>
        </w:rPr>
      </w:pPr>
      <w:r w:rsidRPr="00C04DCF">
        <w:rPr>
          <w:rFonts w:cstheme="minorHAnsi"/>
          <w:sz w:val="24"/>
          <w:szCs w:val="24"/>
        </w:rPr>
        <w:t xml:space="preserve">Kwota alokacji dostępna w ramach działania </w:t>
      </w:r>
      <w:r w:rsidR="005B2EBF" w:rsidRPr="00C04DCF">
        <w:rPr>
          <w:rFonts w:cstheme="minorHAnsi"/>
          <w:sz w:val="24"/>
          <w:szCs w:val="24"/>
        </w:rPr>
        <w:t>2</w:t>
      </w:r>
      <w:r w:rsidRPr="00C04DCF">
        <w:rPr>
          <w:rFonts w:cstheme="minorHAnsi"/>
          <w:sz w:val="24"/>
          <w:szCs w:val="24"/>
        </w:rPr>
        <w:t>.</w:t>
      </w:r>
      <w:r w:rsidR="004854C4" w:rsidRPr="00C04DCF">
        <w:rPr>
          <w:rFonts w:cstheme="minorHAnsi"/>
          <w:sz w:val="24"/>
          <w:szCs w:val="24"/>
        </w:rPr>
        <w:t>3</w:t>
      </w:r>
      <w:r w:rsidRPr="00C04DCF">
        <w:rPr>
          <w:rFonts w:cstheme="minorHAnsi"/>
          <w:sz w:val="24"/>
          <w:szCs w:val="24"/>
        </w:rPr>
        <w:t xml:space="preserve"> </w:t>
      </w:r>
      <w:r w:rsidR="004854C4" w:rsidRPr="00C04DCF">
        <w:rPr>
          <w:rFonts w:cstheme="minorHAnsi"/>
          <w:i/>
          <w:iCs/>
          <w:sz w:val="24"/>
          <w:szCs w:val="24"/>
        </w:rPr>
        <w:t xml:space="preserve">Zapobieganie zagrożeniom związanym ze zmianą klimatu </w:t>
      </w:r>
      <w:r w:rsidR="004854C4" w:rsidRPr="00C04DCF">
        <w:rPr>
          <w:rFonts w:cstheme="minorHAnsi"/>
          <w:sz w:val="24"/>
          <w:szCs w:val="24"/>
        </w:rPr>
        <w:t>FEO 2021 – 2027</w:t>
      </w:r>
      <w:r w:rsidR="00476014" w:rsidRPr="00C04DCF">
        <w:rPr>
          <w:rFonts w:cstheme="minorHAnsi"/>
          <w:sz w:val="24"/>
          <w:szCs w:val="24"/>
        </w:rPr>
        <w:t xml:space="preserve"> wynosi: </w:t>
      </w:r>
      <w:r w:rsidR="00FC0217" w:rsidRPr="00836766">
        <w:rPr>
          <w:rFonts w:cstheme="minorHAnsi"/>
          <w:b/>
          <w:bCs/>
          <w:sz w:val="24"/>
          <w:szCs w:val="24"/>
        </w:rPr>
        <w:t>14 529 411,76</w:t>
      </w:r>
      <w:r w:rsidR="00476014" w:rsidRPr="00836766">
        <w:rPr>
          <w:rFonts w:cstheme="minorHAnsi"/>
          <w:b/>
          <w:bCs/>
          <w:sz w:val="24"/>
          <w:szCs w:val="24"/>
        </w:rPr>
        <w:t xml:space="preserve"> PLN</w:t>
      </w:r>
      <w:r w:rsidR="00476014" w:rsidRPr="00836766">
        <w:rPr>
          <w:rFonts w:cstheme="minorHAnsi"/>
          <w:sz w:val="24"/>
          <w:szCs w:val="24"/>
        </w:rPr>
        <w:t>,</w:t>
      </w:r>
      <w:r w:rsidR="00DE2F68" w:rsidRPr="00C04DCF">
        <w:rPr>
          <w:rFonts w:cstheme="minorHAnsi"/>
          <w:sz w:val="24"/>
          <w:szCs w:val="24"/>
        </w:rPr>
        <w:t xml:space="preserve"> w tym:</w:t>
      </w:r>
    </w:p>
    <w:p w14:paraId="3EB45E6A" w14:textId="66010D84" w:rsidR="005F62B3" w:rsidRPr="00836766" w:rsidRDefault="00FC0217" w:rsidP="00DE2F68">
      <w:pPr>
        <w:pStyle w:val="Akapitzlist"/>
        <w:numPr>
          <w:ilvl w:val="0"/>
          <w:numId w:val="74"/>
        </w:numPr>
        <w:spacing w:after="0" w:line="240" w:lineRule="auto"/>
        <w:rPr>
          <w:sz w:val="24"/>
          <w:szCs w:val="24"/>
        </w:rPr>
      </w:pPr>
      <w:r w:rsidRPr="00836766">
        <w:rPr>
          <w:b/>
          <w:bCs/>
          <w:sz w:val="24"/>
          <w:szCs w:val="24"/>
        </w:rPr>
        <w:t>13 000 000,00</w:t>
      </w:r>
      <w:r w:rsidR="002814BA" w:rsidRPr="00836766">
        <w:rPr>
          <w:b/>
          <w:bCs/>
          <w:sz w:val="24"/>
          <w:szCs w:val="24"/>
        </w:rPr>
        <w:t xml:space="preserve"> PLN</w:t>
      </w:r>
      <w:r w:rsidR="002814BA" w:rsidRPr="00836766">
        <w:rPr>
          <w:sz w:val="24"/>
          <w:szCs w:val="24"/>
        </w:rPr>
        <w:t xml:space="preserve"> </w:t>
      </w:r>
      <w:r w:rsidR="00476014" w:rsidRPr="00836766">
        <w:rPr>
          <w:sz w:val="24"/>
          <w:szCs w:val="24"/>
        </w:rPr>
        <w:t>środki EFRR</w:t>
      </w:r>
    </w:p>
    <w:p w14:paraId="597CA465" w14:textId="1CB0C1CF" w:rsidR="00476014" w:rsidRPr="00836766" w:rsidRDefault="00FC0217" w:rsidP="00DE2F68">
      <w:pPr>
        <w:pStyle w:val="Akapitzlist"/>
        <w:numPr>
          <w:ilvl w:val="0"/>
          <w:numId w:val="74"/>
        </w:numPr>
        <w:spacing w:after="0" w:line="240" w:lineRule="auto"/>
        <w:rPr>
          <w:b/>
          <w:bCs/>
          <w:sz w:val="24"/>
          <w:szCs w:val="24"/>
        </w:rPr>
      </w:pPr>
      <w:r w:rsidRPr="00836766">
        <w:rPr>
          <w:b/>
          <w:bCs/>
          <w:sz w:val="24"/>
          <w:szCs w:val="24"/>
        </w:rPr>
        <w:t>1 529 411,76</w:t>
      </w:r>
      <w:r w:rsidR="00476014" w:rsidRPr="00836766">
        <w:rPr>
          <w:b/>
          <w:bCs/>
          <w:sz w:val="24"/>
          <w:szCs w:val="24"/>
        </w:rPr>
        <w:t xml:space="preserve"> PLN </w:t>
      </w:r>
      <w:r w:rsidR="00476014" w:rsidRPr="00836766">
        <w:rPr>
          <w:sz w:val="24"/>
          <w:szCs w:val="24"/>
        </w:rPr>
        <w:t>środki BP</w:t>
      </w:r>
    </w:p>
    <w:p w14:paraId="5ABC8235" w14:textId="7B51C423" w:rsidR="006B305E" w:rsidRPr="00184C94" w:rsidRDefault="006B305E" w:rsidP="006B305E">
      <w:pPr>
        <w:spacing w:after="0" w:line="240" w:lineRule="auto"/>
        <w:ind w:left="708"/>
        <w:rPr>
          <w:rFonts w:ascii="Calibri" w:eastAsia="Calibri" w:hAnsi="Calibri" w:cs="Calibri"/>
          <w:sz w:val="24"/>
          <w:szCs w:val="24"/>
          <w14:ligatures w14:val="standardContextual"/>
        </w:rPr>
      </w:pPr>
    </w:p>
    <w:p w14:paraId="1FDD9F17" w14:textId="77777777" w:rsidR="005F62B3" w:rsidRDefault="005F62B3" w:rsidP="005F62B3">
      <w:pPr>
        <w:spacing w:after="0" w:line="240" w:lineRule="auto"/>
        <w:rPr>
          <w:rFonts w:ascii="Calibri" w:eastAsia="Calibri" w:hAnsi="Calibri" w:cs="Calibri"/>
          <w14:ligatures w14:val="standardContextual"/>
        </w:rPr>
      </w:pPr>
    </w:p>
    <w:p w14:paraId="49A93BCB" w14:textId="339354A4" w:rsidR="00126CAB" w:rsidRDefault="001574CC" w:rsidP="00676940">
      <w:pPr>
        <w:spacing w:line="276" w:lineRule="auto"/>
        <w:jc w:val="both"/>
        <w:rPr>
          <w:sz w:val="24"/>
          <w:szCs w:val="24"/>
        </w:rPr>
      </w:pPr>
      <w:r w:rsidRPr="00676940">
        <w:rPr>
          <w:rFonts w:cstheme="minorHAnsi"/>
          <w:sz w:val="24"/>
          <w:szCs w:val="24"/>
        </w:rPr>
        <w:t>Umowa o dofinansowanie projektu zostanie podpisana</w:t>
      </w:r>
      <w:r w:rsidR="0041692C">
        <w:rPr>
          <w:rFonts w:cstheme="minorHAnsi"/>
          <w:sz w:val="24"/>
          <w:szCs w:val="24"/>
        </w:rPr>
        <w:t>/podjęta</w:t>
      </w:r>
      <w:r w:rsidRPr="00676940">
        <w:rPr>
          <w:rFonts w:cstheme="minorHAnsi"/>
          <w:sz w:val="24"/>
          <w:szCs w:val="24"/>
        </w:rPr>
        <w:t xml:space="preserve"> z uwzględnieniem wysokości dostępnych środków wyliczonych na podstawie Algorytmu przeliczania środków</w:t>
      </w:r>
      <w:r w:rsidRPr="00676940">
        <w:rPr>
          <w:sz w:val="24"/>
          <w:szCs w:val="24"/>
        </w:rPr>
        <w:t>.</w:t>
      </w:r>
    </w:p>
    <w:p w14:paraId="66296C93" w14:textId="77777777" w:rsidR="005E6F9F" w:rsidRDefault="005E6F9F" w:rsidP="005E6F9F">
      <w:pPr>
        <w:spacing w:line="276" w:lineRule="auto"/>
        <w:contextualSpacing/>
        <w:jc w:val="both"/>
        <w:rPr>
          <w:b/>
          <w:sz w:val="24"/>
          <w:szCs w:val="24"/>
        </w:rPr>
      </w:pPr>
    </w:p>
    <w:p w14:paraId="6CF6E250" w14:textId="5E372362" w:rsidR="005E6F9F" w:rsidRPr="00085668" w:rsidRDefault="005E6F9F" w:rsidP="005E6F9F">
      <w:pPr>
        <w:spacing w:line="276" w:lineRule="auto"/>
        <w:contextualSpacing/>
        <w:jc w:val="both"/>
        <w:rPr>
          <w:b/>
          <w:sz w:val="24"/>
          <w:szCs w:val="24"/>
        </w:rPr>
      </w:pPr>
      <w:r w:rsidRPr="00085668">
        <w:rPr>
          <w:b/>
          <w:sz w:val="24"/>
          <w:szCs w:val="24"/>
        </w:rPr>
        <w:t>Sposób postępowania ze złożonymi wnioskami o dofinansowanie projektu, jeśli wyczerpie się</w:t>
      </w:r>
    </w:p>
    <w:p w14:paraId="5654FB04" w14:textId="77777777" w:rsidR="005E6F9F" w:rsidRPr="00085668" w:rsidRDefault="005E6F9F" w:rsidP="005E6F9F">
      <w:pPr>
        <w:spacing w:after="120" w:line="276" w:lineRule="auto"/>
        <w:jc w:val="both"/>
        <w:rPr>
          <w:b/>
          <w:sz w:val="24"/>
          <w:szCs w:val="24"/>
        </w:rPr>
      </w:pPr>
      <w:r w:rsidRPr="00085668">
        <w:rPr>
          <w:b/>
          <w:sz w:val="24"/>
          <w:szCs w:val="24"/>
        </w:rPr>
        <w:t>kwota przewidziana na dofinansowanie projektów.</w:t>
      </w:r>
    </w:p>
    <w:p w14:paraId="152EAE49" w14:textId="77777777" w:rsidR="005E6F9F" w:rsidRPr="00085668" w:rsidRDefault="005E6F9F" w:rsidP="005E6F9F">
      <w:pPr>
        <w:spacing w:line="276" w:lineRule="auto"/>
        <w:contextualSpacing/>
        <w:jc w:val="both"/>
        <w:rPr>
          <w:b/>
          <w:sz w:val="24"/>
          <w:szCs w:val="24"/>
        </w:rPr>
      </w:pPr>
      <w:r w:rsidRPr="00C4715F">
        <w:rPr>
          <w:sz w:val="24"/>
          <w:szCs w:val="24"/>
        </w:rPr>
        <w:t xml:space="preserve">Zgodnie z art. 57 ust. 5 ustawy wdrożeniowej </w:t>
      </w:r>
      <w:r w:rsidRPr="00085668">
        <w:rPr>
          <w:b/>
          <w:sz w:val="24"/>
          <w:szCs w:val="24"/>
        </w:rPr>
        <w:t>po zakończeniu postępowania w zakresie wyboru</w:t>
      </w:r>
    </w:p>
    <w:p w14:paraId="3AE0D43A" w14:textId="77777777" w:rsidR="005E6F9F" w:rsidRPr="00C4715F" w:rsidRDefault="005E6F9F" w:rsidP="005E6F9F">
      <w:pPr>
        <w:spacing w:line="276" w:lineRule="auto"/>
        <w:contextualSpacing/>
        <w:jc w:val="both"/>
        <w:rPr>
          <w:sz w:val="24"/>
          <w:szCs w:val="24"/>
        </w:rPr>
      </w:pPr>
      <w:r w:rsidRPr="00085668">
        <w:rPr>
          <w:b/>
          <w:sz w:val="24"/>
          <w:szCs w:val="24"/>
        </w:rPr>
        <w:t>projektów do dofinansowania</w:t>
      </w:r>
      <w:r w:rsidRPr="00C4715F">
        <w:rPr>
          <w:sz w:val="24"/>
          <w:szCs w:val="24"/>
        </w:rPr>
        <w:t xml:space="preserve"> IZ może wybrać do dofinansowania projekty, które zostały</w:t>
      </w:r>
    </w:p>
    <w:p w14:paraId="5E3A8744" w14:textId="77777777" w:rsidR="005E6F9F" w:rsidRPr="00C4715F" w:rsidRDefault="005E6F9F" w:rsidP="005E6F9F">
      <w:pPr>
        <w:spacing w:line="276" w:lineRule="auto"/>
        <w:contextualSpacing/>
        <w:jc w:val="both"/>
        <w:rPr>
          <w:sz w:val="24"/>
          <w:szCs w:val="24"/>
        </w:rPr>
      </w:pPr>
      <w:r w:rsidRPr="00C4715F">
        <w:rPr>
          <w:sz w:val="24"/>
          <w:szCs w:val="24"/>
        </w:rPr>
        <w:t>negatywnie ocenione z uwagi na wyczerpanie kwoty przeznaczonej na dofinansowanie</w:t>
      </w:r>
    </w:p>
    <w:p w14:paraId="06641F83" w14:textId="77777777" w:rsidR="005E6F9F" w:rsidRPr="00C4715F" w:rsidRDefault="005E6F9F" w:rsidP="005E6F9F">
      <w:pPr>
        <w:spacing w:line="276" w:lineRule="auto"/>
        <w:contextualSpacing/>
        <w:jc w:val="both"/>
        <w:rPr>
          <w:sz w:val="24"/>
          <w:szCs w:val="24"/>
        </w:rPr>
      </w:pPr>
      <w:r w:rsidRPr="00C4715F">
        <w:rPr>
          <w:sz w:val="24"/>
          <w:szCs w:val="24"/>
        </w:rPr>
        <w:t>projektów w tym postępowaniu, pod warunkiem dostępności kwoty przeznaczonej na</w:t>
      </w:r>
    </w:p>
    <w:p w14:paraId="4A1995F8" w14:textId="77777777" w:rsidR="005E6F9F" w:rsidRPr="00C4715F" w:rsidRDefault="005E6F9F" w:rsidP="005E6F9F">
      <w:pPr>
        <w:spacing w:line="276" w:lineRule="auto"/>
        <w:contextualSpacing/>
        <w:jc w:val="both"/>
        <w:rPr>
          <w:sz w:val="24"/>
          <w:szCs w:val="24"/>
        </w:rPr>
      </w:pPr>
      <w:r w:rsidRPr="00C4715F">
        <w:rPr>
          <w:sz w:val="24"/>
          <w:szCs w:val="24"/>
        </w:rPr>
        <w:t>dofinansowanie projektów w ramach działania albo kategorii regionu, jeżeli w ramach działania</w:t>
      </w:r>
    </w:p>
    <w:p w14:paraId="529B1978" w14:textId="77777777" w:rsidR="005E6F9F" w:rsidRPr="00C4715F" w:rsidRDefault="005E6F9F" w:rsidP="005E6F9F">
      <w:pPr>
        <w:spacing w:line="276" w:lineRule="auto"/>
        <w:contextualSpacing/>
        <w:jc w:val="both"/>
        <w:rPr>
          <w:sz w:val="24"/>
          <w:szCs w:val="24"/>
        </w:rPr>
      </w:pPr>
      <w:r w:rsidRPr="00C4715F">
        <w:rPr>
          <w:sz w:val="24"/>
          <w:szCs w:val="24"/>
        </w:rPr>
        <w:t>kwota przeznaczona na dofinansowanie projektów jest podzielona na kategorie regionów.</w:t>
      </w:r>
    </w:p>
    <w:p w14:paraId="232CEA49" w14:textId="77777777" w:rsidR="005E6F9F" w:rsidRPr="00085668" w:rsidRDefault="005E6F9F" w:rsidP="005E6F9F">
      <w:pPr>
        <w:spacing w:line="276" w:lineRule="auto"/>
        <w:contextualSpacing/>
        <w:jc w:val="both"/>
        <w:rPr>
          <w:b/>
          <w:sz w:val="24"/>
          <w:szCs w:val="24"/>
        </w:rPr>
      </w:pPr>
      <w:r w:rsidRPr="00C4715F">
        <w:rPr>
          <w:sz w:val="24"/>
          <w:szCs w:val="24"/>
        </w:rPr>
        <w:t xml:space="preserve">Z powyższego wynika, </w:t>
      </w:r>
      <w:r w:rsidRPr="00085668">
        <w:rPr>
          <w:b/>
          <w:sz w:val="24"/>
          <w:szCs w:val="24"/>
        </w:rPr>
        <w:t>że po zakończeniu postępowania IZ może wybierać kolejne projekty do</w:t>
      </w:r>
    </w:p>
    <w:p w14:paraId="0D24B642" w14:textId="77777777" w:rsidR="005E6F9F" w:rsidRPr="00085668" w:rsidRDefault="005E6F9F" w:rsidP="005E6F9F">
      <w:pPr>
        <w:spacing w:line="276" w:lineRule="auto"/>
        <w:contextualSpacing/>
        <w:jc w:val="both"/>
        <w:rPr>
          <w:b/>
          <w:sz w:val="24"/>
          <w:szCs w:val="24"/>
        </w:rPr>
      </w:pPr>
      <w:r w:rsidRPr="00085668">
        <w:rPr>
          <w:b/>
          <w:sz w:val="24"/>
          <w:szCs w:val="24"/>
        </w:rPr>
        <w:t>dofinansowania, które spełniły wymagane kryteria, ale nie zostały wcześniej wybrane do</w:t>
      </w:r>
    </w:p>
    <w:p w14:paraId="5470BD3E" w14:textId="77777777" w:rsidR="005E6F9F" w:rsidRPr="00085668" w:rsidRDefault="005E6F9F" w:rsidP="005E6F9F">
      <w:pPr>
        <w:spacing w:line="276" w:lineRule="auto"/>
        <w:contextualSpacing/>
        <w:jc w:val="both"/>
        <w:rPr>
          <w:b/>
          <w:sz w:val="24"/>
          <w:szCs w:val="24"/>
        </w:rPr>
      </w:pPr>
      <w:r w:rsidRPr="00085668">
        <w:rPr>
          <w:b/>
          <w:sz w:val="24"/>
          <w:szCs w:val="24"/>
        </w:rPr>
        <w:t>dofinansowania ze względu na wyczerpanie kwoty przeznaczonej na dofinansowanie</w:t>
      </w:r>
    </w:p>
    <w:p w14:paraId="0418E75E" w14:textId="77777777" w:rsidR="005E6F9F" w:rsidRPr="00C4715F" w:rsidRDefault="005E6F9F" w:rsidP="005E6F9F">
      <w:pPr>
        <w:spacing w:line="276" w:lineRule="auto"/>
        <w:contextualSpacing/>
        <w:jc w:val="both"/>
        <w:rPr>
          <w:sz w:val="24"/>
          <w:szCs w:val="24"/>
        </w:rPr>
      </w:pPr>
      <w:r w:rsidRPr="00085668">
        <w:rPr>
          <w:b/>
          <w:sz w:val="24"/>
          <w:szCs w:val="24"/>
        </w:rPr>
        <w:t>w postępowaniu.</w:t>
      </w:r>
      <w:r w:rsidRPr="00C4715F">
        <w:rPr>
          <w:sz w:val="24"/>
          <w:szCs w:val="24"/>
        </w:rPr>
        <w:t xml:space="preserve"> Wybór projektów po zakończeniu postępowania jest uwarunkowany</w:t>
      </w:r>
    </w:p>
    <w:p w14:paraId="4A70AD95" w14:textId="77777777" w:rsidR="005E6F9F" w:rsidRPr="00C4715F" w:rsidRDefault="005E6F9F" w:rsidP="005E6F9F">
      <w:pPr>
        <w:spacing w:line="276" w:lineRule="auto"/>
        <w:contextualSpacing/>
        <w:jc w:val="both"/>
        <w:rPr>
          <w:sz w:val="24"/>
          <w:szCs w:val="24"/>
        </w:rPr>
      </w:pPr>
      <w:r w:rsidRPr="00C4715F">
        <w:rPr>
          <w:sz w:val="24"/>
          <w:szCs w:val="24"/>
        </w:rPr>
        <w:t>dostępnością kwoty przeznaczonej na dofinansowanie projektów w ramach działania albo</w:t>
      </w:r>
    </w:p>
    <w:p w14:paraId="5FBFFBF4" w14:textId="77777777" w:rsidR="005E6F9F" w:rsidRPr="00C4715F" w:rsidRDefault="005E6F9F" w:rsidP="005E6F9F">
      <w:pPr>
        <w:spacing w:line="276" w:lineRule="auto"/>
        <w:contextualSpacing/>
        <w:jc w:val="both"/>
        <w:rPr>
          <w:sz w:val="24"/>
          <w:szCs w:val="24"/>
        </w:rPr>
      </w:pPr>
      <w:r w:rsidRPr="00C4715F">
        <w:rPr>
          <w:sz w:val="24"/>
          <w:szCs w:val="24"/>
        </w:rPr>
        <w:t>kategorii regionu, jeżeli w ramach działania kwota przeznaczona na dofinansowanie projektów</w:t>
      </w:r>
    </w:p>
    <w:p w14:paraId="63319CC6" w14:textId="77777777" w:rsidR="005E6F9F" w:rsidRPr="00085668" w:rsidRDefault="005E6F9F" w:rsidP="005E6F9F">
      <w:pPr>
        <w:spacing w:line="276" w:lineRule="auto"/>
        <w:contextualSpacing/>
        <w:jc w:val="both"/>
        <w:rPr>
          <w:b/>
          <w:sz w:val="24"/>
          <w:szCs w:val="24"/>
        </w:rPr>
      </w:pPr>
      <w:r w:rsidRPr="00C4715F">
        <w:rPr>
          <w:sz w:val="24"/>
          <w:szCs w:val="24"/>
        </w:rPr>
        <w:t>jest podzielona na kategorie regionów</w:t>
      </w:r>
      <w:r w:rsidRPr="00085668">
        <w:rPr>
          <w:b/>
          <w:sz w:val="24"/>
          <w:szCs w:val="24"/>
        </w:rPr>
        <w:t>. Wybór projektów po zakończeniu postępowania</w:t>
      </w:r>
    </w:p>
    <w:p w14:paraId="01584FAB" w14:textId="77777777" w:rsidR="005E6F9F" w:rsidRPr="00C4715F" w:rsidRDefault="005E6F9F" w:rsidP="005E6F9F">
      <w:pPr>
        <w:spacing w:line="276" w:lineRule="auto"/>
        <w:contextualSpacing/>
        <w:jc w:val="both"/>
        <w:rPr>
          <w:sz w:val="24"/>
          <w:szCs w:val="24"/>
        </w:rPr>
      </w:pPr>
      <w:r w:rsidRPr="00085668">
        <w:rPr>
          <w:b/>
          <w:sz w:val="24"/>
          <w:szCs w:val="24"/>
        </w:rPr>
        <w:t>następuje w taki sam sposób jak w jego trakcie.</w:t>
      </w:r>
      <w:r w:rsidRPr="00C4715F">
        <w:rPr>
          <w:sz w:val="24"/>
          <w:szCs w:val="24"/>
        </w:rPr>
        <w:t xml:space="preserve"> IZ po wybraniu projektu do dofinansowania</w:t>
      </w:r>
    </w:p>
    <w:p w14:paraId="33F510A3" w14:textId="77777777" w:rsidR="005E6F9F" w:rsidRPr="00C4715F" w:rsidRDefault="005E6F9F" w:rsidP="005E6F9F">
      <w:pPr>
        <w:spacing w:line="276" w:lineRule="auto"/>
        <w:contextualSpacing/>
        <w:jc w:val="both"/>
        <w:rPr>
          <w:sz w:val="24"/>
          <w:szCs w:val="24"/>
        </w:rPr>
      </w:pPr>
      <w:r w:rsidRPr="00C4715F">
        <w:rPr>
          <w:sz w:val="24"/>
          <w:szCs w:val="24"/>
        </w:rPr>
        <w:t>może ponownie skierować projekt do oceny. Odbywa się to zgodnie z art. 61 ust. 8 ustawy</w:t>
      </w:r>
    </w:p>
    <w:p w14:paraId="5B8C1BED" w14:textId="77777777" w:rsidR="005E6F9F" w:rsidRDefault="005E6F9F" w:rsidP="005E6F9F">
      <w:pPr>
        <w:spacing w:line="276" w:lineRule="auto"/>
        <w:contextualSpacing/>
        <w:jc w:val="both"/>
        <w:rPr>
          <w:sz w:val="24"/>
          <w:szCs w:val="24"/>
        </w:rPr>
      </w:pPr>
      <w:r w:rsidRPr="00C4715F">
        <w:rPr>
          <w:sz w:val="24"/>
          <w:szCs w:val="24"/>
        </w:rPr>
        <w:t xml:space="preserve">wdrożeniowej. Jeżeli IZ po wybraniu projektu do dofinansowania, a przed zawarciem umowy </w:t>
      </w:r>
      <w:r>
        <w:rPr>
          <w:sz w:val="24"/>
          <w:szCs w:val="24"/>
        </w:rPr>
        <w:br/>
      </w:r>
      <w:r w:rsidRPr="00C4715F">
        <w:rPr>
          <w:sz w:val="24"/>
          <w:szCs w:val="24"/>
        </w:rPr>
        <w:t>o</w:t>
      </w:r>
      <w:r>
        <w:rPr>
          <w:sz w:val="24"/>
          <w:szCs w:val="24"/>
        </w:rPr>
        <w:t xml:space="preserve"> </w:t>
      </w:r>
      <w:r w:rsidRPr="00C4715F">
        <w:rPr>
          <w:sz w:val="24"/>
          <w:szCs w:val="24"/>
        </w:rPr>
        <w:t>dofinansowanie projektu albo podjęciem decyzji o dofinansowaniu projektu poweźmie wiedzę</w:t>
      </w:r>
      <w:r>
        <w:rPr>
          <w:sz w:val="24"/>
          <w:szCs w:val="24"/>
        </w:rPr>
        <w:t xml:space="preserve"> </w:t>
      </w:r>
      <w:r w:rsidRPr="00C4715F">
        <w:rPr>
          <w:sz w:val="24"/>
          <w:szCs w:val="24"/>
        </w:rPr>
        <w:t>o okolicznościach mogących mieć negatywny wpływ na wynik oceny projektu, ponownie kieruje</w:t>
      </w:r>
      <w:r>
        <w:rPr>
          <w:sz w:val="24"/>
          <w:szCs w:val="24"/>
        </w:rPr>
        <w:t xml:space="preserve"> </w:t>
      </w:r>
      <w:r w:rsidRPr="00C4715F">
        <w:rPr>
          <w:sz w:val="24"/>
          <w:szCs w:val="24"/>
        </w:rPr>
        <w:t>projekt do oceny w stosownym zakresie, o czym informuje wnioskodawcę. Przepisy rozdziału</w:t>
      </w:r>
      <w:r>
        <w:rPr>
          <w:sz w:val="24"/>
          <w:szCs w:val="24"/>
        </w:rPr>
        <w:t xml:space="preserve"> </w:t>
      </w:r>
      <w:r w:rsidRPr="00C4715F">
        <w:rPr>
          <w:sz w:val="24"/>
          <w:szCs w:val="24"/>
        </w:rPr>
        <w:t>14 i rozdziału 16 ustawy wdrożeniowej stosuje się odpowiednio.</w:t>
      </w:r>
    </w:p>
    <w:p w14:paraId="1F9D3494" w14:textId="77777777" w:rsidR="005E6F9F" w:rsidRDefault="005E6F9F" w:rsidP="00676940">
      <w:pPr>
        <w:spacing w:line="276" w:lineRule="auto"/>
        <w:jc w:val="both"/>
        <w:rPr>
          <w:rFonts w:cstheme="minorHAnsi"/>
          <w:b/>
          <w:bCs/>
        </w:rPr>
      </w:pPr>
    </w:p>
    <w:p w14:paraId="33AD76FC" w14:textId="77777777" w:rsidR="001574CC" w:rsidRPr="001574CC" w:rsidRDefault="001574CC" w:rsidP="001574CC">
      <w:pPr>
        <w:pStyle w:val="Nagwek1"/>
        <w:numPr>
          <w:ilvl w:val="0"/>
          <w:numId w:val="9"/>
        </w:numPr>
        <w:spacing w:after="240" w:line="276" w:lineRule="auto"/>
        <w:ind w:left="426" w:hanging="426"/>
        <w:rPr>
          <w:rFonts w:asciiTheme="minorHAnsi" w:eastAsiaTheme="minorHAnsi" w:hAnsiTheme="minorHAnsi" w:cstheme="minorHAnsi"/>
          <w:b/>
          <w:bCs/>
          <w:color w:val="auto"/>
        </w:rPr>
      </w:pPr>
      <w:bookmarkStart w:id="39" w:name="_Toc178936893"/>
      <w:r w:rsidRPr="001574CC">
        <w:rPr>
          <w:rFonts w:asciiTheme="minorHAnsi" w:hAnsiTheme="minorHAnsi" w:cstheme="minorHAnsi"/>
          <w:b/>
          <w:bCs/>
          <w:color w:val="auto"/>
        </w:rPr>
        <w:lastRenderedPageBreak/>
        <w:t>Pomoc publiczna - unijna podstawa prawna</w:t>
      </w:r>
      <w:bookmarkEnd w:id="39"/>
    </w:p>
    <w:p w14:paraId="20BA70C0" w14:textId="5AAC3BCF" w:rsidR="001574CC" w:rsidRPr="007E6F7D" w:rsidRDefault="00465FD7" w:rsidP="006F4890">
      <w:pPr>
        <w:jc w:val="both"/>
        <w:rPr>
          <w:sz w:val="24"/>
          <w:szCs w:val="24"/>
        </w:rPr>
      </w:pPr>
      <w:r>
        <w:rPr>
          <w:sz w:val="24"/>
          <w:szCs w:val="24"/>
        </w:rPr>
        <w:t>Bez pomocy</w:t>
      </w:r>
    </w:p>
    <w:p w14:paraId="53C6AE7A" w14:textId="77777777" w:rsidR="001574CC" w:rsidRDefault="001574CC" w:rsidP="00676940">
      <w:pPr>
        <w:pStyle w:val="Nagwek1"/>
        <w:numPr>
          <w:ilvl w:val="0"/>
          <w:numId w:val="9"/>
        </w:numPr>
        <w:spacing w:after="240" w:line="276" w:lineRule="auto"/>
        <w:ind w:left="426" w:hanging="426"/>
        <w:rPr>
          <w:rFonts w:asciiTheme="minorHAnsi" w:hAnsiTheme="minorHAnsi" w:cstheme="minorHAnsi"/>
          <w:b/>
          <w:color w:val="auto"/>
        </w:rPr>
      </w:pPr>
      <w:bookmarkStart w:id="40" w:name="_Toc178936894"/>
      <w:r w:rsidRPr="001574CC">
        <w:rPr>
          <w:rFonts w:asciiTheme="minorHAnsi" w:hAnsiTheme="minorHAnsi" w:cstheme="minorHAnsi"/>
          <w:b/>
          <w:color w:val="auto"/>
        </w:rPr>
        <w:t>Pomoc publiczna - krajowa podstawa prawna</w:t>
      </w:r>
      <w:bookmarkEnd w:id="40"/>
    </w:p>
    <w:p w14:paraId="14BC0FCF" w14:textId="77777777" w:rsidR="00CD6500" w:rsidRPr="00745696" w:rsidRDefault="00CD6500" w:rsidP="00745696">
      <w:pPr>
        <w:jc w:val="both"/>
        <w:rPr>
          <w:sz w:val="24"/>
          <w:szCs w:val="24"/>
        </w:rPr>
      </w:pPr>
      <w:r w:rsidRPr="00745696">
        <w:rPr>
          <w:sz w:val="24"/>
          <w:szCs w:val="24"/>
        </w:rPr>
        <w:t>Bez pomocy</w:t>
      </w:r>
    </w:p>
    <w:p w14:paraId="1DE25D99" w14:textId="77777777" w:rsidR="001574CC" w:rsidRPr="00745696" w:rsidRDefault="001574CC" w:rsidP="00745696">
      <w:pPr>
        <w:pStyle w:val="Nagwek1"/>
        <w:numPr>
          <w:ilvl w:val="0"/>
          <w:numId w:val="9"/>
        </w:numPr>
        <w:spacing w:after="240" w:line="276" w:lineRule="auto"/>
        <w:ind w:left="426" w:hanging="426"/>
        <w:rPr>
          <w:rFonts w:asciiTheme="minorHAnsi" w:hAnsiTheme="minorHAnsi" w:cstheme="minorHAnsi"/>
          <w:b/>
          <w:color w:val="auto"/>
        </w:rPr>
      </w:pPr>
      <w:bookmarkStart w:id="41" w:name="_Toc178936895"/>
      <w:r w:rsidRPr="00745696">
        <w:rPr>
          <w:rFonts w:asciiTheme="minorHAnsi" w:hAnsiTheme="minorHAnsi" w:cstheme="minorHAnsi"/>
          <w:b/>
          <w:color w:val="auto"/>
        </w:rPr>
        <w:t>Dopuszczalny cross-financing (%)</w:t>
      </w:r>
      <w:bookmarkEnd w:id="41"/>
    </w:p>
    <w:p w14:paraId="102D8303" w14:textId="54CFEF40" w:rsidR="001574CC" w:rsidRDefault="001574CC" w:rsidP="001574CC">
      <w:pPr>
        <w:spacing w:after="0"/>
        <w:jc w:val="both"/>
        <w:rPr>
          <w:sz w:val="24"/>
          <w:szCs w:val="24"/>
        </w:rPr>
      </w:pPr>
      <w:r w:rsidRPr="007E6F7D">
        <w:rPr>
          <w:sz w:val="24"/>
          <w:szCs w:val="24"/>
        </w:rPr>
        <w:t xml:space="preserve">W ramach działania </w:t>
      </w:r>
      <w:r w:rsidR="004854C4" w:rsidRPr="004854C4">
        <w:rPr>
          <w:sz w:val="24"/>
          <w:szCs w:val="24"/>
        </w:rPr>
        <w:t xml:space="preserve">2.3 </w:t>
      </w:r>
      <w:r w:rsidR="004854C4" w:rsidRPr="00C6452B">
        <w:rPr>
          <w:i/>
          <w:iCs/>
          <w:sz w:val="24"/>
          <w:szCs w:val="24"/>
        </w:rPr>
        <w:t>Zapobieganie zagrożeniom związanym ze zmianą klimatu</w:t>
      </w:r>
      <w:r w:rsidR="004854C4" w:rsidRPr="004854C4">
        <w:rPr>
          <w:sz w:val="24"/>
          <w:szCs w:val="24"/>
        </w:rPr>
        <w:t xml:space="preserve"> FEO 2021 – 2027</w:t>
      </w:r>
      <w:r w:rsidR="006F4890" w:rsidRPr="004854C4">
        <w:rPr>
          <w:sz w:val="24"/>
          <w:szCs w:val="24"/>
        </w:rPr>
        <w:t> </w:t>
      </w:r>
      <w:r w:rsidRPr="004854C4">
        <w:rPr>
          <w:bCs/>
          <w:sz w:val="24"/>
          <w:szCs w:val="24"/>
        </w:rPr>
        <w:t>przewiduje się</w:t>
      </w:r>
      <w:r w:rsidRPr="007E6F7D">
        <w:rPr>
          <w:sz w:val="24"/>
          <w:szCs w:val="24"/>
        </w:rPr>
        <w:t xml:space="preserve"> stosowania zasady </w:t>
      </w:r>
      <w:r w:rsidR="004854C4" w:rsidRPr="004854C4">
        <w:rPr>
          <w:b/>
          <w:bCs/>
          <w:sz w:val="24"/>
          <w:szCs w:val="24"/>
        </w:rPr>
        <w:t xml:space="preserve">15% </w:t>
      </w:r>
      <w:r w:rsidRPr="004854C4">
        <w:rPr>
          <w:b/>
          <w:bCs/>
          <w:sz w:val="24"/>
          <w:szCs w:val="24"/>
        </w:rPr>
        <w:t>cross-financingu</w:t>
      </w:r>
      <w:r w:rsidRPr="007E6F7D">
        <w:rPr>
          <w:sz w:val="24"/>
          <w:szCs w:val="24"/>
        </w:rPr>
        <w:t>.</w:t>
      </w:r>
    </w:p>
    <w:p w14:paraId="522A380C" w14:textId="77777777" w:rsidR="001574CC" w:rsidRPr="00676940" w:rsidRDefault="001574CC" w:rsidP="00676940">
      <w:pPr>
        <w:pStyle w:val="Nagwek1"/>
        <w:numPr>
          <w:ilvl w:val="0"/>
          <w:numId w:val="9"/>
        </w:numPr>
        <w:spacing w:after="240" w:line="276" w:lineRule="auto"/>
        <w:ind w:left="426" w:hanging="426"/>
        <w:rPr>
          <w:rFonts w:cstheme="minorHAnsi"/>
          <w:b/>
        </w:rPr>
      </w:pPr>
      <w:bookmarkStart w:id="42" w:name="_Toc178936896"/>
      <w:r w:rsidRPr="00676940">
        <w:rPr>
          <w:rFonts w:asciiTheme="minorHAnsi" w:hAnsiTheme="minorHAnsi" w:cstheme="minorHAnsi"/>
          <w:b/>
          <w:color w:val="auto"/>
        </w:rPr>
        <w:t>Uproszczone formy rozliczania wydatków</w:t>
      </w:r>
      <w:bookmarkEnd w:id="42"/>
    </w:p>
    <w:p w14:paraId="598921F0" w14:textId="77777777" w:rsidR="00AA6646" w:rsidRPr="00CD0F93" w:rsidRDefault="00AA6646" w:rsidP="00AA6646">
      <w:pPr>
        <w:jc w:val="both"/>
        <w:rPr>
          <w:rFonts w:cstheme="minorHAnsi"/>
          <w:b/>
          <w:bCs/>
          <w:sz w:val="24"/>
          <w:szCs w:val="24"/>
        </w:rPr>
      </w:pPr>
      <w:bookmarkStart w:id="43" w:name="_Hlk158271767"/>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w wysokości 7 % kwalifikowalnych kosztów bezpośrednich.</w:t>
      </w:r>
    </w:p>
    <w:p w14:paraId="1DBA706A" w14:textId="6C1FC868" w:rsidR="0037265B" w:rsidRDefault="00AA6646" w:rsidP="00AA6646">
      <w:pPr>
        <w:jc w:val="both"/>
        <w:rPr>
          <w:rFonts w:cstheme="minorHAnsi"/>
          <w:sz w:val="24"/>
          <w:szCs w:val="24"/>
        </w:rPr>
      </w:pPr>
      <w:r w:rsidRPr="00172F3D">
        <w:rPr>
          <w:rFonts w:cstheme="minorHAnsi"/>
          <w:sz w:val="24"/>
          <w:szCs w:val="24"/>
        </w:rPr>
        <w:t xml:space="preserve">Zgodnie z art. 53 ust. 2 rozporządzenia ogólnego, projekt, którego łączny koszt wyrażony 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 dofinansowani</w:t>
      </w:r>
      <w:r w:rsidR="0037265B">
        <w:rPr>
          <w:rFonts w:cstheme="minorHAnsi"/>
          <w:sz w:val="24"/>
          <w:szCs w:val="24"/>
        </w:rPr>
        <w:t>e</w:t>
      </w:r>
      <w:r w:rsidRPr="00172F3D">
        <w:rPr>
          <w:rFonts w:cstheme="minorHAnsi"/>
          <w:sz w:val="24"/>
          <w:szCs w:val="24"/>
        </w:rPr>
        <w:t xml:space="preserve"> projektu, rozliczany jest obligatoryjnie za pomocą uproszczonych metod rozliczania wydatków. </w:t>
      </w:r>
    </w:p>
    <w:p w14:paraId="176CB674" w14:textId="77777777" w:rsidR="0037265B" w:rsidRDefault="0037265B" w:rsidP="0037265B">
      <w:pPr>
        <w:jc w:val="both"/>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 rozliczenia kosztów pośrednich w projekcie, tak jak wskazano poniżej.</w:t>
      </w:r>
    </w:p>
    <w:bookmarkEnd w:id="43"/>
    <w:p w14:paraId="2F3AB7FA" w14:textId="77777777" w:rsidR="0037265B" w:rsidRDefault="0037265B" w:rsidP="00AA6646">
      <w:pPr>
        <w:jc w:val="both"/>
        <w:rPr>
          <w:rFonts w:cstheme="minorHAnsi"/>
          <w:b/>
          <w:bCs/>
          <w:sz w:val="24"/>
          <w:szCs w:val="24"/>
        </w:rPr>
      </w:pPr>
      <w:r>
        <w:rPr>
          <w:rFonts w:cstheme="minorHAnsi"/>
          <w:b/>
          <w:bCs/>
          <w:sz w:val="24"/>
          <w:szCs w:val="24"/>
        </w:rPr>
        <w:t>UWAGA!!!</w:t>
      </w:r>
    </w:p>
    <w:p w14:paraId="7CE7CDCC" w14:textId="084737F7" w:rsidR="00AA6646" w:rsidRPr="0037265B" w:rsidRDefault="0037265B" w:rsidP="00AA6646">
      <w:pPr>
        <w:jc w:val="both"/>
        <w:rPr>
          <w:rFonts w:cstheme="minorHAnsi"/>
          <w:b/>
          <w:bCs/>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7 % kwalifikowanych kosztów bezpośrednich.</w:t>
      </w:r>
      <w:r>
        <w:rPr>
          <w:rFonts w:cstheme="minorHAnsi"/>
          <w:sz w:val="24"/>
          <w:szCs w:val="24"/>
        </w:rPr>
        <w:t xml:space="preserve"> </w:t>
      </w:r>
      <w:r w:rsidRPr="0037265B">
        <w:rPr>
          <w:rFonts w:cstheme="minorHAnsi"/>
          <w:b/>
          <w:bCs/>
          <w:sz w:val="24"/>
          <w:szCs w:val="24"/>
        </w:rPr>
        <w:t>Natomiast bezpośrednie koszty kwalifikowane w projekcie rozliczane są wyłącznie na podstawie rzeczywiście poniesionych wydatków.</w:t>
      </w:r>
    </w:p>
    <w:p w14:paraId="1A563DC7" w14:textId="77777777" w:rsidR="00AA6646" w:rsidRPr="00676940" w:rsidRDefault="00AA6646" w:rsidP="00AA6646">
      <w:pPr>
        <w:spacing w:line="276" w:lineRule="auto"/>
        <w:jc w:val="both"/>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4A0C6C02" w:rsidR="00AA6646" w:rsidRPr="00676940" w:rsidRDefault="00AA6646" w:rsidP="00AA6646">
      <w:pPr>
        <w:rPr>
          <w:sz w:val="24"/>
          <w:szCs w:val="24"/>
        </w:rPr>
      </w:pPr>
      <w:r w:rsidRPr="00676940">
        <w:rPr>
          <w:sz w:val="24"/>
          <w:szCs w:val="24"/>
        </w:rPr>
        <w:t xml:space="preserve">Kwalifikowalność kosztów pośrednich – zgodnie z katalogiem wskazanym w punkcie 2 podrozdziału 3.12 </w:t>
      </w:r>
      <w:r w:rsidRPr="00676940">
        <w:rPr>
          <w:i/>
          <w:iCs/>
          <w:sz w:val="24"/>
          <w:szCs w:val="24"/>
        </w:rPr>
        <w:t>Wytycznych dotyczących kwalifikowalności wydatków na lata 2021-2027</w:t>
      </w:r>
      <w:r w:rsidRPr="00676940">
        <w:rPr>
          <w:sz w:val="24"/>
          <w:szCs w:val="24"/>
        </w:rPr>
        <w:t>.</w:t>
      </w:r>
    </w:p>
    <w:p w14:paraId="0CF2AB1F" w14:textId="3D86EB6F" w:rsidR="00F8319B" w:rsidRPr="00676940" w:rsidRDefault="00F8319B" w:rsidP="00676940">
      <w:pPr>
        <w:pStyle w:val="Nagwek1"/>
        <w:numPr>
          <w:ilvl w:val="0"/>
          <w:numId w:val="9"/>
        </w:numPr>
        <w:spacing w:after="240" w:line="276" w:lineRule="auto"/>
        <w:ind w:left="426" w:hanging="426"/>
        <w:rPr>
          <w:rFonts w:cstheme="minorHAnsi"/>
          <w:b/>
          <w:bCs/>
        </w:rPr>
      </w:pPr>
      <w:bookmarkStart w:id="44" w:name="_Toc178936897"/>
      <w:r w:rsidRPr="00676940">
        <w:rPr>
          <w:rFonts w:asciiTheme="minorHAnsi" w:hAnsiTheme="minorHAnsi" w:cstheme="minorHAnsi"/>
          <w:b/>
          <w:color w:val="000000" w:themeColor="text1"/>
        </w:rPr>
        <w:t xml:space="preserve">Maksymalny % poziom dofinansowania wydatków kwalifikowalnych </w:t>
      </w:r>
      <w:r w:rsidR="00BE190D" w:rsidRPr="00676940">
        <w:rPr>
          <w:rFonts w:asciiTheme="minorHAnsi" w:hAnsiTheme="minorHAnsi" w:cstheme="minorHAnsi"/>
          <w:b/>
          <w:color w:val="000000" w:themeColor="text1"/>
        </w:rPr>
        <w:t>w projekcie</w:t>
      </w:r>
      <w:r w:rsidRPr="00676940">
        <w:rPr>
          <w:rFonts w:asciiTheme="minorHAnsi" w:hAnsiTheme="minorHAnsi" w:cstheme="minorHAnsi"/>
          <w:b/>
          <w:color w:val="000000" w:themeColor="text1"/>
        </w:rPr>
        <w:t xml:space="preserve"> (środki UE)</w:t>
      </w:r>
      <w:bookmarkEnd w:id="44"/>
    </w:p>
    <w:p w14:paraId="549B715E" w14:textId="77777777" w:rsidR="00F8319B" w:rsidRPr="007E6F7D" w:rsidRDefault="00F8319B" w:rsidP="00F8319B">
      <w:pPr>
        <w:pStyle w:val="Akapitzlist"/>
        <w:numPr>
          <w:ilvl w:val="0"/>
          <w:numId w:val="44"/>
        </w:numPr>
        <w:spacing w:after="0" w:line="276" w:lineRule="auto"/>
        <w:ind w:left="426" w:hanging="426"/>
        <w:contextualSpacing w:val="0"/>
        <w:rPr>
          <w:sz w:val="24"/>
          <w:szCs w:val="24"/>
        </w:rPr>
      </w:pPr>
      <w:r w:rsidRPr="007E6F7D">
        <w:rPr>
          <w:sz w:val="24"/>
          <w:szCs w:val="24"/>
        </w:rPr>
        <w:t>85%</w:t>
      </w:r>
    </w:p>
    <w:p w14:paraId="4E8F9513"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45" w:name="_Toc178936898"/>
      <w:r w:rsidRPr="00676940">
        <w:rPr>
          <w:rFonts w:asciiTheme="minorHAnsi" w:hAnsiTheme="minorHAnsi" w:cstheme="minorHAnsi"/>
          <w:b/>
          <w:color w:val="000000" w:themeColor="text1"/>
        </w:rPr>
        <w:lastRenderedPageBreak/>
        <w:t>Maksymalny % poziom dofinansowania całkowitych wydatków kwalifikowalnych w projekcie (środki UE + ewentualne współfinansowanie ze środków krajowych i przyznane beneficjentowi przez właściwą instytucję</w:t>
      </w:r>
      <w:bookmarkEnd w:id="45"/>
    </w:p>
    <w:p w14:paraId="4ABB8262" w14:textId="77777777" w:rsidR="00A76A30" w:rsidRDefault="004854C4" w:rsidP="00A76A30">
      <w:pPr>
        <w:pStyle w:val="Akapitzlist"/>
        <w:numPr>
          <w:ilvl w:val="0"/>
          <w:numId w:val="44"/>
        </w:numPr>
        <w:spacing w:after="0" w:line="276" w:lineRule="auto"/>
        <w:ind w:left="426" w:hanging="426"/>
        <w:contextualSpacing w:val="0"/>
        <w:rPr>
          <w:sz w:val="24"/>
          <w:szCs w:val="24"/>
        </w:rPr>
      </w:pPr>
      <w:r>
        <w:rPr>
          <w:sz w:val="24"/>
          <w:szCs w:val="24"/>
        </w:rPr>
        <w:t>9</w:t>
      </w:r>
      <w:r w:rsidR="00F8319B" w:rsidRPr="007E6F7D">
        <w:rPr>
          <w:sz w:val="24"/>
          <w:szCs w:val="24"/>
        </w:rPr>
        <w:t>5%</w:t>
      </w:r>
      <w:r w:rsidR="00A76A30">
        <w:rPr>
          <w:sz w:val="24"/>
          <w:szCs w:val="24"/>
        </w:rPr>
        <w:t xml:space="preserve"> w tym maksymalnie 10% z BP</w:t>
      </w:r>
    </w:p>
    <w:p w14:paraId="7556E75F" w14:textId="44D7D2CF" w:rsidR="00F8319B" w:rsidRPr="00A76A30" w:rsidRDefault="00A76A30" w:rsidP="00A76A30">
      <w:pPr>
        <w:pStyle w:val="Akapitzlist"/>
        <w:numPr>
          <w:ilvl w:val="0"/>
          <w:numId w:val="44"/>
        </w:numPr>
        <w:spacing w:after="0" w:line="276" w:lineRule="auto"/>
        <w:ind w:left="426" w:hanging="426"/>
        <w:contextualSpacing w:val="0"/>
        <w:rPr>
          <w:sz w:val="24"/>
          <w:szCs w:val="24"/>
        </w:rPr>
      </w:pPr>
      <w:r>
        <w:rPr>
          <w:rFonts w:cstheme="minorHAnsi"/>
          <w:sz w:val="24"/>
          <w:szCs w:val="24"/>
        </w:rPr>
        <w:t>85%,</w:t>
      </w:r>
      <w:r w:rsidRPr="00415E6D">
        <w:rPr>
          <w:rFonts w:cstheme="minorHAnsi"/>
          <w:sz w:val="24"/>
          <w:szCs w:val="24"/>
        </w:rPr>
        <w:t xml:space="preserve"> </w:t>
      </w:r>
      <w:bookmarkStart w:id="46" w:name="_Hlk178927139"/>
      <w:r w:rsidRPr="00415E6D">
        <w:rPr>
          <w:rFonts w:cstheme="minorHAnsi"/>
          <w:sz w:val="24"/>
          <w:szCs w:val="24"/>
        </w:rPr>
        <w:t xml:space="preserve">w przypadku gdy beneficjentem będzie samorząd województwa, wojewódzka samorządowa jednostka organizacyjna lub podmiot, dla którego samorząd województwa jest organem założycielskim lub prowadzącym, lub posiada udziały większościowe, </w:t>
      </w:r>
      <w:r>
        <w:rPr>
          <w:rFonts w:cstheme="minorHAnsi"/>
          <w:sz w:val="24"/>
          <w:szCs w:val="24"/>
        </w:rPr>
        <w:t>brak wsparcia z BP</w:t>
      </w:r>
      <w:bookmarkEnd w:id="46"/>
      <w:r>
        <w:rPr>
          <w:rFonts w:cstheme="minorHAnsi"/>
          <w:sz w:val="24"/>
          <w:szCs w:val="24"/>
        </w:rPr>
        <w:t>.</w:t>
      </w:r>
    </w:p>
    <w:p w14:paraId="3C0AB09F"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47" w:name="_Toc178936899"/>
      <w:r w:rsidRPr="00676940">
        <w:rPr>
          <w:rFonts w:asciiTheme="minorHAnsi" w:hAnsiTheme="minorHAnsi" w:cstheme="minorHAnsi"/>
          <w:b/>
          <w:bCs/>
          <w:color w:val="auto"/>
        </w:rPr>
        <w:t>Minimalny wkład własny beneficjenta</w:t>
      </w:r>
      <w:bookmarkEnd w:id="47"/>
    </w:p>
    <w:p w14:paraId="70CEFF5F" w14:textId="7495AA62" w:rsidR="003D781A" w:rsidRDefault="003D781A" w:rsidP="00F8319B">
      <w:pPr>
        <w:pStyle w:val="Akapitzlist"/>
        <w:numPr>
          <w:ilvl w:val="0"/>
          <w:numId w:val="44"/>
        </w:numPr>
        <w:spacing w:after="120" w:line="276" w:lineRule="auto"/>
        <w:ind w:left="426" w:hanging="426"/>
        <w:rPr>
          <w:sz w:val="24"/>
          <w:szCs w:val="24"/>
        </w:rPr>
      </w:pPr>
      <w:r>
        <w:rPr>
          <w:sz w:val="24"/>
          <w:szCs w:val="24"/>
        </w:rPr>
        <w:t xml:space="preserve">15%, </w:t>
      </w:r>
      <w:r w:rsidRPr="003D781A">
        <w:rPr>
          <w:sz w:val="24"/>
          <w:szCs w:val="24"/>
        </w:rPr>
        <w:t>w przypadku gdy beneficjentem będzie samorząd województwa, wojewódzka samorządowa jednostka organizacyjna lub podmiot, dla którego samorząd województwa jest organem założycielskim lub prowadzącym, lub posiada udziały większościowe, brak wsparcia z BP</w:t>
      </w:r>
      <w:r>
        <w:rPr>
          <w:sz w:val="24"/>
          <w:szCs w:val="24"/>
        </w:rPr>
        <w:t>;</w:t>
      </w:r>
    </w:p>
    <w:p w14:paraId="01269750" w14:textId="35C30E73" w:rsidR="00F8319B" w:rsidRDefault="00F8319B" w:rsidP="00F8319B">
      <w:pPr>
        <w:pStyle w:val="Akapitzlist"/>
        <w:numPr>
          <w:ilvl w:val="0"/>
          <w:numId w:val="44"/>
        </w:numPr>
        <w:spacing w:after="120" w:line="276" w:lineRule="auto"/>
        <w:ind w:left="426" w:hanging="426"/>
        <w:rPr>
          <w:sz w:val="24"/>
          <w:szCs w:val="24"/>
        </w:rPr>
      </w:pPr>
      <w:r w:rsidRPr="007E6F7D">
        <w:rPr>
          <w:sz w:val="24"/>
          <w:szCs w:val="24"/>
        </w:rPr>
        <w:t>5%</w:t>
      </w:r>
      <w:r w:rsidR="003D781A">
        <w:rPr>
          <w:sz w:val="24"/>
          <w:szCs w:val="24"/>
        </w:rPr>
        <w:t>, pozostali wnioskodawcy</w:t>
      </w:r>
    </w:p>
    <w:p w14:paraId="649B3CE5" w14:textId="72FDF5A0" w:rsidR="00F8319B" w:rsidRPr="006922EE" w:rsidRDefault="00F8319B" w:rsidP="00676940">
      <w:pPr>
        <w:pStyle w:val="Nagwek1"/>
        <w:numPr>
          <w:ilvl w:val="0"/>
          <w:numId w:val="9"/>
        </w:numPr>
        <w:spacing w:after="240" w:line="276" w:lineRule="auto"/>
        <w:ind w:left="426" w:hanging="426"/>
        <w:rPr>
          <w:rFonts w:cstheme="minorHAnsi"/>
          <w:b/>
          <w:bCs/>
        </w:rPr>
      </w:pPr>
      <w:bookmarkStart w:id="48" w:name="_Toc178936900"/>
      <w:r w:rsidRPr="006922EE">
        <w:rPr>
          <w:rFonts w:asciiTheme="minorHAnsi" w:hAnsiTheme="minorHAnsi" w:cstheme="minorHAnsi"/>
          <w:b/>
          <w:color w:val="000000" w:themeColor="text1"/>
        </w:rPr>
        <w:t>Termin składania wniosków o dofinansowanie projektu</w:t>
      </w:r>
      <w:bookmarkEnd w:id="48"/>
    </w:p>
    <w:p w14:paraId="595BF898" w14:textId="0289849A" w:rsidR="00F8319B" w:rsidRPr="0051304D" w:rsidRDefault="00F8319B" w:rsidP="00F8319B">
      <w:pPr>
        <w:spacing w:line="276" w:lineRule="auto"/>
        <w:rPr>
          <w:b/>
          <w:bCs/>
          <w:sz w:val="24"/>
          <w:szCs w:val="24"/>
        </w:rPr>
      </w:pPr>
      <w:r w:rsidRPr="006922EE">
        <w:rPr>
          <w:sz w:val="24"/>
          <w:szCs w:val="24"/>
        </w:rPr>
        <w:t xml:space="preserve">Nabór wniosków o dofinansowanie projektów będzie prowadzony </w:t>
      </w:r>
      <w:r w:rsidRPr="00836766">
        <w:rPr>
          <w:b/>
          <w:bCs/>
          <w:sz w:val="24"/>
          <w:szCs w:val="24"/>
        </w:rPr>
        <w:t>od</w:t>
      </w:r>
      <w:r w:rsidR="003A21DB" w:rsidRPr="00836766">
        <w:rPr>
          <w:b/>
          <w:bCs/>
          <w:sz w:val="24"/>
          <w:szCs w:val="24"/>
        </w:rPr>
        <w:t xml:space="preserve"> 5 listopada 2024</w:t>
      </w:r>
      <w:r w:rsidR="00DE2F68" w:rsidRPr="00836766">
        <w:rPr>
          <w:b/>
          <w:bCs/>
          <w:sz w:val="24"/>
          <w:szCs w:val="24"/>
        </w:rPr>
        <w:t xml:space="preserve"> </w:t>
      </w:r>
      <w:r w:rsidR="003D781A">
        <w:rPr>
          <w:b/>
          <w:bCs/>
          <w:sz w:val="24"/>
          <w:szCs w:val="24"/>
        </w:rPr>
        <w:t>r.</w:t>
      </w:r>
      <w:r w:rsidR="003A21DB" w:rsidRPr="00836766">
        <w:rPr>
          <w:b/>
          <w:bCs/>
          <w:sz w:val="24"/>
          <w:szCs w:val="24"/>
        </w:rPr>
        <w:br/>
      </w:r>
      <w:r w:rsidR="00901110" w:rsidRPr="00836766">
        <w:rPr>
          <w:b/>
          <w:bCs/>
          <w:sz w:val="24"/>
          <w:szCs w:val="24"/>
        </w:rPr>
        <w:t>do</w:t>
      </w:r>
      <w:r w:rsidR="003A21DB" w:rsidRPr="00836766">
        <w:rPr>
          <w:b/>
          <w:bCs/>
          <w:sz w:val="24"/>
          <w:szCs w:val="24"/>
        </w:rPr>
        <w:t xml:space="preserve"> </w:t>
      </w:r>
      <w:r w:rsidR="00882708" w:rsidRPr="00836766">
        <w:rPr>
          <w:b/>
          <w:bCs/>
          <w:sz w:val="24"/>
          <w:szCs w:val="24"/>
        </w:rPr>
        <w:t>2</w:t>
      </w:r>
      <w:r w:rsidR="003A21DB" w:rsidRPr="00836766">
        <w:rPr>
          <w:b/>
          <w:bCs/>
          <w:sz w:val="24"/>
          <w:szCs w:val="24"/>
        </w:rPr>
        <w:t xml:space="preserve">1 listopada </w:t>
      </w:r>
      <w:r w:rsidRPr="00836766">
        <w:rPr>
          <w:b/>
          <w:bCs/>
          <w:sz w:val="24"/>
          <w:szCs w:val="24"/>
        </w:rPr>
        <w:t>202</w:t>
      </w:r>
      <w:r w:rsidR="006F2F1B" w:rsidRPr="00836766">
        <w:rPr>
          <w:b/>
          <w:bCs/>
          <w:sz w:val="24"/>
          <w:szCs w:val="24"/>
        </w:rPr>
        <w:t>4</w:t>
      </w:r>
      <w:r w:rsidR="00BE2992" w:rsidRPr="00836766">
        <w:rPr>
          <w:b/>
          <w:bCs/>
          <w:sz w:val="24"/>
          <w:szCs w:val="24"/>
        </w:rPr>
        <w:t> </w:t>
      </w:r>
      <w:r w:rsidRPr="00836766">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F8319B">
      <w:pPr>
        <w:pStyle w:val="Akapitzlist"/>
        <w:numPr>
          <w:ilvl w:val="0"/>
          <w:numId w:val="24"/>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F8319B">
      <w:pPr>
        <w:pStyle w:val="Akapitzlist"/>
        <w:numPr>
          <w:ilvl w:val="0"/>
          <w:numId w:val="24"/>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F8319B">
      <w:pPr>
        <w:pStyle w:val="Akapitzlist"/>
        <w:numPr>
          <w:ilvl w:val="0"/>
          <w:numId w:val="24"/>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676940">
      <w:pPr>
        <w:pStyle w:val="Nagwek1"/>
        <w:numPr>
          <w:ilvl w:val="0"/>
          <w:numId w:val="9"/>
        </w:numPr>
        <w:spacing w:after="240" w:line="276" w:lineRule="auto"/>
        <w:ind w:left="426" w:hanging="426"/>
        <w:rPr>
          <w:rFonts w:cstheme="minorHAnsi"/>
          <w:b/>
          <w:bCs/>
        </w:rPr>
      </w:pPr>
      <w:bookmarkStart w:id="49" w:name="_Toc178936901"/>
      <w:r w:rsidRPr="00676940">
        <w:rPr>
          <w:rFonts w:asciiTheme="minorHAnsi" w:hAnsiTheme="minorHAnsi" w:cstheme="minorHAnsi"/>
          <w:b/>
          <w:color w:val="000000" w:themeColor="text1"/>
        </w:rPr>
        <w:t>Forma komunikacji</w:t>
      </w:r>
      <w:bookmarkEnd w:id="49"/>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lastRenderedPageBreak/>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599864E3" w:rsidR="00FC2770" w:rsidRDefault="00FC2770" w:rsidP="00FC2770">
      <w:pPr>
        <w:spacing w:line="276" w:lineRule="auto"/>
        <w:rPr>
          <w:b/>
          <w:sz w:val="24"/>
          <w:szCs w:val="24"/>
        </w:rPr>
      </w:pPr>
      <w:r w:rsidRPr="001A7264">
        <w:rPr>
          <w:sz w:val="24"/>
          <w:szCs w:val="24"/>
        </w:rPr>
        <w:t xml:space="preserve">Elementem systemu LSI 2021-2027 jest </w:t>
      </w:r>
      <w:r w:rsidR="00DE4177">
        <w:rPr>
          <w:sz w:val="24"/>
          <w:szCs w:val="24"/>
        </w:rPr>
        <w:t>Panel Wnioskodawcy</w:t>
      </w:r>
      <w:r w:rsidRPr="001A7264">
        <w:rPr>
          <w:sz w:val="24"/>
          <w:szCs w:val="24"/>
        </w:rPr>
        <w:t>.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00DE4177">
        <w:rPr>
          <w:b/>
          <w:sz w:val="24"/>
          <w:szCs w:val="24"/>
        </w:rPr>
        <w:t>Panel Wnioskodawcy</w:t>
      </w:r>
      <w:r w:rsidRPr="001A7264">
        <w:rPr>
          <w:b/>
          <w:sz w:val="24"/>
          <w:szCs w:val="24"/>
        </w:rPr>
        <w:t xml:space="preserve"> jest jedynym narzędziem dostępnym dla wnioskodawców, za</w:t>
      </w:r>
      <w:r w:rsidR="007741A3">
        <w:rPr>
          <w:b/>
          <w:sz w:val="24"/>
          <w:szCs w:val="24"/>
        </w:rPr>
        <w:t> </w:t>
      </w:r>
      <w:r w:rsidRPr="001A7264">
        <w:rPr>
          <w:b/>
          <w:sz w:val="24"/>
          <w:szCs w:val="24"/>
        </w:rPr>
        <w:t>pomocą którego należy wypełnić i złożyć wniosek o dofinansowanie projektu w ramach programu FEO 2021-2027.</w:t>
      </w:r>
    </w:p>
    <w:p w14:paraId="24AA0D47" w14:textId="1E564A01" w:rsidR="00E2305D" w:rsidRPr="001A7264" w:rsidRDefault="00FC2770" w:rsidP="00E2305D">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 xml:space="preserve">Instrukcji obsługi </w:t>
      </w:r>
      <w:r w:rsidR="00DE4177">
        <w:rPr>
          <w:b/>
          <w:sz w:val="24"/>
          <w:szCs w:val="24"/>
          <w:lang w:val="x-none"/>
        </w:rPr>
        <w:t>Panelu Wnioskodawcy</w:t>
      </w:r>
      <w:r w:rsidRPr="00804EA9">
        <w:rPr>
          <w:b/>
          <w:sz w:val="24"/>
          <w:szCs w:val="24"/>
          <w:lang w:val="x-none"/>
        </w:rPr>
        <w:t xml:space="preserve"> FEO 2021-2027</w:t>
      </w:r>
      <w:r w:rsidRPr="00804EA9">
        <w:rPr>
          <w:b/>
          <w:sz w:val="24"/>
          <w:szCs w:val="24"/>
        </w:rPr>
        <w:t xml:space="preserve"> stanowiącej zał. nr 2 do Regulaminu (opis dotyczący podpisu elektronicznego wniosku).</w:t>
      </w:r>
      <w:r w:rsidR="00E2305D">
        <w:rPr>
          <w:b/>
          <w:sz w:val="24"/>
          <w:szCs w:val="24"/>
        </w:rPr>
        <w:t xml:space="preserve"> </w:t>
      </w:r>
      <w:r w:rsidR="00E2305D" w:rsidRPr="00087189">
        <w:rPr>
          <w:b/>
          <w:sz w:val="24"/>
          <w:szCs w:val="24"/>
        </w:rPr>
        <w:t>Pismo przewodnie nie jest wymagane na etapie składania pierwotnej wersji wniosku.</w:t>
      </w:r>
    </w:p>
    <w:p w14:paraId="5CCEBE35" w14:textId="524CC0CB" w:rsidR="00FC2770" w:rsidRPr="001A7264" w:rsidRDefault="00FC2770" w:rsidP="00FC2770">
      <w:pPr>
        <w:spacing w:line="276" w:lineRule="auto"/>
        <w:rPr>
          <w:sz w:val="24"/>
          <w:szCs w:val="24"/>
        </w:rPr>
      </w:pPr>
      <w:r w:rsidRPr="001A7264">
        <w:rPr>
          <w:sz w:val="24"/>
          <w:szCs w:val="24"/>
        </w:rPr>
        <w:t xml:space="preserve">Adres strony internetowej </w:t>
      </w:r>
      <w:r w:rsidR="00C27727">
        <w:rPr>
          <w:sz w:val="24"/>
          <w:szCs w:val="24"/>
        </w:rPr>
        <w:t>Panelu Wnioskodawcy</w:t>
      </w:r>
      <w:r w:rsidRPr="001A7264">
        <w:rPr>
          <w:sz w:val="24"/>
          <w:szCs w:val="24"/>
        </w:rPr>
        <w:t xml:space="preserve">: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3E47EDC1" w:rsidR="00FC2770" w:rsidRDefault="00C27727" w:rsidP="00FC2770">
      <w:pPr>
        <w:spacing w:after="40" w:line="276" w:lineRule="auto"/>
        <w:rPr>
          <w:b/>
          <w:sz w:val="24"/>
          <w:szCs w:val="24"/>
        </w:rPr>
      </w:pPr>
      <w:r>
        <w:rPr>
          <w:b/>
          <w:sz w:val="24"/>
          <w:szCs w:val="24"/>
        </w:rPr>
        <w:t>Panel Wnioskodawcy</w:t>
      </w:r>
      <w:r w:rsidR="00FC2770" w:rsidRPr="001A7264">
        <w:rPr>
          <w:b/>
          <w:sz w:val="24"/>
          <w:szCs w:val="24"/>
        </w:rPr>
        <w:t xml:space="preserve"> umożliwia złożenie załączników do wniosku o dofinansowanie projektu w wersji elektronicznej.</w:t>
      </w:r>
    </w:p>
    <w:p w14:paraId="4B36AD6F" w14:textId="46634257" w:rsidR="00FC2770" w:rsidRPr="001A7264" w:rsidRDefault="00FC2770" w:rsidP="00FC2770">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 xml:space="preserve">w Instrukcji obsługi </w:t>
      </w:r>
      <w:r w:rsidR="00C27727">
        <w:rPr>
          <w:sz w:val="24"/>
          <w:szCs w:val="24"/>
        </w:rPr>
        <w:t>Panelu Wnioskodawcy</w:t>
      </w:r>
      <w:r w:rsidRPr="001A7264">
        <w:rPr>
          <w:sz w:val="24"/>
          <w:szCs w:val="24"/>
        </w:rPr>
        <w:t xml:space="preserve"> FEO 2021-2027 stanowiącej załącznik nr 2 do</w:t>
      </w:r>
      <w:r w:rsidR="007741A3">
        <w:rPr>
          <w:sz w:val="24"/>
          <w:szCs w:val="24"/>
        </w:rPr>
        <w:t> </w:t>
      </w:r>
      <w:r w:rsidRPr="001A7264">
        <w:rPr>
          <w:sz w:val="24"/>
          <w:szCs w:val="24"/>
        </w:rPr>
        <w:t>Regulaminu.</w:t>
      </w:r>
    </w:p>
    <w:p w14:paraId="0B440B0E" w14:textId="77777777" w:rsidR="004D1817" w:rsidRDefault="004D1817" w:rsidP="004D1817">
      <w:pPr>
        <w:spacing w:after="40" w:line="276" w:lineRule="auto"/>
        <w:rPr>
          <w:b/>
          <w:sz w:val="24"/>
          <w:szCs w:val="24"/>
        </w:rPr>
      </w:pPr>
      <w:r>
        <w:rPr>
          <w:b/>
          <w:sz w:val="24"/>
          <w:szCs w:val="24"/>
        </w:rPr>
        <w:t>Każdy załącznik do wniosku powinien być złożony jako oddzielny plik. Nie jest dopuszczalne składanie załączników w formacie spakowanej uwzględniającej kilka różnych załączników.</w:t>
      </w:r>
    </w:p>
    <w:p w14:paraId="4C68D6CD" w14:textId="77777777" w:rsidR="004D1817" w:rsidRDefault="004D1817" w:rsidP="004D1817">
      <w:pPr>
        <w:spacing w:after="40" w:line="276" w:lineRule="auto"/>
        <w:rPr>
          <w:b/>
          <w:sz w:val="24"/>
          <w:szCs w:val="24"/>
        </w:rPr>
      </w:pPr>
    </w:p>
    <w:p w14:paraId="6D055195" w14:textId="68F4D054" w:rsidR="004D1817" w:rsidRPr="001A7264" w:rsidRDefault="004D1817" w:rsidP="004D1817">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 xml:space="preserve">w Instrukcji obsługi </w:t>
      </w:r>
      <w:r w:rsidR="003D781A">
        <w:rPr>
          <w:sz w:val="24"/>
          <w:szCs w:val="24"/>
        </w:rPr>
        <w:t>Panelu Wnioskodawcy</w:t>
      </w:r>
      <w:r w:rsidRPr="001A7264">
        <w:rPr>
          <w:sz w:val="24"/>
          <w:szCs w:val="24"/>
        </w:rPr>
        <w:t xml:space="preserve"> FEO 2021-2027 stanowiącej załącznik nr 2 do</w:t>
      </w:r>
      <w:r>
        <w:rPr>
          <w:sz w:val="24"/>
          <w:szCs w:val="24"/>
        </w:rPr>
        <w:t> </w:t>
      </w:r>
      <w:r w:rsidRPr="001A7264">
        <w:rPr>
          <w:sz w:val="24"/>
          <w:szCs w:val="24"/>
        </w:rPr>
        <w:t>Regulaminu.</w:t>
      </w:r>
    </w:p>
    <w:p w14:paraId="0BA84A4E" w14:textId="15424E1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12E926B9"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lastRenderedPageBreak/>
        <w:t>przekazanie wezwania do uzupełnienia lub poprawienia wniosku o dofinansowanie projektu na etapie oceny formalnej lub merytorycznej za pośrednictwem poczty elektronicznej e-mail (termin określony w wezwaniu liczy się od dnia następującego po</w:t>
      </w:r>
      <w:r w:rsidR="007741A3">
        <w:rPr>
          <w:color w:val="000000" w:themeColor="text1"/>
          <w:sz w:val="24"/>
          <w:szCs w:val="24"/>
        </w:rPr>
        <w:t> </w:t>
      </w:r>
      <w:r w:rsidRPr="0051304D">
        <w:rPr>
          <w:color w:val="000000" w:themeColor="text1"/>
          <w:sz w:val="24"/>
          <w:szCs w:val="24"/>
        </w:rPr>
        <w:t>dniu przekazania wezwania);</w:t>
      </w:r>
    </w:p>
    <w:p w14:paraId="444005BC" w14:textId="20B3ED5A" w:rsidR="00FC2770" w:rsidRPr="004157AE"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 xml:space="preserve">informację o zatwierdzonym wyniku oceny projektu oznaczającym wybór projektu do 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w:t>
      </w:r>
      <w:r w:rsidR="004D1817">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0" w:name="_Toc178936902"/>
      <w:r w:rsidRPr="00676940">
        <w:rPr>
          <w:rFonts w:asciiTheme="minorHAnsi" w:hAnsiTheme="minorHAnsi" w:cstheme="minorHAnsi"/>
          <w:b/>
          <w:color w:val="000000" w:themeColor="text1"/>
        </w:rPr>
        <w:t>Ocena projektu i sposób wyboru projektów</w:t>
      </w:r>
      <w:bookmarkEnd w:id="50"/>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1C8FDC52"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przyj</w:t>
      </w:r>
      <w:r w:rsidR="00442AFF">
        <w:rPr>
          <w:sz w:val="24"/>
          <w:szCs w:val="24"/>
        </w:rPr>
        <w:t>ęcie</w:t>
      </w:r>
      <w:r w:rsidRPr="004157AE">
        <w:rPr>
          <w:sz w:val="24"/>
          <w:szCs w:val="24"/>
        </w:rPr>
        <w:t xml:space="preserve"> wniosków</w:t>
      </w:r>
      <w:r>
        <w:rPr>
          <w:sz w:val="24"/>
          <w:szCs w:val="24"/>
        </w:rPr>
        <w:t>;</w:t>
      </w:r>
    </w:p>
    <w:p w14:paraId="08210C1A"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 xml:space="preserve">zakończenie naboru. </w:t>
      </w:r>
    </w:p>
    <w:p w14:paraId="76DA021B" w14:textId="0DED97D8" w:rsidR="00086CE2" w:rsidRDefault="00086CE2" w:rsidP="00086CE2">
      <w:pPr>
        <w:spacing w:after="120" w:line="276" w:lineRule="auto"/>
        <w:rPr>
          <w:sz w:val="24"/>
          <w:szCs w:val="24"/>
        </w:rPr>
      </w:pPr>
      <w:r w:rsidRPr="001A7264">
        <w:rPr>
          <w:sz w:val="24"/>
          <w:szCs w:val="24"/>
        </w:rPr>
        <w:t>W dniu rozpoczęcia naboru IZ udostępni formularz wniosku o dofinansowanie projektu w LSI 2021-2027, aby potencjaln</w:t>
      </w:r>
      <w:r w:rsidR="00F113FA">
        <w:rPr>
          <w:sz w:val="24"/>
          <w:szCs w:val="24"/>
        </w:rPr>
        <w:t>i</w:t>
      </w:r>
      <w:r w:rsidRPr="001A7264">
        <w:rPr>
          <w:sz w:val="24"/>
          <w:szCs w:val="24"/>
        </w:rPr>
        <w:t xml:space="preserve"> wnioskodawc</w:t>
      </w:r>
      <w:r w:rsidR="00F113FA">
        <w:rPr>
          <w:sz w:val="24"/>
          <w:szCs w:val="24"/>
        </w:rPr>
        <w:t>y</w:t>
      </w:r>
      <w:r w:rsidRPr="001A7264">
        <w:rPr>
          <w:sz w:val="24"/>
          <w:szCs w:val="24"/>
        </w:rPr>
        <w:t xml:space="preserve"> m</w:t>
      </w:r>
      <w:r w:rsidR="00F113FA">
        <w:rPr>
          <w:sz w:val="24"/>
          <w:szCs w:val="24"/>
        </w:rPr>
        <w:t>ogli</w:t>
      </w:r>
      <w:r w:rsidRPr="001A7264">
        <w:rPr>
          <w:sz w:val="24"/>
          <w:szCs w:val="24"/>
        </w:rPr>
        <w:t xml:space="preserve"> go wypełnić, a następnie złożyć wniosek </w:t>
      </w:r>
      <w:r>
        <w:rPr>
          <w:sz w:val="24"/>
          <w:szCs w:val="24"/>
        </w:rPr>
        <w:br/>
      </w:r>
      <w:r w:rsidRPr="001A7264">
        <w:rPr>
          <w:sz w:val="24"/>
          <w:szCs w:val="24"/>
        </w:rPr>
        <w:t>w trakcie przyjmowania wniosków.</w:t>
      </w:r>
    </w:p>
    <w:p w14:paraId="248FBCA6" w14:textId="77777777" w:rsidR="00086CE2" w:rsidRPr="001309A5" w:rsidRDefault="00086CE2" w:rsidP="00086CE2">
      <w:pPr>
        <w:spacing w:after="120" w:line="276" w:lineRule="auto"/>
        <w:rPr>
          <w:sz w:val="24"/>
          <w:szCs w:val="24"/>
        </w:rPr>
      </w:pP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22C847A4" w14:textId="5BE98C7B" w:rsidR="00086CE2" w:rsidRPr="001A7264" w:rsidRDefault="00086CE2" w:rsidP="00086CE2">
      <w:pPr>
        <w:spacing w:after="120" w:line="276" w:lineRule="auto"/>
        <w:rPr>
          <w:sz w:val="24"/>
          <w:szCs w:val="24"/>
        </w:rPr>
      </w:pPr>
      <w:r w:rsidRPr="001A7264">
        <w:rPr>
          <w:b/>
          <w:sz w:val="24"/>
          <w:szCs w:val="24"/>
        </w:rPr>
        <w:t>Etap I</w:t>
      </w:r>
      <w:r w:rsidRPr="001A7264">
        <w:rPr>
          <w:sz w:val="24"/>
          <w:szCs w:val="24"/>
        </w:rPr>
        <w:t xml:space="preserve"> - ocena formalna (obligatoryjna) - ocena formalna trwa do </w:t>
      </w:r>
      <w:r w:rsidR="00DE2F68">
        <w:rPr>
          <w:sz w:val="24"/>
          <w:szCs w:val="24"/>
        </w:rPr>
        <w:t>10</w:t>
      </w:r>
      <w:r w:rsidRPr="001A7264">
        <w:rPr>
          <w:sz w:val="24"/>
          <w:szCs w:val="24"/>
        </w:rPr>
        <w:t xml:space="preserve">0 dni kalendarzowych od dnia następnego po zakończeniu naboru. </w:t>
      </w:r>
    </w:p>
    <w:p w14:paraId="78711C17" w14:textId="77777777" w:rsidR="00086CE2" w:rsidRPr="001A7264" w:rsidRDefault="00086CE2" w:rsidP="00086CE2">
      <w:pPr>
        <w:spacing w:after="120" w:line="276" w:lineRule="auto"/>
        <w:rPr>
          <w:sz w:val="24"/>
          <w:szCs w:val="24"/>
        </w:rPr>
      </w:pPr>
      <w:r w:rsidRPr="001A7264">
        <w:rPr>
          <w:b/>
          <w:sz w:val="24"/>
          <w:szCs w:val="24"/>
        </w:rPr>
        <w:t>Etap II</w:t>
      </w:r>
      <w:r w:rsidRPr="001A7264">
        <w:rPr>
          <w:sz w:val="24"/>
          <w:szCs w:val="24"/>
        </w:rPr>
        <w:t xml:space="preserve"> - ocena merytoryczna (obligatoryjna)</w:t>
      </w:r>
      <w:r>
        <w:rPr>
          <w:sz w:val="24"/>
          <w:szCs w:val="24"/>
        </w:rPr>
        <w:t xml:space="preserve"> </w:t>
      </w:r>
      <w:r w:rsidRPr="001A7264">
        <w:rPr>
          <w:sz w:val="24"/>
          <w:szCs w:val="24"/>
        </w:rPr>
        <w:t xml:space="preserve">- ocena merytoryczna trwa do 100 dni kalendarzowych od dnia następnego po zakończeniu oceny formalnej. </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3BA18054" w:rsidR="00086CE2" w:rsidRPr="001A7264" w:rsidRDefault="00086CE2" w:rsidP="00086CE2">
      <w:pPr>
        <w:spacing w:after="120" w:line="276" w:lineRule="auto"/>
        <w:rPr>
          <w:sz w:val="24"/>
          <w:szCs w:val="24"/>
        </w:rPr>
      </w:pPr>
      <w:r w:rsidRPr="001A7264">
        <w:rPr>
          <w:sz w:val="24"/>
          <w:szCs w:val="24"/>
        </w:rPr>
        <w:lastRenderedPageBreak/>
        <w:t>Szczegółowy opis procedury oceny projektów w ramach postępowania konkurencyjnego znajduje się w załączniku nr 1 do regulaminu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1" w:name="_Toc178936903"/>
      <w:r w:rsidRPr="00676940">
        <w:rPr>
          <w:rFonts w:asciiTheme="minorHAnsi" w:hAnsiTheme="minorHAnsi" w:cstheme="minorHAnsi"/>
          <w:b/>
          <w:bCs/>
          <w:color w:val="auto"/>
        </w:rPr>
        <w:t>Zakres, w jakim możliwe jest uzupełnianie lub poprawianie wniosków</w:t>
      </w:r>
      <w:bookmarkEnd w:id="51"/>
    </w:p>
    <w:p w14:paraId="300323AA" w14:textId="77777777" w:rsidR="00086CE2" w:rsidRPr="00086CE2" w:rsidRDefault="00086CE2" w:rsidP="00086CE2">
      <w:pPr>
        <w:spacing w:after="120" w:line="276" w:lineRule="auto"/>
        <w:rPr>
          <w:sz w:val="24"/>
          <w:szCs w:val="24"/>
        </w:rPr>
      </w:pPr>
      <w:r w:rsidRPr="00086CE2">
        <w:rPr>
          <w:sz w:val="24"/>
          <w:szCs w:val="24"/>
        </w:rPr>
        <w:t xml:space="preserve">IZ umożliwia uzupełnienie lub poprawienie wniosku o dofinansowanie projektu na każdym etapie oceny. </w:t>
      </w:r>
    </w:p>
    <w:p w14:paraId="037BF5EC" w14:textId="31A55037" w:rsidR="00086CE2" w:rsidRPr="00086CE2" w:rsidRDefault="00086CE2" w:rsidP="00086CE2">
      <w:pPr>
        <w:spacing w:after="120" w:line="276" w:lineRule="auto"/>
        <w:rPr>
          <w:sz w:val="24"/>
          <w:szCs w:val="24"/>
        </w:rPr>
      </w:pPr>
      <w:r w:rsidRPr="00086CE2">
        <w:rPr>
          <w:sz w:val="24"/>
          <w:szCs w:val="24"/>
        </w:rPr>
        <w:t>Wnioskodawca może uzupełnić lub poprawić wniosek tylko na wezwanie IZ. W wezwaniu do uzupełnienia lub poprawienia wniosku IZ określi zakres niezbędnych uzupełnień lub poprawek we wniosku oraz wyznaczy termin, w jakim należy to zrobić. Wyznaczony termin będzie adekwatny do zakresu uzupełnień lub poprawek wskazanych w wezwaniu i uwzględni to, że</w:t>
      </w:r>
      <w:r w:rsidR="007741A3">
        <w:rPr>
          <w:sz w:val="24"/>
          <w:szCs w:val="24"/>
        </w:rPr>
        <w:t> </w:t>
      </w:r>
      <w:r w:rsidRPr="00086CE2">
        <w:rPr>
          <w:sz w:val="24"/>
          <w:szCs w:val="24"/>
        </w:rPr>
        <w:t xml:space="preserve">będą one dokonywane przez wnioskodawcę w dni robocze. </w:t>
      </w:r>
    </w:p>
    <w:p w14:paraId="459604F3" w14:textId="77777777" w:rsidR="00086CE2" w:rsidRPr="00086CE2" w:rsidRDefault="00086CE2" w:rsidP="00086CE2">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2748AA2E" w14:textId="77777777" w:rsidR="00086CE2" w:rsidRPr="00086CE2" w:rsidRDefault="00086CE2" w:rsidP="00086CE2">
      <w:pPr>
        <w:pStyle w:val="Akapitzlist"/>
        <w:spacing w:after="0" w:line="276" w:lineRule="auto"/>
        <w:ind w:left="360"/>
        <w:rPr>
          <w:sz w:val="24"/>
          <w:szCs w:val="24"/>
        </w:rPr>
      </w:pPr>
    </w:p>
    <w:p w14:paraId="29B580A0" w14:textId="77777777" w:rsidR="00086CE2" w:rsidRPr="00086CE2" w:rsidRDefault="00086CE2" w:rsidP="00086CE2">
      <w:pPr>
        <w:spacing w:line="276" w:lineRule="auto"/>
        <w:rPr>
          <w:b/>
          <w:sz w:val="24"/>
          <w:szCs w:val="24"/>
        </w:rPr>
      </w:pPr>
      <w:r w:rsidRPr="00086CE2">
        <w:rPr>
          <w:b/>
          <w:sz w:val="24"/>
          <w:szCs w:val="24"/>
        </w:rPr>
        <w:t>UWAGA!</w:t>
      </w:r>
    </w:p>
    <w:p w14:paraId="739BB798" w14:textId="2E032280" w:rsidR="00F8319B" w:rsidRPr="00676940" w:rsidRDefault="00086CE2" w:rsidP="00676940">
      <w:pPr>
        <w:rPr>
          <w:rFonts w:cstheme="minorHAnsi"/>
          <w:b/>
          <w:bCs/>
          <w:sz w:val="24"/>
          <w:szCs w:val="24"/>
        </w:rPr>
      </w:pPr>
      <w:r w:rsidRPr="00676940">
        <w:rPr>
          <w:sz w:val="24"/>
          <w:szCs w:val="24"/>
        </w:rPr>
        <w:t>Jeżeli wnioskodawca uzupełni wniosek niezgodnie z wezwaniem, ocenie podlega projekt na</w:t>
      </w:r>
      <w:r w:rsidR="007741A3">
        <w:rPr>
          <w:sz w:val="24"/>
          <w:szCs w:val="24"/>
        </w:rPr>
        <w:t> </w:t>
      </w:r>
      <w:r w:rsidRPr="00676940">
        <w:rPr>
          <w:sz w:val="24"/>
          <w:szCs w:val="24"/>
        </w:rPr>
        <w:t>podstawie złożonej korekty wniosku. Jeżeli wnioskodawca nie złoży w wymaganym terminie korekty wniosku, ocenie podlega projekt na wersji wniosku, który został skierowany do uzupełnienia lub poprawy.</w:t>
      </w:r>
    </w:p>
    <w:p w14:paraId="3BED40B5" w14:textId="494F5E25" w:rsidR="00086CE2" w:rsidRPr="00676940" w:rsidRDefault="00086CE2" w:rsidP="00676940">
      <w:pPr>
        <w:pStyle w:val="Nagwek1"/>
        <w:numPr>
          <w:ilvl w:val="0"/>
          <w:numId w:val="9"/>
        </w:numPr>
        <w:spacing w:after="240" w:line="276" w:lineRule="auto"/>
        <w:ind w:left="426" w:hanging="426"/>
        <w:rPr>
          <w:rFonts w:cstheme="minorHAnsi"/>
          <w:b/>
          <w:bCs/>
        </w:rPr>
      </w:pPr>
      <w:bookmarkStart w:id="52" w:name="_Toc178936904"/>
      <w:r w:rsidRPr="00676940">
        <w:rPr>
          <w:rFonts w:asciiTheme="minorHAnsi" w:hAnsiTheme="minorHAnsi" w:cstheme="minorHAnsi"/>
          <w:b/>
          <w:bCs/>
          <w:color w:val="auto"/>
        </w:rPr>
        <w:t>Rozstrzygnięcie w zakresie wyboru projekt</w:t>
      </w:r>
      <w:r w:rsidR="002D1DE7">
        <w:rPr>
          <w:rFonts w:asciiTheme="minorHAnsi" w:hAnsiTheme="minorHAnsi" w:cstheme="minorHAnsi"/>
          <w:b/>
          <w:bCs/>
          <w:color w:val="auto"/>
        </w:rPr>
        <w:t>ów</w:t>
      </w:r>
      <w:r w:rsidRPr="00676940">
        <w:rPr>
          <w:rFonts w:asciiTheme="minorHAnsi" w:hAnsiTheme="minorHAnsi" w:cstheme="minorHAnsi"/>
          <w:b/>
          <w:bCs/>
          <w:color w:val="auto"/>
        </w:rPr>
        <w:t xml:space="preserve"> do dofinansowania</w:t>
      </w:r>
      <w:bookmarkEnd w:id="52"/>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5687C77C" w:rsidR="00086CE2" w:rsidRDefault="00086CE2" w:rsidP="00086CE2">
      <w:pPr>
        <w:pStyle w:val="Akapitzlist"/>
        <w:numPr>
          <w:ilvl w:val="0"/>
          <w:numId w:val="25"/>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w terminie maksymalnie do 30 dni kalendarzowych</w:t>
      </w:r>
      <w:r w:rsidRPr="00567A85">
        <w:rPr>
          <w:sz w:val="24"/>
          <w:szCs w:val="24"/>
        </w:rPr>
        <w:t xml:space="preserve"> od dnia podjęcia przez Zarząd Województwa Opolskiego - </w:t>
      </w:r>
      <w:r w:rsidRPr="00567A85">
        <w:rPr>
          <w:sz w:val="24"/>
          <w:szCs w:val="24"/>
        </w:rPr>
        <w:lastRenderedPageBreak/>
        <w:t>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086CE2">
      <w:pPr>
        <w:pStyle w:val="Akapitzlist"/>
        <w:numPr>
          <w:ilvl w:val="0"/>
          <w:numId w:val="25"/>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3" w:name="_Toc178936905"/>
      <w:r w:rsidRPr="00676940">
        <w:rPr>
          <w:rFonts w:asciiTheme="minorHAnsi" w:hAnsiTheme="minorHAnsi" w:cstheme="minorHAnsi"/>
          <w:b/>
          <w:color w:val="000000" w:themeColor="text1"/>
        </w:rPr>
        <w:t>Orientacyjny termin przeprowadzenia oceny projektów/ rozstrzygnięcia postępowania</w:t>
      </w:r>
      <w:bookmarkEnd w:id="53"/>
    </w:p>
    <w:p w14:paraId="3EEB0E00" w14:textId="2744CD19" w:rsidR="00086CE2" w:rsidRPr="004854C4" w:rsidRDefault="00086CE2" w:rsidP="00676940">
      <w:pPr>
        <w:pStyle w:val="Akapitzlist"/>
        <w:spacing w:after="0" w:line="276" w:lineRule="auto"/>
        <w:ind w:left="426"/>
        <w:contextualSpacing w:val="0"/>
        <w:rPr>
          <w:bCs/>
          <w:sz w:val="24"/>
          <w:szCs w:val="24"/>
        </w:rPr>
      </w:pPr>
      <w:r w:rsidRPr="00B43E05">
        <w:rPr>
          <w:rFonts w:cstheme="minorHAnsi"/>
          <w:bCs/>
          <w:sz w:val="24"/>
          <w:szCs w:val="24"/>
        </w:rPr>
        <w:t xml:space="preserve">- </w:t>
      </w:r>
      <w:r w:rsidR="009029BE" w:rsidRPr="00836766">
        <w:rPr>
          <w:rFonts w:cstheme="minorHAnsi"/>
          <w:bCs/>
          <w:sz w:val="24"/>
          <w:szCs w:val="24"/>
        </w:rPr>
        <w:t>czerwiec</w:t>
      </w:r>
      <w:r w:rsidR="00150371" w:rsidRPr="00836766">
        <w:rPr>
          <w:rFonts w:cstheme="minorHAnsi"/>
          <w:bCs/>
          <w:sz w:val="24"/>
          <w:szCs w:val="24"/>
        </w:rPr>
        <w:t xml:space="preserve"> </w:t>
      </w:r>
      <w:r w:rsidRPr="00836766">
        <w:rPr>
          <w:rFonts w:cstheme="minorHAnsi"/>
          <w:bCs/>
          <w:sz w:val="24"/>
          <w:szCs w:val="24"/>
        </w:rPr>
        <w:t>202</w:t>
      </w:r>
      <w:r w:rsidR="00FB5BD8" w:rsidRPr="00836766">
        <w:rPr>
          <w:rFonts w:cstheme="minorHAnsi"/>
          <w:bCs/>
          <w:sz w:val="24"/>
          <w:szCs w:val="24"/>
        </w:rPr>
        <w:t>5</w:t>
      </w:r>
      <w:r w:rsidRPr="00836766">
        <w:rPr>
          <w:rFonts w:cstheme="minorHAnsi"/>
          <w:bCs/>
          <w:sz w:val="24"/>
          <w:szCs w:val="24"/>
        </w:rPr>
        <w:t xml:space="preserve"> r.</w:t>
      </w:r>
    </w:p>
    <w:p w14:paraId="259A0EB4" w14:textId="2DAD51BD" w:rsidR="00914630" w:rsidRPr="00676940" w:rsidRDefault="003414EC">
      <w:pPr>
        <w:pStyle w:val="Nagwek1"/>
        <w:numPr>
          <w:ilvl w:val="0"/>
          <w:numId w:val="9"/>
        </w:numPr>
        <w:spacing w:after="240" w:line="276" w:lineRule="auto"/>
        <w:ind w:left="426" w:hanging="426"/>
        <w:rPr>
          <w:rFonts w:cstheme="minorHAnsi"/>
          <w:b/>
          <w:bCs/>
        </w:rPr>
      </w:pPr>
      <w:bookmarkStart w:id="54" w:name="_Toc178936906"/>
      <w:r w:rsidRPr="00676940">
        <w:rPr>
          <w:rFonts w:asciiTheme="minorHAnsi" w:eastAsiaTheme="minorHAnsi" w:hAnsiTheme="minorHAnsi" w:cstheme="minorHAnsi"/>
          <w:b/>
          <w:color w:val="000000" w:themeColor="text1"/>
        </w:rPr>
        <w:t>Wzór wniosku o dofinansowanie</w:t>
      </w:r>
      <w:r w:rsidR="00914630">
        <w:rPr>
          <w:rFonts w:asciiTheme="minorHAnsi" w:eastAsiaTheme="minorHAnsi" w:hAnsiTheme="minorHAnsi" w:cstheme="minorHAnsi"/>
          <w:b/>
          <w:color w:val="000000" w:themeColor="text1"/>
        </w:rPr>
        <w:t xml:space="preserve"> Projektu</w:t>
      </w:r>
      <w:bookmarkEnd w:id="54"/>
      <w:r w:rsidRPr="00676940">
        <w:rPr>
          <w:rFonts w:asciiTheme="minorHAnsi" w:eastAsiaTheme="minorHAnsi" w:hAnsiTheme="minorHAnsi" w:cstheme="minorHAnsi"/>
          <w:b/>
          <w:color w:val="000000" w:themeColor="text1"/>
        </w:rPr>
        <w:t xml:space="preserve"> </w:t>
      </w:r>
    </w:p>
    <w:p w14:paraId="003A27E7" w14:textId="77777777" w:rsidR="00914630" w:rsidRPr="00567A85" w:rsidRDefault="00914630" w:rsidP="00914630">
      <w:pPr>
        <w:spacing w:after="4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914630">
      <w:pPr>
        <w:spacing w:after="4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15F35FF3"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w:t>
      </w:r>
      <w:r w:rsidR="007741A3">
        <w:rPr>
          <w:sz w:val="24"/>
          <w:szCs w:val="24"/>
        </w:rPr>
        <w:t> </w:t>
      </w:r>
      <w:r w:rsidRPr="00567A85">
        <w:rPr>
          <w:sz w:val="24"/>
          <w:szCs w:val="24"/>
        </w:rPr>
        <w:t>niniejszego Regulaminu.</w:t>
      </w:r>
    </w:p>
    <w:p w14:paraId="5AA3BA7B" w14:textId="34B4B0A4"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w:t>
      </w:r>
      <w:r w:rsidR="007741A3">
        <w:rPr>
          <w:sz w:val="24"/>
          <w:szCs w:val="24"/>
        </w:rPr>
        <w:t> </w:t>
      </w:r>
      <w:r w:rsidRPr="00204183">
        <w:rPr>
          <w:sz w:val="24"/>
          <w:szCs w:val="24"/>
        </w:rPr>
        <w:t>niniejszego Regulaminu.</w:t>
      </w:r>
    </w:p>
    <w:p w14:paraId="29AB7EFB" w14:textId="41B1CAD5" w:rsidR="00914630" w:rsidRPr="00676940" w:rsidRDefault="00914630" w:rsidP="00676940">
      <w:pPr>
        <w:pStyle w:val="Nagwek1"/>
        <w:numPr>
          <w:ilvl w:val="0"/>
          <w:numId w:val="9"/>
        </w:numPr>
        <w:spacing w:after="240" w:line="276" w:lineRule="auto"/>
        <w:ind w:left="426" w:hanging="426"/>
        <w:rPr>
          <w:rFonts w:cstheme="minorHAnsi"/>
          <w:b/>
          <w:bCs/>
        </w:rPr>
      </w:pPr>
      <w:bookmarkStart w:id="55" w:name="_Toc135394670"/>
      <w:bookmarkStart w:id="56" w:name="_Toc137705031"/>
      <w:bookmarkStart w:id="57" w:name="_Toc139952935"/>
      <w:bookmarkStart w:id="58" w:name="_Toc178936907"/>
      <w:r w:rsidRPr="00914630">
        <w:rPr>
          <w:rFonts w:ascii="Calibri" w:eastAsia="Times New Roman" w:hAnsi="Calibri" w:cs="Times New Roman"/>
          <w:b/>
          <w:bCs/>
          <w:color w:val="auto"/>
          <w:kern w:val="32"/>
          <w:sz w:val="28"/>
          <w:szCs w:val="22"/>
          <w:lang w:val="x-none" w:eastAsia="x-none"/>
        </w:rPr>
        <w:t xml:space="preserve">Realizacja polityk horyzontalnych, w tym zasady równości szans </w:t>
      </w:r>
      <w:r w:rsidRPr="00914630">
        <w:rPr>
          <w:rFonts w:ascii="Calibri" w:eastAsia="Times New Roman" w:hAnsi="Calibri" w:cs="Times New Roman"/>
          <w:b/>
          <w:bCs/>
          <w:color w:val="auto"/>
          <w:kern w:val="32"/>
          <w:sz w:val="28"/>
          <w:szCs w:val="22"/>
          <w:lang w:val="x-none" w:eastAsia="x-none"/>
        </w:rPr>
        <w:br/>
        <w:t>i niedyskryminacji</w:t>
      </w:r>
      <w:bookmarkEnd w:id="55"/>
      <w:bookmarkEnd w:id="56"/>
      <w:bookmarkEnd w:id="57"/>
      <w:bookmarkEnd w:id="58"/>
    </w:p>
    <w:p w14:paraId="33332738"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07BCD8A8"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ustawą z dnia 19 lipca 2019 r. </w:t>
      </w:r>
      <w:r w:rsidRPr="00676940">
        <w:rPr>
          <w:rFonts w:ascii="Calibri" w:eastAsia="Calibri" w:hAnsi="Calibri" w:cs="Calibri"/>
          <w:iCs/>
          <w:sz w:val="24"/>
          <w:szCs w:val="24"/>
        </w:rPr>
        <w:t>o zapewnieniu dostępności osobom ze szczególnymi potrzebami</w:t>
      </w:r>
      <w:r w:rsidRPr="0037443F">
        <w:rPr>
          <w:rFonts w:ascii="Calibri" w:eastAsia="Calibri" w:hAnsi="Calibri" w:cs="Calibri"/>
          <w:sz w:val="24"/>
          <w:szCs w:val="24"/>
        </w:rPr>
        <w:t xml:space="preserve"> (</w:t>
      </w:r>
      <w:r w:rsidR="00E07867">
        <w:rPr>
          <w:rFonts w:ascii="Calibri" w:eastAsia="Calibri" w:hAnsi="Calibri" w:cs="Calibri"/>
          <w:sz w:val="24"/>
          <w:szCs w:val="24"/>
        </w:rPr>
        <w:t xml:space="preserve">t.j. </w:t>
      </w:r>
      <w:r w:rsidRPr="0037443F">
        <w:rPr>
          <w:rFonts w:ascii="Calibri" w:eastAsia="Calibri" w:hAnsi="Calibri" w:cs="Calibri"/>
          <w:sz w:val="24"/>
          <w:szCs w:val="24"/>
        </w:rPr>
        <w:t xml:space="preserve">Dz. U. z </w:t>
      </w:r>
      <w:r w:rsidR="000023A0">
        <w:rPr>
          <w:rFonts w:ascii="Calibri" w:eastAsia="Calibri" w:hAnsi="Calibri" w:cs="Calibri"/>
          <w:sz w:val="24"/>
          <w:szCs w:val="24"/>
        </w:rPr>
        <w:t xml:space="preserve"> 2024 r., poz. </w:t>
      </w:r>
      <w:r w:rsidR="00B81F79">
        <w:rPr>
          <w:rFonts w:ascii="Calibri" w:eastAsia="Calibri" w:hAnsi="Calibri" w:cs="Calibri"/>
          <w:sz w:val="24"/>
          <w:szCs w:val="24"/>
        </w:rPr>
        <w:t>1411</w:t>
      </w:r>
      <w:r w:rsidR="00191C12">
        <w:rPr>
          <w:rFonts w:ascii="Calibri" w:eastAsia="Calibri" w:hAnsi="Calibri" w:cs="Calibri"/>
          <w:sz w:val="24"/>
          <w:szCs w:val="24"/>
        </w:rPr>
        <w:t>ze zm.</w:t>
      </w:r>
      <w:r w:rsidRPr="0037443F">
        <w:rPr>
          <w:rFonts w:ascii="Calibri" w:eastAsia="Calibri" w:hAnsi="Calibri" w:cs="Calibri"/>
          <w:sz w:val="24"/>
          <w:szCs w:val="24"/>
        </w:rPr>
        <w:t xml:space="preserve">) oraz ustawą z dnia 4 kwietnia 2019 r. </w:t>
      </w:r>
      <w:r w:rsidRPr="00676940">
        <w:rPr>
          <w:rFonts w:ascii="Calibri" w:eastAsia="Calibri" w:hAnsi="Calibri" w:cs="Calibri"/>
          <w:iCs/>
          <w:sz w:val="24"/>
          <w:szCs w:val="24"/>
        </w:rPr>
        <w:lastRenderedPageBreak/>
        <w:t>o dostępności cyfrowej stron internetowych i aplikacji mobilnych podmiotów publicznych</w:t>
      </w:r>
      <w:r w:rsidRPr="0037443F">
        <w:rPr>
          <w:rFonts w:ascii="Calibri" w:eastAsia="Calibri" w:hAnsi="Calibri" w:cs="Calibri"/>
          <w:sz w:val="24"/>
          <w:szCs w:val="24"/>
        </w:rPr>
        <w:t xml:space="preserve"> (</w:t>
      </w:r>
      <w:r w:rsidR="00E07867">
        <w:rPr>
          <w:rFonts w:ascii="Calibri" w:eastAsia="Calibri" w:hAnsi="Calibri" w:cs="Calibri"/>
          <w:sz w:val="24"/>
          <w:szCs w:val="24"/>
        </w:rPr>
        <w:t xml:space="preserve">t.j. </w:t>
      </w:r>
      <w:r w:rsidR="00335CAB" w:rsidRPr="00335CAB">
        <w:rPr>
          <w:rFonts w:ascii="Calibri" w:eastAsia="Calibri" w:hAnsi="Calibri" w:cs="Calibri"/>
          <w:sz w:val="24"/>
          <w:szCs w:val="24"/>
        </w:rPr>
        <w:t xml:space="preserve">Dz.U. 2023 poz. </w:t>
      </w:r>
      <w:r w:rsidR="00BE190D" w:rsidRPr="00335CAB">
        <w:rPr>
          <w:rFonts w:ascii="Calibri" w:eastAsia="Calibri" w:hAnsi="Calibri" w:cs="Calibri"/>
          <w:sz w:val="24"/>
          <w:szCs w:val="24"/>
        </w:rPr>
        <w:t>1440</w:t>
      </w:r>
      <w:r w:rsidR="00BE190D">
        <w:rPr>
          <w:rFonts w:ascii="Calibri" w:eastAsia="Calibri" w:hAnsi="Calibri" w:cs="Calibri"/>
          <w:sz w:val="24"/>
          <w:szCs w:val="24"/>
        </w:rPr>
        <w:t>.</w:t>
      </w:r>
      <w:r w:rsidRPr="0037443F">
        <w:rPr>
          <w:rFonts w:ascii="Calibri" w:eastAsia="Calibri" w:hAnsi="Calibri" w:cs="Calibri"/>
          <w:sz w:val="24"/>
          <w:szCs w:val="24"/>
        </w:rPr>
        <w:t>).</w:t>
      </w:r>
    </w:p>
    <w:p w14:paraId="60F070E2" w14:textId="33D015F6"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59" w:name="_Toc503858639"/>
      <w:bookmarkStart w:id="60" w:name="_Toc54688607"/>
      <w:bookmarkStart w:id="61" w:name="_Toc130474821"/>
      <w:r w:rsidRPr="0037443F">
        <w:rPr>
          <w:rFonts w:ascii="Calibri" w:eastAsia="Calibri" w:hAnsi="Calibri" w:cs="Calibri"/>
          <w:sz w:val="24"/>
          <w:szCs w:val="24"/>
        </w:rPr>
        <w:t>Sekcja 9. Zgodność projektu z politykami horyzontalnymi UE</w:t>
      </w:r>
      <w:bookmarkStart w:id="62" w:name="_Toc503858641"/>
      <w:bookmarkStart w:id="63" w:name="_Toc54688609"/>
      <w:bookmarkStart w:id="64" w:name="_Toc130474823"/>
      <w:bookmarkEnd w:id="59"/>
      <w:bookmarkEnd w:id="60"/>
      <w:bookmarkEnd w:id="61"/>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62"/>
      <w:bookmarkEnd w:id="63"/>
      <w:bookmarkEnd w:id="64"/>
      <w:r w:rsidRPr="0037443F">
        <w:rPr>
          <w:rFonts w:ascii="Calibri" w:eastAsia="Calibri" w:hAnsi="Calibri" w:cs="Calibri"/>
          <w:sz w:val="24"/>
          <w:szCs w:val="24"/>
        </w:rPr>
        <w:t>).</w:t>
      </w:r>
    </w:p>
    <w:p w14:paraId="03277847" w14:textId="624B8D7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7741A3">
        <w:rPr>
          <w:rFonts w:ascii="Calibri" w:eastAsia="Calibri" w:hAnsi="Calibri" w:cs="Calibri"/>
          <w:sz w:val="24"/>
          <w:szCs w:val="24"/>
        </w:rPr>
        <w:t> </w:t>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C3DFE08" w14:textId="077FEBDA"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Niedopuszczalna jest sytuacja, w której odmawia się dostępu do uczestnictwa w projekcie osobie z niepełnosprawnościami ze względu na bariery np. architektoniczne, komunikacyjne czy cyfrowe.</w:t>
      </w:r>
    </w:p>
    <w:p w14:paraId="11474244" w14:textId="1F21B7B9"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r w:rsidR="00B915E2" w:rsidRPr="0037443F">
        <w:rPr>
          <w:rFonts w:ascii="Calibri" w:eastAsia="Calibri" w:hAnsi="Calibri" w:cs="Times New Roman"/>
        </w:rPr>
        <w:t>itp</w:t>
      </w:r>
      <w:r w:rsidRPr="0037443F">
        <w:rPr>
          <w:rFonts w:ascii="Calibri" w:eastAsia="Calibri" w:hAnsi="Calibri" w:cs="Calibri"/>
          <w:sz w:val="24"/>
          <w:szCs w:val="24"/>
        </w:rPr>
        <w:t xml:space="preserve">; </w:t>
      </w:r>
    </w:p>
    <w:p w14:paraId="34FA9AD8"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5187ABD6"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komunikacja na linii beneficjent-uczestnik/czka projektu jest zapewniona przez co</w:t>
      </w:r>
      <w:r w:rsidR="007741A3">
        <w:rPr>
          <w:rFonts w:ascii="Calibri" w:eastAsia="Calibri" w:hAnsi="Calibri" w:cs="Calibri"/>
          <w:sz w:val="24"/>
          <w:szCs w:val="24"/>
        </w:rPr>
        <w:t> </w:t>
      </w:r>
      <w:r w:rsidRPr="0037443F">
        <w:rPr>
          <w:rFonts w:ascii="Calibri" w:eastAsia="Calibri" w:hAnsi="Calibri" w:cs="Calibri"/>
          <w:sz w:val="24"/>
          <w:szCs w:val="24"/>
        </w:rPr>
        <w:t xml:space="preserve">najmniej dwa sposoby komunikacji np. z wykorzystaniem telefonu, e-mail, spotkania osobistego lub przez osobę trzecią np. opiekuna, członka rodziny; </w:t>
      </w:r>
    </w:p>
    <w:p w14:paraId="32C99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lastRenderedPageBreak/>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5CD81FEF"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o możliwości skorzystania z usług dostępowych takich jak tłumacz języka migowego, asystent osoby z niepełnosprawnością, materiały szkoleniowe w formie dostępnej (np.</w:t>
      </w:r>
      <w:r w:rsidR="007741A3">
        <w:rPr>
          <w:rFonts w:ascii="Calibri" w:eastAsia="Calibri" w:hAnsi="Calibri" w:cs="Calibri"/>
          <w:sz w:val="24"/>
          <w:szCs w:val="24"/>
        </w:rPr>
        <w:t> </w:t>
      </w:r>
      <w:r w:rsidRPr="0037443F">
        <w:rPr>
          <w:rFonts w:ascii="Calibri" w:eastAsia="Calibri" w:hAnsi="Calibri" w:cs="Calibri"/>
          <w:sz w:val="24"/>
          <w:szCs w:val="24"/>
        </w:rPr>
        <w:t xml:space="preserve">elektronicznej z możliwością powiększenia druku lub odwrócenia kontrastu); </w:t>
      </w:r>
    </w:p>
    <w:p w14:paraId="0F4DAE06"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6A4E02F1"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 wybiera to miejsce, które w</w:t>
      </w:r>
      <w:r w:rsidR="007741A3">
        <w:rPr>
          <w:rFonts w:ascii="Calibri" w:eastAsia="Calibri" w:hAnsi="Calibri" w:cs="Calibri"/>
          <w:sz w:val="24"/>
          <w:szCs w:val="24"/>
        </w:rPr>
        <w:t> </w:t>
      </w:r>
      <w:r w:rsidRPr="0037443F">
        <w:rPr>
          <w:rFonts w:ascii="Calibri" w:eastAsia="Calibri" w:hAnsi="Calibri" w:cs="Calibri"/>
          <w:sz w:val="24"/>
          <w:szCs w:val="24"/>
        </w:rPr>
        <w:t xml:space="preserve">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t>
      </w:r>
      <w:r w:rsidRPr="0037443F">
        <w:rPr>
          <w:rFonts w:ascii="Calibri" w:eastAsia="Calibri" w:hAnsi="Calibri" w:cs="Calibri"/>
          <w:sz w:val="24"/>
          <w:szCs w:val="24"/>
        </w:rPr>
        <w:lastRenderedPageBreak/>
        <w:t xml:space="preserve">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E07867">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65" w:name="_Hlk131419071"/>
    </w:p>
    <w:p w14:paraId="702079D8" w14:textId="4FE7D1B3"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Samooceną spełnienia warunku Skuteczne stosowanie i wdrażanie Karty praw podstawowych w Polsce;</w:t>
      </w:r>
    </w:p>
    <w:p w14:paraId="356A78EA" w14:textId="00772132" w:rsidR="00914630" w:rsidRDefault="00914630" w:rsidP="00676940">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A76A30">
        <w:rPr>
          <w:rFonts w:ascii="Calibri" w:eastAsia="Calibri" w:hAnsi="Calibri" w:cs="Calibri"/>
          <w:sz w:val="24"/>
          <w:szCs w:val="24"/>
        </w:rPr>
        <w:t>;</w:t>
      </w:r>
    </w:p>
    <w:p w14:paraId="628725A7" w14:textId="3316602E" w:rsidR="00A76A30" w:rsidRPr="00A76A30" w:rsidRDefault="00A76A30" w:rsidP="00A76A30">
      <w:pPr>
        <w:pStyle w:val="Akapitzlist"/>
        <w:numPr>
          <w:ilvl w:val="0"/>
          <w:numId w:val="53"/>
        </w:numPr>
        <w:ind w:left="851" w:hanging="425"/>
        <w:rPr>
          <w:rFonts w:ascii="Calibri" w:eastAsia="Calibri" w:hAnsi="Calibri" w:cs="Calibri"/>
          <w:sz w:val="24"/>
          <w:szCs w:val="24"/>
        </w:rPr>
      </w:pPr>
      <w:r w:rsidRPr="0010677F">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65"/>
    <w:p w14:paraId="50AD70B7" w14:textId="77777777" w:rsidR="00914630"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0D46C99A" w14:textId="1941A949" w:rsidR="00A76A30" w:rsidRPr="008029AF" w:rsidRDefault="00A76A30" w:rsidP="00A76A3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dniu 6 listopada 2023 r. Zarząd Województwa Opolskiego przyjął uchwałę nr</w:t>
      </w:r>
      <w:r w:rsidR="007741A3">
        <w:rPr>
          <w:rFonts w:ascii="Calibri" w:eastAsia="Calibri" w:hAnsi="Calibri" w:cs="Calibri"/>
          <w:sz w:val="24"/>
          <w:szCs w:val="24"/>
        </w:rPr>
        <w:t> </w:t>
      </w:r>
      <w:r w:rsidRPr="008029AF">
        <w:rPr>
          <w:rFonts w:ascii="Calibri" w:eastAsia="Calibri" w:hAnsi="Calibri" w:cs="Calibri"/>
          <w:sz w:val="24"/>
          <w:szCs w:val="24"/>
        </w:rPr>
        <w:t>10875/2023 w sprawie przyjęcia dokumentu pn. Procedura składania zgłoszeń o</w:t>
      </w:r>
      <w:r w:rsidR="007741A3">
        <w:rPr>
          <w:rFonts w:ascii="Calibri" w:eastAsia="Calibri" w:hAnsi="Calibri" w:cs="Calibri"/>
          <w:sz w:val="24"/>
          <w:szCs w:val="24"/>
        </w:rPr>
        <w:t> </w:t>
      </w:r>
      <w:r w:rsidRPr="008029AF">
        <w:rPr>
          <w:rFonts w:ascii="Calibri" w:eastAsia="Calibri" w:hAnsi="Calibri" w:cs="Calibri"/>
          <w:sz w:val="24"/>
          <w:szCs w:val="24"/>
        </w:rPr>
        <w:t>podejrzeniu niezgodności z Kartą praw podstawowych do praktyki wdrażania programu</w:t>
      </w:r>
      <w:r w:rsidR="007741A3">
        <w:rPr>
          <w:rFonts w:ascii="Calibri" w:eastAsia="Calibri" w:hAnsi="Calibri" w:cs="Calibri"/>
          <w:sz w:val="24"/>
          <w:szCs w:val="24"/>
        </w:rPr>
        <w:t> </w:t>
      </w:r>
      <w:r w:rsidRPr="008029AF">
        <w:rPr>
          <w:rFonts w:ascii="Calibri" w:eastAsia="Calibri" w:hAnsi="Calibri" w:cs="Calibri"/>
          <w:sz w:val="24"/>
          <w:szCs w:val="24"/>
        </w:rPr>
        <w:t>regionalnego Fundusze Europejskie dla Opolskiego 2021-2027. Dokument dostępny jest na stronie FEO 2021-2027 .</w:t>
      </w:r>
    </w:p>
    <w:p w14:paraId="28C9EFCD" w14:textId="77777777" w:rsidR="00914630" w:rsidRPr="008029A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660164B6" w14:textId="77777777" w:rsidR="00914630" w:rsidRDefault="00914630" w:rsidP="00676940">
      <w:pPr>
        <w:numPr>
          <w:ilvl w:val="0"/>
          <w:numId w:val="5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080951BF" w14:textId="07080CD2" w:rsidR="00A76A30" w:rsidRDefault="00A76A30" w:rsidP="00A76A30">
      <w:pPr>
        <w:pStyle w:val="Akapitzlist"/>
        <w:numPr>
          <w:ilvl w:val="0"/>
          <w:numId w:val="51"/>
        </w:numPr>
        <w:ind w:left="426" w:hanging="426"/>
        <w:rPr>
          <w:rFonts w:ascii="Calibri" w:eastAsia="Calibri" w:hAnsi="Calibri" w:cs="Calibri"/>
          <w:sz w:val="24"/>
          <w:szCs w:val="24"/>
        </w:rPr>
      </w:pPr>
      <w:r w:rsidRPr="0010677F">
        <w:rPr>
          <w:rFonts w:ascii="Calibri" w:eastAsia="Calibri" w:hAnsi="Calibri" w:cs="Calibri"/>
          <w:sz w:val="24"/>
          <w:szCs w:val="24"/>
        </w:rPr>
        <w:lastRenderedPageBreak/>
        <w:t>W dniu 6 listopada 2023 r. Zarząd Województwa Opolskiego przyjął uchwałę nr</w:t>
      </w:r>
      <w:r w:rsidR="007741A3">
        <w:rPr>
          <w:rFonts w:ascii="Calibri" w:eastAsia="Calibri" w:hAnsi="Calibri" w:cs="Calibri"/>
          <w:sz w:val="24"/>
          <w:szCs w:val="24"/>
        </w:rPr>
        <w:t> </w:t>
      </w:r>
      <w:r w:rsidRPr="0010677F">
        <w:rPr>
          <w:rFonts w:ascii="Calibri" w:eastAsia="Calibri" w:hAnsi="Calibri" w:cs="Calibri"/>
          <w:sz w:val="24"/>
          <w:szCs w:val="24"/>
        </w:rPr>
        <w:t>10871/2023 w sprawie przyjęcia dokumentu pn. Procedura służąca do włączania zapisów Konwencji o prawach osób niepełnosprawnych (KPON) do praktyki wdrażania programu regionalnego Fundusze Europejskie dla Opolskiego 2021-2027. Dokument dostępny jest na stronie FEO 2021-2027 .</w:t>
      </w:r>
    </w:p>
    <w:p w14:paraId="35BA9F87" w14:textId="77777777" w:rsidR="00C02F4F" w:rsidRPr="00A76A30" w:rsidRDefault="00C02F4F" w:rsidP="00C02F4F">
      <w:pPr>
        <w:pStyle w:val="Akapitzlist"/>
        <w:ind w:left="426"/>
        <w:rPr>
          <w:rFonts w:ascii="Calibri" w:eastAsia="Calibri" w:hAnsi="Calibri" w:cs="Calibri"/>
          <w:sz w:val="24"/>
          <w:szCs w:val="24"/>
        </w:rPr>
      </w:pPr>
    </w:p>
    <w:p w14:paraId="3A63E4DD" w14:textId="5AE089B6" w:rsidR="00C81003" w:rsidRPr="00676940" w:rsidRDefault="00C81003" w:rsidP="00676940">
      <w:pPr>
        <w:pStyle w:val="Nagwek1"/>
        <w:numPr>
          <w:ilvl w:val="0"/>
          <w:numId w:val="9"/>
        </w:numPr>
        <w:spacing w:after="240" w:line="276" w:lineRule="auto"/>
        <w:ind w:left="426" w:hanging="426"/>
        <w:rPr>
          <w:rFonts w:cstheme="minorHAnsi"/>
          <w:b/>
          <w:bCs/>
        </w:rPr>
      </w:pPr>
      <w:bookmarkStart w:id="66" w:name="_Toc178936908"/>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i</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terminy ich przedłożenia</w:t>
      </w:r>
      <w:bookmarkEnd w:id="66"/>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2D5EC31A" w:rsidR="00C81003" w:rsidRPr="00C828FE" w:rsidRDefault="003A185D" w:rsidP="00C81003">
      <w:pPr>
        <w:spacing w:after="120"/>
        <w:rPr>
          <w:sz w:val="24"/>
          <w:szCs w:val="24"/>
        </w:rPr>
      </w:pPr>
      <w:r>
        <w:rPr>
          <w:sz w:val="24"/>
          <w:szCs w:val="24"/>
        </w:rPr>
        <w:t>Umowa</w:t>
      </w:r>
      <w:r w:rsidR="00C81003" w:rsidRPr="00C828FE">
        <w:rPr>
          <w:sz w:val="24"/>
          <w:szCs w:val="24"/>
        </w:rPr>
        <w:t xml:space="preserve"> o dofinansowani</w:t>
      </w:r>
      <w:r w:rsidR="00F113FA">
        <w:rPr>
          <w:sz w:val="24"/>
          <w:szCs w:val="24"/>
        </w:rPr>
        <w:t>e</w:t>
      </w:r>
      <w:r w:rsidR="00C81003" w:rsidRPr="00C828FE">
        <w:rPr>
          <w:sz w:val="24"/>
          <w:szCs w:val="24"/>
        </w:rPr>
        <w:t xml:space="preserve">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497101FB" w14:textId="3DE263B0" w:rsidR="00C81003"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62168CFD" w14:textId="77777777" w:rsidR="00C02F4F" w:rsidRPr="0051304D" w:rsidRDefault="00C02F4F" w:rsidP="00C81003">
      <w:pPr>
        <w:spacing w:after="120"/>
        <w:rPr>
          <w:sz w:val="24"/>
          <w:szCs w:val="24"/>
        </w:rPr>
      </w:pP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C81003">
      <w:pPr>
        <w:pStyle w:val="Akapitzlist"/>
        <w:numPr>
          <w:ilvl w:val="0"/>
          <w:numId w:val="27"/>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3395DBDE" w:rsidR="00C02F4F" w:rsidRDefault="00C81003" w:rsidP="00C81003">
      <w:pPr>
        <w:pStyle w:val="Akapitzlist"/>
        <w:numPr>
          <w:ilvl w:val="0"/>
          <w:numId w:val="27"/>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C81003">
      <w:pPr>
        <w:pStyle w:val="Akapitzlist"/>
        <w:numPr>
          <w:ilvl w:val="0"/>
          <w:numId w:val="27"/>
        </w:numPr>
        <w:spacing w:after="120"/>
        <w:ind w:left="426" w:hanging="436"/>
        <w:contextualSpacing w:val="0"/>
        <w:rPr>
          <w:sz w:val="24"/>
          <w:szCs w:val="24"/>
        </w:rPr>
      </w:pPr>
      <w:r>
        <w:rPr>
          <w:sz w:val="24"/>
          <w:szCs w:val="24"/>
        </w:rPr>
        <w:t>Wypełnioną kartę wzorów podpisów.</w:t>
      </w:r>
    </w:p>
    <w:p w14:paraId="198D6B29" w14:textId="4173423E"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15C78AE9" w:rsidR="00C81003" w:rsidRDefault="00C81003" w:rsidP="00C81003">
      <w:pPr>
        <w:pStyle w:val="Akapitzlist"/>
        <w:spacing w:after="0" w:line="276" w:lineRule="auto"/>
        <w:ind w:left="0"/>
        <w:contextualSpacing w:val="0"/>
        <w:rPr>
          <w:sz w:val="24"/>
          <w:szCs w:val="24"/>
        </w:rPr>
      </w:pPr>
      <w:r w:rsidRPr="0051304D">
        <w:rPr>
          <w:sz w:val="24"/>
          <w:szCs w:val="24"/>
        </w:rPr>
        <w:lastRenderedPageBreak/>
        <w:t>IZ zastrzega sobie też prawo żądania dodatkowych dokumentów/wyjaśnień w związku ze</w:t>
      </w:r>
      <w:r w:rsidR="007741A3">
        <w:rPr>
          <w:sz w:val="24"/>
          <w:szCs w:val="24"/>
        </w:rPr>
        <w:t> </w:t>
      </w:r>
      <w:r w:rsidRPr="0051304D">
        <w:rPr>
          <w:sz w:val="24"/>
          <w:szCs w:val="24"/>
        </w:rPr>
        <w:t>specyfiką danego projektu.</w:t>
      </w:r>
    </w:p>
    <w:p w14:paraId="5FCA593C" w14:textId="77777777" w:rsidR="00C02F4F" w:rsidRDefault="00C02F4F" w:rsidP="00C81003">
      <w:pPr>
        <w:pStyle w:val="Akapitzlist"/>
        <w:spacing w:after="0" w:line="276" w:lineRule="auto"/>
        <w:ind w:left="0"/>
        <w:contextualSpacing w:val="0"/>
        <w:rPr>
          <w:rFonts w:cstheme="minorHAnsi"/>
          <w:b/>
          <w:color w:val="000000" w:themeColor="text1"/>
          <w:sz w:val="32"/>
          <w:szCs w:val="32"/>
        </w:rPr>
      </w:pPr>
    </w:p>
    <w:p w14:paraId="74D4BBC9" w14:textId="77777777" w:rsidR="00C81003" w:rsidRPr="00676940" w:rsidRDefault="00C81003" w:rsidP="00676940">
      <w:pPr>
        <w:pStyle w:val="Nagwek1"/>
        <w:numPr>
          <w:ilvl w:val="0"/>
          <w:numId w:val="9"/>
        </w:numPr>
        <w:spacing w:after="240" w:line="276" w:lineRule="auto"/>
        <w:ind w:left="426" w:hanging="426"/>
        <w:rPr>
          <w:rFonts w:cstheme="minorHAnsi"/>
          <w:b/>
          <w:bCs/>
        </w:rPr>
      </w:pPr>
      <w:bookmarkStart w:id="67" w:name="_Toc178936909"/>
      <w:r w:rsidRPr="00676940">
        <w:rPr>
          <w:rFonts w:asciiTheme="minorHAnsi" w:eastAsiaTheme="minorHAnsi" w:hAnsiTheme="minorHAnsi" w:cstheme="minorHAnsi"/>
          <w:b/>
          <w:color w:val="000000" w:themeColor="text1"/>
        </w:rPr>
        <w:t>Kryteria wyboru projektów wraz z podaniem ich znaczenia</w:t>
      </w:r>
      <w:bookmarkEnd w:id="67"/>
    </w:p>
    <w:p w14:paraId="2035162B" w14:textId="4728855B" w:rsidR="00C81003" w:rsidRPr="00194969" w:rsidRDefault="00C81003" w:rsidP="00194969">
      <w:pPr>
        <w:rPr>
          <w:rFonts w:cstheme="minorHAnsi"/>
          <w:sz w:val="24"/>
          <w:szCs w:val="24"/>
        </w:rPr>
      </w:pPr>
      <w:r w:rsidRPr="00DF0F1C">
        <w:rPr>
          <w:sz w:val="24"/>
          <w:szCs w:val="24"/>
        </w:rPr>
        <w:t xml:space="preserve">KOP dokona oceny projektów w oparciu o zatwierdzone przez KM FEO 2021-2027 Kryteria wyboru projektów dla działania </w:t>
      </w:r>
      <w:bookmarkStart w:id="68" w:name="_Hlk146613026"/>
      <w:r w:rsidR="005D036B" w:rsidRPr="00193F2D">
        <w:rPr>
          <w:rFonts w:cstheme="minorHAnsi"/>
          <w:i/>
          <w:iCs/>
          <w:sz w:val="24"/>
          <w:szCs w:val="24"/>
        </w:rPr>
        <w:t>2.</w:t>
      </w:r>
      <w:r w:rsidR="008F53BB">
        <w:rPr>
          <w:rFonts w:cstheme="minorHAnsi"/>
          <w:i/>
          <w:iCs/>
          <w:sz w:val="24"/>
          <w:szCs w:val="24"/>
        </w:rPr>
        <w:t xml:space="preserve">3 </w:t>
      </w:r>
      <w:r w:rsidR="008F53BB" w:rsidRPr="008F53BB">
        <w:rPr>
          <w:rFonts w:cstheme="minorHAnsi"/>
          <w:i/>
          <w:iCs/>
          <w:sz w:val="24"/>
          <w:szCs w:val="24"/>
        </w:rPr>
        <w:t>Zapobieganie zagrożeniom związanym ze zmianą klimatu FEO 2021 –</w:t>
      </w:r>
      <w:bookmarkEnd w:id="68"/>
      <w:r w:rsidR="008F53BB">
        <w:rPr>
          <w:rFonts w:cstheme="minorHAnsi"/>
          <w:i/>
          <w:iCs/>
          <w:sz w:val="24"/>
          <w:szCs w:val="24"/>
        </w:rPr>
        <w:t>2027</w:t>
      </w:r>
      <w:r>
        <w:rPr>
          <w:sz w:val="24"/>
          <w:szCs w:val="24"/>
        </w:rPr>
        <w:t>,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5A855F5" w14:textId="74530402" w:rsidR="00C02F4F"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8029AF">
      <w:pPr>
        <w:pStyle w:val="Akapitzlist"/>
        <w:numPr>
          <w:ilvl w:val="0"/>
          <w:numId w:val="76"/>
        </w:numPr>
        <w:spacing w:line="276" w:lineRule="auto"/>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8029AF">
      <w:pPr>
        <w:pStyle w:val="Akapitzlist"/>
        <w:numPr>
          <w:ilvl w:val="0"/>
          <w:numId w:val="76"/>
        </w:numPr>
        <w:spacing w:line="276" w:lineRule="auto"/>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8029AF">
      <w:pPr>
        <w:pStyle w:val="Akapitzlist"/>
        <w:numPr>
          <w:ilvl w:val="0"/>
          <w:numId w:val="76"/>
        </w:numPr>
        <w:spacing w:line="276" w:lineRule="auto"/>
        <w:rPr>
          <w:sz w:val="24"/>
          <w:szCs w:val="24"/>
        </w:rPr>
      </w:pPr>
      <w:r w:rsidRPr="00DF0F1C">
        <w:rPr>
          <w:b/>
          <w:sz w:val="24"/>
          <w:szCs w:val="24"/>
        </w:rPr>
        <w:t>merytoryczne szczegółowe</w:t>
      </w:r>
      <w:r w:rsidRPr="00DF0F1C">
        <w:rPr>
          <w:sz w:val="24"/>
          <w:szCs w:val="24"/>
        </w:rPr>
        <w:t xml:space="preserve"> bezwzględne</w:t>
      </w:r>
      <w:r>
        <w:rPr>
          <w:sz w:val="24"/>
          <w:szCs w:val="24"/>
        </w:rPr>
        <w:t>;</w:t>
      </w:r>
    </w:p>
    <w:p w14:paraId="15A3A256" w14:textId="31AACD7F" w:rsidR="00640113" w:rsidRPr="00640113" w:rsidRDefault="00640113" w:rsidP="008029AF">
      <w:pPr>
        <w:pStyle w:val="Akapitzlist"/>
        <w:numPr>
          <w:ilvl w:val="0"/>
          <w:numId w:val="76"/>
        </w:numPr>
        <w:spacing w:line="276" w:lineRule="auto"/>
        <w:rPr>
          <w:b/>
          <w:sz w:val="24"/>
          <w:szCs w:val="24"/>
        </w:rPr>
      </w:pPr>
      <w:r w:rsidRPr="00640113">
        <w:rPr>
          <w:b/>
          <w:sz w:val="24"/>
          <w:szCs w:val="24"/>
        </w:rPr>
        <w:t>merytoryczne szczegółowe punktowane;</w:t>
      </w:r>
    </w:p>
    <w:p w14:paraId="7B2A8F16" w14:textId="77777777" w:rsidR="00C81003" w:rsidRPr="00640113" w:rsidRDefault="00C81003" w:rsidP="008029AF">
      <w:pPr>
        <w:pStyle w:val="Akapitzlist"/>
        <w:numPr>
          <w:ilvl w:val="0"/>
          <w:numId w:val="76"/>
        </w:numPr>
        <w:spacing w:line="276" w:lineRule="auto"/>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540CA3DB" w14:textId="47639434" w:rsidR="00ED452C" w:rsidRDefault="00E2305D" w:rsidP="00640113">
      <w:pPr>
        <w:spacing w:after="120" w:line="276" w:lineRule="auto"/>
        <w:rPr>
          <w:rFonts w:ascii="Calibri" w:eastAsia="Times New Roman" w:hAnsi="Calibri" w:cs="Times New Roman"/>
          <w:sz w:val="24"/>
          <w:szCs w:val="24"/>
          <w:lang w:eastAsia="pl-PL"/>
        </w:rPr>
      </w:pPr>
      <w:r w:rsidRPr="00087189">
        <w:rPr>
          <w:rFonts w:ascii="Calibri" w:eastAsia="Times New Roman" w:hAnsi="Calibri" w:cs="Times New Roman"/>
          <w:sz w:val="24"/>
          <w:szCs w:val="24"/>
          <w:lang w:eastAsia="pl-PL"/>
        </w:rPr>
        <w:t xml:space="preserve">Kryteria merytoryczne szczegółowe bezwzględne i punktowane zostały podzielone </w:t>
      </w:r>
      <w:r w:rsidR="00DE4177">
        <w:rPr>
          <w:rFonts w:ascii="Calibri" w:eastAsia="Times New Roman" w:hAnsi="Calibri" w:cs="Times New Roman"/>
          <w:sz w:val="24"/>
          <w:szCs w:val="24"/>
          <w:lang w:eastAsia="pl-PL"/>
        </w:rPr>
        <w:t xml:space="preserve">na </w:t>
      </w:r>
      <w:r w:rsidR="00ED452C">
        <w:rPr>
          <w:rFonts w:ascii="Calibri" w:eastAsia="Times New Roman" w:hAnsi="Calibri" w:cs="Times New Roman"/>
          <w:sz w:val="24"/>
          <w:szCs w:val="24"/>
          <w:lang w:eastAsia="pl-PL"/>
        </w:rPr>
        <w:t>dw</w:t>
      </w:r>
      <w:r w:rsidR="008C0497">
        <w:rPr>
          <w:rFonts w:ascii="Calibri" w:eastAsia="Times New Roman" w:hAnsi="Calibri" w:cs="Times New Roman"/>
          <w:sz w:val="24"/>
          <w:szCs w:val="24"/>
          <w:lang w:eastAsia="pl-PL"/>
        </w:rPr>
        <w:t>a</w:t>
      </w:r>
      <w:r w:rsidR="00ED452C">
        <w:rPr>
          <w:rFonts w:ascii="Calibri" w:eastAsia="Times New Roman" w:hAnsi="Calibri" w:cs="Times New Roman"/>
          <w:sz w:val="24"/>
          <w:szCs w:val="24"/>
          <w:lang w:eastAsia="pl-PL"/>
        </w:rPr>
        <w:t xml:space="preserve"> </w:t>
      </w:r>
      <w:r w:rsidR="008C0497">
        <w:rPr>
          <w:rFonts w:ascii="Calibri" w:eastAsia="Times New Roman" w:hAnsi="Calibri" w:cs="Times New Roman"/>
          <w:sz w:val="24"/>
          <w:szCs w:val="24"/>
          <w:lang w:eastAsia="pl-PL"/>
        </w:rPr>
        <w:t>pakiety</w:t>
      </w:r>
      <w:r w:rsidR="00ED452C">
        <w:rPr>
          <w:rFonts w:ascii="Calibri" w:eastAsia="Times New Roman" w:hAnsi="Calibri" w:cs="Times New Roman"/>
          <w:sz w:val="24"/>
          <w:szCs w:val="24"/>
          <w:lang w:eastAsia="pl-PL"/>
        </w:rPr>
        <w:t xml:space="preserve"> w zależności od realizowanych typów projektów:</w:t>
      </w:r>
    </w:p>
    <w:p w14:paraId="4EEAF9A4" w14:textId="77AB0EED" w:rsidR="008C0497" w:rsidRDefault="008C0497" w:rsidP="008C0497">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Pakiet</w:t>
      </w:r>
      <w:r w:rsidR="00AE5EAA">
        <w:rPr>
          <w:rFonts w:ascii="Calibri" w:eastAsia="Times New Roman" w:hAnsi="Calibri" w:cs="Times New Roman"/>
          <w:sz w:val="24"/>
          <w:szCs w:val="24"/>
          <w:lang w:eastAsia="pl-PL"/>
        </w:rPr>
        <w:t xml:space="preserve"> nr 1: </w:t>
      </w:r>
      <w:r w:rsidR="00ED452C" w:rsidRPr="00745696">
        <w:rPr>
          <w:rFonts w:ascii="Calibri" w:eastAsia="Times New Roman" w:hAnsi="Calibri" w:cs="Times New Roman"/>
          <w:sz w:val="24"/>
          <w:szCs w:val="24"/>
          <w:lang w:eastAsia="pl-PL"/>
        </w:rPr>
        <w:t>Projekty infrastrukturalne tj. realizujące typy projektów: 1, 2, 3, 4, 5 i 9</w:t>
      </w:r>
      <w:r w:rsidR="00BB3972">
        <w:rPr>
          <w:rFonts w:ascii="Calibri" w:eastAsia="Times New Roman" w:hAnsi="Calibri" w:cs="Times New Roman"/>
          <w:sz w:val="24"/>
          <w:szCs w:val="24"/>
          <w:lang w:eastAsia="pl-PL"/>
        </w:rPr>
        <w:t>;</w:t>
      </w:r>
    </w:p>
    <w:p w14:paraId="044E599A" w14:textId="50172B02" w:rsidR="00ED452C" w:rsidRPr="00745696" w:rsidRDefault="008C0497" w:rsidP="00745696">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Pakiet nr 2: </w:t>
      </w:r>
      <w:r w:rsidR="00ED452C" w:rsidRPr="00745696">
        <w:rPr>
          <w:rFonts w:ascii="Calibri" w:eastAsia="Times New Roman" w:hAnsi="Calibri" w:cs="Times New Roman"/>
          <w:sz w:val="24"/>
          <w:szCs w:val="24"/>
          <w:lang w:eastAsia="pl-PL"/>
        </w:rPr>
        <w:t>Projekty dotyczące zakupu sprzętu tj. realizujące typy projektu: 5 i 8.</w:t>
      </w:r>
    </w:p>
    <w:p w14:paraId="084C45AB" w14:textId="77777777" w:rsidR="00ED452C" w:rsidRDefault="00ED452C" w:rsidP="00745696">
      <w:pPr>
        <w:pStyle w:val="Akapitzlist"/>
        <w:spacing w:after="120" w:line="276" w:lineRule="auto"/>
        <w:rPr>
          <w:rFonts w:ascii="Calibri" w:eastAsia="Times New Roman" w:hAnsi="Calibri" w:cs="Times New Roman"/>
          <w:sz w:val="24"/>
          <w:szCs w:val="24"/>
          <w:lang w:eastAsia="pl-PL"/>
        </w:rPr>
      </w:pPr>
    </w:p>
    <w:p w14:paraId="3F94CB9D" w14:textId="397C0340" w:rsidR="00AE5EAA" w:rsidRDefault="00AE5EAA" w:rsidP="00ED452C">
      <w:p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Projekty są oceniane powyższymi kryteriami według następujących zasad:</w:t>
      </w:r>
    </w:p>
    <w:p w14:paraId="5CA5796D" w14:textId="70CBF530" w:rsidR="00AE5EAA" w:rsidRDefault="00AE5EAA" w:rsidP="00AE5EAA">
      <w:pPr>
        <w:pStyle w:val="Akapitzlist"/>
        <w:numPr>
          <w:ilvl w:val="0"/>
          <w:numId w:val="65"/>
        </w:numPr>
        <w:spacing w:after="120" w:line="276" w:lineRule="auto"/>
        <w:rPr>
          <w:rFonts w:ascii="Calibri" w:eastAsia="Times New Roman" w:hAnsi="Calibri" w:cs="Times New Roman"/>
          <w:sz w:val="24"/>
          <w:szCs w:val="24"/>
          <w:lang w:eastAsia="pl-PL"/>
        </w:rPr>
      </w:pPr>
      <w:r>
        <w:rPr>
          <w:rFonts w:ascii="Calibri" w:eastAsia="Times New Roman" w:hAnsi="Calibri" w:cs="Times New Roman"/>
          <w:sz w:val="24"/>
          <w:szCs w:val="24"/>
          <w:lang w:eastAsia="pl-PL"/>
        </w:rPr>
        <w:t xml:space="preserve">Projekty realizujące </w:t>
      </w:r>
      <w:r w:rsidR="002A7B77">
        <w:rPr>
          <w:rFonts w:ascii="Calibri" w:eastAsia="Times New Roman" w:hAnsi="Calibri" w:cs="Times New Roman"/>
          <w:sz w:val="24"/>
          <w:szCs w:val="24"/>
          <w:lang w:eastAsia="pl-PL"/>
        </w:rPr>
        <w:t>wyłącznie</w:t>
      </w:r>
      <w:r>
        <w:rPr>
          <w:rFonts w:ascii="Calibri" w:eastAsia="Times New Roman" w:hAnsi="Calibri" w:cs="Times New Roman"/>
          <w:sz w:val="24"/>
          <w:szCs w:val="24"/>
          <w:lang w:eastAsia="pl-PL"/>
        </w:rPr>
        <w:t xml:space="preserve"> działania infrastrukturalne tj. typy projektów nr 1, 2, 3, 4, 5 i 9 oceniane są według </w:t>
      </w:r>
      <w:r w:rsidR="008C0497">
        <w:rPr>
          <w:rFonts w:ascii="Calibri" w:eastAsia="Times New Roman" w:hAnsi="Calibri" w:cs="Times New Roman"/>
          <w:sz w:val="24"/>
          <w:szCs w:val="24"/>
          <w:lang w:eastAsia="pl-PL"/>
        </w:rPr>
        <w:t xml:space="preserve">kryteriów </w:t>
      </w:r>
      <w:r w:rsidR="008C0497" w:rsidRPr="00087189">
        <w:rPr>
          <w:rFonts w:ascii="Calibri" w:eastAsia="Times New Roman" w:hAnsi="Calibri" w:cs="Times New Roman"/>
          <w:sz w:val="24"/>
          <w:szCs w:val="24"/>
          <w:lang w:eastAsia="pl-PL"/>
        </w:rPr>
        <w:t>merytoryczn</w:t>
      </w:r>
      <w:r w:rsidR="008C0497">
        <w:rPr>
          <w:rFonts w:ascii="Calibri" w:eastAsia="Times New Roman" w:hAnsi="Calibri" w:cs="Times New Roman"/>
          <w:sz w:val="24"/>
          <w:szCs w:val="24"/>
          <w:lang w:eastAsia="pl-PL"/>
        </w:rPr>
        <w:t>ych</w:t>
      </w:r>
      <w:r w:rsidR="008C0497" w:rsidRPr="00087189">
        <w:rPr>
          <w:rFonts w:ascii="Calibri" w:eastAsia="Times New Roman" w:hAnsi="Calibri" w:cs="Times New Roman"/>
          <w:sz w:val="24"/>
          <w:szCs w:val="24"/>
          <w:lang w:eastAsia="pl-PL"/>
        </w:rPr>
        <w:t xml:space="preserve"> szczegółow</w:t>
      </w:r>
      <w:r w:rsidR="008C0497">
        <w:rPr>
          <w:rFonts w:ascii="Calibri" w:eastAsia="Times New Roman" w:hAnsi="Calibri" w:cs="Times New Roman"/>
          <w:sz w:val="24"/>
          <w:szCs w:val="24"/>
          <w:lang w:eastAsia="pl-PL"/>
        </w:rPr>
        <w:t xml:space="preserve">ych </w:t>
      </w:r>
      <w:r w:rsidR="008C0497" w:rsidRPr="00087189">
        <w:rPr>
          <w:rFonts w:ascii="Calibri" w:eastAsia="Times New Roman" w:hAnsi="Calibri" w:cs="Times New Roman"/>
          <w:sz w:val="24"/>
          <w:szCs w:val="24"/>
          <w:lang w:eastAsia="pl-PL"/>
        </w:rPr>
        <w:t>bezwzględn</w:t>
      </w:r>
      <w:r w:rsidR="008C0497">
        <w:rPr>
          <w:rFonts w:ascii="Calibri" w:eastAsia="Times New Roman" w:hAnsi="Calibri" w:cs="Times New Roman"/>
          <w:sz w:val="24"/>
          <w:szCs w:val="24"/>
          <w:lang w:eastAsia="pl-PL"/>
        </w:rPr>
        <w:t>ych</w:t>
      </w:r>
      <w:r w:rsidR="008C0497" w:rsidRPr="00087189">
        <w:rPr>
          <w:rFonts w:ascii="Calibri" w:eastAsia="Times New Roman" w:hAnsi="Calibri" w:cs="Times New Roman"/>
          <w:sz w:val="24"/>
          <w:szCs w:val="24"/>
          <w:lang w:eastAsia="pl-PL"/>
        </w:rPr>
        <w:t xml:space="preserve"> i punktowan</w:t>
      </w:r>
      <w:r w:rsidR="008C0497">
        <w:rPr>
          <w:rFonts w:ascii="Calibri" w:eastAsia="Times New Roman" w:hAnsi="Calibri" w:cs="Times New Roman"/>
          <w:sz w:val="24"/>
          <w:szCs w:val="24"/>
          <w:lang w:eastAsia="pl-PL"/>
        </w:rPr>
        <w:t>ych z pakietu nr 1;</w:t>
      </w:r>
    </w:p>
    <w:p w14:paraId="7FE97A4D" w14:textId="77777777" w:rsidR="00DE4177" w:rsidRDefault="008C0497" w:rsidP="00416BED">
      <w:pPr>
        <w:pStyle w:val="Akapitzlist"/>
        <w:numPr>
          <w:ilvl w:val="0"/>
          <w:numId w:val="65"/>
        </w:numPr>
        <w:spacing w:after="120" w:line="276" w:lineRule="auto"/>
        <w:rPr>
          <w:rFonts w:ascii="Calibri" w:eastAsia="Times New Roman" w:hAnsi="Calibri" w:cs="Times New Roman"/>
          <w:sz w:val="24"/>
          <w:szCs w:val="24"/>
          <w:lang w:eastAsia="pl-PL"/>
        </w:rPr>
      </w:pPr>
      <w:r w:rsidRPr="00C02F4F">
        <w:rPr>
          <w:rFonts w:ascii="Calibri" w:eastAsia="Times New Roman" w:hAnsi="Calibri" w:cs="Times New Roman"/>
          <w:sz w:val="24"/>
          <w:szCs w:val="24"/>
          <w:lang w:eastAsia="pl-PL"/>
        </w:rPr>
        <w:t xml:space="preserve">Projektu realizujące </w:t>
      </w:r>
      <w:r w:rsidR="002A7B77" w:rsidRPr="00C02F4F">
        <w:rPr>
          <w:rFonts w:ascii="Calibri" w:eastAsia="Times New Roman" w:hAnsi="Calibri" w:cs="Times New Roman"/>
          <w:sz w:val="24"/>
          <w:szCs w:val="24"/>
          <w:lang w:eastAsia="pl-PL"/>
        </w:rPr>
        <w:t>wyłącznie</w:t>
      </w:r>
      <w:r w:rsidRPr="00C02F4F">
        <w:rPr>
          <w:rFonts w:ascii="Calibri" w:eastAsia="Times New Roman" w:hAnsi="Calibri" w:cs="Times New Roman"/>
          <w:sz w:val="24"/>
          <w:szCs w:val="24"/>
          <w:lang w:eastAsia="pl-PL"/>
        </w:rPr>
        <w:t xml:space="preserve"> działania obejmujące zakup sprzętu tj. typy projektu nr 5 i 8 oceniane są według kryteriów merytorycznych szczegółowych bezwzględnych i punktowanych z pakietu nr 2</w:t>
      </w:r>
      <w:r w:rsidR="006D183A" w:rsidRPr="00C02F4F">
        <w:rPr>
          <w:rFonts w:ascii="Calibri" w:eastAsia="Times New Roman" w:hAnsi="Calibri" w:cs="Times New Roman"/>
          <w:sz w:val="24"/>
          <w:szCs w:val="24"/>
          <w:lang w:eastAsia="pl-PL"/>
        </w:rPr>
        <w:t>.</w:t>
      </w:r>
    </w:p>
    <w:p w14:paraId="649A0256" w14:textId="5F0BC900" w:rsidR="00640113" w:rsidRPr="00745696" w:rsidRDefault="00640113" w:rsidP="00ED452C">
      <w:pPr>
        <w:spacing w:after="120" w:line="276" w:lineRule="auto"/>
        <w:rPr>
          <w:rFonts w:ascii="Calibri" w:eastAsia="Times New Roman" w:hAnsi="Calibri" w:cs="Times New Roman"/>
          <w:sz w:val="24"/>
          <w:szCs w:val="24"/>
          <w:lang w:eastAsia="pl-PL"/>
        </w:rPr>
      </w:pPr>
      <w:r w:rsidRPr="00745696">
        <w:rPr>
          <w:rFonts w:ascii="Calibri" w:eastAsia="Times New Roman" w:hAnsi="Calibri" w:cs="Times New Roman"/>
          <w:sz w:val="24"/>
          <w:szCs w:val="24"/>
          <w:lang w:eastAsia="pl-PL"/>
        </w:rPr>
        <w:t xml:space="preserve">W kryteriach wyboru projektów dla </w:t>
      </w:r>
      <w:r w:rsidR="00AE5EAA" w:rsidRPr="00745696">
        <w:rPr>
          <w:rFonts w:ascii="Calibri" w:eastAsia="Times New Roman" w:hAnsi="Calibri" w:cs="Times New Roman"/>
          <w:sz w:val="24"/>
          <w:szCs w:val="24"/>
          <w:lang w:eastAsia="pl-PL"/>
        </w:rPr>
        <w:t>każde</w:t>
      </w:r>
      <w:r w:rsidR="00AE5EAA">
        <w:rPr>
          <w:rFonts w:ascii="Calibri" w:eastAsia="Times New Roman" w:hAnsi="Calibri" w:cs="Times New Roman"/>
          <w:sz w:val="24"/>
          <w:szCs w:val="24"/>
          <w:lang w:eastAsia="pl-PL"/>
        </w:rPr>
        <w:t>j grupy kryteriów</w:t>
      </w:r>
      <w:r w:rsidR="00AE5EAA" w:rsidRPr="00745696">
        <w:rPr>
          <w:rFonts w:ascii="Calibri" w:eastAsia="Times New Roman" w:hAnsi="Calibri" w:cs="Times New Roman"/>
          <w:sz w:val="24"/>
          <w:szCs w:val="24"/>
          <w:lang w:eastAsia="pl-PL"/>
        </w:rPr>
        <w:t xml:space="preserve"> </w:t>
      </w:r>
      <w:r w:rsidRPr="00745696">
        <w:rPr>
          <w:rFonts w:ascii="Calibri" w:eastAsia="Times New Roman" w:hAnsi="Calibri" w:cs="Times New Roman"/>
          <w:i/>
          <w:sz w:val="24"/>
          <w:szCs w:val="24"/>
          <w:lang w:eastAsia="pl-PL"/>
        </w:rPr>
        <w:t xml:space="preserve"> </w:t>
      </w:r>
      <w:r w:rsidRPr="00745696">
        <w:rPr>
          <w:rFonts w:ascii="Calibri" w:eastAsia="Times New Roman" w:hAnsi="Calibri" w:cs="Times New Roman"/>
          <w:sz w:val="24"/>
          <w:szCs w:val="24"/>
          <w:lang w:eastAsia="pl-PL"/>
        </w:rPr>
        <w:t xml:space="preserve">wskazano kryteria merytoryczne szczegółowe punktowane </w:t>
      </w:r>
      <w:r w:rsidRPr="00745696">
        <w:rPr>
          <w:rFonts w:ascii="Calibri" w:eastAsia="Times New Roman" w:hAnsi="Calibri" w:cs="Times New Roman"/>
          <w:b/>
          <w:sz w:val="24"/>
          <w:szCs w:val="24"/>
          <w:lang w:eastAsia="pl-PL"/>
        </w:rPr>
        <w:t>o charakterze rozstrzygającym</w:t>
      </w:r>
      <w:r w:rsidRPr="00745696">
        <w:rPr>
          <w:rFonts w:ascii="Calibri" w:eastAsia="Times New Roman" w:hAnsi="Calibri" w:cs="Times New Roman"/>
          <w:sz w:val="24"/>
          <w:szCs w:val="24"/>
          <w:lang w:eastAsia="pl-PL"/>
        </w:rPr>
        <w:t xml:space="preserve">. </w:t>
      </w:r>
    </w:p>
    <w:p w14:paraId="03589249" w14:textId="599DC1A0" w:rsidR="00640113" w:rsidRPr="00212782" w:rsidRDefault="00640113" w:rsidP="00640113">
      <w:pPr>
        <w:spacing w:after="120" w:line="276" w:lineRule="auto"/>
        <w:rPr>
          <w:rFonts w:ascii="Calibri" w:eastAsia="Calibri" w:hAnsi="Calibri" w:cs="Arial"/>
          <w:sz w:val="24"/>
          <w:szCs w:val="24"/>
          <w:lang w:eastAsia="pl-PL"/>
        </w:rPr>
      </w:pPr>
      <w:r w:rsidRPr="00212782">
        <w:rPr>
          <w:rFonts w:ascii="Calibri" w:eastAsia="Calibri" w:hAnsi="Calibri" w:cs="Times New Roman"/>
          <w:iCs/>
          <w:noProof/>
          <w:sz w:val="24"/>
          <w:szCs w:val="24"/>
          <w:lang w:eastAsia="pl-PL"/>
        </w:rPr>
        <w:t xml:space="preserve">W przypadku gdy dwa lub więcej projektów skierowanych do rozstrzygnięcia postępowania konkurencyjnego spełniają wszystkie bezwzględne kryteria wyboru projektów oraz </w:t>
      </w:r>
      <w:r w:rsidRPr="00212782">
        <w:rPr>
          <w:rFonts w:ascii="Calibri" w:eastAsia="Calibri" w:hAnsi="Calibri" w:cs="Times New Roman"/>
          <w:b/>
          <w:bCs/>
          <w:iCs/>
          <w:noProof/>
          <w:sz w:val="24"/>
          <w:szCs w:val="24"/>
          <w:lang w:eastAsia="pl-PL"/>
        </w:rPr>
        <w:t>uzyskają taką samą liczbę punktów</w:t>
      </w:r>
      <w:r w:rsidRPr="00212782">
        <w:rPr>
          <w:rFonts w:ascii="Calibri" w:eastAsia="Calibri" w:hAnsi="Calibri" w:cs="Times New Roman"/>
          <w:iCs/>
          <w:noProof/>
          <w:sz w:val="24"/>
          <w:szCs w:val="24"/>
          <w:lang w:eastAsia="pl-PL"/>
        </w:rPr>
        <w:t xml:space="preserve"> </w:t>
      </w:r>
      <w:r w:rsidR="00E2305D" w:rsidRPr="00087189">
        <w:rPr>
          <w:rFonts w:ascii="Calibri" w:eastAsia="Calibri" w:hAnsi="Calibri" w:cs="Times New Roman"/>
          <w:iCs/>
          <w:noProof/>
          <w:sz w:val="24"/>
          <w:szCs w:val="24"/>
          <w:lang w:eastAsia="pl-PL"/>
        </w:rPr>
        <w:t xml:space="preserve">w przeliczeniu na procenty </w:t>
      </w:r>
      <w:r w:rsidRPr="00212782">
        <w:rPr>
          <w:rFonts w:ascii="Calibri" w:eastAsia="Calibri" w:hAnsi="Calibri" w:cs="Times New Roman"/>
          <w:iCs/>
          <w:noProof/>
          <w:sz w:val="24"/>
          <w:szCs w:val="24"/>
          <w:lang w:eastAsia="pl-PL"/>
        </w:rPr>
        <w:t xml:space="preserve">(równą lub przewyższającą 50 % maksymalnej możliwej do zdobycia liczby punktów ogółem), ale ze względu na wielkość alokacji wszystkie z nich nie mogą zostać wybrane do dofinansowania, o możliwości </w:t>
      </w:r>
      <w:r w:rsidRPr="00212782">
        <w:rPr>
          <w:rFonts w:ascii="Calibri" w:eastAsia="Calibri" w:hAnsi="Calibri" w:cs="Times New Roman"/>
          <w:iCs/>
          <w:noProof/>
          <w:sz w:val="24"/>
          <w:szCs w:val="24"/>
          <w:lang w:eastAsia="pl-PL"/>
        </w:rPr>
        <w:lastRenderedPageBreak/>
        <w:t>dofinansowania projektu decyduje liczba punktów uzyskana w ramach kryteriów rozstrzygających.</w:t>
      </w:r>
    </w:p>
    <w:p w14:paraId="77F0A35A" w14:textId="0E134C94" w:rsidR="00640113" w:rsidRPr="00745696" w:rsidDel="00E2305D" w:rsidRDefault="00F13C17" w:rsidP="00640113">
      <w:pPr>
        <w:spacing w:after="120" w:line="276" w:lineRule="auto"/>
        <w:rPr>
          <w:rFonts w:ascii="Calibri" w:eastAsia="Calibri" w:hAnsi="Calibri" w:cs="Arial"/>
          <w:i/>
          <w:iCs/>
          <w:sz w:val="24"/>
          <w:szCs w:val="24"/>
          <w:lang w:eastAsia="pl-PL"/>
        </w:rPr>
      </w:pPr>
      <w:r w:rsidRPr="00745696" w:rsidDel="00E2305D">
        <w:rPr>
          <w:rFonts w:ascii="Calibri" w:eastAsia="Calibri" w:hAnsi="Calibri" w:cs="Arial"/>
          <w:sz w:val="24"/>
          <w:szCs w:val="24"/>
          <w:lang w:eastAsia="pl-PL"/>
        </w:rPr>
        <w:t xml:space="preserve">Dla typów projektów </w:t>
      </w:r>
      <w:r w:rsidRPr="00745696" w:rsidDel="00E2305D">
        <w:rPr>
          <w:rFonts w:cstheme="minorHAnsi"/>
          <w:b/>
          <w:sz w:val="24"/>
          <w:szCs w:val="24"/>
          <w:lang w:eastAsia="pl-PL"/>
        </w:rPr>
        <w:t>1, 2, 3, 4, 5 i 9</w:t>
      </w:r>
      <w:r w:rsidRPr="00745696" w:rsidDel="00E2305D">
        <w:rPr>
          <w:rFonts w:cstheme="minorHAnsi"/>
          <w:bCs/>
          <w:sz w:val="24"/>
          <w:szCs w:val="24"/>
          <w:lang w:eastAsia="pl-PL"/>
        </w:rPr>
        <w:t>,</w:t>
      </w:r>
      <w:r w:rsidRPr="00745696" w:rsidDel="00E2305D">
        <w:rPr>
          <w:rFonts w:cstheme="minorHAnsi"/>
          <w:b/>
          <w:sz w:val="24"/>
          <w:szCs w:val="24"/>
          <w:lang w:eastAsia="pl-PL"/>
        </w:rPr>
        <w:t xml:space="preserve"> </w:t>
      </w:r>
      <w:r w:rsidRPr="00745696" w:rsidDel="00E2305D">
        <w:rPr>
          <w:rFonts w:cstheme="minorHAnsi"/>
          <w:bCs/>
          <w:sz w:val="24"/>
          <w:szCs w:val="24"/>
          <w:lang w:eastAsia="pl-PL"/>
        </w:rPr>
        <w:t>p</w:t>
      </w:r>
      <w:r w:rsidR="00640113" w:rsidRPr="00745696" w:rsidDel="00E2305D">
        <w:rPr>
          <w:rFonts w:ascii="Calibri" w:eastAsia="Calibri" w:hAnsi="Calibri" w:cs="Arial"/>
          <w:sz w:val="24"/>
          <w:szCs w:val="24"/>
          <w:lang w:eastAsia="pl-PL"/>
        </w:rPr>
        <w:t xml:space="preserve">unktacja uzyskana za spełnienie kryterium pn. </w:t>
      </w:r>
      <w:r w:rsidRPr="00745696" w:rsidDel="00E2305D">
        <w:rPr>
          <w:rFonts w:cstheme="minorHAnsi"/>
          <w:i/>
          <w:iCs/>
          <w:sz w:val="24"/>
          <w:szCs w:val="24"/>
        </w:rPr>
        <w:t>Powierzchnia oddziaływania projektu</w:t>
      </w:r>
      <w:r w:rsidR="00640113" w:rsidRPr="00745696" w:rsidDel="00E2305D">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kryterium pn.</w:t>
      </w:r>
      <w:r w:rsidR="00640113" w:rsidRPr="00745696" w:rsidDel="00E2305D">
        <w:rPr>
          <w:sz w:val="24"/>
          <w:szCs w:val="24"/>
        </w:rPr>
        <w:t xml:space="preserve"> </w:t>
      </w:r>
      <w:r w:rsidRPr="00745696" w:rsidDel="00E2305D">
        <w:rPr>
          <w:rFonts w:cstheme="minorHAnsi"/>
          <w:i/>
          <w:iCs/>
          <w:sz w:val="24"/>
          <w:szCs w:val="24"/>
        </w:rPr>
        <w:t>Udział środków własnych wyższy od minimalnego</w:t>
      </w:r>
      <w:r w:rsidR="00640113" w:rsidRPr="00745696" w:rsidDel="00E2305D">
        <w:rPr>
          <w:rFonts w:ascii="Calibri" w:eastAsia="Calibri" w:hAnsi="Calibri" w:cs="Arial"/>
          <w:i/>
          <w:iCs/>
          <w:sz w:val="24"/>
          <w:szCs w:val="24"/>
          <w:lang w:eastAsia="pl-PL"/>
        </w:rPr>
        <w:t>.</w:t>
      </w:r>
    </w:p>
    <w:p w14:paraId="13C9550E" w14:textId="6EEB66EF" w:rsidR="00F13C17" w:rsidRPr="00F13C17" w:rsidDel="00E2305D" w:rsidRDefault="00F13C17" w:rsidP="00DE4177">
      <w:pPr>
        <w:spacing w:before="120" w:after="0" w:line="276" w:lineRule="auto"/>
        <w:rPr>
          <w:rFonts w:eastAsia="Times New Roman" w:cstheme="minorHAnsi"/>
          <w:noProof/>
          <w:sz w:val="24"/>
          <w:szCs w:val="24"/>
          <w:lang w:eastAsia="pl-PL" w:bidi="pl-PL"/>
        </w:rPr>
      </w:pPr>
      <w:r w:rsidRPr="00745696" w:rsidDel="00E2305D">
        <w:rPr>
          <w:rFonts w:ascii="Calibri" w:eastAsia="Calibri" w:hAnsi="Calibri" w:cs="Arial"/>
          <w:sz w:val="24"/>
          <w:szCs w:val="24"/>
          <w:lang w:eastAsia="pl-PL"/>
        </w:rPr>
        <w:t xml:space="preserve">Dla typów projektów </w:t>
      </w:r>
      <w:r w:rsidRPr="00745696" w:rsidDel="00E2305D">
        <w:rPr>
          <w:rFonts w:cstheme="minorHAnsi"/>
          <w:b/>
          <w:sz w:val="24"/>
          <w:szCs w:val="24"/>
          <w:lang w:eastAsia="pl-PL"/>
        </w:rPr>
        <w:t>5 i 8</w:t>
      </w:r>
      <w:r w:rsidRPr="00745696" w:rsidDel="00E2305D">
        <w:rPr>
          <w:rFonts w:cstheme="minorHAnsi"/>
          <w:bCs/>
          <w:sz w:val="24"/>
          <w:szCs w:val="24"/>
          <w:lang w:eastAsia="pl-PL"/>
        </w:rPr>
        <w:t>, p</w:t>
      </w:r>
      <w:r w:rsidRPr="00745696" w:rsidDel="00E2305D">
        <w:rPr>
          <w:rFonts w:ascii="Calibri" w:eastAsia="Calibri" w:hAnsi="Calibri" w:cs="Arial"/>
          <w:sz w:val="24"/>
          <w:szCs w:val="24"/>
          <w:lang w:eastAsia="pl-PL"/>
        </w:rPr>
        <w:t xml:space="preserve">unktacja uzyskana za spełnienie kryterium pn. </w:t>
      </w:r>
      <w:r w:rsidRPr="00745696" w:rsidDel="00E2305D">
        <w:rPr>
          <w:rFonts w:cstheme="minorHAnsi"/>
          <w:i/>
          <w:iCs/>
          <w:sz w:val="24"/>
          <w:szCs w:val="24"/>
        </w:rPr>
        <w:t xml:space="preserve">Stan wyposażenia służb publicznych </w:t>
      </w:r>
      <w:r w:rsidRPr="00745696" w:rsidDel="00E2305D">
        <w:rPr>
          <w:rFonts w:eastAsia="Times New Roman" w:cstheme="minorHAnsi"/>
          <w:i/>
          <w:iCs/>
          <w:noProof/>
          <w:sz w:val="24"/>
          <w:szCs w:val="24"/>
          <w:lang w:eastAsia="pl-PL" w:bidi="pl-PL"/>
        </w:rPr>
        <w:t>działających na rzecz ochrony życia ludzkiego przed skutkami klęsk żywiołowych</w:t>
      </w:r>
      <w:r w:rsidRPr="00745696" w:rsidDel="00E2305D">
        <w:rPr>
          <w:rFonts w:ascii="Calibri" w:eastAsia="Calibri" w:hAnsi="Calibri" w:cs="Arial"/>
          <w:sz w:val="24"/>
          <w:szCs w:val="24"/>
          <w:lang w:eastAsia="pl-PL"/>
        </w:rPr>
        <w:t xml:space="preserve"> jest rozstrzygająca w pierwszej kolejności, a w sytuacji, gdy nie jest to skuteczne, w drugiej kolejności brana jest pod uwagę punktacja za spełnienie kryterium pn.</w:t>
      </w:r>
      <w:r w:rsidRPr="00745696" w:rsidDel="00E2305D">
        <w:rPr>
          <w:sz w:val="24"/>
          <w:szCs w:val="24"/>
        </w:rPr>
        <w:t xml:space="preserve"> </w:t>
      </w:r>
      <w:r w:rsidRPr="00745696" w:rsidDel="00E2305D">
        <w:rPr>
          <w:rFonts w:cstheme="minorHAnsi"/>
          <w:i/>
          <w:iCs/>
          <w:sz w:val="24"/>
          <w:szCs w:val="24"/>
        </w:rPr>
        <w:t>Udział środków własnych wyższy od minimalnego</w:t>
      </w:r>
      <w:r w:rsidRPr="00745696" w:rsidDel="00E2305D">
        <w:rPr>
          <w:rFonts w:ascii="Calibri" w:eastAsia="Calibri" w:hAnsi="Calibri" w:cs="Arial"/>
          <w:i/>
          <w:iCs/>
          <w:sz w:val="24"/>
          <w:szCs w:val="24"/>
          <w:lang w:eastAsia="pl-PL"/>
        </w:rPr>
        <w:t>.</w:t>
      </w:r>
    </w:p>
    <w:p w14:paraId="65B7B3AC" w14:textId="6F677F86" w:rsidR="00640113" w:rsidRDefault="00640113" w:rsidP="00836766">
      <w:pPr>
        <w:spacing w:before="120" w:after="120" w:line="276" w:lineRule="auto"/>
        <w:rPr>
          <w:b/>
          <w:sz w:val="24"/>
          <w:szCs w:val="24"/>
        </w:rPr>
      </w:pPr>
      <w:r>
        <w:rPr>
          <w:sz w:val="24"/>
          <w:szCs w:val="24"/>
        </w:rPr>
        <w:t>W przypadku kryteriów wyboru projektów o charakterze bezwzględnym ocenianych na</w:t>
      </w:r>
      <w:r w:rsidR="007741A3">
        <w:rPr>
          <w:sz w:val="24"/>
          <w:szCs w:val="24"/>
        </w:rPr>
        <w:t> </w:t>
      </w:r>
      <w:r>
        <w:rPr>
          <w:sz w:val="24"/>
          <w:szCs w:val="24"/>
        </w:rPr>
        <w:t xml:space="preserve">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 potwierdzających spełnienie tych kryteriów.</w:t>
      </w:r>
    </w:p>
    <w:p w14:paraId="5374B09D" w14:textId="77777777" w:rsidR="00640113" w:rsidRDefault="00640113" w:rsidP="00640113">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537E6913" w14:textId="7E92E90D" w:rsidR="00DE4177" w:rsidRDefault="00640113" w:rsidP="007B3101">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r w:rsidR="007B3101">
        <w:rPr>
          <w:rFonts w:eastAsia="Calibri" w:cstheme="minorHAnsi"/>
          <w:sz w:val="24"/>
          <w:szCs w:val="24"/>
        </w:rPr>
        <w:t xml:space="preserve"> </w:t>
      </w:r>
      <w:r>
        <w:rPr>
          <w:rFonts w:eastAsia="Calibri" w:cstheme="minorHAnsi"/>
          <w:sz w:val="24"/>
          <w:szCs w:val="24"/>
        </w:rPr>
        <w:t>W</w:t>
      </w:r>
      <w:r w:rsidR="002D1DE7">
        <w:rPr>
          <w:rFonts w:eastAsia="Calibri" w:cstheme="minorHAnsi"/>
          <w:sz w:val="24"/>
          <w:szCs w:val="24"/>
        </w:rPr>
        <w:t> </w:t>
      </w:r>
      <w:r>
        <w:rPr>
          <w:rFonts w:eastAsia="Calibri" w:cstheme="minorHAnsi"/>
          <w:sz w:val="24"/>
          <w:szCs w:val="24"/>
        </w:rPr>
        <w:t>związku z tym, kryteria wyboru projektów ocenione na podstawie deklaracji we wniosku</w:t>
      </w:r>
      <w:r w:rsidR="007B3101">
        <w:rPr>
          <w:rFonts w:eastAsia="Calibri" w:cstheme="minorHAnsi"/>
          <w:sz w:val="24"/>
          <w:szCs w:val="24"/>
        </w:rPr>
        <w:t xml:space="preserve"> </w:t>
      </w:r>
      <w:r>
        <w:rPr>
          <w:rFonts w:eastAsia="Calibri" w:cstheme="minorHAnsi"/>
          <w:sz w:val="24"/>
          <w:szCs w:val="24"/>
        </w:rPr>
        <w:t>o</w:t>
      </w:r>
      <w:r w:rsidR="002D1DE7">
        <w:rPr>
          <w:rFonts w:eastAsia="Calibri" w:cstheme="minorHAnsi"/>
          <w:sz w:val="24"/>
          <w:szCs w:val="24"/>
        </w:rPr>
        <w:t> </w:t>
      </w:r>
      <w:r>
        <w:rPr>
          <w:rFonts w:eastAsia="Calibri" w:cstheme="minorHAnsi"/>
          <w:sz w:val="24"/>
          <w:szCs w:val="24"/>
        </w:rPr>
        <w:t>dofinansowanie projektu weryfikowane będą na podstawie dokumentów poświadczających ich spełnienie na etapie realizacji projektu oraz podczas kontroli.</w:t>
      </w:r>
      <w:r w:rsidR="007B3101">
        <w:rPr>
          <w:rFonts w:eastAsia="Calibri" w:cstheme="minorHAnsi"/>
          <w:sz w:val="24"/>
          <w:szCs w:val="24"/>
        </w:rPr>
        <w:t xml:space="preserve"> </w:t>
      </w:r>
    </w:p>
    <w:p w14:paraId="008D315E" w14:textId="3AC2853E" w:rsidR="00640113" w:rsidRDefault="007B3101" w:rsidP="007B3101">
      <w:pPr>
        <w:spacing w:after="0" w:line="276" w:lineRule="auto"/>
        <w:rPr>
          <w:rFonts w:eastAsia="Calibri" w:cstheme="minorHAnsi"/>
          <w:b/>
          <w:bCs/>
          <w:sz w:val="24"/>
          <w:szCs w:val="24"/>
        </w:rPr>
      </w:pPr>
      <w:r w:rsidRPr="006B55DA">
        <w:rPr>
          <w:rFonts w:eastAsia="Calibri" w:cstheme="minorHAnsi"/>
          <w:b/>
          <w:bCs/>
          <w:sz w:val="24"/>
          <w:szCs w:val="24"/>
        </w:rPr>
        <w:t>Kryteria bezwzględne obowiązują przez cały okres realizacji projektu a ich niespełnienie skutkuje uznaniem wydatków kwalifikowalnych w 100% za niekwalifikowalne.</w:t>
      </w:r>
    </w:p>
    <w:p w14:paraId="7D0B85D2" w14:textId="77777777" w:rsidR="00DE4177" w:rsidRDefault="00DE4177" w:rsidP="007B3101">
      <w:pPr>
        <w:spacing w:after="0" w:line="276" w:lineRule="auto"/>
        <w:rPr>
          <w:rFonts w:eastAsia="Calibri" w:cstheme="minorHAnsi"/>
          <w:b/>
          <w:bCs/>
          <w:sz w:val="24"/>
          <w:szCs w:val="24"/>
        </w:rPr>
      </w:pPr>
    </w:p>
    <w:p w14:paraId="5C157D86" w14:textId="77777777" w:rsidR="00DE4177" w:rsidRPr="00E96E24" w:rsidRDefault="00DE4177" w:rsidP="00DE4177">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kryteriów. Warunkiem zatwierdzenia wniosku o płatność końcową jest potwierdzenie przez Instytucję Zarządzającą spełnienia tych kryteriów.</w:t>
      </w:r>
    </w:p>
    <w:p w14:paraId="16D9B17F" w14:textId="77777777" w:rsidR="00517CFE" w:rsidRPr="00745696" w:rsidRDefault="00517CFE" w:rsidP="00676940">
      <w:pPr>
        <w:pStyle w:val="Nagwek1"/>
        <w:numPr>
          <w:ilvl w:val="0"/>
          <w:numId w:val="9"/>
        </w:numPr>
        <w:spacing w:after="240" w:line="276" w:lineRule="auto"/>
        <w:ind w:left="426" w:hanging="426"/>
        <w:rPr>
          <w:rFonts w:cstheme="minorHAnsi"/>
          <w:b/>
          <w:bCs/>
        </w:rPr>
      </w:pPr>
      <w:bookmarkStart w:id="69" w:name="_Toc178936910"/>
      <w:r w:rsidRPr="00745696">
        <w:rPr>
          <w:rFonts w:asciiTheme="minorHAnsi" w:hAnsiTheme="minorHAnsi" w:cstheme="minorHAnsi"/>
          <w:b/>
          <w:bCs/>
          <w:color w:val="auto"/>
        </w:rPr>
        <w:t>Wskaźniki produktu i rezultatu</w:t>
      </w:r>
      <w:bookmarkEnd w:id="69"/>
    </w:p>
    <w:p w14:paraId="387B09AA" w14:textId="45635B76" w:rsidR="00517CFE" w:rsidRPr="007E6F7D" w:rsidRDefault="00517CFE" w:rsidP="00517CFE">
      <w:pPr>
        <w:spacing w:after="120"/>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r w:rsidR="00737914" w:rsidRPr="00193F2D">
        <w:rPr>
          <w:rFonts w:cstheme="minorHAnsi"/>
          <w:i/>
          <w:iCs/>
          <w:sz w:val="24"/>
          <w:szCs w:val="24"/>
        </w:rPr>
        <w:t>2.</w:t>
      </w:r>
      <w:r w:rsidR="00737914">
        <w:rPr>
          <w:rFonts w:cstheme="minorHAnsi"/>
          <w:i/>
          <w:iCs/>
          <w:sz w:val="24"/>
          <w:szCs w:val="24"/>
        </w:rPr>
        <w:t xml:space="preserve">3 </w:t>
      </w:r>
      <w:r w:rsidR="00737914" w:rsidRPr="008F53BB">
        <w:rPr>
          <w:rFonts w:cstheme="minorHAnsi"/>
          <w:i/>
          <w:iCs/>
          <w:sz w:val="24"/>
          <w:szCs w:val="24"/>
        </w:rPr>
        <w:t>Zapobieganie zagrożeniom związanym ze zmianą klimatu FEO 2021 –</w:t>
      </w:r>
      <w:r w:rsidR="00737914">
        <w:rPr>
          <w:rFonts w:cstheme="minorHAnsi"/>
          <w:i/>
          <w:iCs/>
          <w:sz w:val="24"/>
          <w:szCs w:val="24"/>
        </w:rPr>
        <w:t>2027</w:t>
      </w:r>
      <w:r w:rsidR="00827578" w:rsidRPr="00827578">
        <w:rPr>
          <w:rFonts w:cstheme="minorHAnsi"/>
          <w:sz w:val="24"/>
          <w:szCs w:val="24"/>
        </w:rPr>
        <w:t>)</w:t>
      </w:r>
      <w:r w:rsidRPr="005D036B">
        <w:rPr>
          <w:sz w:val="24"/>
          <w:szCs w:val="24"/>
        </w:rPr>
        <w:t>.</w:t>
      </w:r>
    </w:p>
    <w:p w14:paraId="09C7039E" w14:textId="42296598" w:rsidR="00517CFE" w:rsidRPr="007E6F7D" w:rsidRDefault="00517CFE" w:rsidP="00517CFE">
      <w:pPr>
        <w:spacing w:after="120"/>
        <w:rPr>
          <w:sz w:val="24"/>
          <w:szCs w:val="24"/>
        </w:rPr>
      </w:pPr>
      <w:r w:rsidRPr="007E6F7D">
        <w:rPr>
          <w:sz w:val="24"/>
          <w:szCs w:val="24"/>
        </w:rPr>
        <w:lastRenderedPageBreak/>
        <w:t xml:space="preserve">W przypadku wskaźników horyzontalnych </w:t>
      </w:r>
      <w:r w:rsidR="005E4410">
        <w:rPr>
          <w:sz w:val="24"/>
          <w:szCs w:val="24"/>
        </w:rPr>
        <w:t xml:space="preserve">(automatycznie wybierane </w:t>
      </w:r>
      <w:r w:rsidR="009D1615">
        <w:rPr>
          <w:sz w:val="24"/>
          <w:szCs w:val="24"/>
        </w:rPr>
        <w:t xml:space="preserve">w </w:t>
      </w:r>
      <w:r w:rsidR="00DE4177">
        <w:rPr>
          <w:sz w:val="24"/>
          <w:szCs w:val="24"/>
        </w:rPr>
        <w:t>panelu</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517CFE">
      <w:pPr>
        <w:spacing w:after="120"/>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517CFE">
      <w:pPr>
        <w:spacing w:after="120"/>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517CFE">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B0F07DF" w14:textId="7ED5D332" w:rsidR="00517CFE" w:rsidRPr="00676940" w:rsidRDefault="00517CFE" w:rsidP="00676940">
      <w:pPr>
        <w:pStyle w:val="Nagwek1"/>
        <w:numPr>
          <w:ilvl w:val="0"/>
          <w:numId w:val="9"/>
        </w:numPr>
        <w:spacing w:after="240" w:line="276" w:lineRule="auto"/>
        <w:ind w:left="426" w:hanging="426"/>
        <w:rPr>
          <w:rFonts w:cstheme="minorHAnsi"/>
          <w:b/>
          <w:bCs/>
        </w:rPr>
      </w:pPr>
      <w:bookmarkStart w:id="70" w:name="_Toc178936911"/>
      <w:r w:rsidRPr="00676940">
        <w:rPr>
          <w:rFonts w:asciiTheme="minorHAnsi" w:hAnsiTheme="minorHAnsi" w:cstheme="minorHAnsi"/>
          <w:b/>
          <w:color w:val="000000" w:themeColor="text1"/>
        </w:rPr>
        <w:t>Informacje o przysługujących wnioskodawcy środkach odwoławczych oraz instytucji właściwej do ich rozpatrzenia</w:t>
      </w:r>
      <w:bookmarkEnd w:id="70"/>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77777777"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 xml:space="preserve">Protest może zostać również złożony w formie elektronicznej z uwzględnieniem wymogów wskazanych w art. 72 ust. 2 ustawy. </w:t>
      </w:r>
    </w:p>
    <w:p w14:paraId="05C513D4" w14:textId="77777777"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danym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6F16D59F" w:rsidR="00923C93" w:rsidRPr="00196062" w:rsidRDefault="00923C93" w:rsidP="00623F30">
      <w:pPr>
        <w:pStyle w:val="Nagwek1"/>
        <w:numPr>
          <w:ilvl w:val="0"/>
          <w:numId w:val="9"/>
        </w:numPr>
        <w:spacing w:line="276" w:lineRule="auto"/>
        <w:ind w:left="426" w:hanging="426"/>
        <w:rPr>
          <w:rFonts w:asciiTheme="minorHAnsi" w:hAnsiTheme="minorHAnsi" w:cstheme="minorHAnsi"/>
          <w:b/>
          <w:color w:val="000000" w:themeColor="text1"/>
        </w:rPr>
      </w:pPr>
      <w:bookmarkStart w:id="71" w:name="_Toc138773590"/>
      <w:bookmarkStart w:id="72" w:name="_Toc178936912"/>
      <w:r w:rsidRPr="00E56AAA">
        <w:rPr>
          <w:rFonts w:asciiTheme="minorHAnsi" w:hAnsiTheme="minorHAnsi" w:cstheme="minorHAnsi"/>
          <w:b/>
          <w:bCs/>
          <w:color w:val="auto"/>
        </w:rPr>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71"/>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(z wyłączeniem procedury odwoławczej o której mowa w pkt. 28 niniejszego Regulaminu)</w:t>
      </w:r>
      <w:bookmarkEnd w:id="72"/>
    </w:p>
    <w:p w14:paraId="075D725A" w14:textId="1D5F48D0" w:rsidR="00923C93" w:rsidRPr="00E56AAA" w:rsidRDefault="00836766" w:rsidP="00923C93">
      <w:pPr>
        <w:spacing w:line="276" w:lineRule="auto"/>
        <w:rPr>
          <w:rFonts w:cstheme="minorHAnsi"/>
          <w:b/>
          <w:sz w:val="24"/>
          <w:szCs w:val="24"/>
          <w:lang w:val="x-none" w:eastAsia="x-none"/>
        </w:rPr>
      </w:pPr>
      <w:r>
        <w:rPr>
          <w:rFonts w:cstheme="minorHAnsi"/>
          <w:b/>
          <w:sz w:val="24"/>
          <w:szCs w:val="24"/>
          <w:lang w:val="x-none" w:eastAsia="x-none"/>
        </w:rPr>
        <w:br/>
      </w:r>
      <w:r w:rsidR="00923C93"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lastRenderedPageBreak/>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r w:rsidR="00923C93" w:rsidRPr="00E56AAA">
        <w:rPr>
          <w:rFonts w:cstheme="minorHAnsi"/>
          <w:sz w:val="24"/>
          <w:szCs w:val="24"/>
          <w:lang w:val="x-none" w:eastAsia="x-none"/>
        </w:rPr>
        <w:t>ub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t>ePUAP (Elektroniczna Skrzynka Podawcza: /RPO/SkrytkaESP)</w:t>
      </w:r>
    </w:p>
    <w:p w14:paraId="1EFC16C2" w14:textId="526238CB"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r w:rsidR="00923C93" w:rsidRPr="00E56AAA">
        <w:rPr>
          <w:rFonts w:cstheme="minorHAnsi"/>
          <w:sz w:val="24"/>
          <w:szCs w:val="24"/>
          <w:lang w:val="x-none" w:eastAsia="x-none"/>
        </w:rPr>
        <w:t>ub osobiście w czterech biurach RPO w: Warszawa; Katowice; Gdańsk; Wrocław.</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581B977F"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(t.j. Dz. U. z 202</w:t>
      </w:r>
      <w:r w:rsidR="005D420B">
        <w:rPr>
          <w:rFonts w:cstheme="minorHAnsi"/>
          <w:sz w:val="24"/>
          <w:szCs w:val="24"/>
          <w:lang w:val="x-none" w:eastAsia="x-none"/>
        </w:rPr>
        <w:t>4</w:t>
      </w:r>
      <w:r w:rsidRPr="00E56AAA">
        <w:rPr>
          <w:rFonts w:cstheme="minorHAnsi"/>
          <w:sz w:val="24"/>
          <w:szCs w:val="24"/>
          <w:lang w:val="x-none" w:eastAsia="x-none"/>
        </w:rPr>
        <w:t xml:space="preserve"> r. poz. </w:t>
      </w:r>
      <w:r w:rsidR="00F113FA">
        <w:rPr>
          <w:rFonts w:cstheme="minorHAnsi"/>
          <w:sz w:val="24"/>
          <w:szCs w:val="24"/>
          <w:lang w:val="x-none" w:eastAsia="x-none"/>
        </w:rPr>
        <w:t>935</w:t>
      </w:r>
      <w:r w:rsidRPr="00E56AAA">
        <w:rPr>
          <w:rFonts w:cstheme="minorHAnsi"/>
          <w:sz w:val="24"/>
          <w:szCs w:val="24"/>
          <w:lang w:val="x-none" w:eastAsia="x-none"/>
        </w:rPr>
        <w:t>) skargę wnosi się w terminie trzydziestu dni od dnia doręczenia skarżącemu rozstrzygnięcia w sprawie albo aktu, o którym mowa w art. 3 § 2 pkt 4a. Jak</w:t>
      </w:r>
      <w:r w:rsidR="007741A3">
        <w:rPr>
          <w:rFonts w:cstheme="minorHAnsi"/>
          <w:sz w:val="24"/>
          <w:szCs w:val="24"/>
          <w:lang w:val="x-none" w:eastAsia="x-none"/>
        </w:rPr>
        <w:t> </w:t>
      </w:r>
      <w:r w:rsidRPr="00E56AAA">
        <w:rPr>
          <w:rFonts w:cstheme="minorHAnsi"/>
          <w:sz w:val="24"/>
          <w:szCs w:val="24"/>
          <w:lang w:val="x-none" w:eastAsia="x-none"/>
        </w:rPr>
        <w:t>wskazuje przepis art. 54 ww. ustawy skargę do sądu administracyjnego wnosi się za</w:t>
      </w:r>
      <w:r w:rsidR="007741A3">
        <w:rPr>
          <w:rFonts w:cstheme="minorHAnsi"/>
          <w:sz w:val="24"/>
          <w:szCs w:val="24"/>
          <w:lang w:val="x-none" w:eastAsia="x-none"/>
        </w:rPr>
        <w:t> </w:t>
      </w:r>
      <w:r w:rsidRPr="00E56AAA">
        <w:rPr>
          <w:rFonts w:cstheme="minorHAnsi"/>
          <w:sz w:val="24"/>
          <w:szCs w:val="24"/>
          <w:lang w:val="x-none" w:eastAsia="x-none"/>
        </w:rPr>
        <w:t xml:space="preserve">pośrednictwem organu, którego działanie, bezczynność lub przewlekłe prowadzenie postępowania jest przedmiotem skargi. Wymogi formalne skargi są następujące: </w:t>
      </w:r>
    </w:p>
    <w:p w14:paraId="56F50A34"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Skarga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3062F773" w:rsidR="00923C93" w:rsidRPr="00E56AAA" w:rsidRDefault="00827578" w:rsidP="00923C93">
      <w:pPr>
        <w:spacing w:line="276" w:lineRule="auto"/>
        <w:rPr>
          <w:rFonts w:cstheme="minorHAnsi"/>
          <w:sz w:val="24"/>
          <w:szCs w:val="24"/>
          <w:lang w:val="x-none" w:eastAsia="x-none"/>
        </w:rPr>
      </w:pPr>
      <w:r w:rsidRPr="006264F9">
        <w:rPr>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KPA. Skargi i wnioski mogą być składane do organizacji i instytucji społecznych w związku z wykonywanymi przez nie zadaniami zleconymi z zakresu administracji publicznej. Skargi i wnioski można składać w</w:t>
      </w:r>
      <w:r>
        <w:rPr>
          <w:sz w:val="24"/>
          <w:szCs w:val="24"/>
        </w:rPr>
        <w:t> </w:t>
      </w:r>
      <w:r w:rsidRPr="006264F9">
        <w:rPr>
          <w:sz w:val="24"/>
          <w:szCs w:val="24"/>
        </w:rPr>
        <w:t>interesie publicznym, własnym lub innej osoby za jej zgodą. Przedmiotem skargi może być w</w:t>
      </w:r>
      <w:r>
        <w:rPr>
          <w:sz w:val="24"/>
          <w:szCs w:val="24"/>
        </w:rPr>
        <w:t> </w:t>
      </w:r>
      <w:r w:rsidRPr="006264F9">
        <w:rPr>
          <w:sz w:val="24"/>
          <w:szCs w:val="24"/>
        </w:rPr>
        <w:t>szczególności zaniedbanie lub nienależyte wykonywanie zadań przez właściwe organy albo przez ich pracowników, naruszenie praworządności lub interesów skarżących, a także przewlekłe lub biurokratyczne załatwianie spraw.</w:t>
      </w:r>
      <w:r w:rsidR="00923C93" w:rsidRPr="00E56AAA">
        <w:rPr>
          <w:rFonts w:cstheme="minorHAnsi"/>
          <w:sz w:val="24"/>
          <w:szCs w:val="24"/>
          <w:lang w:val="x-none" w:eastAsia="x-none"/>
        </w:rPr>
        <w:t xml:space="preserve"> </w:t>
      </w:r>
    </w:p>
    <w:p w14:paraId="34BC2113" w14:textId="0EECB45C" w:rsidR="00AB3CD4" w:rsidRPr="00676940" w:rsidRDefault="00AB3CD4" w:rsidP="00676940">
      <w:pPr>
        <w:pStyle w:val="Nagwek1"/>
        <w:numPr>
          <w:ilvl w:val="0"/>
          <w:numId w:val="9"/>
        </w:numPr>
        <w:spacing w:after="240" w:line="276" w:lineRule="auto"/>
        <w:ind w:left="426" w:hanging="426"/>
        <w:rPr>
          <w:rFonts w:cstheme="minorHAnsi"/>
          <w:b/>
          <w:bCs/>
        </w:rPr>
      </w:pPr>
      <w:bookmarkStart w:id="73" w:name="_Toc178936913"/>
      <w:r w:rsidRPr="00676940">
        <w:rPr>
          <w:rFonts w:asciiTheme="minorHAnsi" w:hAnsiTheme="minorHAnsi" w:cstheme="minorHAnsi"/>
          <w:b/>
          <w:color w:val="000000" w:themeColor="text1"/>
        </w:rPr>
        <w:lastRenderedPageBreak/>
        <w:t>Sposób podania do publicznej wiadomości wyników postępowania konkurencyjnego</w:t>
      </w:r>
      <w:bookmarkEnd w:id="73"/>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358FC166"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w:t>
      </w:r>
      <w:r w:rsidR="007741A3">
        <w:rPr>
          <w:sz w:val="24"/>
          <w:szCs w:val="24"/>
        </w:rPr>
        <w:t> </w:t>
      </w:r>
      <w:r w:rsidRPr="007E6F7D">
        <w:rPr>
          <w:sz w:val="24"/>
          <w:szCs w:val="24"/>
        </w:rPr>
        <w:t>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66FB2CDC"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w:t>
      </w:r>
      <w:r w:rsidR="007741A3">
        <w:rPr>
          <w:sz w:val="24"/>
          <w:szCs w:val="24"/>
        </w:rPr>
        <w:t> </w:t>
      </w:r>
      <w:r w:rsidRPr="007E6F7D">
        <w:rPr>
          <w:sz w:val="24"/>
          <w:szCs w:val="24"/>
        </w:rPr>
        <w:t>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4CF4E6B6" w:rsidR="00AB3CD4" w:rsidRPr="007E6F7D" w:rsidRDefault="00AB3CD4" w:rsidP="00AB3CD4">
      <w:pPr>
        <w:spacing w:after="120" w:line="276" w:lineRule="auto"/>
        <w:rPr>
          <w:sz w:val="24"/>
          <w:szCs w:val="24"/>
        </w:rPr>
      </w:pPr>
      <w:r w:rsidRPr="007E6F7D">
        <w:rPr>
          <w:sz w:val="24"/>
          <w:szCs w:val="24"/>
        </w:rPr>
        <w:t>W przypadku unieważnienia postępowania w zakresie wyboru projektów do dofinansowania w sposób konkurencyjny</w:t>
      </w:r>
      <w:r>
        <w:rPr>
          <w:sz w:val="24"/>
          <w:szCs w:val="24"/>
        </w:rPr>
        <w:t>,</w:t>
      </w:r>
      <w:r w:rsidRPr="007E6F7D">
        <w:rPr>
          <w:sz w:val="24"/>
          <w:szCs w:val="24"/>
        </w:rPr>
        <w:t xml:space="preserve"> IZ poda do publicznej wiadomości informację o unieważnieniu postępowania oraz jego przyczynach na stronie internetowej FEO 2021-2027 oraz na portalu Funduszy Europejskich. Informacja ta nie stanowi podstawy do wniesienia protestu, o którym mowa w art. 63 ustawy wdrożeniowej.</w:t>
      </w:r>
    </w:p>
    <w:p w14:paraId="0D74F2B2" w14:textId="7CF6F83D"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ustawy z dnia </w:t>
      </w:r>
      <w:r w:rsidR="004E355A">
        <w:rPr>
          <w:sz w:val="24"/>
          <w:szCs w:val="24"/>
        </w:rPr>
        <w:br/>
      </w:r>
      <w:r w:rsidRPr="007E6F7D">
        <w:rPr>
          <w:sz w:val="24"/>
          <w:szCs w:val="24"/>
        </w:rPr>
        <w:t>6 września 2001 r. o dostępie do informacji publicznej (</w:t>
      </w:r>
      <w:r>
        <w:rPr>
          <w:sz w:val="24"/>
          <w:szCs w:val="24"/>
        </w:rPr>
        <w:t xml:space="preserve">t.j. </w:t>
      </w:r>
      <w:r w:rsidRPr="007E6F7D">
        <w:rPr>
          <w:sz w:val="24"/>
          <w:szCs w:val="24"/>
        </w:rPr>
        <w:t>Dz. U. z 2022 r.</w:t>
      </w:r>
      <w:r>
        <w:rPr>
          <w:sz w:val="24"/>
          <w:szCs w:val="24"/>
        </w:rPr>
        <w:t>,</w:t>
      </w:r>
      <w:r w:rsidRPr="007E6F7D">
        <w:rPr>
          <w:sz w:val="24"/>
          <w:szCs w:val="24"/>
        </w:rPr>
        <w:t xml:space="preserve"> poz. 902) oraz ustawy z dnia 3 października 2008 r. o udostępnianiu informacji o środowisku i jego ochronie, udziale społeczeństwa w ochronie środowiska oraz o ocenach oddziaływania na środowisko (</w:t>
      </w:r>
      <w:r>
        <w:rPr>
          <w:sz w:val="24"/>
          <w:szCs w:val="24"/>
        </w:rPr>
        <w:t xml:space="preserve">t.j. </w:t>
      </w:r>
      <w:r w:rsidRPr="007E6F7D">
        <w:rPr>
          <w:sz w:val="24"/>
          <w:szCs w:val="24"/>
        </w:rPr>
        <w:t>Dz. U. z 202</w:t>
      </w:r>
      <w:r w:rsidR="005D420B">
        <w:rPr>
          <w:sz w:val="24"/>
          <w:szCs w:val="24"/>
        </w:rPr>
        <w:t>4</w:t>
      </w:r>
      <w:r w:rsidRPr="007E6F7D">
        <w:rPr>
          <w:sz w:val="24"/>
          <w:szCs w:val="24"/>
        </w:rPr>
        <w:t xml:space="preserve"> r.</w:t>
      </w:r>
      <w:r>
        <w:rPr>
          <w:sz w:val="24"/>
          <w:szCs w:val="24"/>
        </w:rPr>
        <w:t>,</w:t>
      </w:r>
      <w:r w:rsidRPr="007E6F7D">
        <w:rPr>
          <w:sz w:val="24"/>
          <w:szCs w:val="24"/>
        </w:rPr>
        <w:t xml:space="preserve"> poz. </w:t>
      </w:r>
      <w:r w:rsidR="005D420B">
        <w:rPr>
          <w:sz w:val="24"/>
          <w:szCs w:val="24"/>
        </w:rPr>
        <w:t>1112</w:t>
      </w:r>
      <w:r w:rsidRPr="007E6F7D">
        <w:rPr>
          <w:sz w:val="24"/>
          <w:szCs w:val="24"/>
        </w:rPr>
        <w:t>). 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Zgodnie z Podrozdziałem 3.6 Wytycznych dotyczących wyboru projektów na lata 2021-2027</w:t>
      </w:r>
      <w:r>
        <w:rPr>
          <w:sz w:val="24"/>
          <w:szCs w:val="24"/>
        </w:rPr>
        <w:t>,</w:t>
      </w:r>
      <w:r w:rsidRPr="007E6F7D">
        <w:rPr>
          <w:sz w:val="24"/>
          <w:szCs w:val="24"/>
        </w:rPr>
        <w:t xml:space="preserve"> 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676940">
      <w:pPr>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t>
      </w:r>
      <w:r w:rsidRPr="00676940">
        <w:rPr>
          <w:sz w:val="24"/>
          <w:szCs w:val="24"/>
        </w:rPr>
        <w:lastRenderedPageBreak/>
        <w:t xml:space="preserve">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6A43B872" w:rsidR="00AB3CD4" w:rsidRPr="00676940" w:rsidRDefault="00AB3CD4" w:rsidP="00676940">
      <w:pPr>
        <w:pStyle w:val="Nagwek1"/>
        <w:numPr>
          <w:ilvl w:val="0"/>
          <w:numId w:val="9"/>
        </w:numPr>
        <w:spacing w:after="240" w:line="276" w:lineRule="auto"/>
        <w:ind w:left="426" w:hanging="426"/>
        <w:rPr>
          <w:rFonts w:cstheme="minorHAnsi"/>
          <w:b/>
          <w:bCs/>
        </w:rPr>
      </w:pPr>
      <w:bookmarkStart w:id="74" w:name="_Toc178936914"/>
      <w:r w:rsidRPr="00676940">
        <w:rPr>
          <w:rFonts w:asciiTheme="minorHAnsi" w:hAnsiTheme="minorHAnsi" w:cstheme="minorHAnsi"/>
          <w:b/>
          <w:color w:val="000000" w:themeColor="text1"/>
        </w:rPr>
        <w:t>Sposób postępowania w sytuacji, w której wszystkie wnioski w</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postępowaniu zostaną wycofane przez wnioskodawców</w:t>
      </w:r>
      <w:bookmarkEnd w:id="74"/>
    </w:p>
    <w:p w14:paraId="1BF20287" w14:textId="77777777" w:rsidR="00AB3CD4" w:rsidRPr="00676940" w:rsidRDefault="00AB3CD4" w:rsidP="00676940">
      <w:pPr>
        <w:spacing w:after="0" w:line="276" w:lineRule="auto"/>
        <w:rPr>
          <w:sz w:val="24"/>
          <w:szCs w:val="24"/>
        </w:rPr>
      </w:pPr>
      <w:r w:rsidRPr="00676940">
        <w:rPr>
          <w:sz w:val="24"/>
          <w:szCs w:val="24"/>
        </w:rPr>
        <w:t>W sytuacji, w której wszystkie wnioski w postępowaniu zostaną wycofane przez wnioskodawców, takie postępowanie zostanie anulowane. IZ poinformuje o tym na stronie internetowej programu FEO 2021-2027 i na portalu Funduszy Europejskich.</w:t>
      </w:r>
    </w:p>
    <w:p w14:paraId="4B6B2DFB" w14:textId="58B2BCB7" w:rsidR="00AB3CD4" w:rsidRPr="00676940" w:rsidRDefault="00AB3CD4" w:rsidP="00676940">
      <w:pPr>
        <w:pStyle w:val="Nagwek1"/>
        <w:numPr>
          <w:ilvl w:val="0"/>
          <w:numId w:val="9"/>
        </w:numPr>
        <w:spacing w:after="240" w:line="276" w:lineRule="auto"/>
        <w:ind w:left="426" w:hanging="426"/>
        <w:rPr>
          <w:rFonts w:cstheme="minorHAnsi"/>
          <w:b/>
          <w:bCs/>
        </w:rPr>
      </w:pPr>
      <w:bookmarkStart w:id="75" w:name="_Toc178936915"/>
      <w:r w:rsidRPr="00676940">
        <w:rPr>
          <w:rFonts w:asciiTheme="minorHAnsi" w:hAnsiTheme="minorHAnsi" w:cstheme="minorHAnsi"/>
          <w:b/>
          <w:color w:val="000000" w:themeColor="text1"/>
        </w:rPr>
        <w:t>Unieważnienie postępowania w zakresie wyboru projektów</w:t>
      </w:r>
      <w:bookmarkEnd w:id="75"/>
    </w:p>
    <w:p w14:paraId="69CFE05B" w14:textId="4A149C2E"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 w zakresie wyboru projektów do dofinansowania, jeżeli:</w:t>
      </w:r>
    </w:p>
    <w:p w14:paraId="66DEEBA8"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 terminie składania wniosków o dofinansowanie projektu nie złożono wniosku lub</w:t>
      </w:r>
      <w:r>
        <w:rPr>
          <w:sz w:val="24"/>
          <w:szCs w:val="24"/>
        </w:rPr>
        <w:t>;</w:t>
      </w:r>
    </w:p>
    <w:p w14:paraId="11037BC1"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r>
        <w:rPr>
          <w:sz w:val="24"/>
          <w:szCs w:val="24"/>
        </w:rPr>
        <w:t>;</w:t>
      </w:r>
    </w:p>
    <w:p w14:paraId="4DAF47EB"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postępowanie obarczone jest niemożliwą do usunięcia wadą prawną.</w:t>
      </w:r>
    </w:p>
    <w:p w14:paraId="5866F409" w14:textId="267E3487"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 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9963256" w:rsidR="00AB3CD4" w:rsidRPr="00DF0F1C" w:rsidRDefault="00AB3CD4" w:rsidP="00AB3CD4">
      <w:pPr>
        <w:spacing w:line="276" w:lineRule="auto"/>
        <w:rPr>
          <w:sz w:val="24"/>
          <w:szCs w:val="24"/>
        </w:rPr>
      </w:pPr>
      <w:r w:rsidRPr="00DF0F1C">
        <w:rPr>
          <w:sz w:val="24"/>
          <w:szCs w:val="24"/>
        </w:rPr>
        <w:t xml:space="preserve">Unieważnienie postępowania może nastąpić w jego trakcie, gdy zaistnieje co najmniej jedna </w:t>
      </w:r>
      <w:r w:rsidR="004E355A">
        <w:rPr>
          <w:sz w:val="24"/>
          <w:szCs w:val="24"/>
        </w:rPr>
        <w:br/>
      </w:r>
      <w:r w:rsidRPr="00DF0F1C">
        <w:rPr>
          <w:sz w:val="24"/>
          <w:szCs w:val="24"/>
        </w:rPr>
        <w:t>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77777777" w:rsidR="00AB3CD4" w:rsidRPr="00DF0F1C" w:rsidRDefault="00AB3CD4" w:rsidP="00AB3CD4">
      <w:pPr>
        <w:spacing w:line="276" w:lineRule="auto"/>
        <w:rPr>
          <w:sz w:val="24"/>
          <w:szCs w:val="24"/>
        </w:rPr>
      </w:pPr>
      <w:r w:rsidRPr="00DF0F1C">
        <w:rPr>
          <w:sz w:val="24"/>
          <w:szCs w:val="24"/>
        </w:rPr>
        <w:lastRenderedPageBreak/>
        <w:t>IZ nie może unieważnić postępowania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3A3E794C" w:rsidR="003A7CE9" w:rsidRDefault="00AB3CD4" w:rsidP="00676940">
      <w:pPr>
        <w:rPr>
          <w:rFonts w:cstheme="minorHAnsi"/>
          <w:b/>
          <w:bCs/>
        </w:rPr>
      </w:pPr>
      <w:r w:rsidRPr="00DF0F1C">
        <w:rPr>
          <w:sz w:val="24"/>
          <w:szCs w:val="24"/>
        </w:rPr>
        <w:t>Zawarcie w wyniku postępowania przynajmniej jednej umowy o dofinansowanie o</w:t>
      </w:r>
      <w:r w:rsidR="007741A3">
        <w:rPr>
          <w:sz w:val="24"/>
          <w:szCs w:val="24"/>
        </w:rPr>
        <w:t> </w:t>
      </w:r>
      <w:r w:rsidRPr="00DF0F1C">
        <w:rPr>
          <w:sz w:val="24"/>
          <w:szCs w:val="24"/>
        </w:rPr>
        <w:t>dofinansowaniu oznacza, że IZ nie może już unieważnić postępowania. Zawarcie umowy oznacza, że nie wystąpiła żadna z 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 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676940">
      <w:pPr>
        <w:pStyle w:val="Nagwek1"/>
        <w:numPr>
          <w:ilvl w:val="0"/>
          <w:numId w:val="9"/>
        </w:numPr>
        <w:spacing w:after="240" w:line="276" w:lineRule="auto"/>
        <w:ind w:left="426" w:hanging="426"/>
        <w:rPr>
          <w:rFonts w:cstheme="minorHAnsi"/>
          <w:b/>
          <w:bCs/>
        </w:rPr>
      </w:pPr>
      <w:bookmarkStart w:id="76" w:name="_Toc178936916"/>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76"/>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7777777"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p>
    <w:p w14:paraId="77305FED" w14:textId="77777777" w:rsidR="004E355A" w:rsidRDefault="004E355A" w:rsidP="004E355A">
      <w:pPr>
        <w:pStyle w:val="Nagwek1"/>
        <w:numPr>
          <w:ilvl w:val="0"/>
          <w:numId w:val="9"/>
        </w:numPr>
        <w:spacing w:after="240" w:line="276" w:lineRule="auto"/>
        <w:ind w:left="426" w:hanging="426"/>
        <w:rPr>
          <w:rFonts w:asciiTheme="minorHAnsi" w:hAnsiTheme="minorHAnsi" w:cstheme="minorHAnsi"/>
          <w:b/>
          <w:color w:val="000000" w:themeColor="text1"/>
        </w:rPr>
      </w:pPr>
      <w:bookmarkStart w:id="77" w:name="_Toc178936917"/>
      <w:r w:rsidRPr="00676940">
        <w:rPr>
          <w:rFonts w:asciiTheme="minorHAnsi" w:hAnsiTheme="minorHAnsi" w:cstheme="minorHAnsi"/>
          <w:b/>
          <w:color w:val="000000" w:themeColor="text1"/>
        </w:rPr>
        <w:t>Sposób udzielania wnioskodawcy wyjaśnień w kwestiach dotyczących postępowania</w:t>
      </w:r>
      <w:bookmarkEnd w:id="77"/>
    </w:p>
    <w:p w14:paraId="6C1399D9" w14:textId="77777777" w:rsidR="004E355A" w:rsidRDefault="004E355A" w:rsidP="004E355A">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3331B63B" w14:textId="77777777" w:rsidR="00827578" w:rsidRDefault="00827578" w:rsidP="00827578">
      <w:pPr>
        <w:spacing w:line="276" w:lineRule="auto"/>
        <w:jc w:val="both"/>
        <w:rPr>
          <w:b/>
          <w:sz w:val="24"/>
          <w:szCs w:val="24"/>
          <w:u w:val="single"/>
        </w:rPr>
      </w:pPr>
    </w:p>
    <w:p w14:paraId="4DE8019E" w14:textId="400C4EA4" w:rsidR="00827578" w:rsidRDefault="00827578" w:rsidP="00827578">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Pr>
          <w:b/>
          <w:sz w:val="24"/>
          <w:szCs w:val="24"/>
          <w:u w:val="single"/>
        </w:rPr>
        <w:t>pośrednictwem:</w:t>
      </w:r>
    </w:p>
    <w:p w14:paraId="5892ECEE" w14:textId="77777777" w:rsidR="00827578" w:rsidRPr="00006F47" w:rsidRDefault="00827578" w:rsidP="00827578">
      <w:pPr>
        <w:pStyle w:val="Akapitzlist"/>
        <w:numPr>
          <w:ilvl w:val="0"/>
          <w:numId w:val="77"/>
        </w:numPr>
        <w:spacing w:line="276" w:lineRule="auto"/>
        <w:jc w:val="both"/>
        <w:rPr>
          <w:b/>
          <w:sz w:val="24"/>
          <w:szCs w:val="24"/>
          <w:u w:val="single"/>
        </w:rPr>
      </w:pPr>
      <w:r w:rsidRPr="00006F47">
        <w:rPr>
          <w:b/>
          <w:sz w:val="24"/>
          <w:szCs w:val="24"/>
          <w:u w:val="single"/>
        </w:rPr>
        <w:t>Głównego Punktu Informacyjnego:</w:t>
      </w:r>
    </w:p>
    <w:p w14:paraId="17983AD5" w14:textId="77777777" w:rsidR="00827578" w:rsidRDefault="00827578" w:rsidP="00827578">
      <w:pPr>
        <w:pStyle w:val="Akapitzlist"/>
        <w:numPr>
          <w:ilvl w:val="0"/>
          <w:numId w:val="37"/>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0" w:history="1">
        <w:r>
          <w:rPr>
            <w:rStyle w:val="Hipercze"/>
            <w:sz w:val="24"/>
            <w:szCs w:val="24"/>
            <w:lang w:val="en-US"/>
          </w:rPr>
          <w:t>pife.opole</w:t>
        </w:r>
        <w:r w:rsidRPr="0057414A">
          <w:rPr>
            <w:rStyle w:val="Hipercze"/>
            <w:sz w:val="24"/>
            <w:szCs w:val="24"/>
            <w:lang w:val="en-US"/>
          </w:rPr>
          <w:t>@opolskie.pl</w:t>
        </w:r>
      </w:hyperlink>
      <w:r>
        <w:rPr>
          <w:sz w:val="24"/>
          <w:szCs w:val="24"/>
          <w:lang w:val="en-US"/>
        </w:rPr>
        <w:t>;</w:t>
      </w:r>
    </w:p>
    <w:p w14:paraId="4615C516" w14:textId="77777777" w:rsidR="00827578" w:rsidRPr="00006F47" w:rsidRDefault="00827578" w:rsidP="00827578">
      <w:pPr>
        <w:pStyle w:val="Akapitzlist"/>
        <w:numPr>
          <w:ilvl w:val="0"/>
          <w:numId w:val="37"/>
        </w:numPr>
        <w:spacing w:line="276" w:lineRule="auto"/>
        <w:ind w:left="426" w:hanging="426"/>
        <w:jc w:val="both"/>
        <w:rPr>
          <w:sz w:val="24"/>
          <w:szCs w:val="24"/>
          <w:lang w:val="en-US"/>
        </w:rPr>
      </w:pPr>
      <w:r w:rsidRPr="00676940">
        <w:rPr>
          <w:b/>
          <w:sz w:val="24"/>
          <w:szCs w:val="24"/>
        </w:rPr>
        <w:t>Telefon:</w:t>
      </w:r>
      <w:r w:rsidRPr="00676940">
        <w:rPr>
          <w:sz w:val="24"/>
          <w:szCs w:val="24"/>
        </w:rPr>
        <w:t xml:space="preserve">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720, 77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721, 77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w:t>
      </w:r>
      <w:r w:rsidRPr="00676940">
        <w:rPr>
          <w:sz w:val="24"/>
          <w:szCs w:val="24"/>
        </w:rPr>
        <w:t>722</w:t>
      </w:r>
    </w:p>
    <w:p w14:paraId="4C36B050" w14:textId="77777777" w:rsidR="00827578" w:rsidRPr="00006F47" w:rsidRDefault="00827578" w:rsidP="00827578">
      <w:pPr>
        <w:pStyle w:val="Akapitzlist"/>
        <w:spacing w:line="276" w:lineRule="auto"/>
        <w:ind w:left="426"/>
        <w:jc w:val="both"/>
        <w:rPr>
          <w:sz w:val="24"/>
          <w:szCs w:val="24"/>
          <w:lang w:val="en-US"/>
        </w:rPr>
      </w:pPr>
    </w:p>
    <w:p w14:paraId="6916C64D" w14:textId="77777777" w:rsidR="00827578" w:rsidRPr="00006F47" w:rsidRDefault="00827578" w:rsidP="00827578">
      <w:pPr>
        <w:pStyle w:val="Akapitzlist"/>
        <w:numPr>
          <w:ilvl w:val="0"/>
          <w:numId w:val="77"/>
        </w:numPr>
        <w:spacing w:line="276" w:lineRule="auto"/>
        <w:jc w:val="both"/>
        <w:rPr>
          <w:b/>
          <w:bCs/>
          <w:sz w:val="24"/>
          <w:szCs w:val="24"/>
          <w:lang w:val="en-US"/>
        </w:rPr>
      </w:pPr>
      <w:r w:rsidRPr="00006F47">
        <w:rPr>
          <w:b/>
          <w:bCs/>
          <w:sz w:val="24"/>
          <w:szCs w:val="24"/>
          <w:lang w:val="en-US"/>
        </w:rPr>
        <w:t>Departamentu Programowania Funduszy Europejskich</w:t>
      </w:r>
    </w:p>
    <w:p w14:paraId="29C25EA0" w14:textId="77777777" w:rsidR="00827578" w:rsidRDefault="00827578" w:rsidP="00827578">
      <w:pPr>
        <w:pStyle w:val="Akapitzlist"/>
        <w:numPr>
          <w:ilvl w:val="0"/>
          <w:numId w:val="37"/>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1" w:history="1">
        <w:r w:rsidRPr="003B4879">
          <w:rPr>
            <w:rStyle w:val="Hipercze"/>
            <w:sz w:val="24"/>
            <w:szCs w:val="24"/>
            <w:lang w:val="en-US"/>
          </w:rPr>
          <w:t>dpf@opolskie.pl</w:t>
        </w:r>
      </w:hyperlink>
      <w:r>
        <w:rPr>
          <w:sz w:val="24"/>
          <w:szCs w:val="24"/>
          <w:lang w:val="en-US"/>
        </w:rPr>
        <w:t>;</w:t>
      </w:r>
    </w:p>
    <w:p w14:paraId="20B4F41F" w14:textId="1FEF0917" w:rsidR="00827578" w:rsidRPr="00044B75" w:rsidRDefault="00827578" w:rsidP="00827578">
      <w:pPr>
        <w:pStyle w:val="Akapitzlist"/>
        <w:numPr>
          <w:ilvl w:val="0"/>
          <w:numId w:val="37"/>
        </w:numPr>
        <w:spacing w:line="276" w:lineRule="auto"/>
        <w:ind w:left="425" w:hanging="425"/>
        <w:contextualSpacing w:val="0"/>
        <w:jc w:val="both"/>
        <w:rPr>
          <w:sz w:val="24"/>
          <w:szCs w:val="24"/>
          <w:lang w:val="en-US"/>
        </w:rPr>
      </w:pPr>
      <w:r>
        <w:rPr>
          <w:b/>
          <w:sz w:val="24"/>
          <w:szCs w:val="24"/>
          <w:lang w:val="en-US"/>
        </w:rPr>
        <w:t xml:space="preserve">Telefon </w:t>
      </w:r>
      <w:r>
        <w:rPr>
          <w:bCs/>
          <w:sz w:val="24"/>
          <w:szCs w:val="24"/>
          <w:lang w:val="en-US"/>
        </w:rPr>
        <w:t>77 54 16 200</w:t>
      </w:r>
    </w:p>
    <w:p w14:paraId="4B8323DC" w14:textId="77777777" w:rsidR="00827578" w:rsidRPr="00DF0F1C" w:rsidRDefault="00827578" w:rsidP="004E355A">
      <w:pPr>
        <w:spacing w:line="276" w:lineRule="auto"/>
        <w:rPr>
          <w:sz w:val="24"/>
          <w:szCs w:val="24"/>
        </w:rPr>
      </w:pPr>
    </w:p>
    <w:p w14:paraId="0A2384B0" w14:textId="5FBBD303" w:rsidR="004E355A" w:rsidRDefault="004E355A" w:rsidP="004E355A">
      <w:pPr>
        <w:pStyle w:val="Nagwek1"/>
        <w:numPr>
          <w:ilvl w:val="0"/>
          <w:numId w:val="9"/>
        </w:numPr>
        <w:spacing w:after="240" w:line="276" w:lineRule="auto"/>
        <w:ind w:left="426" w:hanging="426"/>
        <w:rPr>
          <w:rFonts w:asciiTheme="minorHAnsi" w:hAnsiTheme="minorHAnsi" w:cstheme="minorHAnsi"/>
          <w:b/>
          <w:color w:val="000000" w:themeColor="text1"/>
        </w:rPr>
      </w:pPr>
      <w:bookmarkStart w:id="78" w:name="_Toc178936918"/>
      <w:r w:rsidRPr="00676940">
        <w:rPr>
          <w:rFonts w:asciiTheme="minorHAnsi" w:hAnsiTheme="minorHAnsi" w:cstheme="minorHAnsi"/>
          <w:b/>
          <w:color w:val="000000" w:themeColor="text1"/>
        </w:rPr>
        <w:lastRenderedPageBreak/>
        <w:t>Kwalifikowalność wydatków</w:t>
      </w:r>
      <w:bookmarkEnd w:id="78"/>
    </w:p>
    <w:p w14:paraId="5B69C138" w14:textId="77777777" w:rsidR="005A6AB6" w:rsidRPr="00D150F3" w:rsidRDefault="005A6AB6" w:rsidP="005A6AB6">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32665D4" w14:textId="77777777" w:rsidR="005A6AB6" w:rsidRPr="00D150F3" w:rsidRDefault="005A6AB6" w:rsidP="005A6AB6">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Wytycznych dotyczących kwalifikowalności wydatków na lata 2021-2027. </w:t>
      </w:r>
    </w:p>
    <w:p w14:paraId="731D1961" w14:textId="77777777" w:rsidR="005A6AB6" w:rsidRPr="00D150F3" w:rsidRDefault="005A6AB6" w:rsidP="005A6AB6">
      <w:pPr>
        <w:spacing w:after="120" w:line="276" w:lineRule="auto"/>
        <w:rPr>
          <w:b/>
          <w:sz w:val="24"/>
          <w:szCs w:val="24"/>
        </w:rPr>
      </w:pPr>
      <w:r w:rsidRPr="00D150F3">
        <w:rPr>
          <w:b/>
          <w:sz w:val="24"/>
          <w:szCs w:val="24"/>
        </w:rPr>
        <w:t>Końcową datą kwalifikowalności wydatków jest 31 grudnia 2029 r.</w:t>
      </w:r>
    </w:p>
    <w:p w14:paraId="3E639441" w14:textId="4C8608AA" w:rsidR="005A6AB6" w:rsidRPr="00D150F3" w:rsidRDefault="005A6AB6" w:rsidP="005A6AB6">
      <w:pPr>
        <w:spacing w:after="0" w:line="276" w:lineRule="auto"/>
        <w:rPr>
          <w:sz w:val="24"/>
          <w:szCs w:val="24"/>
        </w:rPr>
      </w:pPr>
      <w:r w:rsidRPr="00D150F3">
        <w:rPr>
          <w:sz w:val="24"/>
          <w:szCs w:val="24"/>
        </w:rPr>
        <w:t xml:space="preserve">Okres kwalifikowalności wydatków w ramach danego projektu określony jest w </w:t>
      </w:r>
      <w:r w:rsidR="00B04EC2">
        <w:rPr>
          <w:sz w:val="24"/>
          <w:szCs w:val="24"/>
        </w:rPr>
        <w:t>umowie</w:t>
      </w:r>
    </w:p>
    <w:p w14:paraId="0D3B4F51" w14:textId="6AF7FB9F" w:rsidR="005A6AB6" w:rsidRPr="00D150F3" w:rsidRDefault="005A6AB6" w:rsidP="005A6AB6">
      <w:pPr>
        <w:spacing w:after="120" w:line="276" w:lineRule="auto"/>
        <w:rPr>
          <w:sz w:val="24"/>
          <w:szCs w:val="24"/>
        </w:rPr>
      </w:pPr>
      <w:r>
        <w:rPr>
          <w:sz w:val="24"/>
          <w:szCs w:val="24"/>
        </w:rPr>
        <w:t>o dofinansowani</w:t>
      </w:r>
      <w:r w:rsidR="00B04EC2">
        <w:rPr>
          <w:sz w:val="24"/>
          <w:szCs w:val="24"/>
        </w:rPr>
        <w:t>e</w:t>
      </w:r>
      <w:r>
        <w:rPr>
          <w:sz w:val="24"/>
          <w:szCs w:val="24"/>
        </w:rPr>
        <w:t xml:space="preserv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sidR="00B04EC2">
        <w:rPr>
          <w:sz w:val="24"/>
          <w:szCs w:val="24"/>
        </w:rPr>
        <w:t>umowy</w:t>
      </w:r>
      <w:r w:rsidRPr="00D150F3">
        <w:rPr>
          <w:sz w:val="24"/>
          <w:szCs w:val="24"/>
        </w:rPr>
        <w:t xml:space="preserve"> o dofinansowanie projektu mogą zostać uznane za</w:t>
      </w:r>
      <w:r w:rsidR="007741A3">
        <w:rPr>
          <w:sz w:val="24"/>
          <w:szCs w:val="24"/>
        </w:rPr>
        <w:t> </w:t>
      </w:r>
      <w:r w:rsidRPr="00D150F3">
        <w:rPr>
          <w:sz w:val="24"/>
          <w:szCs w:val="24"/>
        </w:rPr>
        <w:t>kwalifikowalne</w:t>
      </w:r>
      <w:r>
        <w:rPr>
          <w:sz w:val="24"/>
          <w:szCs w:val="24"/>
        </w:rPr>
        <w:t>,</w:t>
      </w:r>
      <w:r w:rsidRPr="00D150F3">
        <w:rPr>
          <w:sz w:val="24"/>
          <w:szCs w:val="24"/>
        </w:rPr>
        <w:t xml:space="preserve"> wyłącznie w przypadku spełnienia warunków kwalifikowalności określonych w Wytycznych dotyczących kwalifikowalności wydatków na lata 2021-2027 i</w:t>
      </w:r>
      <w:r w:rsidR="007741A3">
        <w:rPr>
          <w:sz w:val="24"/>
          <w:szCs w:val="24"/>
        </w:rPr>
        <w:t> </w:t>
      </w:r>
      <w:r w:rsidR="00B04EC2">
        <w:rPr>
          <w:sz w:val="24"/>
          <w:szCs w:val="24"/>
        </w:rPr>
        <w:t>umowie</w:t>
      </w:r>
      <w:r w:rsidR="007741A3">
        <w:rPr>
          <w:sz w:val="24"/>
          <w:szCs w:val="24"/>
        </w:rPr>
        <w:t xml:space="preserve"> </w:t>
      </w:r>
      <w:r w:rsidRPr="00D150F3">
        <w:rPr>
          <w:sz w:val="24"/>
          <w:szCs w:val="24"/>
        </w:rPr>
        <w:t>o dofinansowani</w:t>
      </w:r>
      <w:r w:rsidR="00B04EC2">
        <w:rPr>
          <w:sz w:val="24"/>
          <w:szCs w:val="24"/>
        </w:rPr>
        <w:t>e</w:t>
      </w:r>
      <w:r w:rsidRPr="00D150F3">
        <w:rPr>
          <w:sz w:val="24"/>
          <w:szCs w:val="24"/>
        </w:rPr>
        <w:t xml:space="preserve"> projektu.</w:t>
      </w:r>
    </w:p>
    <w:p w14:paraId="375E97C4" w14:textId="350D2D98" w:rsidR="005A6AB6" w:rsidRPr="00D150F3" w:rsidRDefault="005A6AB6" w:rsidP="005A6AB6">
      <w:pPr>
        <w:spacing w:after="120" w:line="276" w:lineRule="auto"/>
        <w:rPr>
          <w:sz w:val="24"/>
          <w:szCs w:val="24"/>
        </w:rPr>
      </w:pPr>
      <w:r w:rsidRPr="00D150F3">
        <w:rPr>
          <w:sz w:val="24"/>
          <w:szCs w:val="24"/>
        </w:rPr>
        <w:t>W przypadku</w:t>
      </w:r>
      <w:r w:rsidR="00247662">
        <w:rPr>
          <w:sz w:val="24"/>
          <w:szCs w:val="24"/>
        </w:rPr>
        <w:t>,</w:t>
      </w:r>
      <w:r w:rsidRPr="00D150F3">
        <w:rPr>
          <w:sz w:val="24"/>
          <w:szCs w:val="24"/>
        </w:rPr>
        <w:t xml:space="preserve"> gdy wnioskodawca rozpoczyna realizację projektu na własne ryzyko przed podpisaniem </w:t>
      </w:r>
      <w:r w:rsidR="00B04EC2">
        <w:rPr>
          <w:sz w:val="24"/>
          <w:szCs w:val="24"/>
        </w:rPr>
        <w:t>umowy</w:t>
      </w:r>
      <w:r w:rsidRPr="00D150F3">
        <w:rPr>
          <w:sz w:val="24"/>
          <w:szCs w:val="24"/>
        </w:rPr>
        <w:t xml:space="preserve"> o dofinansowani</w:t>
      </w:r>
      <w:r w:rsidR="00B04EC2">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Wytycznych dotyczących kwalifikowalności wydatków na lata 2021-2027.</w:t>
      </w:r>
    </w:p>
    <w:p w14:paraId="42F0FCAA" w14:textId="77777777" w:rsidR="005A6AB6" w:rsidRPr="00D150F3" w:rsidRDefault="005A6AB6" w:rsidP="005A6AB6">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Wytycznych dotyczących kwalifikowalności wydatków na lata 2021-2027.</w:t>
      </w:r>
    </w:p>
    <w:p w14:paraId="3219E405" w14:textId="2FBCD02D" w:rsidR="005A6AB6" w:rsidRPr="001012A0" w:rsidRDefault="005A6AB6" w:rsidP="005A6AB6">
      <w:pPr>
        <w:spacing w:after="120" w:line="276" w:lineRule="auto"/>
        <w:rPr>
          <w:sz w:val="24"/>
          <w:szCs w:val="24"/>
        </w:rPr>
      </w:pPr>
      <w:r w:rsidRPr="00D150F3">
        <w:rPr>
          <w:sz w:val="24"/>
          <w:szCs w:val="24"/>
        </w:rPr>
        <w:t xml:space="preserve">Możliwe jest ponoszenie wydatków po okresie wskazanym w </w:t>
      </w:r>
      <w:r w:rsidR="00B04EC2">
        <w:rPr>
          <w:sz w:val="24"/>
          <w:szCs w:val="24"/>
        </w:rPr>
        <w:t>umowie</w:t>
      </w:r>
      <w:r w:rsidRPr="00D150F3">
        <w:rPr>
          <w:sz w:val="24"/>
          <w:szCs w:val="24"/>
        </w:rPr>
        <w:t xml:space="preserve"> o dofinansowani</w:t>
      </w:r>
      <w:r w:rsidR="00B04EC2">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264D5AA0" w14:textId="77777777" w:rsidR="005A6AB6" w:rsidRPr="00D150F3" w:rsidRDefault="005A6AB6" w:rsidP="005A6AB6">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009A788E" w14:textId="77777777" w:rsidR="005A6AB6" w:rsidRPr="00D150F3" w:rsidRDefault="005A6AB6" w:rsidP="005A6AB6">
      <w:pPr>
        <w:pStyle w:val="Akapitzlist"/>
        <w:numPr>
          <w:ilvl w:val="0"/>
          <w:numId w:val="29"/>
        </w:numPr>
        <w:spacing w:after="0" w:line="276" w:lineRule="auto"/>
        <w:ind w:left="426" w:hanging="426"/>
        <w:contextualSpacing w:val="0"/>
        <w:rPr>
          <w:sz w:val="24"/>
          <w:szCs w:val="24"/>
        </w:rPr>
      </w:pPr>
      <w:r w:rsidRPr="00D150F3">
        <w:rPr>
          <w:sz w:val="24"/>
          <w:szCs w:val="24"/>
        </w:rPr>
        <w:t>Rozporządzeniem ogólnym nr 2021/1060 z 24 czerwca 2021 r.</w:t>
      </w:r>
      <w:r>
        <w:rPr>
          <w:sz w:val="24"/>
          <w:szCs w:val="24"/>
        </w:rPr>
        <w:t>;</w:t>
      </w:r>
    </w:p>
    <w:p w14:paraId="410F9D8D" w14:textId="77777777" w:rsidR="005A6AB6" w:rsidRPr="00D150F3" w:rsidRDefault="005A6AB6" w:rsidP="005A6AB6">
      <w:pPr>
        <w:pStyle w:val="Akapitzlist"/>
        <w:numPr>
          <w:ilvl w:val="0"/>
          <w:numId w:val="29"/>
        </w:numPr>
        <w:spacing w:after="0" w:line="276" w:lineRule="auto"/>
        <w:ind w:left="426" w:hanging="426"/>
        <w:contextualSpacing w:val="0"/>
        <w:rPr>
          <w:sz w:val="24"/>
          <w:szCs w:val="24"/>
        </w:rPr>
      </w:pPr>
      <w:r w:rsidRPr="00D150F3">
        <w:rPr>
          <w:sz w:val="24"/>
          <w:szCs w:val="24"/>
        </w:rPr>
        <w:t>Ustawą wdrożeniową</w:t>
      </w:r>
      <w:r>
        <w:rPr>
          <w:sz w:val="24"/>
          <w:szCs w:val="24"/>
        </w:rPr>
        <w:t>;</w:t>
      </w:r>
    </w:p>
    <w:p w14:paraId="0F1C0C62" w14:textId="7C252234" w:rsidR="005A6AB6" w:rsidRPr="001B5E8D" w:rsidRDefault="005A6AB6" w:rsidP="005A6AB6">
      <w:pPr>
        <w:spacing w:after="0" w:line="276" w:lineRule="auto"/>
        <w:rPr>
          <w:sz w:val="24"/>
          <w:szCs w:val="24"/>
        </w:rPr>
      </w:pPr>
      <w:r w:rsidRPr="00D150F3">
        <w:rPr>
          <w:sz w:val="24"/>
          <w:szCs w:val="24"/>
        </w:rPr>
        <w:lastRenderedPageBreak/>
        <w:t xml:space="preserve">a także z uwzględnieniem Wytycznych Ministra Funduszy i Polityki Regionalnej: </w:t>
      </w:r>
      <w:r w:rsidRPr="0051304D">
        <w:rPr>
          <w:i/>
          <w:iCs/>
          <w:sz w:val="24"/>
          <w:szCs w:val="24"/>
        </w:rPr>
        <w:t xml:space="preserve">Wytyczne </w:t>
      </w:r>
      <w:r w:rsidRPr="0051304D">
        <w:rPr>
          <w:i/>
          <w:iCs/>
          <w:sz w:val="24"/>
          <w:szCs w:val="24"/>
        </w:rPr>
        <w:br/>
      </w:r>
      <w:r w:rsidR="001012A0">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4213C898" w14:textId="77777777" w:rsidR="005A6AB6" w:rsidRPr="001B5E8D" w:rsidRDefault="005A6AB6" w:rsidP="005A6AB6">
      <w:pPr>
        <w:spacing w:after="0" w:line="276" w:lineRule="auto"/>
      </w:pPr>
    </w:p>
    <w:p w14:paraId="0C034384" w14:textId="77777777" w:rsidR="005A6AB6" w:rsidRPr="00FC4FC0" w:rsidRDefault="005A6AB6" w:rsidP="005A6AB6">
      <w:pPr>
        <w:spacing w:after="0" w:line="276" w:lineRule="auto"/>
        <w:rPr>
          <w:b/>
          <w:bCs/>
          <w:sz w:val="24"/>
          <w:szCs w:val="24"/>
        </w:rPr>
      </w:pPr>
      <w:r w:rsidRPr="00FC4FC0">
        <w:rPr>
          <w:b/>
          <w:bCs/>
          <w:sz w:val="24"/>
          <w:szCs w:val="24"/>
        </w:rPr>
        <w:t>Wydatki niekwalifikowalne:</w:t>
      </w:r>
    </w:p>
    <w:p w14:paraId="45AE4C61" w14:textId="467D0523" w:rsidR="00A867C8" w:rsidRDefault="006F4890" w:rsidP="00827578">
      <w:pPr>
        <w:autoSpaceDE w:val="0"/>
        <w:autoSpaceDN w:val="0"/>
        <w:adjustRightInd w:val="0"/>
        <w:spacing w:after="0" w:line="276" w:lineRule="auto"/>
        <w:rPr>
          <w:rFonts w:ascii="Calibri" w:hAnsi="Calibri" w:cs="Calibri"/>
          <w:sz w:val="24"/>
          <w:szCs w:val="24"/>
        </w:rPr>
      </w:pPr>
      <w:r>
        <w:rPr>
          <w:rFonts w:ascii="Calibri" w:hAnsi="Calibri" w:cs="Calibri"/>
          <w:sz w:val="24"/>
          <w:szCs w:val="24"/>
        </w:rPr>
        <w:t xml:space="preserve">Zgodnie z zapisami podrozdziału 2.3 </w:t>
      </w:r>
      <w:r w:rsidR="001012A0">
        <w:rPr>
          <w:rFonts w:ascii="Calibri" w:hAnsi="Calibri" w:cs="Calibri"/>
          <w:sz w:val="24"/>
          <w:szCs w:val="24"/>
        </w:rPr>
        <w:t xml:space="preserve">ww. </w:t>
      </w:r>
      <w:r w:rsidRPr="006F4890">
        <w:rPr>
          <w:rFonts w:ascii="Calibri" w:hAnsi="Calibri" w:cs="Calibri"/>
          <w:i/>
          <w:iCs/>
          <w:sz w:val="24"/>
          <w:szCs w:val="24"/>
        </w:rPr>
        <w:t>Wytycznych</w:t>
      </w:r>
      <w:r>
        <w:rPr>
          <w:rFonts w:ascii="Calibri" w:hAnsi="Calibri" w:cs="Calibri"/>
          <w:sz w:val="24"/>
          <w:szCs w:val="24"/>
        </w:rPr>
        <w:t>.</w:t>
      </w:r>
      <w:r w:rsidR="00827578">
        <w:rPr>
          <w:rFonts w:ascii="Calibri" w:hAnsi="Calibri" w:cs="Calibri"/>
          <w:sz w:val="24"/>
          <w:szCs w:val="24"/>
        </w:rPr>
        <w:t xml:space="preserve"> </w:t>
      </w:r>
      <w:r w:rsidR="00827578" w:rsidRPr="00827578">
        <w:rPr>
          <w:rFonts w:ascii="Calibri" w:hAnsi="Calibri" w:cs="Calibri"/>
          <w:sz w:val="24"/>
          <w:szCs w:val="24"/>
        </w:rPr>
        <w:t>Dodatkowo w ramach działania za</w:t>
      </w:r>
      <w:r w:rsidR="007741A3">
        <w:rPr>
          <w:rFonts w:ascii="Calibri" w:hAnsi="Calibri" w:cs="Calibri"/>
          <w:sz w:val="24"/>
          <w:szCs w:val="24"/>
        </w:rPr>
        <w:t> </w:t>
      </w:r>
      <w:r w:rsidR="00827578" w:rsidRPr="00827578">
        <w:rPr>
          <w:rFonts w:ascii="Calibri" w:hAnsi="Calibri" w:cs="Calibri"/>
          <w:sz w:val="24"/>
          <w:szCs w:val="24"/>
        </w:rPr>
        <w:t>niekwalifikowalne uznaje się inwestycje/wydatki wymienione w art. 7 ust. 1 Rozporządzenia Parlamentu Europejskiego i Rady (UE) 2021/1058 z dnia 24 czerwca 2021 r. w sprawie Europejskiego Funduszu Rozwoju Regionalnego i Funduszu Spójności (w tym wydatki dotyczące pojazdów/maszyn/urządzeń spalających paliwa kopalne).</w:t>
      </w:r>
    </w:p>
    <w:p w14:paraId="6B0943BD" w14:textId="77777777" w:rsidR="00247662" w:rsidRPr="00676940" w:rsidRDefault="00247662" w:rsidP="00676940">
      <w:pPr>
        <w:pStyle w:val="Nagwek1"/>
        <w:numPr>
          <w:ilvl w:val="0"/>
          <w:numId w:val="9"/>
        </w:numPr>
        <w:spacing w:after="240" w:line="276" w:lineRule="auto"/>
        <w:ind w:left="426" w:hanging="426"/>
        <w:rPr>
          <w:rFonts w:cstheme="minorHAnsi"/>
          <w:b/>
          <w:bCs/>
        </w:rPr>
      </w:pPr>
      <w:bookmarkStart w:id="79" w:name="_Toc178936919"/>
      <w:r w:rsidRPr="00676940">
        <w:rPr>
          <w:rFonts w:asciiTheme="minorHAnsi" w:hAnsiTheme="minorHAnsi" w:cstheme="minorHAnsi"/>
          <w:b/>
          <w:color w:val="000000" w:themeColor="text1"/>
        </w:rPr>
        <w:t>Archiwizacja i przechowywanie dokumentów</w:t>
      </w:r>
      <w:bookmarkEnd w:id="79"/>
    </w:p>
    <w:p w14:paraId="13EFBBF4" w14:textId="5964023C" w:rsidR="00A80880" w:rsidRPr="00D150F3" w:rsidRDefault="00E2305D" w:rsidP="00745696">
      <w:pPr>
        <w:spacing w:after="0" w:line="276" w:lineRule="auto"/>
        <w:rPr>
          <w:sz w:val="24"/>
          <w:szCs w:val="24"/>
        </w:rPr>
      </w:pPr>
      <w:r w:rsidRPr="00745696">
        <w:rPr>
          <w:sz w:val="24"/>
          <w:szCs w:val="24"/>
        </w:rPr>
        <w:t>Beneficjent przechowuje dokumentację związaną z realizacją Projektu</w:t>
      </w:r>
      <w:r>
        <w:rPr>
          <w:sz w:val="24"/>
          <w:szCs w:val="24"/>
        </w:rPr>
        <w:t xml:space="preserve"> </w:t>
      </w:r>
      <w:r w:rsidRPr="00745696">
        <w:rPr>
          <w:sz w:val="24"/>
          <w:szCs w:val="24"/>
        </w:rPr>
        <w:t>w sposób zapewniający dostępność, poufność i bezpieczeństwo oraz jest zobowiązany do</w:t>
      </w:r>
      <w:r>
        <w:rPr>
          <w:sz w:val="24"/>
          <w:szCs w:val="24"/>
        </w:rPr>
        <w:t xml:space="preserve"> </w:t>
      </w:r>
      <w:r w:rsidRPr="00745696">
        <w:rPr>
          <w:sz w:val="24"/>
          <w:szCs w:val="24"/>
        </w:rPr>
        <w:t xml:space="preserve">poinformowania Instytucji Zarządzającej o miejscu jej archiwizacji. </w:t>
      </w:r>
      <w:r>
        <w:rPr>
          <w:sz w:val="24"/>
          <w:szCs w:val="24"/>
        </w:rPr>
        <w:t xml:space="preserve"> </w:t>
      </w:r>
    </w:p>
    <w:p w14:paraId="6F0A4D7D" w14:textId="77777777"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Rozporządzenia ogólnego</w:t>
      </w:r>
      <w:r w:rsidRPr="00D150F3">
        <w:rPr>
          <w:sz w:val="24"/>
          <w:szCs w:val="24"/>
        </w:rPr>
        <w:t xml:space="preserve">, a także zapewnia bezpieczeństwo, integralność i poufność danych oraz uwierzytelnianie użytkowników. </w:t>
      </w:r>
    </w:p>
    <w:p w14:paraId="794BAA0B" w14:textId="006F3AA4" w:rsidR="00A80880" w:rsidRPr="00D150F3" w:rsidRDefault="00A80880" w:rsidP="00A80880">
      <w:pPr>
        <w:spacing w:line="276" w:lineRule="auto"/>
        <w:rPr>
          <w:sz w:val="24"/>
          <w:szCs w:val="24"/>
        </w:rPr>
      </w:pPr>
      <w:r w:rsidRPr="00D150F3">
        <w:rPr>
          <w:sz w:val="24"/>
          <w:szCs w:val="24"/>
        </w:rPr>
        <w:t>Na podstawie art. 82 ust. 1 Rozporządzenia nr 2021/1060,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w:t>
      </w:r>
      <w:r w:rsidR="007741A3">
        <w:rPr>
          <w:sz w:val="24"/>
          <w:szCs w:val="24"/>
        </w:rPr>
        <w:t> </w:t>
      </w:r>
      <w:r w:rsidRPr="00D150F3">
        <w:rPr>
          <w:sz w:val="24"/>
          <w:szCs w:val="24"/>
        </w:rPr>
        <w:t xml:space="preserve">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minimis,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o funkcjonowaniu Unii Europejskiej do pomocy de minimis (Dz. U. UE L</w:t>
      </w:r>
      <w:r>
        <w:rPr>
          <w:sz w:val="24"/>
          <w:szCs w:val="24"/>
        </w:rPr>
        <w:t xml:space="preserve"> </w:t>
      </w:r>
      <w:r w:rsidRPr="00D150F3">
        <w:rPr>
          <w:sz w:val="24"/>
          <w:szCs w:val="24"/>
        </w:rPr>
        <w:t>z 2013</w:t>
      </w:r>
      <w:r>
        <w:rPr>
          <w:sz w:val="24"/>
          <w:szCs w:val="24"/>
        </w:rPr>
        <w:t xml:space="preserve"> r. Nr 352</w:t>
      </w:r>
      <w:r w:rsidRPr="00D150F3">
        <w:rPr>
          <w:sz w:val="24"/>
          <w:szCs w:val="24"/>
        </w:rPr>
        <w:t>, str. 1</w:t>
      </w:r>
      <w:r>
        <w:rPr>
          <w:sz w:val="24"/>
          <w:szCs w:val="24"/>
        </w:rPr>
        <w:t xml:space="preserve"> ze zm.</w:t>
      </w:r>
      <w:r w:rsidRPr="00D150F3">
        <w:rPr>
          <w:sz w:val="24"/>
          <w:szCs w:val="24"/>
        </w:rPr>
        <w:t>)  i w rozporządzeniu Komisji (UE) nr 360/2012 z dnia 25 kwietnia 2012 r. w sprawie stosowania art. 107 i 108 Traktatu o funkcjonowaniu Unii Europejskiej do pomocy de minimis</w:t>
      </w:r>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A80880">
      <w:pPr>
        <w:pStyle w:val="Nagwek1"/>
        <w:numPr>
          <w:ilvl w:val="0"/>
          <w:numId w:val="9"/>
        </w:numPr>
        <w:spacing w:after="240" w:line="276" w:lineRule="auto"/>
        <w:ind w:left="426" w:hanging="426"/>
        <w:rPr>
          <w:rFonts w:asciiTheme="minorHAnsi" w:hAnsiTheme="minorHAnsi" w:cstheme="minorHAnsi"/>
          <w:b/>
          <w:color w:val="000000" w:themeColor="text1"/>
        </w:rPr>
      </w:pPr>
      <w:bookmarkStart w:id="80" w:name="_Toc178936920"/>
      <w:r w:rsidRPr="00676940">
        <w:rPr>
          <w:rFonts w:asciiTheme="minorHAnsi" w:hAnsiTheme="minorHAnsi" w:cstheme="minorHAnsi"/>
          <w:b/>
          <w:color w:val="000000" w:themeColor="text1"/>
        </w:rPr>
        <w:lastRenderedPageBreak/>
        <w:t>Załączniki</w:t>
      </w:r>
      <w:bookmarkEnd w:id="80"/>
    </w:p>
    <w:p w14:paraId="464A5862"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Procedura oceny projektów</w:t>
      </w:r>
    </w:p>
    <w:p w14:paraId="48814F44" w14:textId="3D04AACA"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Instrukcja obsługi </w:t>
      </w:r>
      <w:r w:rsidR="00A76A30">
        <w:rPr>
          <w:sz w:val="24"/>
          <w:szCs w:val="24"/>
        </w:rPr>
        <w:t xml:space="preserve">Panelu </w:t>
      </w:r>
      <w:r w:rsidR="00E64D44">
        <w:rPr>
          <w:sz w:val="24"/>
          <w:szCs w:val="24"/>
        </w:rPr>
        <w:t>W</w:t>
      </w:r>
      <w:r w:rsidR="00A76A30">
        <w:rPr>
          <w:sz w:val="24"/>
          <w:szCs w:val="24"/>
        </w:rPr>
        <w:t xml:space="preserve">nioskodawcy </w:t>
      </w:r>
      <w:r w:rsidRPr="00676940">
        <w:rPr>
          <w:sz w:val="24"/>
          <w:szCs w:val="24"/>
        </w:rPr>
        <w:t>FEO 2021-2027</w:t>
      </w:r>
    </w:p>
    <w:p w14:paraId="18C0BD47"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wypełniania załączników do wniosku o dofinansowanie projektu ze środków EFRR dla pozostałych wnioskodawców</w:t>
      </w:r>
    </w:p>
    <w:p w14:paraId="148A9EF5" w14:textId="4629584E" w:rsidR="00AC37F6" w:rsidRDefault="00AC37F6" w:rsidP="004F2968">
      <w:pPr>
        <w:pStyle w:val="Akapitzlist"/>
        <w:numPr>
          <w:ilvl w:val="0"/>
          <w:numId w:val="47"/>
        </w:numPr>
        <w:spacing w:after="0" w:line="276" w:lineRule="auto"/>
        <w:ind w:left="426" w:hanging="426"/>
        <w:rPr>
          <w:sz w:val="24"/>
          <w:szCs w:val="24"/>
        </w:rPr>
      </w:pPr>
      <w:r>
        <w:rPr>
          <w:sz w:val="24"/>
          <w:szCs w:val="24"/>
        </w:rPr>
        <w:t>Wzór umowy o dofinansowanie</w:t>
      </w:r>
      <w:r w:rsidR="00827578">
        <w:rPr>
          <w:sz w:val="24"/>
          <w:szCs w:val="24"/>
        </w:rPr>
        <w:t xml:space="preserve"> </w:t>
      </w:r>
      <w:r>
        <w:rPr>
          <w:sz w:val="24"/>
          <w:szCs w:val="24"/>
        </w:rPr>
        <w:t xml:space="preserve">dla działania </w:t>
      </w:r>
      <w:r w:rsidR="005D036B" w:rsidRPr="005D036B">
        <w:rPr>
          <w:sz w:val="24"/>
          <w:szCs w:val="24"/>
        </w:rPr>
        <w:t>2.</w:t>
      </w:r>
      <w:r w:rsidR="00E704D6">
        <w:rPr>
          <w:sz w:val="24"/>
          <w:szCs w:val="24"/>
        </w:rPr>
        <w:t>3</w:t>
      </w:r>
      <w:r w:rsidR="003D3AA8">
        <w:rPr>
          <w:sz w:val="24"/>
          <w:szCs w:val="24"/>
        </w:rPr>
        <w:t> </w:t>
      </w:r>
      <w:r w:rsidR="00E704D6" w:rsidRPr="00C6452B">
        <w:rPr>
          <w:i/>
          <w:iCs/>
          <w:sz w:val="24"/>
          <w:szCs w:val="24"/>
        </w:rPr>
        <w:t>Zapobieganie zagrożeniom związanym ze</w:t>
      </w:r>
      <w:r w:rsidR="007741A3">
        <w:rPr>
          <w:i/>
          <w:iCs/>
          <w:sz w:val="24"/>
          <w:szCs w:val="24"/>
        </w:rPr>
        <w:t> </w:t>
      </w:r>
      <w:r w:rsidR="00E704D6" w:rsidRPr="00C6452B">
        <w:rPr>
          <w:i/>
          <w:iCs/>
          <w:sz w:val="24"/>
          <w:szCs w:val="24"/>
        </w:rPr>
        <w:t>zmianą klimatu</w:t>
      </w:r>
      <w:r w:rsidR="00E704D6" w:rsidRPr="005D036B" w:rsidDel="00E704D6">
        <w:rPr>
          <w:sz w:val="24"/>
          <w:szCs w:val="24"/>
        </w:rPr>
        <w:t xml:space="preserve"> </w:t>
      </w:r>
      <w:r w:rsidRPr="00676940">
        <w:rPr>
          <w:sz w:val="24"/>
          <w:szCs w:val="24"/>
        </w:rPr>
        <w:t>FEO 2021-2027</w:t>
      </w:r>
    </w:p>
    <w:p w14:paraId="173270F9" w14:textId="50B56188"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Kryteria wyboru projektów dla działania </w:t>
      </w:r>
      <w:r w:rsidR="00E704D6" w:rsidRPr="005D036B">
        <w:rPr>
          <w:sz w:val="24"/>
          <w:szCs w:val="24"/>
        </w:rPr>
        <w:t>2.</w:t>
      </w:r>
      <w:r w:rsidR="00E704D6">
        <w:rPr>
          <w:sz w:val="24"/>
          <w:szCs w:val="24"/>
        </w:rPr>
        <w:t>3</w:t>
      </w:r>
      <w:r w:rsidR="00E704D6" w:rsidRPr="005D036B">
        <w:rPr>
          <w:sz w:val="24"/>
          <w:szCs w:val="24"/>
        </w:rPr>
        <w:t xml:space="preserve"> </w:t>
      </w:r>
      <w:r w:rsidR="00E704D6" w:rsidRPr="00C6452B">
        <w:rPr>
          <w:i/>
          <w:iCs/>
          <w:sz w:val="24"/>
          <w:szCs w:val="24"/>
        </w:rPr>
        <w:t>Zapobieganie zagrożeniom związanym ze</w:t>
      </w:r>
      <w:r w:rsidR="003D3AA8" w:rsidRPr="00C6452B">
        <w:rPr>
          <w:i/>
          <w:iCs/>
          <w:sz w:val="24"/>
          <w:szCs w:val="24"/>
        </w:rPr>
        <w:t> </w:t>
      </w:r>
      <w:r w:rsidR="00E704D6" w:rsidRPr="00C6452B">
        <w:rPr>
          <w:i/>
          <w:iCs/>
          <w:sz w:val="24"/>
          <w:szCs w:val="24"/>
        </w:rPr>
        <w:t>zmianą klimatu</w:t>
      </w:r>
      <w:r w:rsidR="005D036B" w:rsidRPr="00C6452B">
        <w:rPr>
          <w:i/>
          <w:iCs/>
          <w:sz w:val="24"/>
          <w:szCs w:val="24"/>
        </w:rPr>
        <w:t xml:space="preserve"> </w:t>
      </w:r>
      <w:r w:rsidRPr="00676940">
        <w:rPr>
          <w:sz w:val="24"/>
          <w:szCs w:val="24"/>
        </w:rPr>
        <w:t xml:space="preserve">FEO 2021-2027 </w:t>
      </w:r>
    </w:p>
    <w:p w14:paraId="46764856" w14:textId="6D57CB40" w:rsidR="004F2968" w:rsidRPr="00676940" w:rsidRDefault="004F2968" w:rsidP="00676940">
      <w:pPr>
        <w:pStyle w:val="Akapitzlist"/>
        <w:numPr>
          <w:ilvl w:val="0"/>
          <w:numId w:val="47"/>
        </w:numPr>
        <w:spacing w:after="0" w:line="276" w:lineRule="auto"/>
        <w:ind w:left="426" w:hanging="426"/>
        <w:rPr>
          <w:sz w:val="24"/>
          <w:szCs w:val="24"/>
        </w:rPr>
      </w:pPr>
      <w:r w:rsidRPr="00676940">
        <w:rPr>
          <w:sz w:val="24"/>
          <w:szCs w:val="24"/>
        </w:rPr>
        <w:t xml:space="preserve">Lista wskaźników na poziomie projektu dla działania </w:t>
      </w:r>
      <w:r w:rsidR="00E704D6" w:rsidRPr="005D036B">
        <w:rPr>
          <w:sz w:val="24"/>
          <w:szCs w:val="24"/>
        </w:rPr>
        <w:t>2.</w:t>
      </w:r>
      <w:r w:rsidR="00E704D6">
        <w:rPr>
          <w:sz w:val="24"/>
          <w:szCs w:val="24"/>
        </w:rPr>
        <w:t>3</w:t>
      </w:r>
      <w:r w:rsidR="00E704D6" w:rsidRPr="005D036B">
        <w:rPr>
          <w:sz w:val="24"/>
          <w:szCs w:val="24"/>
        </w:rPr>
        <w:t xml:space="preserve"> </w:t>
      </w:r>
      <w:r w:rsidR="00E704D6" w:rsidRPr="00C6452B">
        <w:rPr>
          <w:i/>
          <w:iCs/>
          <w:sz w:val="24"/>
          <w:szCs w:val="24"/>
        </w:rPr>
        <w:t>Zapobieganie zagrożeniom związanym ze zmianą klimatu</w:t>
      </w:r>
      <w:r w:rsidR="00E704D6" w:rsidRPr="005D036B" w:rsidDel="00E704D6">
        <w:rPr>
          <w:sz w:val="24"/>
          <w:szCs w:val="24"/>
        </w:rPr>
        <w:t xml:space="preserve"> </w:t>
      </w:r>
      <w:r w:rsidRPr="00676940">
        <w:rPr>
          <w:sz w:val="24"/>
          <w:szCs w:val="24"/>
        </w:rPr>
        <w:t>FEO 2021-2027</w:t>
      </w:r>
    </w:p>
    <w:p w14:paraId="54C54D6E" w14:textId="0B97D360" w:rsidR="004F2968" w:rsidRPr="00676940" w:rsidRDefault="004F2968" w:rsidP="00676940">
      <w:pPr>
        <w:pStyle w:val="Nagwek1"/>
        <w:numPr>
          <w:ilvl w:val="0"/>
          <w:numId w:val="9"/>
        </w:numPr>
        <w:spacing w:after="240" w:line="276" w:lineRule="auto"/>
        <w:ind w:left="426" w:hanging="426"/>
        <w:rPr>
          <w:rFonts w:cstheme="minorHAnsi"/>
          <w:b/>
          <w:bCs/>
        </w:rPr>
      </w:pPr>
      <w:bookmarkStart w:id="81" w:name="_Toc178936921"/>
      <w:r w:rsidRPr="00676940">
        <w:rPr>
          <w:rFonts w:asciiTheme="minorHAnsi" w:hAnsiTheme="minorHAnsi" w:cstheme="minorHAnsi"/>
          <w:b/>
          <w:color w:val="000000" w:themeColor="text1"/>
        </w:rPr>
        <w:t>Inne dokumenty obowiązujące w naborze</w:t>
      </w:r>
      <w:bookmarkEnd w:id="81"/>
    </w:p>
    <w:p w14:paraId="525FC909" w14:textId="2B8BBCAD"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Fundusze Europejskie dla Opolskiego na lata 2021-2027</w:t>
      </w:r>
      <w:r>
        <w:rPr>
          <w:sz w:val="24"/>
          <w:szCs w:val="24"/>
        </w:rPr>
        <w:t>.</w:t>
      </w:r>
    </w:p>
    <w:p w14:paraId="63E6C0F9" w14:textId="3B2D810E"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Szczegółowy Opis Priorytetów programu regionalnego Fundusze Europejskie dla</w:t>
      </w:r>
      <w:r w:rsidR="007741A3">
        <w:rPr>
          <w:sz w:val="24"/>
          <w:szCs w:val="24"/>
        </w:rPr>
        <w:t> </w:t>
      </w:r>
      <w:r w:rsidRPr="00676940">
        <w:rPr>
          <w:sz w:val="24"/>
          <w:szCs w:val="24"/>
        </w:rPr>
        <w:t>Opolskiego 2021-2027, Europejski Fundusz Rozwoju Regionalnego</w:t>
      </w:r>
      <w:r>
        <w:rPr>
          <w:sz w:val="24"/>
          <w:szCs w:val="24"/>
        </w:rPr>
        <w:t>.</w:t>
      </w:r>
    </w:p>
    <w:p w14:paraId="6406A9E5" w14:textId="798E1E2D"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2021–2027</w:t>
      </w:r>
      <w:r>
        <w:rPr>
          <w:sz w:val="24"/>
          <w:szCs w:val="24"/>
        </w:rPr>
        <w:t>.</w:t>
      </w:r>
    </w:p>
    <w:p w14:paraId="0CF34467"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5BBCB76C"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kwalifikowalności wydatków na lata 2021-2027 z 18 listopada 2022 r.</w:t>
      </w:r>
    </w:p>
    <w:p w14:paraId="054E2AEF"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BF1DE6"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informacji i promocji Funduszy Europejskich na lata 2021-2027 z</w:t>
      </w:r>
      <w:r w:rsidR="00502E0F">
        <w:rPr>
          <w:sz w:val="24"/>
          <w:szCs w:val="24"/>
        </w:rPr>
        <w:t> </w:t>
      </w:r>
      <w:r w:rsidRPr="00676940">
        <w:rPr>
          <w:sz w:val="24"/>
          <w:szCs w:val="24"/>
        </w:rPr>
        <w:t>19</w:t>
      </w:r>
      <w:r w:rsidR="00502E0F">
        <w:rPr>
          <w:sz w:val="24"/>
          <w:szCs w:val="24"/>
        </w:rPr>
        <w:t> </w:t>
      </w:r>
      <w:r w:rsidRPr="00676940">
        <w:rPr>
          <w:sz w:val="24"/>
          <w:szCs w:val="24"/>
        </w:rPr>
        <w:t>kwietnia 2023 r.</w:t>
      </w:r>
    </w:p>
    <w:p w14:paraId="254E57E3"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 xml:space="preserve">Wytyczne dotyczące kontroli realizacji programów polityki spójności na lata 2021–2027 </w:t>
      </w:r>
      <w:r w:rsidRPr="00676940">
        <w:rPr>
          <w:sz w:val="24"/>
          <w:szCs w:val="24"/>
        </w:rPr>
        <w:br/>
        <w:t>z 26 października 2022 r.</w:t>
      </w:r>
    </w:p>
    <w:p w14:paraId="3EC1B67D" w14:textId="7E458AEE"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4E6D57F5" w14:textId="28487A3A" w:rsidR="00E16BBD" w:rsidRDefault="00E16BBD" w:rsidP="00E16BBD">
      <w:pPr>
        <w:pStyle w:val="Akapitzlist"/>
        <w:numPr>
          <w:ilvl w:val="0"/>
          <w:numId w:val="48"/>
        </w:numPr>
        <w:spacing w:after="0" w:line="276" w:lineRule="auto"/>
        <w:ind w:left="426" w:hanging="426"/>
        <w:rPr>
          <w:sz w:val="24"/>
          <w:szCs w:val="24"/>
        </w:rPr>
      </w:pPr>
      <w:bookmarkStart w:id="82" w:name="_Hlk156907842"/>
      <w:r w:rsidRPr="00D90091">
        <w:rPr>
          <w:sz w:val="24"/>
          <w:szCs w:val="24"/>
        </w:rPr>
        <w:t>Podręcznik wnioskodawcy i beneficjenta Funduszy Europejskich na lata 2021-2027 w</w:t>
      </w:r>
      <w:r w:rsidR="00502E0F">
        <w:rPr>
          <w:sz w:val="24"/>
          <w:szCs w:val="24"/>
        </w:rPr>
        <w:t> </w:t>
      </w:r>
      <w:r w:rsidRPr="00D90091">
        <w:rPr>
          <w:sz w:val="24"/>
          <w:szCs w:val="24"/>
        </w:rPr>
        <w:t>zakresie informacji i promocj</w:t>
      </w:r>
      <w:r>
        <w:rPr>
          <w:sz w:val="24"/>
          <w:szCs w:val="24"/>
        </w:rPr>
        <w:t>i.</w:t>
      </w:r>
    </w:p>
    <w:p w14:paraId="53D424CC" w14:textId="77777777" w:rsidR="00E16BBD" w:rsidRPr="00436E88" w:rsidRDefault="00E16BBD" w:rsidP="00E16BBD">
      <w:pPr>
        <w:pStyle w:val="Akapitzlist"/>
        <w:numPr>
          <w:ilvl w:val="0"/>
          <w:numId w:val="48"/>
        </w:numPr>
        <w:spacing w:after="0" w:line="276" w:lineRule="auto"/>
        <w:ind w:left="426" w:hanging="426"/>
        <w:rPr>
          <w:sz w:val="24"/>
          <w:szCs w:val="24"/>
        </w:rPr>
      </w:pPr>
      <w:r>
        <w:rPr>
          <w:sz w:val="24"/>
          <w:szCs w:val="24"/>
        </w:rPr>
        <w:t>Podział subregionalny w województwie opolskim – mapa.</w:t>
      </w:r>
    </w:p>
    <w:p w14:paraId="5EB0C0BE" w14:textId="4B73375D" w:rsidR="004F2968" w:rsidRPr="00676940" w:rsidRDefault="004F2968" w:rsidP="00676940">
      <w:pPr>
        <w:pStyle w:val="Nagwek1"/>
        <w:numPr>
          <w:ilvl w:val="0"/>
          <w:numId w:val="9"/>
        </w:numPr>
        <w:spacing w:after="240" w:line="276" w:lineRule="auto"/>
        <w:ind w:left="426" w:hanging="426"/>
        <w:rPr>
          <w:rFonts w:cstheme="minorHAnsi"/>
          <w:b/>
          <w:bCs/>
        </w:rPr>
      </w:pPr>
      <w:bookmarkStart w:id="83" w:name="_Toc178936922"/>
      <w:bookmarkEnd w:id="82"/>
      <w:r w:rsidRPr="00676940">
        <w:rPr>
          <w:rFonts w:asciiTheme="minorHAnsi" w:hAnsiTheme="minorHAnsi" w:cstheme="minorHAnsi"/>
          <w:b/>
          <w:color w:val="000000" w:themeColor="text1"/>
        </w:rPr>
        <w:lastRenderedPageBreak/>
        <w:t>Uwagi końcowe</w:t>
      </w:r>
      <w:bookmarkEnd w:id="83"/>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52E6D85F" w14:textId="77777777" w:rsidR="00786A73" w:rsidRPr="00A4039D" w:rsidRDefault="00786A73" w:rsidP="0051304D">
      <w:pPr>
        <w:rPr>
          <w:vertAlign w:val="superscript"/>
        </w:rPr>
      </w:pPr>
    </w:p>
    <w:sectPr w:rsidR="00786A73" w:rsidRPr="00A4039D" w:rsidSect="00126CAB">
      <w:headerReference w:type="default" r:id="rId12"/>
      <w:footerReference w:type="even" r:id="rId13"/>
      <w:footerReference w:type="default" r:id="rId14"/>
      <w:headerReference w:type="first" r:id="rId15"/>
      <w:footerReference w:type="first" r:id="rId1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9671" w14:textId="77777777" w:rsidR="00563CCC" w:rsidRDefault="00563CCC" w:rsidP="00F10DFC">
      <w:pPr>
        <w:spacing w:after="0" w:line="240" w:lineRule="auto"/>
      </w:pPr>
      <w:r>
        <w:separator/>
      </w:r>
    </w:p>
  </w:endnote>
  <w:endnote w:type="continuationSeparator" w:id="0">
    <w:p w14:paraId="36A1462D" w14:textId="77777777" w:rsidR="00563CCC" w:rsidRDefault="00563CCC"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391769"/>
      <w:docPartObj>
        <w:docPartGallery w:val="Page Numbers (Bottom of Page)"/>
        <w:docPartUnique/>
      </w:docPartObj>
    </w:sdtPr>
    <w:sdtEndPr/>
    <w:sdtContent>
      <w:p w14:paraId="3ACE0590" w14:textId="00728DE9" w:rsidR="0020558E" w:rsidRDefault="00CA3EDB">
        <w:pPr>
          <w:pStyle w:val="Stopka"/>
          <w:jc w:val="right"/>
        </w:pPr>
      </w:p>
    </w:sdtContent>
  </w:sdt>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C2945" w14:textId="77777777" w:rsidR="00563CCC" w:rsidRDefault="00563CCC" w:rsidP="00F10DFC">
      <w:pPr>
        <w:spacing w:after="0" w:line="240" w:lineRule="auto"/>
      </w:pPr>
      <w:r>
        <w:separator/>
      </w:r>
    </w:p>
  </w:footnote>
  <w:footnote w:type="continuationSeparator" w:id="0">
    <w:p w14:paraId="524E9749" w14:textId="77777777" w:rsidR="00563CCC" w:rsidRDefault="00563CCC" w:rsidP="00F10DFC">
      <w:pPr>
        <w:spacing w:after="0" w:line="240" w:lineRule="auto"/>
      </w:pPr>
      <w:r>
        <w:continuationSeparator/>
      </w:r>
    </w:p>
  </w:footnote>
  <w:footnote w:id="1">
    <w:p w14:paraId="60109D5B" w14:textId="77777777" w:rsidR="006B305E" w:rsidRPr="00184C94" w:rsidRDefault="006B305E" w:rsidP="006B305E">
      <w:pPr>
        <w:pStyle w:val="Tekstprzypisudolnego"/>
        <w:rPr>
          <w:sz w:val="24"/>
          <w:szCs w:val="24"/>
        </w:rPr>
      </w:pPr>
      <w:r w:rsidRPr="00184C94">
        <w:rPr>
          <w:rStyle w:val="Odwoanieprzypisudolnego"/>
          <w:sz w:val="24"/>
          <w:szCs w:val="24"/>
        </w:rPr>
        <w:footnoteRef/>
      </w:r>
      <w:r w:rsidRPr="00184C94">
        <w:rPr>
          <w:sz w:val="24"/>
          <w:szCs w:val="24"/>
        </w:rPr>
        <w:t xml:space="preserve"> Ze względu na demarkację wsparcia kraj – region, policja nie może być beneficjentem w niniejszym naborze.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DA4B5" w14:textId="4227BBB4" w:rsidR="009A6093" w:rsidRDefault="009A6093" w:rsidP="0092452A">
    <w:pPr>
      <w:pStyle w:val="Nagwek"/>
      <w:spacing w:line="276" w:lineRule="auto"/>
    </w:pPr>
    <w:r>
      <w:t>Załącznik nr 1 do Uchwały</w:t>
    </w:r>
    <w:r w:rsidR="00FC7CF4">
      <w:t xml:space="preserve"> nr</w:t>
    </w:r>
    <w:r w:rsidR="00CA3EDB">
      <w:t xml:space="preserve"> 1185</w:t>
    </w:r>
    <w:r w:rsidR="006C6369">
      <w:t>/2024</w:t>
    </w:r>
  </w:p>
  <w:p w14:paraId="1CD482E1" w14:textId="77777777" w:rsidR="009A6093" w:rsidRDefault="009A6093" w:rsidP="0092452A">
    <w:pPr>
      <w:pStyle w:val="Nagwek"/>
      <w:spacing w:line="276" w:lineRule="auto"/>
    </w:pPr>
    <w:r>
      <w:t xml:space="preserve">Zarządu Województwa Opolskiego </w:t>
    </w:r>
  </w:p>
  <w:p w14:paraId="6853CADA" w14:textId="04A00DF7" w:rsidR="009A6093" w:rsidRDefault="009A6093" w:rsidP="0092452A">
    <w:pPr>
      <w:pStyle w:val="Nagwek"/>
      <w:spacing w:line="276" w:lineRule="auto"/>
    </w:pPr>
    <w:r>
      <w:t xml:space="preserve">z </w:t>
    </w:r>
    <w:r w:rsidR="00C22734">
      <w:t>dnia</w:t>
    </w:r>
    <w:r w:rsidR="00CA3EDB">
      <w:t xml:space="preserve"> 8 </w:t>
    </w:r>
    <w:r w:rsidR="006C6369">
      <w:t>października 2024 r.</w:t>
    </w:r>
  </w:p>
  <w:p w14:paraId="345FF348" w14:textId="77777777" w:rsidR="00016564" w:rsidRDefault="00016564" w:rsidP="00FC7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4F7"/>
    <w:multiLevelType w:val="hybridMultilevel"/>
    <w:tmpl w:val="F898A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A0C47"/>
    <w:multiLevelType w:val="hybridMultilevel"/>
    <w:tmpl w:val="D3AC1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4C815B0"/>
    <w:multiLevelType w:val="hybridMultilevel"/>
    <w:tmpl w:val="81F6627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 w15:restartNumberingAfterBreak="0">
    <w:nsid w:val="089A2767"/>
    <w:multiLevelType w:val="hybridMultilevel"/>
    <w:tmpl w:val="CC72E7AE"/>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1859E3"/>
    <w:multiLevelType w:val="hybridMultilevel"/>
    <w:tmpl w:val="6A3C130C"/>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 w15:restartNumberingAfterBreak="0">
    <w:nsid w:val="0B556199"/>
    <w:multiLevelType w:val="hybridMultilevel"/>
    <w:tmpl w:val="FDC4E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F1D9E"/>
    <w:multiLevelType w:val="hybridMultilevel"/>
    <w:tmpl w:val="FFA62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735094"/>
    <w:multiLevelType w:val="hybridMultilevel"/>
    <w:tmpl w:val="4DD8E2EE"/>
    <w:lvl w:ilvl="0" w:tplc="48F66B5E">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10D4505C"/>
    <w:multiLevelType w:val="hybridMultilevel"/>
    <w:tmpl w:val="54300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B4071"/>
    <w:multiLevelType w:val="hybridMultilevel"/>
    <w:tmpl w:val="C47ED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07525"/>
    <w:multiLevelType w:val="hybridMultilevel"/>
    <w:tmpl w:val="D4AA1BBE"/>
    <w:lvl w:ilvl="0" w:tplc="8E1EB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50D5126"/>
    <w:multiLevelType w:val="hybridMultilevel"/>
    <w:tmpl w:val="B2421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42C7C"/>
    <w:multiLevelType w:val="hybridMultilevel"/>
    <w:tmpl w:val="F09C2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666709"/>
    <w:multiLevelType w:val="hybridMultilevel"/>
    <w:tmpl w:val="FDF43AF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178A2CC7"/>
    <w:multiLevelType w:val="hybridMultilevel"/>
    <w:tmpl w:val="0E9852A6"/>
    <w:lvl w:ilvl="0" w:tplc="97DA1116">
      <w:start w:val="2"/>
      <w:numFmt w:val="decimal"/>
      <w:lvlText w:val="%1."/>
      <w:lvlJc w:val="left"/>
      <w:pPr>
        <w:ind w:left="72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FB04CC"/>
    <w:multiLevelType w:val="hybridMultilevel"/>
    <w:tmpl w:val="137AB1D4"/>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9B56E61"/>
    <w:multiLevelType w:val="hybridMultilevel"/>
    <w:tmpl w:val="C450C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A5739B7"/>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83531F"/>
    <w:multiLevelType w:val="hybridMultilevel"/>
    <w:tmpl w:val="0E2649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2E262F8"/>
    <w:multiLevelType w:val="hybridMultilevel"/>
    <w:tmpl w:val="32B83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4300D5"/>
    <w:multiLevelType w:val="hybridMultilevel"/>
    <w:tmpl w:val="22300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8263A7"/>
    <w:multiLevelType w:val="hybridMultilevel"/>
    <w:tmpl w:val="B4C0A4E6"/>
    <w:lvl w:ilvl="0" w:tplc="C5D4CA6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C669B1"/>
    <w:multiLevelType w:val="hybridMultilevel"/>
    <w:tmpl w:val="05B8B0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0018CB"/>
    <w:multiLevelType w:val="hybridMultilevel"/>
    <w:tmpl w:val="F7D8C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422432"/>
    <w:multiLevelType w:val="hybridMultilevel"/>
    <w:tmpl w:val="82461C80"/>
    <w:lvl w:ilvl="0" w:tplc="96C21C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AE2281"/>
    <w:multiLevelType w:val="hybridMultilevel"/>
    <w:tmpl w:val="AFB40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514C8A"/>
    <w:multiLevelType w:val="hybridMultilevel"/>
    <w:tmpl w:val="2692337A"/>
    <w:lvl w:ilvl="0" w:tplc="137AB50C">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332E40"/>
    <w:multiLevelType w:val="hybridMultilevel"/>
    <w:tmpl w:val="FCD0427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1A72C0"/>
    <w:multiLevelType w:val="hybridMultilevel"/>
    <w:tmpl w:val="9F8097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CD538A"/>
    <w:multiLevelType w:val="hybridMultilevel"/>
    <w:tmpl w:val="39CA7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1537B7"/>
    <w:multiLevelType w:val="hybridMultilevel"/>
    <w:tmpl w:val="22E4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23534D"/>
    <w:multiLevelType w:val="hybridMultilevel"/>
    <w:tmpl w:val="EC760D40"/>
    <w:lvl w:ilvl="0" w:tplc="ED989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D8F67E2"/>
    <w:multiLevelType w:val="hybridMultilevel"/>
    <w:tmpl w:val="0A245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005A2E"/>
    <w:multiLevelType w:val="hybridMultilevel"/>
    <w:tmpl w:val="CC4E7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DE7002"/>
    <w:multiLevelType w:val="hybridMultilevel"/>
    <w:tmpl w:val="5FF247D8"/>
    <w:lvl w:ilvl="0" w:tplc="93A212A2">
      <w:start w:val="1"/>
      <w:numFmt w:val="decimal"/>
      <w:lvlText w:val="%1."/>
      <w:lvlJc w:val="left"/>
      <w:pPr>
        <w:ind w:left="720" w:hanging="360"/>
      </w:pPr>
      <w:rPr>
        <w:rFonts w:ascii="Calibri" w:eastAsia="Calibri"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22154F"/>
    <w:multiLevelType w:val="hybridMultilevel"/>
    <w:tmpl w:val="06426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77760D"/>
    <w:multiLevelType w:val="hybridMultilevel"/>
    <w:tmpl w:val="476A036E"/>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D524D3"/>
    <w:multiLevelType w:val="hybridMultilevel"/>
    <w:tmpl w:val="F71A4E56"/>
    <w:lvl w:ilvl="0" w:tplc="07E0823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4115CB"/>
    <w:multiLevelType w:val="hybridMultilevel"/>
    <w:tmpl w:val="43520AEC"/>
    <w:lvl w:ilvl="0" w:tplc="137AB50C">
      <w:start w:val="1"/>
      <w:numFmt w:val="decimal"/>
      <w:lvlText w:val="%1."/>
      <w:lvlJc w:val="left"/>
      <w:pPr>
        <w:ind w:left="1146" w:hanging="360"/>
      </w:pPr>
      <w:rPr>
        <w:rFonts w:hint="default"/>
        <w:i w:val="0"/>
        <w:i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F4560CC"/>
    <w:multiLevelType w:val="hybridMultilevel"/>
    <w:tmpl w:val="642E9B06"/>
    <w:lvl w:ilvl="0" w:tplc="04150011">
      <w:start w:val="1"/>
      <w:numFmt w:val="decimal"/>
      <w:lvlText w:val="%1)"/>
      <w:lvlJc w:val="left"/>
      <w:pPr>
        <w:ind w:left="1440" w:hanging="360"/>
      </w:pPr>
    </w:lvl>
    <w:lvl w:ilvl="1" w:tplc="ADD8AD7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2457A44"/>
    <w:multiLevelType w:val="hybridMultilevel"/>
    <w:tmpl w:val="AF223BB0"/>
    <w:lvl w:ilvl="0" w:tplc="82D8FC9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120EEE"/>
    <w:multiLevelType w:val="hybridMultilevel"/>
    <w:tmpl w:val="CBC614D8"/>
    <w:lvl w:ilvl="0" w:tplc="82D8FC9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54410A3D"/>
    <w:multiLevelType w:val="hybridMultilevel"/>
    <w:tmpl w:val="12D27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055347"/>
    <w:multiLevelType w:val="hybridMultilevel"/>
    <w:tmpl w:val="F042B6E2"/>
    <w:lvl w:ilvl="0" w:tplc="82D8FC9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56317056"/>
    <w:multiLevelType w:val="hybridMultilevel"/>
    <w:tmpl w:val="BC160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D54F05"/>
    <w:multiLevelType w:val="hybridMultilevel"/>
    <w:tmpl w:val="D82C9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A616C9"/>
    <w:multiLevelType w:val="hybridMultilevel"/>
    <w:tmpl w:val="96E0A204"/>
    <w:lvl w:ilvl="0" w:tplc="7BFE3488">
      <w:start w:val="1"/>
      <w:numFmt w:val="bullet"/>
      <w:lvlText w:val="-"/>
      <w:lvlJc w:val="left"/>
      <w:pPr>
        <w:ind w:left="1440" w:hanging="360"/>
      </w:pPr>
      <w:rPr>
        <w:rFonts w:ascii="Courier New" w:hAnsi="Courier Ne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F5C1F2E"/>
    <w:multiLevelType w:val="hybridMultilevel"/>
    <w:tmpl w:val="23527C32"/>
    <w:lvl w:ilvl="0" w:tplc="EFDC8FEA">
      <w:start w:val="1"/>
      <w:numFmt w:val="decimal"/>
      <w:lvlText w:val="%1."/>
      <w:lvlJc w:val="left"/>
      <w:pPr>
        <w:ind w:left="1068" w:hanging="360"/>
      </w:pPr>
      <w:rPr>
        <w:rFonts w:asciiTheme="majorHAnsi" w:eastAsiaTheme="majorEastAsia" w:hAnsiTheme="majorHAnsi" w:cstheme="maj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0" w15:restartNumberingAfterBreak="0">
    <w:nsid w:val="5FA80C55"/>
    <w:multiLevelType w:val="hybridMultilevel"/>
    <w:tmpl w:val="1728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0A202E0"/>
    <w:multiLevelType w:val="hybridMultilevel"/>
    <w:tmpl w:val="0930F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083032"/>
    <w:multiLevelType w:val="hybridMultilevel"/>
    <w:tmpl w:val="F71224A4"/>
    <w:lvl w:ilvl="0" w:tplc="8E1EB5B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15:restartNumberingAfterBreak="0">
    <w:nsid w:val="62A76FB0"/>
    <w:multiLevelType w:val="hybridMultilevel"/>
    <w:tmpl w:val="E2AC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5D97D37"/>
    <w:multiLevelType w:val="hybridMultilevel"/>
    <w:tmpl w:val="77043D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A1171F"/>
    <w:multiLevelType w:val="hybridMultilevel"/>
    <w:tmpl w:val="1C5EA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327E0B"/>
    <w:multiLevelType w:val="hybridMultilevel"/>
    <w:tmpl w:val="D9AAEA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72143785"/>
    <w:multiLevelType w:val="hybridMultilevel"/>
    <w:tmpl w:val="2FDC5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7A30056"/>
    <w:multiLevelType w:val="hybridMultilevel"/>
    <w:tmpl w:val="985208B6"/>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4" w15:restartNumberingAfterBreak="0">
    <w:nsid w:val="78F77E78"/>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A597BAC"/>
    <w:multiLevelType w:val="hybridMultilevel"/>
    <w:tmpl w:val="7D4405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EF02342"/>
    <w:multiLevelType w:val="hybridMultilevel"/>
    <w:tmpl w:val="A2308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5841897">
    <w:abstractNumId w:val="9"/>
  </w:num>
  <w:num w:numId="2" w16cid:durableId="806582546">
    <w:abstractNumId w:val="3"/>
  </w:num>
  <w:num w:numId="3" w16cid:durableId="755591150">
    <w:abstractNumId w:val="7"/>
  </w:num>
  <w:num w:numId="4" w16cid:durableId="880938652">
    <w:abstractNumId w:val="42"/>
  </w:num>
  <w:num w:numId="5" w16cid:durableId="650914736">
    <w:abstractNumId w:val="67"/>
  </w:num>
  <w:num w:numId="6" w16cid:durableId="1677074613">
    <w:abstractNumId w:val="30"/>
  </w:num>
  <w:num w:numId="7" w16cid:durableId="2079937472">
    <w:abstractNumId w:val="59"/>
  </w:num>
  <w:num w:numId="8" w16cid:durableId="949825086">
    <w:abstractNumId w:val="26"/>
  </w:num>
  <w:num w:numId="9" w16cid:durableId="1833326148">
    <w:abstractNumId w:val="4"/>
  </w:num>
  <w:num w:numId="10" w16cid:durableId="6710788">
    <w:abstractNumId w:val="0"/>
  </w:num>
  <w:num w:numId="11" w16cid:durableId="157966570">
    <w:abstractNumId w:val="66"/>
  </w:num>
  <w:num w:numId="12" w16cid:durableId="2133669829">
    <w:abstractNumId w:val="32"/>
  </w:num>
  <w:num w:numId="13" w16cid:durableId="1937516088">
    <w:abstractNumId w:val="1"/>
  </w:num>
  <w:num w:numId="14" w16cid:durableId="419717695">
    <w:abstractNumId w:val="78"/>
  </w:num>
  <w:num w:numId="15" w16cid:durableId="1813714136">
    <w:abstractNumId w:val="21"/>
  </w:num>
  <w:num w:numId="16" w16cid:durableId="388188006">
    <w:abstractNumId w:val="46"/>
  </w:num>
  <w:num w:numId="17" w16cid:durableId="1482235933">
    <w:abstractNumId w:val="39"/>
  </w:num>
  <w:num w:numId="18" w16cid:durableId="511262396">
    <w:abstractNumId w:val="36"/>
  </w:num>
  <w:num w:numId="19" w16cid:durableId="200635035">
    <w:abstractNumId w:val="13"/>
  </w:num>
  <w:num w:numId="20" w16cid:durableId="451748994">
    <w:abstractNumId w:val="53"/>
  </w:num>
  <w:num w:numId="21" w16cid:durableId="1585186447">
    <w:abstractNumId w:val="64"/>
  </w:num>
  <w:num w:numId="22" w16cid:durableId="119880091">
    <w:abstractNumId w:val="55"/>
  </w:num>
  <w:num w:numId="23" w16cid:durableId="1714229058">
    <w:abstractNumId w:val="57"/>
  </w:num>
  <w:num w:numId="24" w16cid:durableId="1395660372">
    <w:abstractNumId w:val="47"/>
  </w:num>
  <w:num w:numId="25" w16cid:durableId="1647592150">
    <w:abstractNumId w:val="14"/>
  </w:num>
  <w:num w:numId="26" w16cid:durableId="92215557">
    <w:abstractNumId w:val="19"/>
  </w:num>
  <w:num w:numId="27" w16cid:durableId="429669190">
    <w:abstractNumId w:val="77"/>
  </w:num>
  <w:num w:numId="28" w16cid:durableId="1422019764">
    <w:abstractNumId w:val="33"/>
  </w:num>
  <w:num w:numId="29" w16cid:durableId="1589729469">
    <w:abstractNumId w:val="10"/>
  </w:num>
  <w:num w:numId="30" w16cid:durableId="590241115">
    <w:abstractNumId w:val="60"/>
  </w:num>
  <w:num w:numId="31" w16cid:durableId="492992399">
    <w:abstractNumId w:val="27"/>
  </w:num>
  <w:num w:numId="32" w16cid:durableId="2079550865">
    <w:abstractNumId w:val="8"/>
  </w:num>
  <w:num w:numId="33" w16cid:durableId="1980258726">
    <w:abstractNumId w:val="72"/>
  </w:num>
  <w:num w:numId="34" w16cid:durableId="1560243268">
    <w:abstractNumId w:val="65"/>
  </w:num>
  <w:num w:numId="35" w16cid:durableId="1841502161">
    <w:abstractNumId w:val="16"/>
  </w:num>
  <w:num w:numId="36" w16cid:durableId="1056204697">
    <w:abstractNumId w:val="43"/>
  </w:num>
  <w:num w:numId="37" w16cid:durableId="1206336233">
    <w:abstractNumId w:val="29"/>
  </w:num>
  <w:num w:numId="38" w16cid:durableId="331419746">
    <w:abstractNumId w:val="58"/>
  </w:num>
  <w:num w:numId="39" w16cid:durableId="609242158">
    <w:abstractNumId w:val="41"/>
  </w:num>
  <w:num w:numId="40" w16cid:durableId="1364669670">
    <w:abstractNumId w:val="11"/>
  </w:num>
  <w:num w:numId="41" w16cid:durableId="1413357293">
    <w:abstractNumId w:val="31"/>
  </w:num>
  <w:num w:numId="42" w16cid:durableId="411388640">
    <w:abstractNumId w:val="40"/>
  </w:num>
  <w:num w:numId="43" w16cid:durableId="702049475">
    <w:abstractNumId w:val="35"/>
  </w:num>
  <w:num w:numId="44" w16cid:durableId="67119119">
    <w:abstractNumId w:val="70"/>
  </w:num>
  <w:num w:numId="45" w16cid:durableId="1192843090">
    <w:abstractNumId w:val="38"/>
  </w:num>
  <w:num w:numId="46" w16cid:durableId="525869755">
    <w:abstractNumId w:val="18"/>
  </w:num>
  <w:num w:numId="47" w16cid:durableId="196625547">
    <w:abstractNumId w:val="49"/>
  </w:num>
  <w:num w:numId="48" w16cid:durableId="1052384883">
    <w:abstractNumId w:val="68"/>
  </w:num>
  <w:num w:numId="49" w16cid:durableId="815872839">
    <w:abstractNumId w:val="56"/>
  </w:num>
  <w:num w:numId="50" w16cid:durableId="1421413557">
    <w:abstractNumId w:val="63"/>
  </w:num>
  <w:num w:numId="51" w16cid:durableId="1043365547">
    <w:abstractNumId w:val="44"/>
  </w:num>
  <w:num w:numId="52" w16cid:durableId="673071793">
    <w:abstractNumId w:val="2"/>
  </w:num>
  <w:num w:numId="53" w16cid:durableId="1137988676">
    <w:abstractNumId w:val="76"/>
  </w:num>
  <w:num w:numId="54" w16cid:durableId="1065372961">
    <w:abstractNumId w:val="34"/>
  </w:num>
  <w:num w:numId="55" w16cid:durableId="1606158725">
    <w:abstractNumId w:val="71"/>
  </w:num>
  <w:num w:numId="56" w16cid:durableId="763187565">
    <w:abstractNumId w:val="6"/>
  </w:num>
  <w:num w:numId="57" w16cid:durableId="1239898326">
    <w:abstractNumId w:val="48"/>
  </w:num>
  <w:num w:numId="58" w16cid:durableId="1767195023">
    <w:abstractNumId w:val="20"/>
  </w:num>
  <w:num w:numId="59" w16cid:durableId="794639704">
    <w:abstractNumId w:val="69"/>
  </w:num>
  <w:num w:numId="60" w16cid:durableId="1092311186">
    <w:abstractNumId w:val="28"/>
  </w:num>
  <w:num w:numId="61" w16cid:durableId="1781215187">
    <w:abstractNumId w:val="61"/>
  </w:num>
  <w:num w:numId="62" w16cid:durableId="1855877668">
    <w:abstractNumId w:val="17"/>
  </w:num>
  <w:num w:numId="63" w16cid:durableId="1510632989">
    <w:abstractNumId w:val="23"/>
  </w:num>
  <w:num w:numId="64" w16cid:durableId="1229919309">
    <w:abstractNumId w:val="25"/>
  </w:num>
  <w:num w:numId="65" w16cid:durableId="1994484422">
    <w:abstractNumId w:val="75"/>
  </w:num>
  <w:num w:numId="66" w16cid:durableId="1090590157">
    <w:abstractNumId w:val="15"/>
  </w:num>
  <w:num w:numId="67" w16cid:durableId="1962569501">
    <w:abstractNumId w:val="50"/>
  </w:num>
  <w:num w:numId="68" w16cid:durableId="1103302214">
    <w:abstractNumId w:val="5"/>
  </w:num>
  <w:num w:numId="69" w16cid:durableId="1821531807">
    <w:abstractNumId w:val="54"/>
  </w:num>
  <w:num w:numId="70" w16cid:durableId="1337073026">
    <w:abstractNumId w:val="73"/>
  </w:num>
  <w:num w:numId="71" w16cid:durableId="908073176">
    <w:abstractNumId w:val="52"/>
  </w:num>
  <w:num w:numId="72" w16cid:durableId="302200001">
    <w:abstractNumId w:val="74"/>
  </w:num>
  <w:num w:numId="73" w16cid:durableId="797065751">
    <w:abstractNumId w:val="24"/>
  </w:num>
  <w:num w:numId="74" w16cid:durableId="351884090">
    <w:abstractNumId w:val="12"/>
  </w:num>
  <w:num w:numId="75" w16cid:durableId="741023183">
    <w:abstractNumId w:val="37"/>
  </w:num>
  <w:num w:numId="76" w16cid:durableId="898367573">
    <w:abstractNumId w:val="62"/>
  </w:num>
  <w:num w:numId="77" w16cid:durableId="518932651">
    <w:abstractNumId w:val="51"/>
  </w:num>
  <w:num w:numId="78" w16cid:durableId="230166686">
    <w:abstractNumId w:val="22"/>
  </w:num>
  <w:num w:numId="79" w16cid:durableId="190071250">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070B"/>
    <w:rsid w:val="000023A0"/>
    <w:rsid w:val="00003D89"/>
    <w:rsid w:val="000053BD"/>
    <w:rsid w:val="00016564"/>
    <w:rsid w:val="000227A3"/>
    <w:rsid w:val="00025ABC"/>
    <w:rsid w:val="0003259F"/>
    <w:rsid w:val="00036074"/>
    <w:rsid w:val="000448AB"/>
    <w:rsid w:val="0006467A"/>
    <w:rsid w:val="00065DD7"/>
    <w:rsid w:val="00085E4F"/>
    <w:rsid w:val="00086CE2"/>
    <w:rsid w:val="000A4176"/>
    <w:rsid w:val="000B6175"/>
    <w:rsid w:val="000C602B"/>
    <w:rsid w:val="000E2036"/>
    <w:rsid w:val="000E215C"/>
    <w:rsid w:val="001012A0"/>
    <w:rsid w:val="00104F73"/>
    <w:rsid w:val="00106D4A"/>
    <w:rsid w:val="00117210"/>
    <w:rsid w:val="001172A3"/>
    <w:rsid w:val="00124D20"/>
    <w:rsid w:val="00126CAB"/>
    <w:rsid w:val="001309A5"/>
    <w:rsid w:val="0014241C"/>
    <w:rsid w:val="001432DB"/>
    <w:rsid w:val="00144A40"/>
    <w:rsid w:val="001468A6"/>
    <w:rsid w:val="00150371"/>
    <w:rsid w:val="00155D49"/>
    <w:rsid w:val="001574CC"/>
    <w:rsid w:val="001669CD"/>
    <w:rsid w:val="00172722"/>
    <w:rsid w:val="0018257E"/>
    <w:rsid w:val="001900B1"/>
    <w:rsid w:val="00191C12"/>
    <w:rsid w:val="00192F41"/>
    <w:rsid w:val="00193F2D"/>
    <w:rsid w:val="00194624"/>
    <w:rsid w:val="00194969"/>
    <w:rsid w:val="00194CD4"/>
    <w:rsid w:val="00196062"/>
    <w:rsid w:val="00196B49"/>
    <w:rsid w:val="001A0FBD"/>
    <w:rsid w:val="001A7264"/>
    <w:rsid w:val="001B3ABD"/>
    <w:rsid w:val="001E4D30"/>
    <w:rsid w:val="001E57BB"/>
    <w:rsid w:val="001E640B"/>
    <w:rsid w:val="001F2554"/>
    <w:rsid w:val="001F30E4"/>
    <w:rsid w:val="002019DE"/>
    <w:rsid w:val="0020558E"/>
    <w:rsid w:val="002056EE"/>
    <w:rsid w:val="0022266B"/>
    <w:rsid w:val="00223BF1"/>
    <w:rsid w:val="002332A3"/>
    <w:rsid w:val="002376BA"/>
    <w:rsid w:val="00244A70"/>
    <w:rsid w:val="00247662"/>
    <w:rsid w:val="00263D32"/>
    <w:rsid w:val="0027138D"/>
    <w:rsid w:val="0027542A"/>
    <w:rsid w:val="002814BA"/>
    <w:rsid w:val="00286153"/>
    <w:rsid w:val="002935F2"/>
    <w:rsid w:val="0029456D"/>
    <w:rsid w:val="002A6190"/>
    <w:rsid w:val="002A7B77"/>
    <w:rsid w:val="002B0F4D"/>
    <w:rsid w:val="002B36F8"/>
    <w:rsid w:val="002C20A8"/>
    <w:rsid w:val="002D1DE7"/>
    <w:rsid w:val="002D3F2E"/>
    <w:rsid w:val="002F6EDB"/>
    <w:rsid w:val="00305985"/>
    <w:rsid w:val="00314D6B"/>
    <w:rsid w:val="00335CAB"/>
    <w:rsid w:val="003414EC"/>
    <w:rsid w:val="00345EFC"/>
    <w:rsid w:val="00350883"/>
    <w:rsid w:val="00357B3D"/>
    <w:rsid w:val="0037265B"/>
    <w:rsid w:val="00373758"/>
    <w:rsid w:val="00387821"/>
    <w:rsid w:val="00396132"/>
    <w:rsid w:val="003A185D"/>
    <w:rsid w:val="003A21DB"/>
    <w:rsid w:val="003A2D06"/>
    <w:rsid w:val="003A7CE9"/>
    <w:rsid w:val="003A7F99"/>
    <w:rsid w:val="003C074D"/>
    <w:rsid w:val="003C7D47"/>
    <w:rsid w:val="003D024B"/>
    <w:rsid w:val="003D10CE"/>
    <w:rsid w:val="003D3AA8"/>
    <w:rsid w:val="003D781A"/>
    <w:rsid w:val="003E2308"/>
    <w:rsid w:val="003F0938"/>
    <w:rsid w:val="00413083"/>
    <w:rsid w:val="004157AE"/>
    <w:rsid w:val="0041692C"/>
    <w:rsid w:val="0042179A"/>
    <w:rsid w:val="00442AFF"/>
    <w:rsid w:val="0044676C"/>
    <w:rsid w:val="00457BE7"/>
    <w:rsid w:val="00465DA7"/>
    <w:rsid w:val="00465FD7"/>
    <w:rsid w:val="00476014"/>
    <w:rsid w:val="004854C4"/>
    <w:rsid w:val="0048729F"/>
    <w:rsid w:val="004A699C"/>
    <w:rsid w:val="004B277C"/>
    <w:rsid w:val="004B4A79"/>
    <w:rsid w:val="004C2B09"/>
    <w:rsid w:val="004C604F"/>
    <w:rsid w:val="004D01F5"/>
    <w:rsid w:val="004D1817"/>
    <w:rsid w:val="004E355A"/>
    <w:rsid w:val="004F2968"/>
    <w:rsid w:val="00502E0F"/>
    <w:rsid w:val="00505EDB"/>
    <w:rsid w:val="005126F0"/>
    <w:rsid w:val="0051304D"/>
    <w:rsid w:val="0051431A"/>
    <w:rsid w:val="00517CFE"/>
    <w:rsid w:val="005209A8"/>
    <w:rsid w:val="00520D9B"/>
    <w:rsid w:val="005271DD"/>
    <w:rsid w:val="00537E46"/>
    <w:rsid w:val="00555E08"/>
    <w:rsid w:val="005611DD"/>
    <w:rsid w:val="005614C2"/>
    <w:rsid w:val="00563CCC"/>
    <w:rsid w:val="005651CC"/>
    <w:rsid w:val="00567A85"/>
    <w:rsid w:val="00571001"/>
    <w:rsid w:val="005A33BB"/>
    <w:rsid w:val="005A6AB6"/>
    <w:rsid w:val="005B2EBF"/>
    <w:rsid w:val="005B6ABE"/>
    <w:rsid w:val="005C0E6B"/>
    <w:rsid w:val="005D036B"/>
    <w:rsid w:val="005D33F1"/>
    <w:rsid w:val="005D420B"/>
    <w:rsid w:val="005E4410"/>
    <w:rsid w:val="005E6F9F"/>
    <w:rsid w:val="005F62B3"/>
    <w:rsid w:val="005F6A8C"/>
    <w:rsid w:val="00605603"/>
    <w:rsid w:val="006059C5"/>
    <w:rsid w:val="00606432"/>
    <w:rsid w:val="006158F7"/>
    <w:rsid w:val="0062175A"/>
    <w:rsid w:val="00623014"/>
    <w:rsid w:val="00634629"/>
    <w:rsid w:val="00635B6A"/>
    <w:rsid w:val="006377DE"/>
    <w:rsid w:val="00640113"/>
    <w:rsid w:val="00640EAD"/>
    <w:rsid w:val="00647144"/>
    <w:rsid w:val="00652A5D"/>
    <w:rsid w:val="00654200"/>
    <w:rsid w:val="00663D9F"/>
    <w:rsid w:val="00671D3C"/>
    <w:rsid w:val="00676940"/>
    <w:rsid w:val="00684E32"/>
    <w:rsid w:val="0069229A"/>
    <w:rsid w:val="006922EE"/>
    <w:rsid w:val="006A2DD1"/>
    <w:rsid w:val="006A55A4"/>
    <w:rsid w:val="006A748F"/>
    <w:rsid w:val="006B249B"/>
    <w:rsid w:val="006B305E"/>
    <w:rsid w:val="006B3E6F"/>
    <w:rsid w:val="006B3F9C"/>
    <w:rsid w:val="006B45AF"/>
    <w:rsid w:val="006B55DA"/>
    <w:rsid w:val="006C6369"/>
    <w:rsid w:val="006D00D7"/>
    <w:rsid w:val="006D010C"/>
    <w:rsid w:val="006D183A"/>
    <w:rsid w:val="006D18C7"/>
    <w:rsid w:val="006D3C0A"/>
    <w:rsid w:val="006D70A7"/>
    <w:rsid w:val="006E6486"/>
    <w:rsid w:val="006F1E8B"/>
    <w:rsid w:val="006F2F1B"/>
    <w:rsid w:val="006F4890"/>
    <w:rsid w:val="006F7A93"/>
    <w:rsid w:val="00706C01"/>
    <w:rsid w:val="00724871"/>
    <w:rsid w:val="00737914"/>
    <w:rsid w:val="0074142F"/>
    <w:rsid w:val="00745696"/>
    <w:rsid w:val="00746B29"/>
    <w:rsid w:val="0075176F"/>
    <w:rsid w:val="00752A6C"/>
    <w:rsid w:val="00761A6D"/>
    <w:rsid w:val="007644E2"/>
    <w:rsid w:val="00770BE0"/>
    <w:rsid w:val="00773A3E"/>
    <w:rsid w:val="00773A53"/>
    <w:rsid w:val="007741A3"/>
    <w:rsid w:val="00780CEB"/>
    <w:rsid w:val="00784B51"/>
    <w:rsid w:val="00786A73"/>
    <w:rsid w:val="00791D98"/>
    <w:rsid w:val="0079601B"/>
    <w:rsid w:val="007969E5"/>
    <w:rsid w:val="007B2382"/>
    <w:rsid w:val="007B3101"/>
    <w:rsid w:val="007C7B7E"/>
    <w:rsid w:val="007D346E"/>
    <w:rsid w:val="007F2BAC"/>
    <w:rsid w:val="008029AF"/>
    <w:rsid w:val="00804273"/>
    <w:rsid w:val="00804EA9"/>
    <w:rsid w:val="008105BA"/>
    <w:rsid w:val="00827578"/>
    <w:rsid w:val="008308D9"/>
    <w:rsid w:val="00831568"/>
    <w:rsid w:val="00836766"/>
    <w:rsid w:val="00845C19"/>
    <w:rsid w:val="008539BA"/>
    <w:rsid w:val="00864FC3"/>
    <w:rsid w:val="00865DA4"/>
    <w:rsid w:val="00866545"/>
    <w:rsid w:val="00881D1D"/>
    <w:rsid w:val="00882708"/>
    <w:rsid w:val="00893DEF"/>
    <w:rsid w:val="008A7122"/>
    <w:rsid w:val="008A73F6"/>
    <w:rsid w:val="008A749A"/>
    <w:rsid w:val="008B45D7"/>
    <w:rsid w:val="008B75E5"/>
    <w:rsid w:val="008B7C53"/>
    <w:rsid w:val="008C0497"/>
    <w:rsid w:val="008C1EA3"/>
    <w:rsid w:val="008C2C39"/>
    <w:rsid w:val="008C50F4"/>
    <w:rsid w:val="008C67BD"/>
    <w:rsid w:val="008D211C"/>
    <w:rsid w:val="008D5FAB"/>
    <w:rsid w:val="008F4134"/>
    <w:rsid w:val="008F53BB"/>
    <w:rsid w:val="008F6652"/>
    <w:rsid w:val="008F7837"/>
    <w:rsid w:val="00901110"/>
    <w:rsid w:val="009029BE"/>
    <w:rsid w:val="009052E1"/>
    <w:rsid w:val="00912F53"/>
    <w:rsid w:val="00914630"/>
    <w:rsid w:val="009157D4"/>
    <w:rsid w:val="00922168"/>
    <w:rsid w:val="00923C93"/>
    <w:rsid w:val="0092452A"/>
    <w:rsid w:val="00927B11"/>
    <w:rsid w:val="0094389E"/>
    <w:rsid w:val="0094697F"/>
    <w:rsid w:val="00946CA8"/>
    <w:rsid w:val="0095745F"/>
    <w:rsid w:val="00970382"/>
    <w:rsid w:val="00984211"/>
    <w:rsid w:val="00984964"/>
    <w:rsid w:val="00985761"/>
    <w:rsid w:val="00986908"/>
    <w:rsid w:val="009941D8"/>
    <w:rsid w:val="009944F0"/>
    <w:rsid w:val="009A2088"/>
    <w:rsid w:val="009A6093"/>
    <w:rsid w:val="009B3944"/>
    <w:rsid w:val="009B5E7B"/>
    <w:rsid w:val="009C6567"/>
    <w:rsid w:val="009C6A51"/>
    <w:rsid w:val="009D1615"/>
    <w:rsid w:val="009E1CEF"/>
    <w:rsid w:val="00A12A28"/>
    <w:rsid w:val="00A215E7"/>
    <w:rsid w:val="00A31162"/>
    <w:rsid w:val="00A4039D"/>
    <w:rsid w:val="00A544A5"/>
    <w:rsid w:val="00A6131B"/>
    <w:rsid w:val="00A76A30"/>
    <w:rsid w:val="00A80880"/>
    <w:rsid w:val="00A846D1"/>
    <w:rsid w:val="00A85C15"/>
    <w:rsid w:val="00A867C8"/>
    <w:rsid w:val="00A90FF8"/>
    <w:rsid w:val="00A963C0"/>
    <w:rsid w:val="00AA6646"/>
    <w:rsid w:val="00AB3CD4"/>
    <w:rsid w:val="00AC2CFE"/>
    <w:rsid w:val="00AC37F6"/>
    <w:rsid w:val="00AD2A0B"/>
    <w:rsid w:val="00AD4AC3"/>
    <w:rsid w:val="00AE3CC6"/>
    <w:rsid w:val="00AE5EAA"/>
    <w:rsid w:val="00AE6487"/>
    <w:rsid w:val="00AE7090"/>
    <w:rsid w:val="00AE75A8"/>
    <w:rsid w:val="00B018A0"/>
    <w:rsid w:val="00B04EC2"/>
    <w:rsid w:val="00B06045"/>
    <w:rsid w:val="00B14FFC"/>
    <w:rsid w:val="00B17779"/>
    <w:rsid w:val="00B21BBB"/>
    <w:rsid w:val="00B25234"/>
    <w:rsid w:val="00B304F1"/>
    <w:rsid w:val="00B37C7F"/>
    <w:rsid w:val="00B40691"/>
    <w:rsid w:val="00B40FFB"/>
    <w:rsid w:val="00B41FBF"/>
    <w:rsid w:val="00B43E05"/>
    <w:rsid w:val="00B5369D"/>
    <w:rsid w:val="00B64393"/>
    <w:rsid w:val="00B766F6"/>
    <w:rsid w:val="00B81F79"/>
    <w:rsid w:val="00B8656D"/>
    <w:rsid w:val="00B915E2"/>
    <w:rsid w:val="00BA25C2"/>
    <w:rsid w:val="00BA265D"/>
    <w:rsid w:val="00BA29C4"/>
    <w:rsid w:val="00BA33A2"/>
    <w:rsid w:val="00BB256C"/>
    <w:rsid w:val="00BB3972"/>
    <w:rsid w:val="00BC4803"/>
    <w:rsid w:val="00BC5E24"/>
    <w:rsid w:val="00BD4CCB"/>
    <w:rsid w:val="00BD6BC3"/>
    <w:rsid w:val="00BE1357"/>
    <w:rsid w:val="00BE190D"/>
    <w:rsid w:val="00BE2992"/>
    <w:rsid w:val="00BE3BE7"/>
    <w:rsid w:val="00BE4D8E"/>
    <w:rsid w:val="00BE6E21"/>
    <w:rsid w:val="00BF1A41"/>
    <w:rsid w:val="00BF24FC"/>
    <w:rsid w:val="00BF65E5"/>
    <w:rsid w:val="00C02EEC"/>
    <w:rsid w:val="00C02F4F"/>
    <w:rsid w:val="00C04DCF"/>
    <w:rsid w:val="00C13A75"/>
    <w:rsid w:val="00C21A4C"/>
    <w:rsid w:val="00C22734"/>
    <w:rsid w:val="00C265B9"/>
    <w:rsid w:val="00C27727"/>
    <w:rsid w:val="00C6452B"/>
    <w:rsid w:val="00C650DA"/>
    <w:rsid w:val="00C760F0"/>
    <w:rsid w:val="00C81003"/>
    <w:rsid w:val="00C828FE"/>
    <w:rsid w:val="00C911B6"/>
    <w:rsid w:val="00CA1853"/>
    <w:rsid w:val="00CA3EDB"/>
    <w:rsid w:val="00CA7E5C"/>
    <w:rsid w:val="00CB67B0"/>
    <w:rsid w:val="00CD5866"/>
    <w:rsid w:val="00CD6500"/>
    <w:rsid w:val="00CD70A0"/>
    <w:rsid w:val="00CE3E34"/>
    <w:rsid w:val="00CF5F1D"/>
    <w:rsid w:val="00D020BF"/>
    <w:rsid w:val="00D0413F"/>
    <w:rsid w:val="00D110D5"/>
    <w:rsid w:val="00D11C9C"/>
    <w:rsid w:val="00D150F3"/>
    <w:rsid w:val="00D31761"/>
    <w:rsid w:val="00D3367F"/>
    <w:rsid w:val="00D36482"/>
    <w:rsid w:val="00D449CC"/>
    <w:rsid w:val="00D4638C"/>
    <w:rsid w:val="00D52254"/>
    <w:rsid w:val="00D77F2B"/>
    <w:rsid w:val="00D77F68"/>
    <w:rsid w:val="00D93DD4"/>
    <w:rsid w:val="00D96B8B"/>
    <w:rsid w:val="00D973F5"/>
    <w:rsid w:val="00DA1244"/>
    <w:rsid w:val="00DA1780"/>
    <w:rsid w:val="00DA408B"/>
    <w:rsid w:val="00DC5E3C"/>
    <w:rsid w:val="00DD1FA3"/>
    <w:rsid w:val="00DD360D"/>
    <w:rsid w:val="00DE2C1E"/>
    <w:rsid w:val="00DE2C31"/>
    <w:rsid w:val="00DE2F68"/>
    <w:rsid w:val="00DE4177"/>
    <w:rsid w:val="00DF0F1C"/>
    <w:rsid w:val="00DF1B3A"/>
    <w:rsid w:val="00E01A83"/>
    <w:rsid w:val="00E02224"/>
    <w:rsid w:val="00E072AB"/>
    <w:rsid w:val="00E07867"/>
    <w:rsid w:val="00E079D3"/>
    <w:rsid w:val="00E12AA0"/>
    <w:rsid w:val="00E16BBD"/>
    <w:rsid w:val="00E17957"/>
    <w:rsid w:val="00E23017"/>
    <w:rsid w:val="00E2305D"/>
    <w:rsid w:val="00E272AD"/>
    <w:rsid w:val="00E41C27"/>
    <w:rsid w:val="00E47B1F"/>
    <w:rsid w:val="00E56AAA"/>
    <w:rsid w:val="00E64D44"/>
    <w:rsid w:val="00E704D6"/>
    <w:rsid w:val="00E7098D"/>
    <w:rsid w:val="00E72CBC"/>
    <w:rsid w:val="00E87344"/>
    <w:rsid w:val="00EA3030"/>
    <w:rsid w:val="00EA7739"/>
    <w:rsid w:val="00EB1BBB"/>
    <w:rsid w:val="00EB64AD"/>
    <w:rsid w:val="00EC07E5"/>
    <w:rsid w:val="00ED452C"/>
    <w:rsid w:val="00ED723E"/>
    <w:rsid w:val="00EF7276"/>
    <w:rsid w:val="00EF7953"/>
    <w:rsid w:val="00F10DFC"/>
    <w:rsid w:val="00F113FA"/>
    <w:rsid w:val="00F13C17"/>
    <w:rsid w:val="00F1519D"/>
    <w:rsid w:val="00F2055B"/>
    <w:rsid w:val="00F2398A"/>
    <w:rsid w:val="00F3099E"/>
    <w:rsid w:val="00F44EDF"/>
    <w:rsid w:val="00F5543F"/>
    <w:rsid w:val="00F6082C"/>
    <w:rsid w:val="00F61A0C"/>
    <w:rsid w:val="00F66881"/>
    <w:rsid w:val="00F81836"/>
    <w:rsid w:val="00F82351"/>
    <w:rsid w:val="00F8319B"/>
    <w:rsid w:val="00F84E20"/>
    <w:rsid w:val="00F9595B"/>
    <w:rsid w:val="00F9614F"/>
    <w:rsid w:val="00FA2B0B"/>
    <w:rsid w:val="00FB5BD8"/>
    <w:rsid w:val="00FC0217"/>
    <w:rsid w:val="00FC2770"/>
    <w:rsid w:val="00FC3F03"/>
    <w:rsid w:val="00FC4FC0"/>
    <w:rsid w:val="00FC78BF"/>
    <w:rsid w:val="00FC7CF4"/>
    <w:rsid w:val="00FD2088"/>
    <w:rsid w:val="00FD70AD"/>
    <w:rsid w:val="00FE1EB0"/>
    <w:rsid w:val="00FF00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49391287-09E4-49E7-9814-E4B16012A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500"/>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8F6652"/>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79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408262166">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f@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10905</Words>
  <Characters>65436</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Katarzyna Moga</cp:lastModifiedBy>
  <cp:revision>16</cp:revision>
  <cp:lastPrinted>2024-02-20T10:35:00Z</cp:lastPrinted>
  <dcterms:created xsi:type="dcterms:W3CDTF">2024-10-01T06:16:00Z</dcterms:created>
  <dcterms:modified xsi:type="dcterms:W3CDTF">2024-10-10T06:06:00Z</dcterms:modified>
</cp:coreProperties>
</file>