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D69" w14:textId="77777777" w:rsidR="009C0A0F" w:rsidRDefault="009C0A0F" w:rsidP="00F5279A">
      <w:bookmarkStart w:id="0" w:name="_Hlk157156779"/>
      <w:bookmarkEnd w:id="0"/>
    </w:p>
    <w:p w14:paraId="7A54957F" w14:textId="1144419A" w:rsidR="006C416D" w:rsidRDefault="00F5279A" w:rsidP="000B5CF8">
      <w:pPr>
        <w:jc w:val="center"/>
        <w:rPr>
          <w:rFonts w:ascii="Calibri" w:eastAsia="Times New Roman" w:hAnsi="Calibri" w:cs="Calibri"/>
          <w:sz w:val="20"/>
          <w:szCs w:val="20"/>
        </w:rPr>
      </w:pPr>
      <w:r w:rsidRPr="005A49C1">
        <w:rPr>
          <w:noProof/>
          <w:lang w:eastAsia="pl-PL"/>
        </w:rPr>
        <w:drawing>
          <wp:inline distT="0" distB="0" distL="0" distR="0" wp14:anchorId="719F9531" wp14:editId="198E2862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8A40" w14:textId="77777777" w:rsidR="003E60D5" w:rsidRDefault="003E60D5" w:rsidP="003E60D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226AA054" w14:textId="77777777" w:rsidR="00623C2D" w:rsidRDefault="00623C2D" w:rsidP="00BD1427">
      <w:pPr>
        <w:pStyle w:val="Nagwek"/>
        <w:ind w:left="1276" w:firstLine="5245"/>
        <w:jc w:val="both"/>
        <w:rPr>
          <w:rFonts w:cs="Calibri"/>
          <w:sz w:val="20"/>
          <w:szCs w:val="20"/>
        </w:rPr>
      </w:pPr>
    </w:p>
    <w:p w14:paraId="2824434F" w14:textId="77777777" w:rsidR="00EE3E7D" w:rsidRDefault="00EE3E7D" w:rsidP="00EE3E7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1236ED17" w14:textId="0CAACC7D" w:rsidR="00EE3E7D" w:rsidRDefault="00EE3E7D" w:rsidP="00EE3E7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2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60325874" w14:textId="77777777" w:rsidR="00EE3E7D" w:rsidRDefault="00EE3E7D" w:rsidP="00EE3E7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25AF13CE" w14:textId="73BC85EC" w:rsidR="009C0A0F" w:rsidRPr="00A20BB5" w:rsidRDefault="00D30CB4" w:rsidP="00BD1427">
      <w:pPr>
        <w:pStyle w:val="Nagwek"/>
        <w:ind w:left="1276" w:firstLine="5245"/>
        <w:jc w:val="both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48979E67" w14:textId="77777777" w:rsidR="009C0A0F" w:rsidRPr="0042441C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0C439C99" w14:textId="77777777" w:rsidR="00A20BB5" w:rsidRDefault="00B15C94" w:rsidP="00A20BB5">
      <w:pPr>
        <w:spacing w:after="0" w:line="276" w:lineRule="auto"/>
        <w:rPr>
          <w:rFonts w:eastAsia="Times New Roman" w:cstheme="minorHAnsi"/>
          <w:b/>
          <w:bCs/>
          <w:color w:val="000099"/>
          <w:sz w:val="52"/>
          <w:szCs w:val="52"/>
        </w:rPr>
      </w:pPr>
      <w:r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KRYTERIA MERYTORYCZNE SZCZEGÓŁOWE DLA DZIAŁANIA </w:t>
      </w:r>
      <w:r w:rsidR="00A20BB5" w:rsidRPr="00F11030">
        <w:rPr>
          <w:rFonts w:eastAsia="Times New Roman" w:cs="Calibri"/>
          <w:b/>
          <w:bCs/>
          <w:color w:val="000099"/>
          <w:sz w:val="52"/>
          <w:szCs w:val="52"/>
        </w:rPr>
        <w:br/>
      </w:r>
      <w:r w:rsidR="00C94CDE" w:rsidRPr="00F11030">
        <w:rPr>
          <w:rFonts w:eastAsia="Times New Roman" w:cs="Calibri"/>
          <w:b/>
          <w:bCs/>
          <w:color w:val="000099"/>
          <w:sz w:val="52"/>
          <w:szCs w:val="52"/>
        </w:rPr>
        <w:t>5.</w:t>
      </w:r>
      <w:r w:rsidR="000C6527" w:rsidRPr="00F11030">
        <w:rPr>
          <w:rFonts w:eastAsia="Times New Roman" w:cs="Calibri"/>
          <w:b/>
          <w:bCs/>
          <w:color w:val="000099"/>
          <w:sz w:val="52"/>
          <w:szCs w:val="52"/>
        </w:rPr>
        <w:t>5</w:t>
      </w:r>
      <w:r w:rsidR="00690A9A"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 </w:t>
      </w:r>
      <w:r w:rsidR="000C6527" w:rsidRPr="00F11030">
        <w:rPr>
          <w:rFonts w:eastAsia="Times New Roman" w:cs="Calibri"/>
          <w:b/>
          <w:bCs/>
          <w:i/>
          <w:color w:val="000099"/>
          <w:sz w:val="52"/>
          <w:szCs w:val="52"/>
        </w:rPr>
        <w:t>Adaptacyjność pracodawców i pracowników oraz elastyczne formy zatrudnienia</w:t>
      </w:r>
      <w:r w:rsidR="00A20BB5" w:rsidRPr="00F11030">
        <w:rPr>
          <w:rFonts w:eastAsia="Times New Roman" w:cs="Calibri"/>
          <w:b/>
          <w:bCs/>
          <w:i/>
          <w:color w:val="000099"/>
          <w:sz w:val="52"/>
          <w:szCs w:val="52"/>
        </w:rPr>
        <w:t xml:space="preserve"> </w:t>
      </w:r>
      <w:r w:rsidR="00A20BB5" w:rsidRPr="00F11030">
        <w:rPr>
          <w:rFonts w:eastAsia="Times New Roman" w:cs="Calibri"/>
          <w:b/>
          <w:bCs/>
          <w:color w:val="000099"/>
          <w:sz w:val="52"/>
          <w:szCs w:val="52"/>
        </w:rPr>
        <w:t xml:space="preserve">programu regionalnego </w:t>
      </w:r>
      <w:r w:rsidR="00A20BB5" w:rsidRPr="00F11030">
        <w:rPr>
          <w:rFonts w:eastAsia="Times New Roman" w:cstheme="minorHAnsi"/>
          <w:b/>
          <w:bCs/>
          <w:color w:val="000099"/>
          <w:sz w:val="52"/>
          <w:szCs w:val="52"/>
        </w:rPr>
        <w:t xml:space="preserve">FEO 2021-2027 </w:t>
      </w:r>
    </w:p>
    <w:p w14:paraId="3C0BD995" w14:textId="2B0D2694" w:rsidR="00D45CCF" w:rsidRPr="00FA07A2" w:rsidRDefault="00D45CCF" w:rsidP="00D45CCF">
      <w:pPr>
        <w:spacing w:after="0" w:line="276" w:lineRule="auto"/>
        <w:rPr>
          <w:rFonts w:eastAsia="Times New Roman" w:cstheme="minorHAnsi"/>
          <w:b/>
          <w:bCs/>
          <w:color w:val="000099"/>
          <w:sz w:val="32"/>
          <w:szCs w:val="32"/>
        </w:rPr>
      </w:pPr>
      <w:r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Dotyczy: typ przedsięwzięcia nr 5 – wsparcie </w:t>
      </w:r>
      <w:r w:rsidR="00C91940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typu </w:t>
      </w:r>
      <w:r w:rsidRPr="00FA07A2">
        <w:rPr>
          <w:rFonts w:eastAsia="Times New Roman" w:cstheme="minorHAnsi"/>
          <w:b/>
          <w:bCs/>
          <w:color w:val="000099"/>
          <w:sz w:val="32"/>
          <w:szCs w:val="32"/>
        </w:rPr>
        <w:t>outplacement</w:t>
      </w:r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; </w:t>
      </w:r>
      <w:bookmarkStart w:id="1" w:name="_Hlk158268700"/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projekt wybierany w </w:t>
      </w:r>
      <w:r w:rsidR="00C91940" w:rsidRPr="00FA07A2">
        <w:rPr>
          <w:rFonts w:eastAsia="Times New Roman" w:cstheme="minorHAnsi"/>
          <w:b/>
          <w:bCs/>
          <w:color w:val="000099"/>
          <w:sz w:val="32"/>
          <w:szCs w:val="32"/>
        </w:rPr>
        <w:t xml:space="preserve">postępowaniu </w:t>
      </w:r>
      <w:r w:rsidR="009F795F" w:rsidRPr="00FA07A2">
        <w:rPr>
          <w:rFonts w:eastAsia="Times New Roman" w:cstheme="minorHAnsi"/>
          <w:b/>
          <w:bCs/>
          <w:color w:val="000099"/>
          <w:sz w:val="32"/>
          <w:szCs w:val="32"/>
        </w:rPr>
        <w:t>niekonkurencyjnym</w:t>
      </w:r>
      <w:bookmarkEnd w:id="1"/>
    </w:p>
    <w:p w14:paraId="27B6ADC5" w14:textId="77777777" w:rsidR="00D45CCF" w:rsidRPr="00F11030" w:rsidRDefault="00D45CCF" w:rsidP="00A20BB5">
      <w:pPr>
        <w:spacing w:after="0" w:line="276" w:lineRule="auto"/>
        <w:rPr>
          <w:rFonts w:eastAsia="Times New Roman" w:cstheme="minorHAnsi"/>
          <w:b/>
          <w:bCs/>
          <w:color w:val="000099"/>
          <w:sz w:val="52"/>
          <w:szCs w:val="52"/>
        </w:rPr>
      </w:pPr>
    </w:p>
    <w:p w14:paraId="30771691" w14:textId="77777777" w:rsidR="00A20BB5" w:rsidRPr="00F11030" w:rsidRDefault="00A20BB5" w:rsidP="00A20BB5">
      <w:pPr>
        <w:rPr>
          <w:rFonts w:eastAsia="Times New Roman" w:cstheme="minorHAnsi"/>
          <w:b/>
          <w:bCs/>
          <w:color w:val="000099"/>
          <w:sz w:val="48"/>
          <w:szCs w:val="48"/>
        </w:rPr>
      </w:pPr>
      <w:r w:rsidRPr="00F11030">
        <w:rPr>
          <w:rFonts w:eastAsia="Times New Roman" w:cstheme="minorHAnsi"/>
          <w:b/>
          <w:bCs/>
          <w:color w:val="000099"/>
          <w:sz w:val="48"/>
          <w:szCs w:val="48"/>
        </w:rPr>
        <w:t>Zakres: Europejski Fundusz Społeczny Plus</w:t>
      </w:r>
    </w:p>
    <w:p w14:paraId="6140BC2B" w14:textId="77777777" w:rsidR="003E60D5" w:rsidRDefault="003E60D5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</w:p>
    <w:p w14:paraId="56CB917B" w14:textId="77777777" w:rsidR="00623C2D" w:rsidRDefault="00623C2D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</w:p>
    <w:p w14:paraId="3A49AB60" w14:textId="77777777" w:rsidR="003E60D5" w:rsidRDefault="003E60D5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</w:p>
    <w:p w14:paraId="0F0732FD" w14:textId="399EC524" w:rsidR="00DF03AF" w:rsidRPr="00921D97" w:rsidRDefault="00DF03AF" w:rsidP="00DF03AF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  <w:r w:rsidRPr="00921D97">
        <w:rPr>
          <w:rFonts w:eastAsia="Times New Roman" w:cs="Calibri"/>
          <w:b/>
          <w:bCs/>
          <w:color w:val="0000A2"/>
          <w:sz w:val="24"/>
          <w:szCs w:val="44"/>
        </w:rPr>
        <w:t>Dotyczy następujących typów przedsięwzięć:</w:t>
      </w:r>
    </w:p>
    <w:p w14:paraId="7E33C206" w14:textId="7C01E8A7" w:rsidR="00BA510D" w:rsidRDefault="00DF03AF" w:rsidP="00E602F9">
      <w:pPr>
        <w:spacing w:after="0"/>
        <w:rPr>
          <w:b/>
          <w:color w:val="0000A2"/>
          <w:sz w:val="24"/>
          <w:szCs w:val="24"/>
        </w:rPr>
      </w:pPr>
      <w:r w:rsidRPr="00921D97">
        <w:rPr>
          <w:b/>
          <w:color w:val="0000A2"/>
          <w:sz w:val="24"/>
          <w:szCs w:val="24"/>
        </w:rPr>
        <w:t xml:space="preserve">5. Wsparcie typu outplacement dla pracowników zagrożonych zwolnieniem, przewidzianych do zwolnienia lub zwolnionych z przyczyn dotyczących zakładu pracy oraz osób odchodzących z rolnictwa. </w:t>
      </w:r>
      <w:r w:rsidRPr="00921D97">
        <w:rPr>
          <w:b/>
          <w:color w:val="0000A2"/>
          <w:sz w:val="24"/>
          <w:szCs w:val="24"/>
        </w:rPr>
        <w:br/>
        <w:t xml:space="preserve">Projekt obejmuje wszelkie usługi i instrumenty rynku pracy, w tym m.in.: </w:t>
      </w:r>
      <w:r w:rsidRPr="00921D97">
        <w:rPr>
          <w:b/>
          <w:color w:val="0000A2"/>
          <w:sz w:val="24"/>
          <w:szCs w:val="24"/>
        </w:rPr>
        <w:br/>
        <w:t xml:space="preserve">a) przygotowanie Indywidualnego Planu Działania jako obowiązkowy element wsparcia, </w:t>
      </w:r>
      <w:r w:rsidRPr="00921D97">
        <w:rPr>
          <w:b/>
          <w:color w:val="0000A2"/>
          <w:sz w:val="24"/>
          <w:szCs w:val="24"/>
        </w:rPr>
        <w:br/>
        <w:t xml:space="preserve">b) poradnictwo psychologiczne, </w:t>
      </w:r>
      <w:r w:rsidRPr="00921D97">
        <w:rPr>
          <w:b/>
          <w:color w:val="0000A2"/>
          <w:sz w:val="24"/>
          <w:szCs w:val="24"/>
        </w:rPr>
        <w:br/>
        <w:t>c) pośrednictwo pracy</w:t>
      </w:r>
      <w:r w:rsidR="00BA510D">
        <w:rPr>
          <w:b/>
          <w:color w:val="0000A2"/>
          <w:sz w:val="24"/>
          <w:szCs w:val="24"/>
        </w:rPr>
        <w:t>/</w:t>
      </w:r>
      <w:r w:rsidRPr="00921D97">
        <w:rPr>
          <w:b/>
          <w:color w:val="0000A2"/>
          <w:sz w:val="24"/>
          <w:szCs w:val="24"/>
        </w:rPr>
        <w:t xml:space="preserve">poradnictwo zawodowe, </w:t>
      </w:r>
      <w:r w:rsidRPr="00921D97">
        <w:rPr>
          <w:b/>
          <w:color w:val="0000A2"/>
          <w:sz w:val="24"/>
          <w:szCs w:val="24"/>
        </w:rPr>
        <w:br/>
        <w:t xml:space="preserve">d) szkolenia, kursy, studia podyplomowe, </w:t>
      </w:r>
      <w:r w:rsidRPr="00921D97">
        <w:rPr>
          <w:b/>
          <w:color w:val="0000A2"/>
          <w:sz w:val="24"/>
          <w:szCs w:val="24"/>
        </w:rPr>
        <w:br/>
        <w:t xml:space="preserve">e) staże, </w:t>
      </w:r>
      <w:r w:rsidRPr="00921D97">
        <w:rPr>
          <w:b/>
          <w:color w:val="0000A2"/>
          <w:sz w:val="24"/>
          <w:szCs w:val="24"/>
        </w:rPr>
        <w:br/>
        <w:t xml:space="preserve">f) sfinansowanie kosztów dojazdu oraz dodatek relokacyjny, </w:t>
      </w:r>
      <w:r w:rsidRPr="00921D97">
        <w:rPr>
          <w:b/>
          <w:color w:val="0000A2"/>
          <w:sz w:val="24"/>
          <w:szCs w:val="24"/>
        </w:rPr>
        <w:br/>
        <w:t xml:space="preserve">g) subsydiowanie zatrudnienia </w:t>
      </w:r>
    </w:p>
    <w:p w14:paraId="62165D53" w14:textId="51FDEEFF" w:rsidR="00DF03AF" w:rsidRDefault="00BA510D" w:rsidP="00E602F9">
      <w:pPr>
        <w:spacing w:after="0"/>
        <w:rPr>
          <w:b/>
          <w:color w:val="0000A2"/>
          <w:sz w:val="24"/>
          <w:szCs w:val="24"/>
        </w:rPr>
      </w:pPr>
      <w:r>
        <w:rPr>
          <w:b/>
          <w:color w:val="0000A2"/>
          <w:sz w:val="24"/>
          <w:szCs w:val="24"/>
        </w:rPr>
        <w:t>h) doposażenie/wyposażenie stanowiska pracy</w:t>
      </w:r>
      <w:r w:rsidR="00DF03AF" w:rsidRPr="00921D97">
        <w:rPr>
          <w:b/>
          <w:color w:val="0000A2"/>
          <w:sz w:val="24"/>
          <w:szCs w:val="24"/>
        </w:rPr>
        <w:br/>
      </w:r>
      <w:r w:rsidR="006B2451">
        <w:rPr>
          <w:b/>
          <w:color w:val="0000A2"/>
          <w:sz w:val="24"/>
          <w:szCs w:val="24"/>
        </w:rPr>
        <w:t>i</w:t>
      </w:r>
      <w:r w:rsidR="00DF03AF" w:rsidRPr="00921D97">
        <w:rPr>
          <w:b/>
          <w:color w:val="0000A2"/>
          <w:sz w:val="24"/>
          <w:szCs w:val="24"/>
        </w:rPr>
        <w:t>) wsparcie finansowe na rozpoczęcie własnej działalności gospodarczej, w formie bezzwrotnej.</w:t>
      </w:r>
    </w:p>
    <w:p w14:paraId="769BB294" w14:textId="2F9ED3F5" w:rsidR="00BA510D" w:rsidRPr="00921D97" w:rsidRDefault="00BA510D" w:rsidP="0042441C">
      <w:pPr>
        <w:rPr>
          <w:b/>
          <w:color w:val="0000A2"/>
          <w:sz w:val="24"/>
          <w:szCs w:val="24"/>
        </w:rPr>
      </w:pPr>
      <w:r w:rsidRPr="00BA510D">
        <w:rPr>
          <w:b/>
          <w:color w:val="0000A2"/>
          <w:sz w:val="24"/>
          <w:szCs w:val="24"/>
        </w:rPr>
        <w:t>Projekt może również obejmować działania mające na celu bud. potencjału partnerów społecznych do działań na rzecz rynku pracy.</w:t>
      </w:r>
    </w:p>
    <w:p w14:paraId="0F8C843E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1BFE82A3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0DE666FB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5B0974C3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07901443" w14:textId="77777777" w:rsidR="00921D97" w:rsidRDefault="00921D97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p w14:paraId="14D144EB" w14:textId="77777777" w:rsidR="00DF03AF" w:rsidRDefault="00DF03AF" w:rsidP="0042441C">
      <w:pPr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445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560"/>
        <w:gridCol w:w="1700"/>
        <w:gridCol w:w="7371"/>
        <w:gridCol w:w="3119"/>
      </w:tblGrid>
      <w:tr w:rsidR="0056158E" w:rsidRPr="003E3F00" w14:paraId="13561DBC" w14:textId="2B6E1B32" w:rsidTr="0056158E">
        <w:trPr>
          <w:trHeight w:val="425"/>
          <w:tblHeader/>
        </w:trPr>
        <w:tc>
          <w:tcPr>
            <w:tcW w:w="2264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9BC9196" w14:textId="4B3FD801" w:rsidR="0056158E" w:rsidRDefault="0056158E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riorytet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2190" w:type="dxa"/>
            <w:gridSpan w:val="3"/>
            <w:tcBorders>
              <w:top w:val="single" w:sz="4" w:space="0" w:color="92D050"/>
            </w:tcBorders>
            <w:shd w:val="clear" w:color="auto" w:fill="D9D9D9"/>
            <w:vAlign w:val="center"/>
          </w:tcPr>
          <w:p w14:paraId="38ED6144" w14:textId="77777777" w:rsidR="0056158E" w:rsidRPr="000731E1" w:rsidRDefault="0056158E" w:rsidP="00921D97">
            <w:pPr>
              <w:tabs>
                <w:tab w:val="right" w:leader="dot" w:pos="9060"/>
              </w:tabs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56158E" w:rsidRPr="003E3F00" w14:paraId="46CC82B3" w14:textId="7AE3D112" w:rsidTr="0056158E">
        <w:trPr>
          <w:trHeight w:val="417"/>
          <w:tblHeader/>
        </w:trPr>
        <w:tc>
          <w:tcPr>
            <w:tcW w:w="2264" w:type="dxa"/>
            <w:gridSpan w:val="2"/>
            <w:shd w:val="clear" w:color="auto" w:fill="D9D9D9"/>
            <w:noWrap/>
            <w:vAlign w:val="center"/>
          </w:tcPr>
          <w:p w14:paraId="4F957DBC" w14:textId="3A8EC9C6" w:rsidR="0056158E" w:rsidRDefault="0056158E" w:rsidP="00921D97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90" w:type="dxa"/>
            <w:gridSpan w:val="3"/>
            <w:shd w:val="clear" w:color="auto" w:fill="D9D9D9"/>
            <w:vAlign w:val="center"/>
          </w:tcPr>
          <w:p w14:paraId="2ABF012E" w14:textId="77777777" w:rsidR="0056158E" w:rsidRDefault="0056158E" w:rsidP="00921D97">
            <w:pPr>
              <w:tabs>
                <w:tab w:val="right" w:leader="dot" w:pos="9060"/>
              </w:tabs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B15C94">
              <w:rPr>
                <w:rFonts w:ascii="Calibri" w:eastAsia="Times New Roman" w:hAnsi="Calibri" w:cs="Times New Roman"/>
                <w:b/>
                <w:bCs/>
                <w:iCs/>
                <w:color w:val="0000CC"/>
                <w:sz w:val="24"/>
                <w:szCs w:val="24"/>
              </w:rPr>
              <w:t>Adaptacyjność pracodawców i pracowników oraz elastyczne formy zatrudnienia</w:t>
            </w:r>
          </w:p>
        </w:tc>
      </w:tr>
      <w:tr w:rsidR="0056158E" w:rsidRPr="003E3F00" w14:paraId="2052F025" w14:textId="62C83E82" w:rsidTr="0056158E">
        <w:trPr>
          <w:trHeight w:val="422"/>
          <w:tblHeader/>
        </w:trPr>
        <w:tc>
          <w:tcPr>
            <w:tcW w:w="14454" w:type="dxa"/>
            <w:gridSpan w:val="5"/>
            <w:shd w:val="clear" w:color="auto" w:fill="D9D9D9"/>
            <w:noWrap/>
            <w:vAlign w:val="center"/>
          </w:tcPr>
          <w:p w14:paraId="1FD99C94" w14:textId="77777777" w:rsidR="0056158E" w:rsidRPr="009C74E2" w:rsidRDefault="0056158E" w:rsidP="00C97128">
            <w:pPr>
              <w:tabs>
                <w:tab w:val="right" w:leader="dot" w:pos="9060"/>
              </w:tabs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56158E" w:rsidRPr="003E3F00" w14:paraId="21681110" w14:textId="6C422C20" w:rsidTr="0056158E">
        <w:trPr>
          <w:trHeight w:val="329"/>
          <w:tblHeader/>
        </w:trPr>
        <w:tc>
          <w:tcPr>
            <w:tcW w:w="704" w:type="dxa"/>
            <w:shd w:val="clear" w:color="auto" w:fill="D9D9D9"/>
            <w:noWrap/>
            <w:vAlign w:val="center"/>
          </w:tcPr>
          <w:p w14:paraId="4CB06640" w14:textId="77777777" w:rsidR="0056158E" w:rsidRPr="003E3F00" w:rsidRDefault="0056158E" w:rsidP="00E602F9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264F79EC" w14:textId="77777777" w:rsidR="0056158E" w:rsidRPr="003E3F00" w:rsidRDefault="0056158E" w:rsidP="00E602F9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52050FF3" w14:textId="77777777" w:rsidR="0056158E" w:rsidRPr="003E3F00" w:rsidRDefault="0056158E" w:rsidP="00E602F9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741C67A" w14:textId="77777777" w:rsidR="0056158E" w:rsidRPr="003E3F00" w:rsidRDefault="0056158E" w:rsidP="00E602F9">
            <w:pPr>
              <w:tabs>
                <w:tab w:val="right" w:leader="dot" w:pos="9060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56158E" w:rsidRPr="00E73389" w14:paraId="003A29D8" w14:textId="421F0E62" w:rsidTr="0056158E">
        <w:trPr>
          <w:trHeight w:val="351"/>
          <w:tblHeader/>
        </w:trPr>
        <w:tc>
          <w:tcPr>
            <w:tcW w:w="704" w:type="dxa"/>
            <w:shd w:val="clear" w:color="auto" w:fill="F2F2F2"/>
            <w:noWrap/>
            <w:vAlign w:val="center"/>
          </w:tcPr>
          <w:p w14:paraId="30634504" w14:textId="77777777" w:rsidR="0056158E" w:rsidRPr="00E73389" w:rsidRDefault="0056158E" w:rsidP="00E602F9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6B5B78C0" w14:textId="77777777" w:rsidR="0056158E" w:rsidRPr="00E73389" w:rsidRDefault="0056158E" w:rsidP="00E602F9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2F3456D6" w14:textId="77777777" w:rsidR="0056158E" w:rsidRPr="00E73389" w:rsidRDefault="0056158E" w:rsidP="00E602F9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5F4179A" w14:textId="77777777" w:rsidR="0056158E" w:rsidRPr="00E73389" w:rsidRDefault="0056158E" w:rsidP="00E602F9">
            <w:pPr>
              <w:tabs>
                <w:tab w:val="right" w:leader="dot" w:pos="9060"/>
              </w:tabs>
              <w:spacing w:after="0" w:line="36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56158E" w:rsidRPr="003E3F00" w14:paraId="38217AB5" w14:textId="52DC32DA" w:rsidTr="0056158E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14:paraId="2EB71F30" w14:textId="40D57729" w:rsidR="0056158E" w:rsidRPr="00142191" w:rsidRDefault="0056158E" w:rsidP="00FA07A2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142191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423450F9" w14:textId="606CCAAE" w:rsidR="0056158E" w:rsidRPr="00142191" w:rsidRDefault="0056158E" w:rsidP="0053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Beneficjent w projekcie</w:t>
            </w:r>
            <w:r w:rsidRPr="00E6424D">
              <w:rPr>
                <w:rFonts w:cs="Arial"/>
                <w:sz w:val="24"/>
                <w:szCs w:val="24"/>
              </w:rPr>
              <w:t xml:space="preserve"> zakłada </w:t>
            </w:r>
            <w:r>
              <w:rPr>
                <w:rFonts w:cs="Arial"/>
                <w:sz w:val="24"/>
                <w:szCs w:val="24"/>
              </w:rPr>
              <w:t>koncentrację</w:t>
            </w:r>
            <w:r w:rsidRPr="0010074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wsparcia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na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inteligentnych specjalizacjach,</w:t>
            </w:r>
            <w:r w:rsidRPr="00E6424D">
              <w:rPr>
                <w:sz w:val="24"/>
                <w:szCs w:val="24"/>
              </w:rPr>
              <w:t xml:space="preserve"> branż</w:t>
            </w:r>
            <w:r>
              <w:rPr>
                <w:sz w:val="24"/>
                <w:szCs w:val="24"/>
              </w:rPr>
              <w:t>ach</w:t>
            </w:r>
            <w:r w:rsidRPr="00E6424D">
              <w:rPr>
                <w:sz w:val="24"/>
                <w:szCs w:val="24"/>
              </w:rPr>
              <w:t xml:space="preserve"> zidentyfikowanych jako kluczowe dla rozwoju regionu w obszarze zawodó</w:t>
            </w:r>
            <w:r>
              <w:rPr>
                <w:sz w:val="24"/>
                <w:szCs w:val="24"/>
              </w:rPr>
              <w:t xml:space="preserve">w deficytowych oraz kompetencjach </w:t>
            </w:r>
            <w:r w:rsidRPr="00E6424D">
              <w:rPr>
                <w:sz w:val="24"/>
                <w:szCs w:val="24"/>
              </w:rPr>
              <w:t>ekologicznych i cyfrowych.</w:t>
            </w:r>
          </w:p>
        </w:tc>
        <w:tc>
          <w:tcPr>
            <w:tcW w:w="7371" w:type="dxa"/>
            <w:vAlign w:val="center"/>
          </w:tcPr>
          <w:p w14:paraId="7EE09A60" w14:textId="51C74B39" w:rsidR="0056158E" w:rsidRPr="005D5D21" w:rsidRDefault="0056158E" w:rsidP="00532C73">
            <w:pPr>
              <w:spacing w:after="60" w:line="276" w:lineRule="auto"/>
              <w:rPr>
                <w:rFonts w:cs="Arial"/>
                <w:sz w:val="24"/>
                <w:szCs w:val="24"/>
              </w:rPr>
            </w:pP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Wprowadzenie kryterium wynika z faktu, iż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spółczesny rynek pracy podlega nieustannym i dynamicznym zmianom. Nowe technologie, zmieniające się systemy zarządzania, informatyzacja, innowacyjne rodzaje usług powodują, że kwalifikacje i kompetencje pracowników muszą podlegać ciągłej aktualizacji. </w:t>
            </w:r>
            <w:r w:rsidRPr="009232C9">
              <w:rPr>
                <w:rFonts w:cs="Arial"/>
                <w:sz w:val="24"/>
                <w:szCs w:val="24"/>
              </w:rPr>
              <w:t>Ponadto, projekty realizowane w zakresie aktywizacji zawodowej muszą uwzględniać specyfikę wewnątrzregionalną.</w:t>
            </w:r>
          </w:p>
          <w:p w14:paraId="58360F3D" w14:textId="77777777" w:rsidR="0056158E" w:rsidRPr="00E6424D" w:rsidRDefault="0056158E" w:rsidP="00532C73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E6424D">
              <w:rPr>
                <w:rFonts w:ascii="Calibri" w:eastAsia="Times New Roman" w:hAnsi="Calibri" w:cs="Times New Roman"/>
                <w:sz w:val="24"/>
                <w:szCs w:val="24"/>
              </w:rPr>
              <w:t xml:space="preserve">Inteligentne specjalizacje </w:t>
            </w:r>
            <w:r w:rsidRPr="00E6424D">
              <w:rPr>
                <w:sz w:val="24"/>
                <w:szCs w:val="24"/>
              </w:rPr>
              <w:t xml:space="preserve">należy rozumieć jako: regionalne specjalizacje inteligentne, potencjalne regionalne specjalizacje inteligentne i potencjalne regionalne specjalizacje inteligentne zgodnie </w:t>
            </w:r>
            <w:r w:rsidRPr="00E6424D">
              <w:rPr>
                <w:rFonts w:cstheme="minorHAnsi"/>
                <w:sz w:val="24"/>
                <w:szCs w:val="24"/>
              </w:rPr>
              <w:t xml:space="preserve">z </w:t>
            </w:r>
            <w:r w:rsidRPr="003F7A4D">
              <w:rPr>
                <w:rFonts w:cstheme="minorHAnsi"/>
                <w:sz w:val="24"/>
                <w:szCs w:val="24"/>
              </w:rPr>
              <w:t>Rozdziałem pn. „Identyfikacja regionalnych specjalizacji inteligentnych”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6424D">
              <w:rPr>
                <w:rFonts w:cstheme="minorHAnsi"/>
                <w:i/>
                <w:sz w:val="24"/>
                <w:szCs w:val="24"/>
              </w:rPr>
              <w:t>Regionaln</w:t>
            </w:r>
            <w:r>
              <w:rPr>
                <w:rFonts w:cstheme="minorHAnsi"/>
                <w:i/>
                <w:sz w:val="24"/>
                <w:szCs w:val="24"/>
              </w:rPr>
              <w:t>ej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 Strategi</w:t>
            </w:r>
            <w:r>
              <w:rPr>
                <w:rFonts w:cstheme="minorHAnsi"/>
                <w:i/>
                <w:sz w:val="24"/>
                <w:szCs w:val="24"/>
              </w:rPr>
              <w:t>i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Innowacji Województwa Opolskiego 2030</w:t>
            </w:r>
            <w:r w:rsidRPr="00E6424D">
              <w:rPr>
                <w:i/>
                <w:sz w:val="24"/>
                <w:szCs w:val="24"/>
              </w:rPr>
              <w:t xml:space="preserve"> </w:t>
            </w:r>
            <w:r w:rsidRPr="00E6424D">
              <w:rPr>
                <w:sz w:val="24"/>
                <w:szCs w:val="24"/>
              </w:rPr>
              <w:t>(</w:t>
            </w:r>
            <w:r w:rsidRPr="00E6424D">
              <w:rPr>
                <w:rFonts w:cs="Arial"/>
                <w:sz w:val="24"/>
                <w:szCs w:val="24"/>
              </w:rPr>
              <w:t>załącznik do Uchwały nr 5624/2021 Zarządu Województwa Opolskiego z dnia 4 października 2021 r.).</w:t>
            </w:r>
          </w:p>
          <w:p w14:paraId="2CF38229" w14:textId="3DF8C55C" w:rsidR="0056158E" w:rsidRDefault="0056158E" w:rsidP="00532C73">
            <w:pPr>
              <w:rPr>
                <w:rStyle w:val="Hipercze"/>
                <w:sz w:val="24"/>
                <w:szCs w:val="24"/>
              </w:rPr>
            </w:pPr>
            <w:r w:rsidRPr="00E6424D">
              <w:rPr>
                <w:sz w:val="24"/>
                <w:szCs w:val="24"/>
              </w:rPr>
              <w:t>Branże zidentyfikowane jako kluczowe dla rozwoju regionu w obszarze zawodów deficytowych</w:t>
            </w:r>
            <w:r w:rsidRPr="004138C3">
              <w:rPr>
                <w:sz w:val="24"/>
                <w:szCs w:val="24"/>
              </w:rPr>
              <w:t xml:space="preserve"> na podstawie: </w:t>
            </w:r>
            <w:r>
              <w:rPr>
                <w:rStyle w:val="Hipercze"/>
                <w:sz w:val="24"/>
                <w:szCs w:val="24"/>
              </w:rPr>
              <w:t>https://barometrzawodow.pl/modul/prognozy-na-plakatach?publication=province&amp;province=8&amp;county=&amp;year=2024&amp;form-group%5B%5D=all</w:t>
            </w:r>
            <w:r w:rsidRPr="00921D97">
              <w:rPr>
                <w:rStyle w:val="Hipercze"/>
                <w:color w:val="auto"/>
                <w:sz w:val="24"/>
                <w:szCs w:val="24"/>
                <w:u w:val="none"/>
              </w:rPr>
              <w:t xml:space="preserve"> aktualny na dzień przyznania wsparcia.</w:t>
            </w:r>
          </w:p>
          <w:p w14:paraId="7364BA99" w14:textId="511B273E" w:rsidR="0056158E" w:rsidRDefault="0056158E" w:rsidP="00532C73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Warunkiem spełnienia kryterium na etapie oceny projektu jest zamieszczenie we wniosku o dofinansowanie informacji w wyżej wymienionym zakresie.</w:t>
            </w:r>
          </w:p>
          <w:p w14:paraId="33A2B2F2" w14:textId="25C04ACE" w:rsidR="0056158E" w:rsidRPr="00142191" w:rsidRDefault="0056158E" w:rsidP="00532C73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7238D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03B7AAD6" w14:textId="69889F20" w:rsidR="0056158E" w:rsidRPr="00142191" w:rsidRDefault="0056158E" w:rsidP="00532C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45A5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56158E" w:rsidRPr="003E3F00" w14:paraId="3AC1C6FB" w14:textId="2D55F916" w:rsidTr="0056158E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14:paraId="28D05004" w14:textId="6A5CCFFC" w:rsidR="0056158E" w:rsidRDefault="0056158E" w:rsidP="00C91940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A9A8457" w14:textId="1E161B53" w:rsidR="0056158E" w:rsidRDefault="0056158E" w:rsidP="00532C7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Wszyscy uczestnicy projektu zostaną objęci Indywidualnym Planem Działania</w:t>
            </w:r>
            <w:r w:rsidRPr="001E2FF4">
              <w:rPr>
                <w:rFonts w:cstheme="minorHAnsi"/>
                <w:sz w:val="24"/>
                <w:szCs w:val="24"/>
              </w:rPr>
              <w:t xml:space="preserve"> </w:t>
            </w:r>
            <w:r w:rsidRPr="00B11E85">
              <w:rPr>
                <w:rFonts w:cstheme="minorHAnsi"/>
                <w:sz w:val="24"/>
                <w:szCs w:val="24"/>
              </w:rPr>
              <w:t>lub inn</w:t>
            </w:r>
            <w:r>
              <w:rPr>
                <w:rFonts w:cstheme="minorHAnsi"/>
                <w:sz w:val="24"/>
                <w:szCs w:val="24"/>
              </w:rPr>
              <w:t>ym</w:t>
            </w:r>
            <w:r w:rsidRPr="00B11E85">
              <w:rPr>
                <w:rFonts w:cstheme="minorHAnsi"/>
                <w:sz w:val="24"/>
                <w:szCs w:val="24"/>
              </w:rPr>
              <w:t xml:space="preserve"> dokument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B11E85">
              <w:rPr>
                <w:rFonts w:cstheme="minorHAnsi"/>
                <w:sz w:val="24"/>
                <w:szCs w:val="24"/>
              </w:rPr>
              <w:t xml:space="preserve"> pełniąc</w:t>
            </w:r>
            <w:r>
              <w:rPr>
                <w:rFonts w:cstheme="minorHAnsi"/>
                <w:sz w:val="24"/>
                <w:szCs w:val="24"/>
              </w:rPr>
              <w:t>ym</w:t>
            </w:r>
            <w:r w:rsidRPr="00B11E85">
              <w:rPr>
                <w:rFonts w:cstheme="minorHAnsi"/>
                <w:sz w:val="24"/>
                <w:szCs w:val="24"/>
              </w:rPr>
              <w:t xml:space="preserve"> analogiczną funkcję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35634E47" w14:textId="71B2D5C0" w:rsidR="0056158E" w:rsidRDefault="0056158E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Wsparcie udzielane w ramach projektów z obszaru zatrudnienia i rynku pracy jest każdorazowo poprzedzane identyfikacją potrzeb uczestnika projektu, w tym m.in. poprzez diagnozowanie potrzeb szkoleniowych lub walidacyjnych (potwierdzanie nabytych wcześniej kwalifikacji i kompetencji), możliwości doskonalenia zawodowego oraz opracowaniem lub aktualizacją dla każdego uczestnika projektu Indywidualnego Planu Działania, o którym mowa w ustawie z dnia 20 kwietnia 2004 r. o promocji zatrudnienia i instytucjach rynku pracy, lub innego dokumentu pełniącego analogiczną funkcję. Dokument ten powinien określać zakres wsparcia udzielanego danej osobie, który jest z nią uzgodniony i może podlegać aktualizacji w trakcie projektu na wniosek tej osoby lub podmiotu udzielającego wsparcia.</w:t>
            </w:r>
          </w:p>
          <w:p w14:paraId="2642EEF6" w14:textId="248DBD35" w:rsidR="0056158E" w:rsidRDefault="0056158E" w:rsidP="00FA07A2">
            <w:pPr>
              <w:spacing w:after="60" w:line="276" w:lineRule="auto"/>
              <w:rPr>
                <w:sz w:val="24"/>
                <w:szCs w:val="24"/>
              </w:rPr>
            </w:pPr>
            <w:r w:rsidRPr="001E2FF4">
              <w:rPr>
                <w:sz w:val="24"/>
                <w:szCs w:val="24"/>
              </w:rPr>
              <w:lastRenderedPageBreak/>
              <w:t xml:space="preserve">W </w:t>
            </w:r>
            <w:r>
              <w:rPr>
                <w:sz w:val="24"/>
                <w:szCs w:val="24"/>
              </w:rPr>
              <w:t xml:space="preserve">przypadku </w:t>
            </w:r>
            <w:r w:rsidRPr="001E2FF4">
              <w:rPr>
                <w:sz w:val="24"/>
                <w:szCs w:val="24"/>
              </w:rPr>
              <w:t xml:space="preserve">jeżeli </w:t>
            </w:r>
            <w:r>
              <w:rPr>
                <w:sz w:val="24"/>
                <w:szCs w:val="24"/>
              </w:rPr>
              <w:t>uczestnik</w:t>
            </w:r>
            <w:r w:rsidRPr="001E2FF4">
              <w:rPr>
                <w:sz w:val="24"/>
                <w:szCs w:val="24"/>
              </w:rPr>
              <w:t xml:space="preserve"> posiada aktualny Indywidualny Plan Działania, to nie musi być </w:t>
            </w:r>
            <w:r>
              <w:rPr>
                <w:sz w:val="24"/>
                <w:szCs w:val="24"/>
              </w:rPr>
              <w:t>on ponownie tworzony</w:t>
            </w:r>
            <w:r w:rsidRPr="001E2FF4">
              <w:rPr>
                <w:sz w:val="24"/>
                <w:szCs w:val="24"/>
              </w:rPr>
              <w:t xml:space="preserve"> w ramach projektu.</w:t>
            </w:r>
          </w:p>
          <w:p w14:paraId="61731B52" w14:textId="77777777" w:rsidR="0056158E" w:rsidRPr="00FA07A2" w:rsidRDefault="0056158E" w:rsidP="00FA07A2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8C7999B" w14:textId="0B03B6B1" w:rsidR="0056158E" w:rsidRDefault="0056158E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74D3E41B" w14:textId="1AB0D2DC" w:rsidR="0056158E" w:rsidRPr="009232C9" w:rsidRDefault="0056158E" w:rsidP="00532C73">
            <w:pPr>
              <w:spacing w:after="6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B5D6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119" w:type="dxa"/>
            <w:vAlign w:val="center"/>
          </w:tcPr>
          <w:p w14:paraId="7FE2CC3A" w14:textId="69CD803F" w:rsidR="0056158E" w:rsidRPr="000045A5" w:rsidRDefault="0056158E" w:rsidP="00532C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B5D69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53F922C5" w14:textId="77777777" w:rsidR="003431D3" w:rsidRPr="00D146E1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431D3" w:rsidRPr="00D146E1" w:rsidSect="00781B97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2BC9" w14:textId="77777777" w:rsidR="00781B97" w:rsidRDefault="00781B97" w:rsidP="00005EB1">
      <w:pPr>
        <w:spacing w:after="0" w:line="240" w:lineRule="auto"/>
      </w:pPr>
      <w:r>
        <w:separator/>
      </w:r>
    </w:p>
  </w:endnote>
  <w:endnote w:type="continuationSeparator" w:id="0">
    <w:p w14:paraId="675454C2" w14:textId="77777777" w:rsidR="00781B97" w:rsidRDefault="00781B97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97">
          <w:rPr>
            <w:noProof/>
          </w:rPr>
          <w:t>6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AABA" w14:textId="77777777" w:rsidR="00781B97" w:rsidRDefault="00781B97" w:rsidP="00005EB1">
      <w:pPr>
        <w:spacing w:after="0" w:line="240" w:lineRule="auto"/>
      </w:pPr>
      <w:r>
        <w:separator/>
      </w:r>
    </w:p>
  </w:footnote>
  <w:footnote w:type="continuationSeparator" w:id="0">
    <w:p w14:paraId="69E27BFB" w14:textId="77777777" w:rsidR="00781B97" w:rsidRDefault="00781B97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9696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753331">
    <w:abstractNumId w:val="37"/>
  </w:num>
  <w:num w:numId="3" w16cid:durableId="643237425">
    <w:abstractNumId w:val="30"/>
  </w:num>
  <w:num w:numId="4" w16cid:durableId="1607469250">
    <w:abstractNumId w:val="2"/>
  </w:num>
  <w:num w:numId="5" w16cid:durableId="1038123003">
    <w:abstractNumId w:val="22"/>
  </w:num>
  <w:num w:numId="6" w16cid:durableId="340085778">
    <w:abstractNumId w:val="13"/>
  </w:num>
  <w:num w:numId="7" w16cid:durableId="780879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4668022">
    <w:abstractNumId w:val="10"/>
  </w:num>
  <w:num w:numId="9" w16cid:durableId="1731803209">
    <w:abstractNumId w:val="11"/>
  </w:num>
  <w:num w:numId="10" w16cid:durableId="1153176236">
    <w:abstractNumId w:val="32"/>
  </w:num>
  <w:num w:numId="11" w16cid:durableId="18555377">
    <w:abstractNumId w:val="33"/>
  </w:num>
  <w:num w:numId="12" w16cid:durableId="1881749208">
    <w:abstractNumId w:val="9"/>
  </w:num>
  <w:num w:numId="13" w16cid:durableId="1827088197">
    <w:abstractNumId w:val="0"/>
  </w:num>
  <w:num w:numId="14" w16cid:durableId="76899914">
    <w:abstractNumId w:val="34"/>
  </w:num>
  <w:num w:numId="15" w16cid:durableId="2055110285">
    <w:abstractNumId w:val="19"/>
  </w:num>
  <w:num w:numId="16" w16cid:durableId="219831859">
    <w:abstractNumId w:val="7"/>
  </w:num>
  <w:num w:numId="17" w16cid:durableId="1159033100">
    <w:abstractNumId w:val="24"/>
  </w:num>
  <w:num w:numId="18" w16cid:durableId="1526167521">
    <w:abstractNumId w:val="36"/>
  </w:num>
  <w:num w:numId="19" w16cid:durableId="2104496373">
    <w:abstractNumId w:val="18"/>
  </w:num>
  <w:num w:numId="20" w16cid:durableId="3939797">
    <w:abstractNumId w:val="16"/>
  </w:num>
  <w:num w:numId="21" w16cid:durableId="731543441">
    <w:abstractNumId w:val="29"/>
  </w:num>
  <w:num w:numId="22" w16cid:durableId="985668754">
    <w:abstractNumId w:val="5"/>
  </w:num>
  <w:num w:numId="23" w16cid:durableId="2049260177">
    <w:abstractNumId w:val="35"/>
  </w:num>
  <w:num w:numId="24" w16cid:durableId="1022777057">
    <w:abstractNumId w:val="26"/>
  </w:num>
  <w:num w:numId="25" w16cid:durableId="1917127716">
    <w:abstractNumId w:val="21"/>
  </w:num>
  <w:num w:numId="26" w16cid:durableId="1347289312">
    <w:abstractNumId w:val="27"/>
  </w:num>
  <w:num w:numId="27" w16cid:durableId="620038106">
    <w:abstractNumId w:val="14"/>
  </w:num>
  <w:num w:numId="28" w16cid:durableId="425033297">
    <w:abstractNumId w:val="28"/>
  </w:num>
  <w:num w:numId="29" w16cid:durableId="1645814627">
    <w:abstractNumId w:val="20"/>
  </w:num>
  <w:num w:numId="30" w16cid:durableId="581523969">
    <w:abstractNumId w:val="31"/>
  </w:num>
  <w:num w:numId="31" w16cid:durableId="1165393886">
    <w:abstractNumId w:val="3"/>
  </w:num>
  <w:num w:numId="32" w16cid:durableId="1272321285">
    <w:abstractNumId w:val="4"/>
  </w:num>
  <w:num w:numId="33" w16cid:durableId="1960452721">
    <w:abstractNumId w:val="15"/>
  </w:num>
  <w:num w:numId="34" w16cid:durableId="34084725">
    <w:abstractNumId w:val="8"/>
  </w:num>
  <w:num w:numId="35" w16cid:durableId="1404525479">
    <w:abstractNumId w:val="6"/>
  </w:num>
  <w:num w:numId="36" w16cid:durableId="1150051615">
    <w:abstractNumId w:val="25"/>
  </w:num>
  <w:num w:numId="37" w16cid:durableId="1073822170">
    <w:abstractNumId w:val="1"/>
  </w:num>
  <w:num w:numId="38" w16cid:durableId="675765303">
    <w:abstractNumId w:val="12"/>
  </w:num>
  <w:num w:numId="39" w16cid:durableId="840512836">
    <w:abstractNumId w:val="17"/>
  </w:num>
  <w:num w:numId="40" w16cid:durableId="1257717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55AF"/>
    <w:rsid w:val="00005EB1"/>
    <w:rsid w:val="00011E5F"/>
    <w:rsid w:val="00012BB6"/>
    <w:rsid w:val="00014359"/>
    <w:rsid w:val="000278A4"/>
    <w:rsid w:val="00031988"/>
    <w:rsid w:val="0004134C"/>
    <w:rsid w:val="00041FAE"/>
    <w:rsid w:val="000439DB"/>
    <w:rsid w:val="00054D69"/>
    <w:rsid w:val="00061672"/>
    <w:rsid w:val="00094D13"/>
    <w:rsid w:val="000A5870"/>
    <w:rsid w:val="000B0D5D"/>
    <w:rsid w:val="000B5CF8"/>
    <w:rsid w:val="000B5D69"/>
    <w:rsid w:val="000C61A0"/>
    <w:rsid w:val="000C6527"/>
    <w:rsid w:val="000D4F65"/>
    <w:rsid w:val="000D7133"/>
    <w:rsid w:val="000E5246"/>
    <w:rsid w:val="000E6EC1"/>
    <w:rsid w:val="000F2B85"/>
    <w:rsid w:val="001044D4"/>
    <w:rsid w:val="001044FB"/>
    <w:rsid w:val="00121B3D"/>
    <w:rsid w:val="00125A43"/>
    <w:rsid w:val="00130DC3"/>
    <w:rsid w:val="001310FB"/>
    <w:rsid w:val="00136448"/>
    <w:rsid w:val="00141FDF"/>
    <w:rsid w:val="001629A0"/>
    <w:rsid w:val="00166A66"/>
    <w:rsid w:val="0017237A"/>
    <w:rsid w:val="00175411"/>
    <w:rsid w:val="00184253"/>
    <w:rsid w:val="00197A97"/>
    <w:rsid w:val="001C18C4"/>
    <w:rsid w:val="001C3977"/>
    <w:rsid w:val="001D657B"/>
    <w:rsid w:val="001E13B5"/>
    <w:rsid w:val="001E4C2D"/>
    <w:rsid w:val="001F0329"/>
    <w:rsid w:val="002001FE"/>
    <w:rsid w:val="00221328"/>
    <w:rsid w:val="002374A1"/>
    <w:rsid w:val="002439EE"/>
    <w:rsid w:val="002627B2"/>
    <w:rsid w:val="0026727E"/>
    <w:rsid w:val="00294DFC"/>
    <w:rsid w:val="0029577F"/>
    <w:rsid w:val="002A2A6E"/>
    <w:rsid w:val="002B00D2"/>
    <w:rsid w:val="002B28B3"/>
    <w:rsid w:val="002B4BC3"/>
    <w:rsid w:val="002C0AAB"/>
    <w:rsid w:val="002D291E"/>
    <w:rsid w:val="002D736F"/>
    <w:rsid w:val="002F44DD"/>
    <w:rsid w:val="002F5405"/>
    <w:rsid w:val="002F6925"/>
    <w:rsid w:val="003006E7"/>
    <w:rsid w:val="00306985"/>
    <w:rsid w:val="0031439A"/>
    <w:rsid w:val="00314C0C"/>
    <w:rsid w:val="00321E06"/>
    <w:rsid w:val="00324722"/>
    <w:rsid w:val="0033514C"/>
    <w:rsid w:val="003431D3"/>
    <w:rsid w:val="0035641C"/>
    <w:rsid w:val="00371CE5"/>
    <w:rsid w:val="00371D60"/>
    <w:rsid w:val="003726AB"/>
    <w:rsid w:val="00375B43"/>
    <w:rsid w:val="00376CE9"/>
    <w:rsid w:val="00381860"/>
    <w:rsid w:val="003855FA"/>
    <w:rsid w:val="00386449"/>
    <w:rsid w:val="00391719"/>
    <w:rsid w:val="00393A2E"/>
    <w:rsid w:val="003A2041"/>
    <w:rsid w:val="003A4F52"/>
    <w:rsid w:val="003A53A6"/>
    <w:rsid w:val="003A61CE"/>
    <w:rsid w:val="003B3213"/>
    <w:rsid w:val="003B383E"/>
    <w:rsid w:val="003C58E5"/>
    <w:rsid w:val="003C74FE"/>
    <w:rsid w:val="003D7379"/>
    <w:rsid w:val="003E3F00"/>
    <w:rsid w:val="003E60D5"/>
    <w:rsid w:val="004015D0"/>
    <w:rsid w:val="00402FCD"/>
    <w:rsid w:val="004065BE"/>
    <w:rsid w:val="0041140D"/>
    <w:rsid w:val="004117EB"/>
    <w:rsid w:val="00412376"/>
    <w:rsid w:val="00416E45"/>
    <w:rsid w:val="0042441C"/>
    <w:rsid w:val="00432C8E"/>
    <w:rsid w:val="00434F5A"/>
    <w:rsid w:val="00443321"/>
    <w:rsid w:val="0044449F"/>
    <w:rsid w:val="00444CF0"/>
    <w:rsid w:val="00450FD0"/>
    <w:rsid w:val="00451342"/>
    <w:rsid w:val="00462C8B"/>
    <w:rsid w:val="00471EE0"/>
    <w:rsid w:val="004720CC"/>
    <w:rsid w:val="0047609A"/>
    <w:rsid w:val="004912B8"/>
    <w:rsid w:val="00491DC8"/>
    <w:rsid w:val="00496B65"/>
    <w:rsid w:val="004A147E"/>
    <w:rsid w:val="004A4C98"/>
    <w:rsid w:val="004A7CE8"/>
    <w:rsid w:val="004B6A92"/>
    <w:rsid w:val="004C25BD"/>
    <w:rsid w:val="004C7B8F"/>
    <w:rsid w:val="004D0501"/>
    <w:rsid w:val="004D65C5"/>
    <w:rsid w:val="004D70DB"/>
    <w:rsid w:val="004D7625"/>
    <w:rsid w:val="005143B7"/>
    <w:rsid w:val="005159AB"/>
    <w:rsid w:val="00525DE8"/>
    <w:rsid w:val="00532C73"/>
    <w:rsid w:val="00547726"/>
    <w:rsid w:val="00556CCB"/>
    <w:rsid w:val="005609DF"/>
    <w:rsid w:val="0056158E"/>
    <w:rsid w:val="005673A3"/>
    <w:rsid w:val="00574D9E"/>
    <w:rsid w:val="00577BA7"/>
    <w:rsid w:val="0058124A"/>
    <w:rsid w:val="005818B9"/>
    <w:rsid w:val="005828A5"/>
    <w:rsid w:val="00583592"/>
    <w:rsid w:val="005A106F"/>
    <w:rsid w:val="005B5FF3"/>
    <w:rsid w:val="005C0154"/>
    <w:rsid w:val="005D2F95"/>
    <w:rsid w:val="005D3F4B"/>
    <w:rsid w:val="005D410E"/>
    <w:rsid w:val="005F01F2"/>
    <w:rsid w:val="005F41C3"/>
    <w:rsid w:val="005F4280"/>
    <w:rsid w:val="005F6479"/>
    <w:rsid w:val="0060004B"/>
    <w:rsid w:val="00610365"/>
    <w:rsid w:val="00613A46"/>
    <w:rsid w:val="00615729"/>
    <w:rsid w:val="006160A5"/>
    <w:rsid w:val="006174E7"/>
    <w:rsid w:val="00623C2D"/>
    <w:rsid w:val="00626E8C"/>
    <w:rsid w:val="00631527"/>
    <w:rsid w:val="00636755"/>
    <w:rsid w:val="0064399C"/>
    <w:rsid w:val="00644892"/>
    <w:rsid w:val="00647EBE"/>
    <w:rsid w:val="00651864"/>
    <w:rsid w:val="00656A96"/>
    <w:rsid w:val="00660DB0"/>
    <w:rsid w:val="00661FF6"/>
    <w:rsid w:val="00663CB7"/>
    <w:rsid w:val="00667992"/>
    <w:rsid w:val="00671BBD"/>
    <w:rsid w:val="0067725C"/>
    <w:rsid w:val="00677BA7"/>
    <w:rsid w:val="00682AD3"/>
    <w:rsid w:val="00682EF4"/>
    <w:rsid w:val="0068586F"/>
    <w:rsid w:val="00690A9A"/>
    <w:rsid w:val="00693173"/>
    <w:rsid w:val="00694374"/>
    <w:rsid w:val="006A542F"/>
    <w:rsid w:val="006A6647"/>
    <w:rsid w:val="006A6972"/>
    <w:rsid w:val="006B2451"/>
    <w:rsid w:val="006B2901"/>
    <w:rsid w:val="006C0886"/>
    <w:rsid w:val="006C416D"/>
    <w:rsid w:val="006C58B8"/>
    <w:rsid w:val="006D2286"/>
    <w:rsid w:val="006E2479"/>
    <w:rsid w:val="006F340B"/>
    <w:rsid w:val="006F4D7E"/>
    <w:rsid w:val="006F6691"/>
    <w:rsid w:val="00706B2F"/>
    <w:rsid w:val="00707FE8"/>
    <w:rsid w:val="00711033"/>
    <w:rsid w:val="007246D5"/>
    <w:rsid w:val="007541DA"/>
    <w:rsid w:val="00781599"/>
    <w:rsid w:val="00781B97"/>
    <w:rsid w:val="007824EC"/>
    <w:rsid w:val="007824F5"/>
    <w:rsid w:val="007878B4"/>
    <w:rsid w:val="007B3480"/>
    <w:rsid w:val="007B7537"/>
    <w:rsid w:val="007C3BA0"/>
    <w:rsid w:val="007C4FD7"/>
    <w:rsid w:val="007D4FAC"/>
    <w:rsid w:val="007D5538"/>
    <w:rsid w:val="007D731E"/>
    <w:rsid w:val="007E3965"/>
    <w:rsid w:val="007E3B32"/>
    <w:rsid w:val="007E54C8"/>
    <w:rsid w:val="007E54E4"/>
    <w:rsid w:val="007F0090"/>
    <w:rsid w:val="007F2BE8"/>
    <w:rsid w:val="008064C7"/>
    <w:rsid w:val="00813C92"/>
    <w:rsid w:val="00814571"/>
    <w:rsid w:val="008209C8"/>
    <w:rsid w:val="008230D9"/>
    <w:rsid w:val="0082449B"/>
    <w:rsid w:val="00833E52"/>
    <w:rsid w:val="00842CCC"/>
    <w:rsid w:val="00843364"/>
    <w:rsid w:val="00845C34"/>
    <w:rsid w:val="008470B4"/>
    <w:rsid w:val="00853D92"/>
    <w:rsid w:val="00855412"/>
    <w:rsid w:val="00864C6C"/>
    <w:rsid w:val="00864F30"/>
    <w:rsid w:val="00867DE2"/>
    <w:rsid w:val="008853A0"/>
    <w:rsid w:val="00893766"/>
    <w:rsid w:val="008A5609"/>
    <w:rsid w:val="008B2651"/>
    <w:rsid w:val="008B4543"/>
    <w:rsid w:val="008B4FEB"/>
    <w:rsid w:val="008B7C54"/>
    <w:rsid w:val="008C10BA"/>
    <w:rsid w:val="008D3453"/>
    <w:rsid w:val="008D6A04"/>
    <w:rsid w:val="008E28C9"/>
    <w:rsid w:val="008F1085"/>
    <w:rsid w:val="0090562C"/>
    <w:rsid w:val="009063D9"/>
    <w:rsid w:val="00921931"/>
    <w:rsid w:val="00921D97"/>
    <w:rsid w:val="0093067C"/>
    <w:rsid w:val="00930A29"/>
    <w:rsid w:val="009364A9"/>
    <w:rsid w:val="00942879"/>
    <w:rsid w:val="009577C9"/>
    <w:rsid w:val="00974A4E"/>
    <w:rsid w:val="009861A3"/>
    <w:rsid w:val="009B0A23"/>
    <w:rsid w:val="009B5683"/>
    <w:rsid w:val="009C0A0F"/>
    <w:rsid w:val="009C190B"/>
    <w:rsid w:val="009C4E32"/>
    <w:rsid w:val="009C55B0"/>
    <w:rsid w:val="009C6B36"/>
    <w:rsid w:val="009E1D25"/>
    <w:rsid w:val="009F2628"/>
    <w:rsid w:val="009F44EA"/>
    <w:rsid w:val="009F462A"/>
    <w:rsid w:val="009F795F"/>
    <w:rsid w:val="00A04DDA"/>
    <w:rsid w:val="00A11351"/>
    <w:rsid w:val="00A20BB5"/>
    <w:rsid w:val="00A24551"/>
    <w:rsid w:val="00A36788"/>
    <w:rsid w:val="00A477EF"/>
    <w:rsid w:val="00A52A12"/>
    <w:rsid w:val="00A57D3A"/>
    <w:rsid w:val="00AA0E91"/>
    <w:rsid w:val="00AA6565"/>
    <w:rsid w:val="00AB75CD"/>
    <w:rsid w:val="00AC7C5A"/>
    <w:rsid w:val="00AE6AD9"/>
    <w:rsid w:val="00AF0C96"/>
    <w:rsid w:val="00B078DA"/>
    <w:rsid w:val="00B10615"/>
    <w:rsid w:val="00B149A1"/>
    <w:rsid w:val="00B15C94"/>
    <w:rsid w:val="00B44B82"/>
    <w:rsid w:val="00B46069"/>
    <w:rsid w:val="00B62756"/>
    <w:rsid w:val="00B62EC1"/>
    <w:rsid w:val="00B6459B"/>
    <w:rsid w:val="00B71065"/>
    <w:rsid w:val="00B73E6D"/>
    <w:rsid w:val="00B75D2D"/>
    <w:rsid w:val="00B86B62"/>
    <w:rsid w:val="00B96C1D"/>
    <w:rsid w:val="00BA1B79"/>
    <w:rsid w:val="00BA41D4"/>
    <w:rsid w:val="00BA510D"/>
    <w:rsid w:val="00BB08A0"/>
    <w:rsid w:val="00BB2FEF"/>
    <w:rsid w:val="00BB723B"/>
    <w:rsid w:val="00BC3CD2"/>
    <w:rsid w:val="00BD1427"/>
    <w:rsid w:val="00BE26F0"/>
    <w:rsid w:val="00BE517A"/>
    <w:rsid w:val="00C206F0"/>
    <w:rsid w:val="00C23573"/>
    <w:rsid w:val="00C26C79"/>
    <w:rsid w:val="00C27B42"/>
    <w:rsid w:val="00C37947"/>
    <w:rsid w:val="00C42B83"/>
    <w:rsid w:val="00C5194B"/>
    <w:rsid w:val="00C522C6"/>
    <w:rsid w:val="00C55D41"/>
    <w:rsid w:val="00C8044B"/>
    <w:rsid w:val="00C8354A"/>
    <w:rsid w:val="00C87D68"/>
    <w:rsid w:val="00C91940"/>
    <w:rsid w:val="00C94CDE"/>
    <w:rsid w:val="00C97128"/>
    <w:rsid w:val="00CC5530"/>
    <w:rsid w:val="00CD154F"/>
    <w:rsid w:val="00CE17B0"/>
    <w:rsid w:val="00CE5159"/>
    <w:rsid w:val="00CE5C67"/>
    <w:rsid w:val="00CF332B"/>
    <w:rsid w:val="00CF7DE3"/>
    <w:rsid w:val="00D01E32"/>
    <w:rsid w:val="00D07098"/>
    <w:rsid w:val="00D101FE"/>
    <w:rsid w:val="00D146E1"/>
    <w:rsid w:val="00D1625C"/>
    <w:rsid w:val="00D17859"/>
    <w:rsid w:val="00D30CB4"/>
    <w:rsid w:val="00D35F47"/>
    <w:rsid w:val="00D40898"/>
    <w:rsid w:val="00D43D07"/>
    <w:rsid w:val="00D443EB"/>
    <w:rsid w:val="00D45CCF"/>
    <w:rsid w:val="00D564D5"/>
    <w:rsid w:val="00D61181"/>
    <w:rsid w:val="00D646F5"/>
    <w:rsid w:val="00D71F65"/>
    <w:rsid w:val="00D73412"/>
    <w:rsid w:val="00D81A67"/>
    <w:rsid w:val="00D823DE"/>
    <w:rsid w:val="00D95182"/>
    <w:rsid w:val="00DB0C6F"/>
    <w:rsid w:val="00DB7E4F"/>
    <w:rsid w:val="00DC48D4"/>
    <w:rsid w:val="00DD298B"/>
    <w:rsid w:val="00DE7F03"/>
    <w:rsid w:val="00DF03AF"/>
    <w:rsid w:val="00DF3B5C"/>
    <w:rsid w:val="00E07D94"/>
    <w:rsid w:val="00E11AE0"/>
    <w:rsid w:val="00E1577A"/>
    <w:rsid w:val="00E211B7"/>
    <w:rsid w:val="00E27AE4"/>
    <w:rsid w:val="00E302A7"/>
    <w:rsid w:val="00E31463"/>
    <w:rsid w:val="00E37355"/>
    <w:rsid w:val="00E455A3"/>
    <w:rsid w:val="00E4677F"/>
    <w:rsid w:val="00E50AB5"/>
    <w:rsid w:val="00E602F9"/>
    <w:rsid w:val="00E61BBD"/>
    <w:rsid w:val="00E72529"/>
    <w:rsid w:val="00E82ABB"/>
    <w:rsid w:val="00E876F1"/>
    <w:rsid w:val="00E90E86"/>
    <w:rsid w:val="00E92062"/>
    <w:rsid w:val="00E93B09"/>
    <w:rsid w:val="00EA065B"/>
    <w:rsid w:val="00EA6113"/>
    <w:rsid w:val="00EB1015"/>
    <w:rsid w:val="00EB3D95"/>
    <w:rsid w:val="00EC3A57"/>
    <w:rsid w:val="00EC76E2"/>
    <w:rsid w:val="00EE3E7D"/>
    <w:rsid w:val="00F00F3F"/>
    <w:rsid w:val="00F00F94"/>
    <w:rsid w:val="00F03A5E"/>
    <w:rsid w:val="00F03C5A"/>
    <w:rsid w:val="00F11030"/>
    <w:rsid w:val="00F15536"/>
    <w:rsid w:val="00F23393"/>
    <w:rsid w:val="00F329CD"/>
    <w:rsid w:val="00F5279A"/>
    <w:rsid w:val="00F52B55"/>
    <w:rsid w:val="00F5332A"/>
    <w:rsid w:val="00F636CC"/>
    <w:rsid w:val="00F66B01"/>
    <w:rsid w:val="00F862BD"/>
    <w:rsid w:val="00F9074F"/>
    <w:rsid w:val="00F9374E"/>
    <w:rsid w:val="00FA07A2"/>
    <w:rsid w:val="00FA4A14"/>
    <w:rsid w:val="00FA59F9"/>
    <w:rsid w:val="00FB3209"/>
    <w:rsid w:val="00FC0D37"/>
    <w:rsid w:val="00FC3DB8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62823EC8-774D-43A7-8C7F-42DB3B0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  <w:style w:type="paragraph" w:customStyle="1" w:styleId="Default">
    <w:name w:val="Default"/>
    <w:rsid w:val="00294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5C9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6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BF68-0F81-490E-8D27-AFEBDCA6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5</cp:revision>
  <cp:lastPrinted>2024-08-19T11:07:00Z</cp:lastPrinted>
  <dcterms:created xsi:type="dcterms:W3CDTF">2024-09-06T09:11:00Z</dcterms:created>
  <dcterms:modified xsi:type="dcterms:W3CDTF">2024-09-25T08:55:00Z</dcterms:modified>
</cp:coreProperties>
</file>