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CB34F" w14:textId="2858691B" w:rsidR="00136D60" w:rsidRPr="00483DA1" w:rsidRDefault="001A4213" w:rsidP="001A4213">
      <w:pPr>
        <w:tabs>
          <w:tab w:val="left" w:pos="990"/>
        </w:tabs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  <w:r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  <w:tab/>
      </w:r>
    </w:p>
    <w:p w14:paraId="4C37BFA1" w14:textId="6AD08129" w:rsidR="00136D60" w:rsidRPr="00483DA1" w:rsidRDefault="001A4213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BF7E34D" wp14:editId="4FD7DFE8">
            <wp:extent cx="8620125" cy="914400"/>
            <wp:effectExtent l="0" t="0" r="952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1649" w14:textId="77777777" w:rsidR="00136D60" w:rsidRPr="00483DA1" w:rsidRDefault="00136D60" w:rsidP="001A4213">
      <w:pPr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</w:p>
    <w:p w14:paraId="05850690" w14:textId="77777777" w:rsidR="00103B1B" w:rsidRDefault="00103B1B" w:rsidP="00FD69C6">
      <w:pPr>
        <w:jc w:val="center"/>
        <w:rPr>
          <w:rFonts w:ascii="Arial" w:eastAsiaTheme="minorEastAsia" w:hAnsi="Arial" w:cs="Arial"/>
          <w:i/>
          <w:color w:val="000099"/>
          <w:sz w:val="36"/>
          <w:szCs w:val="36"/>
          <w:lang w:eastAsia="pl-PL"/>
        </w:rPr>
      </w:pPr>
    </w:p>
    <w:p w14:paraId="5B59677A" w14:textId="77777777" w:rsidR="00103B1B" w:rsidRDefault="00103B1B" w:rsidP="00FD69C6">
      <w:pPr>
        <w:jc w:val="center"/>
        <w:rPr>
          <w:rFonts w:ascii="Arial" w:eastAsiaTheme="minorEastAsia" w:hAnsi="Arial" w:cs="Arial"/>
          <w:i/>
          <w:color w:val="000099"/>
          <w:sz w:val="36"/>
          <w:szCs w:val="36"/>
          <w:lang w:eastAsia="pl-PL"/>
        </w:rPr>
      </w:pPr>
    </w:p>
    <w:p w14:paraId="411931BB" w14:textId="7A0E3DDF" w:rsidR="000F4CA9" w:rsidRPr="0089464C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 w:rsidRPr="0089464C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Załącznik nr </w:t>
      </w:r>
      <w:r w:rsidR="000A40F7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9</w:t>
      </w:r>
    </w:p>
    <w:p w14:paraId="7E95AABF" w14:textId="77777777" w:rsidR="000F4CA9" w:rsidRPr="004A2391" w:rsidRDefault="000F4CA9" w:rsidP="000F4CA9">
      <w:pPr>
        <w:rPr>
          <w:b/>
        </w:rPr>
      </w:pPr>
    </w:p>
    <w:p w14:paraId="1353CA94" w14:textId="2C02ECE6" w:rsidR="00D24816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 w:rsidRPr="008D624B">
        <w:rPr>
          <w:rFonts w:ascii="Calibri" w:eastAsia="Times New Roman" w:hAnsi="Calibri" w:cs="Times New Roman"/>
          <w:b/>
          <w:color w:val="000099"/>
          <w:sz w:val="48"/>
          <w:szCs w:val="28"/>
        </w:rPr>
        <w:t xml:space="preserve">Lista wskaźników na poziomie projektu dla działania </w:t>
      </w:r>
      <w:r w:rsidRPr="008D624B">
        <w:rPr>
          <w:rFonts w:ascii="Calibri" w:eastAsia="Times New Roman" w:hAnsi="Calibri" w:cs="Times New Roman"/>
          <w:b/>
          <w:color w:val="000099"/>
          <w:sz w:val="48"/>
          <w:szCs w:val="28"/>
        </w:rPr>
        <w:br/>
      </w:r>
      <w:r w:rsidR="00D24816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10</w:t>
      </w:r>
      <w:r w:rsidRPr="008D624B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.</w:t>
      </w:r>
      <w:r w:rsidR="00962B0A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2</w:t>
      </w:r>
      <w:r w:rsidRPr="008D624B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 </w:t>
      </w:r>
      <w:r w:rsidR="00962B0A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Rewitalizacja </w:t>
      </w:r>
      <w:r w:rsidR="00C64EDE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na </w:t>
      </w:r>
      <w:r w:rsidR="00962B0A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obszar</w:t>
      </w:r>
      <w:r w:rsidR="00C64EDE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ach</w:t>
      </w:r>
      <w:r w:rsidR="00962B0A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 miejskich</w:t>
      </w:r>
    </w:p>
    <w:p w14:paraId="5FEC0380" w14:textId="0CC38488" w:rsidR="000F4CA9" w:rsidRPr="008D624B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FEO 2021-2027</w:t>
      </w:r>
    </w:p>
    <w:p w14:paraId="334E28F9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886B212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sz w:val="18"/>
          <w:szCs w:val="18"/>
          <w:lang w:eastAsia="pl-PL"/>
        </w:rPr>
        <w:br w:type="page"/>
      </w:r>
    </w:p>
    <w:p w14:paraId="426A3FA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11968E1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6D9267A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3A5ECA4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F74181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3CDBD6C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6E88425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12243DA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A91D5D1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C481AE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8AFA005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49A8EF3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86ABD6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1F1941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7B715242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456DAC3B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1B752FD3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79B863B4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31D5D71E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7BCB884D" w14:textId="77777777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  <w:t>Opracowanie:</w:t>
      </w:r>
    </w:p>
    <w:p w14:paraId="4A38F087" w14:textId="7B7102D0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Departament </w:t>
      </w:r>
      <w:r w:rsidR="00D24816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Programowania Funduszy Europejskich </w:t>
      </w:r>
    </w:p>
    <w:p w14:paraId="05703CF2" w14:textId="77777777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Urząd Marszałkowski Województwa Opolskiego</w:t>
      </w:r>
    </w:p>
    <w:p w14:paraId="3DDEB17B" w14:textId="48F2C75D" w:rsidR="00136D60" w:rsidRPr="00483DA1" w:rsidRDefault="00CF0720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Opole, </w:t>
      </w:r>
      <w:r w:rsidR="000A7736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czerwiec </w:t>
      </w:r>
      <w:r w:rsidR="00FE2349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202</w:t>
      </w:r>
      <w:r w:rsidR="000A7736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4</w:t>
      </w:r>
      <w:r w:rsidR="00FE2349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 </w:t>
      </w:r>
      <w:r w:rsidR="00136D60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 r.</w:t>
      </w:r>
    </w:p>
    <w:p w14:paraId="234BA3E9" w14:textId="77777777" w:rsidR="00E01179" w:rsidRPr="00483DA1" w:rsidRDefault="00E01179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1E4A7F6" w14:textId="77777777" w:rsidR="008E7FF7" w:rsidRDefault="008E7FF7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D6C3E2" w14:textId="3896D234" w:rsidR="000D305D" w:rsidRPr="000D305D" w:rsidRDefault="000D305D" w:rsidP="000D305D">
      <w:pPr>
        <w:spacing w:after="60"/>
        <w:rPr>
          <w:i/>
          <w:sz w:val="24"/>
        </w:rPr>
      </w:pPr>
      <w:r w:rsidRPr="008D624B">
        <w:rPr>
          <w:b/>
          <w:sz w:val="24"/>
        </w:rPr>
        <w:t xml:space="preserve">Tabela 1 </w:t>
      </w:r>
      <w:r w:rsidRPr="008D624B">
        <w:rPr>
          <w:i/>
          <w:sz w:val="24"/>
        </w:rPr>
        <w:t xml:space="preserve">Zestawienie wskaźników EFRR na poziomie projektu </w:t>
      </w:r>
      <w:r>
        <w:rPr>
          <w:i/>
          <w:sz w:val="24"/>
        </w:rPr>
        <w:t>w ramach FEO 2021-2027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418"/>
        <w:gridCol w:w="1275"/>
        <w:gridCol w:w="1276"/>
        <w:gridCol w:w="1276"/>
        <w:gridCol w:w="5812"/>
      </w:tblGrid>
      <w:tr w:rsidR="000F4CA9" w:rsidRPr="000543F7" w14:paraId="3C500EB4" w14:textId="77777777" w:rsidTr="000543F7">
        <w:trPr>
          <w:trHeight w:hRule="exact" w:val="839"/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FD81AC5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087DAB2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6DDC46A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14C509FA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61C6BC6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B5F6E5B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812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47199AAF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0F4CA9" w:rsidRPr="000543F7" w14:paraId="4AD9598B" w14:textId="77777777" w:rsidTr="00AE46D2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6650F524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Wskaźniki horyzontalne</w:t>
            </w:r>
          </w:p>
        </w:tc>
      </w:tr>
      <w:tr w:rsidR="000F4CA9" w:rsidRPr="000543F7" w14:paraId="19A6C670" w14:textId="77777777" w:rsidTr="000543F7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08BEABB" w14:textId="5D27575F" w:rsidR="000F4CA9" w:rsidRPr="000543F7" w:rsidRDefault="00612645" w:rsidP="000F4CA9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2B8BE56" w14:textId="791BBE89" w:rsidR="000F4CA9" w:rsidRPr="000543F7" w:rsidRDefault="000F4CA9" w:rsidP="009C7A53">
            <w:pPr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0543F7">
              <w:rPr>
                <w:rFonts w:cstheme="minorHAnsi"/>
                <w:i/>
                <w:color w:val="000000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6A97C6" w14:textId="386997CA" w:rsidR="000F4CA9" w:rsidRPr="000543F7" w:rsidRDefault="000F4CA9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84D648E" w14:textId="45F0EA56" w:rsidR="000F4CA9" w:rsidRPr="000543F7" w:rsidRDefault="000F4CA9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C1760AB" w14:textId="465AC9CC" w:rsidR="000F4CA9" w:rsidRPr="000543F7" w:rsidRDefault="000F4CA9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7E46C17" w14:textId="23FC67CF" w:rsidR="000F4CA9" w:rsidRPr="000543F7" w:rsidRDefault="000F4CA9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113A4D0" w14:textId="25273BBB" w:rsidR="000F4CA9" w:rsidRPr="000543F7" w:rsidRDefault="000F4CA9" w:rsidP="009C7A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theme="minorHAnsi"/>
                <w:sz w:val="20"/>
                <w:szCs w:val="20"/>
              </w:rPr>
            </w:pPr>
            <w:r w:rsidRPr="000543F7">
              <w:rPr>
                <w:rFonts w:cstheme="minorHAnsi"/>
                <w:color w:val="000000"/>
                <w:sz w:val="20"/>
                <w:szCs w:val="20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  Jako obiekty należy rozumieć konstrukcje połączone z gruntem w sposób trwały, wykonane z materiałów budowlanych i elementów składowych, będące wynikiem prac budowlanych (wg. def. PKOB).   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</w:t>
            </w:r>
          </w:p>
        </w:tc>
      </w:tr>
      <w:tr w:rsidR="00C176EA" w:rsidRPr="000543F7" w14:paraId="1F42950C" w14:textId="77777777" w:rsidTr="000543F7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7A27703" w14:textId="21881332" w:rsidR="00C176EA" w:rsidRDefault="00C176EA" w:rsidP="00C176EA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EBC702C" w14:textId="5DC2E9C6" w:rsidR="00C176EA" w:rsidRPr="000543F7" w:rsidRDefault="00C176EA" w:rsidP="009C7A53">
            <w:pPr>
              <w:spacing w:before="80" w:after="8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i/>
                <w:color w:val="000000"/>
                <w:sz w:val="20"/>
                <w:szCs w:val="20"/>
              </w:rPr>
              <w:t xml:space="preserve">Liczba projektów, w których sfinansowano koszty racjonalnych usprawnień dla osób z niepełnosprawnościami 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E285022" w14:textId="198F3556" w:rsidR="00C176EA" w:rsidRPr="000543F7" w:rsidRDefault="00C176EA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B96DD7B" w14:textId="25FDE701" w:rsidR="00C176EA" w:rsidRPr="000543F7" w:rsidRDefault="00C176EA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5BB62D8" w14:textId="1893E523" w:rsidR="00C176EA" w:rsidRPr="000543F7" w:rsidRDefault="00C176EA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0CBC3EB" w14:textId="7CCA2609" w:rsidR="00C176EA" w:rsidRPr="000543F7" w:rsidRDefault="00C176EA" w:rsidP="009C7A5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280B33" w14:textId="72221B8E" w:rsidR="00C176EA" w:rsidRPr="000543F7" w:rsidRDefault="00C176EA" w:rsidP="009C7A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cstheme="minorHAnsi"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color w:val="000000"/>
                <w:sz w:val="20"/>
                <w:szCs w:val="20"/>
              </w:rPr>
              <w:t xml:space="preserve">Racjonalne usprawnienie oznacza konieczne i odpowiednie zmiany oraz dostosowania, nie nakładające nieproporcjonalnego lub nadmiernego obciążenia, rozpatrywane osobno dla każdego  konkretnego przypadku, w celu zapewnienia osobom z niepełnosprawnościami możliwości korzystania  z wszelkich praw człowieka i podstawowych wolności oraz ich wykonywania na zasadzie równości z innymi osobami. Wskaźnik mierzony w momencie rozliczenia wydatku związanego z racjonalnymi usprawnieniami w  ramach danego projektu. Przykłady racjonalnych </w:t>
            </w:r>
            <w:r w:rsidRPr="00625664">
              <w:rPr>
                <w:rFonts w:cstheme="minorHAnsi"/>
                <w:color w:val="000000"/>
                <w:sz w:val="20"/>
                <w:szCs w:val="20"/>
              </w:rPr>
              <w:lastRenderedPageBreak/>
              <w:t>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 Wytycznych w zakresie realizacji zasad równościowych  w ramach funduszy unijnych na lata 2021-2027). 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 Definicja na podstawie:  Wytyczne w zakresie realizacji zasad równościowych  w ramach funduszy unijnych na lata 2021-2027.</w:t>
            </w:r>
          </w:p>
        </w:tc>
      </w:tr>
      <w:tr w:rsidR="00C176EA" w:rsidRPr="000543F7" w14:paraId="070EBE11" w14:textId="77777777" w:rsidTr="00AE46D2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05B8367B" w14:textId="43B09381" w:rsidR="00C176EA" w:rsidRPr="000543F7" w:rsidRDefault="00C176EA" w:rsidP="00C176EA">
            <w:pPr>
              <w:spacing w:before="80" w:after="8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lastRenderedPageBreak/>
              <w:t xml:space="preserve">Oś priorytetowa </w:t>
            </w:r>
            <w:r w:rsidR="00D24816">
              <w:rPr>
                <w:rFonts w:cstheme="minorHAnsi"/>
                <w:i/>
                <w:color w:val="000099"/>
                <w:sz w:val="24"/>
                <w:szCs w:val="24"/>
              </w:rPr>
              <w:t>X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</w:t>
            </w:r>
            <w:r w:rsidRPr="000543F7">
              <w:rPr>
                <w:rFonts w:cstheme="minorHAnsi"/>
                <w:b/>
                <w:i/>
                <w:color w:val="000099"/>
                <w:sz w:val="24"/>
                <w:szCs w:val="24"/>
              </w:rPr>
              <w:t xml:space="preserve">Fundusze Europejskie na </w:t>
            </w:r>
            <w:r w:rsidR="00D24816">
              <w:rPr>
                <w:rFonts w:cstheme="minorHAnsi"/>
                <w:b/>
                <w:i/>
                <w:color w:val="000099"/>
                <w:sz w:val="24"/>
                <w:szCs w:val="24"/>
              </w:rPr>
              <w:t xml:space="preserve">wzmocnienie potencjałów endogenicznych opolskiego </w:t>
            </w:r>
          </w:p>
        </w:tc>
      </w:tr>
      <w:tr w:rsidR="00C176EA" w:rsidRPr="000543F7" w14:paraId="602B1D20" w14:textId="77777777" w:rsidTr="006B2F33">
        <w:trPr>
          <w:trHeight w:hRule="exact" w:val="521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5B9E3A30" w14:textId="446943EF" w:rsidR="009C38D9" w:rsidRPr="000543F7" w:rsidRDefault="00C176EA" w:rsidP="006B2F33">
            <w:pPr>
              <w:spacing w:before="80" w:after="8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Działanie </w:t>
            </w:r>
            <w:r w:rsidR="00D24816">
              <w:rPr>
                <w:rFonts w:cstheme="minorHAnsi"/>
                <w:i/>
                <w:color w:val="000099"/>
                <w:sz w:val="24"/>
                <w:szCs w:val="24"/>
              </w:rPr>
              <w:t>10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>.</w:t>
            </w:r>
            <w:r w:rsidR="00962B0A">
              <w:rPr>
                <w:rFonts w:cstheme="minorHAnsi"/>
                <w:i/>
                <w:color w:val="000099"/>
                <w:sz w:val="24"/>
                <w:szCs w:val="24"/>
              </w:rPr>
              <w:t>2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</w:t>
            </w:r>
            <w:r w:rsidR="000977AE">
              <w:rPr>
                <w:rFonts w:cstheme="minorHAnsi"/>
                <w:i/>
                <w:color w:val="000099"/>
                <w:sz w:val="24"/>
                <w:szCs w:val="24"/>
              </w:rPr>
              <w:t xml:space="preserve">Rewitalizacja </w:t>
            </w:r>
            <w:r w:rsidR="00C64EDE">
              <w:rPr>
                <w:rFonts w:cstheme="minorHAnsi"/>
                <w:i/>
                <w:color w:val="000099"/>
                <w:sz w:val="24"/>
                <w:szCs w:val="24"/>
              </w:rPr>
              <w:t>na obszarach miejskich</w:t>
            </w:r>
          </w:p>
        </w:tc>
      </w:tr>
      <w:tr w:rsidR="007A06FB" w:rsidRPr="000543F7" w14:paraId="7F8ADE43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B52891" w14:textId="1AB83F7B" w:rsidR="007A06FB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8E222E2" w14:textId="5E85831D" w:rsidR="007A06FB" w:rsidRPr="007A06FB" w:rsidRDefault="007A06FB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Wspierane strategie zintegrowanego rozwoju terytorialnego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6611AA2" w14:textId="41497962" w:rsidR="007A06FB" w:rsidRPr="00D24816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6478D39" w14:textId="7622E1AA" w:rsidR="007A06FB" w:rsidRPr="00D24816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2018B6A" w14:textId="24F86165" w:rsidR="007A06FB" w:rsidRPr="00D24816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04E34D5" w14:textId="3A75DA57" w:rsidR="007A06FB" w:rsidRPr="00D24816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34D8241" w14:textId="6229B25D" w:rsidR="007A06FB" w:rsidRPr="00D24816" w:rsidRDefault="00FB1709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FB1709">
              <w:rPr>
                <w:rFonts w:cstheme="minorHAnsi"/>
                <w:color w:val="000000"/>
                <w:sz w:val="20"/>
                <w:szCs w:val="20"/>
              </w:rPr>
              <w:t xml:space="preserve">Liczba wkładów w strategie zintegrowanego rozwoju terytorialnego zgłoszonych według każdego celu szczegółowego wnoszonych z funduszy zgodnie z art. 28 lit. a) i c) CPR.   Wartości wskaźnika uwzględniają zatem, na poziomie celu szczegółowego, oddzielną liczbę wkładów finansowych w strategie terytorialne. Wskaźnik ten nie obejmuje strategii RLKS, które są liczone w ramach wskaźnika </w:t>
            </w:r>
            <w:r w:rsidRPr="00B26CF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Wspierane strategie rozwoju lokalnego kierowanego przez społeczność</w:t>
            </w:r>
            <w:r w:rsidRPr="00FB170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26CF4" w:rsidRPr="000543F7" w14:paraId="46C90B9A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FF17FD7" w14:textId="18EAECEE" w:rsidR="00B26CF4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EC21B8C" w14:textId="3EA2CCD6" w:rsidR="00B26CF4" w:rsidRPr="007A06FB" w:rsidRDefault="00B26CF4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Ludność objęta projektami w ramach strategii zintegrowanego rozwoju terytorialnego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7A7856D" w14:textId="4D428FC0" w:rsidR="00B26CF4" w:rsidRPr="007A06FB" w:rsidRDefault="00B26CF4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0B68FF3" w14:textId="216ACE17" w:rsidR="00B26CF4" w:rsidRPr="007A06FB" w:rsidRDefault="00B26CF4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6BD1F96" w14:textId="54DE3CA2" w:rsidR="00B26CF4" w:rsidRPr="007A06FB" w:rsidRDefault="00B26CF4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071B42E" w14:textId="4B4C6918" w:rsidR="00B26CF4" w:rsidRPr="007A06FB" w:rsidRDefault="00B26CF4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51A234D" w14:textId="1E94F07D" w:rsidR="00B26CF4" w:rsidRPr="00FB1709" w:rsidRDefault="00B26CF4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Liczba osób objętych projektami wspieranymi przez fundusze w ramach strategii zintegrowanego rozwoju terytorialnego.</w:t>
            </w:r>
          </w:p>
        </w:tc>
      </w:tr>
      <w:tr w:rsidR="007A06FB" w:rsidRPr="000543F7" w14:paraId="102C0533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C90F8D7" w14:textId="3D70E72C" w:rsidR="007A06FB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0A73FBF" w14:textId="4748F179" w:rsidR="007A06FB" w:rsidRPr="000977AE" w:rsidRDefault="007A06FB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B4574F3" w14:textId="48419C63" w:rsidR="007A06FB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2A48425" w14:textId="632B39C5" w:rsidR="007A06FB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C6E2834" w14:textId="47F04921" w:rsidR="007A06FB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909258A" w14:textId="01562F46" w:rsidR="007A06FB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EF1E006" w14:textId="627BF917" w:rsidR="007A06FB" w:rsidRPr="000977AE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Wskaźnik mierzy liczbę  zmodernizowanych obiektów budowlanych (innych niż budynki mieszkalne) na zrewitalizowanych obszarach. Modernizacja – obejmuje przebudowę, remont oraz rozbudowę infrastruktury.    Zgodnie z ustawą z dnia 7 lipca 1994 r – Prawo budowlane:   Obiekt budowlany - należy przez to rozumieć budynek, budowlę bądź obiekt małej architektury, wraz z instalacjami zapewniającymi możliwość użytkowania obiektu zgodnie z jego przeznaczeniem, wzniesiony z użyciem wyrobów budowlanych.   Przebudowa –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   Remont -oznacza wykonywanie w istniejącym obiekcie budowlanym robót budowlanych polegających na odtworzeniu stanu pierwotnego, a niestanowiących bieżącej konserwacji, przy czym dopuszcza się stosowanie wyrobów budowlanych innych niż użyto w stanie pierwotnym.</w:t>
            </w:r>
          </w:p>
        </w:tc>
      </w:tr>
      <w:tr w:rsidR="009C38D9" w:rsidRPr="000543F7" w14:paraId="28378D77" w14:textId="77777777" w:rsidTr="00F15680">
        <w:trPr>
          <w:trHeight w:val="487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1093EB9" w14:textId="439AAEB0" w:rsidR="009C38D9" w:rsidRPr="000543F7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AB820D8" w14:textId="7CCDF7B2" w:rsidR="009C38D9" w:rsidRPr="000977AE" w:rsidRDefault="000977AE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0977A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Otwarta przestrzeń utworzona lub rekultywowana na obszarach miejskich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4D0A5A8" w14:textId="53240058" w:rsidR="009C38D9" w:rsidRPr="000977AE" w:rsidRDefault="000977AE" w:rsidP="009C7A53">
            <w:pPr>
              <w:spacing w:before="60" w:after="60"/>
              <w:rPr>
                <w:rFonts w:cstheme="minorHAnsi"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36FF7CB" w14:textId="74B14D96" w:rsidR="009C38D9" w:rsidRPr="00D24816" w:rsidRDefault="000977AE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98217D0" w14:textId="02B91D29" w:rsidR="009C38D9" w:rsidRPr="00D24816" w:rsidRDefault="000977AE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ED86412" w14:textId="71A4069E" w:rsidR="009C38D9" w:rsidRPr="00D24816" w:rsidRDefault="006A65B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E83FAC0" w14:textId="2A99AD03" w:rsidR="009C38D9" w:rsidRPr="00D24816" w:rsidRDefault="000977AE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0977AE">
              <w:rPr>
                <w:rFonts w:cstheme="minorHAnsi"/>
                <w:color w:val="000000"/>
                <w:sz w:val="20"/>
                <w:szCs w:val="20"/>
              </w:rPr>
              <w:t>Powierzchnia wyremontowanych/nowo zabudowanych łatwo dostępnych otwartych przestrzeni publicznych.   Wskaźnik obejmuje otwarte przestrzenie publiczne zgodnie z definicją ONZ: „wszystkie miejsca będące własnością publiczną lub użyteczności publicznej, łatwo dostępne dla wszystkich i z których wszyscy mogą korzystać, za darmo i bez celu zarobkowego”</w:t>
            </w:r>
            <w:r w:rsidR="007A06FB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977AE">
              <w:rPr>
                <w:rFonts w:cstheme="minorHAnsi"/>
                <w:color w:val="000000"/>
                <w:sz w:val="20"/>
                <w:szCs w:val="20"/>
              </w:rPr>
              <w:t>Otwarte przestrzenie publiczne mogą obejmować parki, ogródki wspólnotowe, parki kieszonkowe, place, skwery, brzegi rzek, nabrzeża itp.</w:t>
            </w:r>
            <w:r w:rsidR="007A06F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977AE">
              <w:rPr>
                <w:rFonts w:cstheme="minorHAnsi"/>
                <w:color w:val="000000"/>
                <w:sz w:val="20"/>
                <w:szCs w:val="20"/>
              </w:rPr>
              <w:t xml:space="preserve">Wskaźnik nie obejmuje </w:t>
            </w:r>
            <w:r w:rsidRPr="000977AE">
              <w:rPr>
                <w:rFonts w:cstheme="minorHAnsi"/>
                <w:color w:val="000000"/>
                <w:sz w:val="20"/>
                <w:szCs w:val="20"/>
              </w:rPr>
              <w:lastRenderedPageBreak/>
              <w:t>znaczących interwencji objętych innymi wspólnymi wskaźnikami (tj. gdy głównym celem jest modernizacja dróg, rekultywacja gruntów itp.). Wyklucza się konserwację i naprawy.</w:t>
            </w:r>
          </w:p>
        </w:tc>
      </w:tr>
      <w:tr w:rsidR="00386293" w:rsidRPr="000543F7" w14:paraId="587D803E" w14:textId="77777777" w:rsidTr="006B2F33">
        <w:trPr>
          <w:trHeight w:val="47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CFF3E5" w14:textId="652D66ED" w:rsidR="00386293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CCC6EE2" w14:textId="02F5CC47" w:rsidR="00386293" w:rsidRPr="00386293" w:rsidRDefault="006B2F33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wspartych budynków mieszkalnych zlokalizowanych na 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9C6B402" w14:textId="3792C081" w:rsidR="00386293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6F49DBF" w14:textId="7119F962" w:rsidR="00386293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1548D52" w14:textId="41E35D70" w:rsidR="00386293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3BE299B" w14:textId="1A3DF8C5" w:rsidR="00386293" w:rsidRPr="00D24816" w:rsidRDefault="0038629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14ED63B" w14:textId="49C0CB59" w:rsidR="00386293" w:rsidRPr="000977AE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Wskaźnik mierzy liczbę  zmodernizowanych budynków mieszkalnych (jednorodzinnych i wielorodzinnych) na zrewitalizowanych obszarach. Modernizacja – obejmuje przebudowę, remont oraz rozbudowę budynków mieszkalnych.</w:t>
            </w:r>
            <w:r w:rsidR="00AC23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>Zgodnie z ustawą z dnia 7 lipca 1994 r – Prawo budowlane: Przebudowa –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   Remont - oznacza wykonywanie w istniejącym obiekcie budowlanym robót budowlanych polegających na odtworzeniu stanu pierwotnego, a niestanowiących bieżącej konserwacji, przy czym dopuszcza się stosowanie wyrobów budowlanych innych niż użyto w stanie pierwotnym. Budynek mieszkalny jednorodzinny - należy przez to rozumieć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      </w:r>
          </w:p>
        </w:tc>
      </w:tr>
      <w:tr w:rsidR="007A06FB" w:rsidRPr="000543F7" w14:paraId="23CBC139" w14:textId="77777777" w:rsidTr="002D57A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1EB733F" w14:textId="3C5ABBA1" w:rsidR="007A06FB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0B12030" w14:textId="668C07DE" w:rsidR="007A06FB" w:rsidRPr="007A06FB" w:rsidRDefault="007A06FB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62CA548" w14:textId="4AD08081" w:rsidR="007A06FB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9CD9ECF" w14:textId="2623DBD7" w:rsidR="007A06FB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0525B5F" w14:textId="3F3D111A" w:rsidR="007A06FB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287FBC4" w14:textId="77777777" w:rsidR="007A06FB" w:rsidRPr="00D24816" w:rsidRDefault="007A06FB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5D26724" w14:textId="336B97B2" w:rsidR="007A06FB" w:rsidRPr="000977AE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Wskaźnik mierzy powierzchnię obszaru objętego rewitalizacją w ramach projektów obejmujących rewitalizację zdegradowanych obszarów.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 xml:space="preserve">Rewitalizacja – proces wyprowadzania ze stanu kryzysowego obszarów zdegradowanych poprzez działania integrujące interwencję na rzecz społeczności lokalnej, przestrzeni i lokalnej gospodarki, skoncentrowane terytorialnie, prowadzone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lastRenderedPageBreak/>
              <w:t>przez interesariuszy tego procesu, na podstawie gminnego  programu rewitalizacji.</w:t>
            </w:r>
          </w:p>
        </w:tc>
      </w:tr>
      <w:tr w:rsidR="009C38D9" w:rsidRPr="000543F7" w14:paraId="4D5291B5" w14:textId="77777777" w:rsidTr="00F15680">
        <w:trPr>
          <w:trHeight w:val="91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C99FC2B" w14:textId="5A5FFCA2" w:rsidR="009C38D9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A6BDB21" w14:textId="5621F8C6" w:rsidR="009C38D9" w:rsidRPr="007A06FB" w:rsidRDefault="007A06FB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ludności zamieszkującej obszar rewitalizacji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6C27534" w14:textId="46A78778" w:rsidR="009C38D9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D171B3D" w14:textId="56DF095A" w:rsidR="009C38D9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A7CDAB6" w14:textId="579165F6" w:rsidR="009C38D9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2DF5301" w14:textId="2DF660E1" w:rsidR="009C38D9" w:rsidRPr="009C38D9" w:rsidRDefault="009C38D9" w:rsidP="009C7A53">
            <w:pPr>
              <w:spacing w:before="60" w:after="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C8033DE" w14:textId="5CFB05F5" w:rsidR="009C38D9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Liczba osób, które zamieszkują  obszar  rewitalizacji,  na  który będzie  oddziaływać  projekt.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>Wartość docelowa powinna zostać określona dla roku zakończenia realizacji projektu.</w:t>
            </w:r>
          </w:p>
        </w:tc>
      </w:tr>
      <w:tr w:rsidR="007A06FB" w:rsidRPr="000543F7" w14:paraId="66B6EBC4" w14:textId="77777777" w:rsidTr="00204A9A">
        <w:trPr>
          <w:trHeight w:val="473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0A4D6F8F" w14:textId="523143EF" w:rsidR="007A06FB" w:rsidRDefault="00204A9A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57BD6F07" w14:textId="628B63AF" w:rsidR="007A06FB" w:rsidRPr="007A06FB" w:rsidRDefault="007A06FB" w:rsidP="009C7A53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9595495" w14:textId="511E89E4" w:rsidR="007A06FB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30EA755" w14:textId="7359DB2A" w:rsidR="007A06FB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34361B22" w14:textId="7F9E6837" w:rsidR="006B2F33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ABBA41F" w14:textId="77777777" w:rsidR="007A06FB" w:rsidRPr="009C38D9" w:rsidRDefault="007A06FB" w:rsidP="009C7A53">
            <w:pPr>
              <w:spacing w:before="60" w:after="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2B93F8A7" w14:textId="671D62F6" w:rsidR="007A06FB" w:rsidRPr="009C38D9" w:rsidRDefault="006B2F33" w:rsidP="009C7A53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Liczba przedsiębiorstw,   które rozpoczęły lub przeniosły działalność na teren objęty rewitalizacją w ramach realizowanego projektu. Wartość bazowa wskaźnika wynosi 0. Wartość docelowa  dotyczy  przedsiębiorstw, które w okresie realizacji projektu, a najpóźniej do  12  miesięcy  po  zakończeniu  realizacji rzeczowej  projektu  rozpoczęły  lub  przeniosły działalność na teren objęty rewitalizacją.</w:t>
            </w:r>
          </w:p>
        </w:tc>
      </w:tr>
    </w:tbl>
    <w:p w14:paraId="2CB61CC5" w14:textId="1CE3384B" w:rsidR="00102FB7" w:rsidRPr="00483DA1" w:rsidRDefault="00102FB7" w:rsidP="007A06FB">
      <w:pPr>
        <w:tabs>
          <w:tab w:val="left" w:pos="3402"/>
          <w:tab w:val="left" w:pos="5103"/>
        </w:tabs>
        <w:jc w:val="both"/>
        <w:rPr>
          <w:rFonts w:ascii="Arial" w:hAnsi="Arial" w:cs="Arial"/>
          <w:sz w:val="18"/>
          <w:szCs w:val="18"/>
        </w:rPr>
      </w:pPr>
    </w:p>
    <w:sectPr w:rsidR="00102FB7" w:rsidRPr="00483DA1" w:rsidSect="002271F7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1F16A" w14:textId="77777777" w:rsidR="0039273C" w:rsidRDefault="0039273C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39273C" w:rsidRDefault="0039273C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39273C" w:rsidRDefault="003927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E2B7A3" w14:textId="77777777" w:rsidR="0039273C" w:rsidRDefault="0039273C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6EA45" w14:textId="77777777" w:rsidR="0039273C" w:rsidRDefault="0039273C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39273C" w:rsidRDefault="0039273C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2D487" w14:textId="086600B7" w:rsidR="000A40F7" w:rsidRDefault="000A40F7" w:rsidP="000A40F7">
    <w:pPr>
      <w:autoSpaceDE w:val="0"/>
      <w:autoSpaceDN w:val="0"/>
      <w:spacing w:after="0"/>
      <w:jc w:val="right"/>
      <w:rPr>
        <w:iCs/>
        <w:sz w:val="24"/>
        <w:szCs w:val="24"/>
      </w:rPr>
    </w:pPr>
    <w:r>
      <w:rPr>
        <w:rFonts w:eastAsia="Arial"/>
        <w:b/>
        <w:iCs/>
        <w:sz w:val="24"/>
      </w:rPr>
      <w:t xml:space="preserve">Załącznik nr 9 </w:t>
    </w:r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t>10</w:t>
    </w:r>
    <w:r w:rsidRPr="003C01E6">
      <w:rPr>
        <w:iCs/>
        <w:sz w:val="24"/>
        <w:szCs w:val="24"/>
      </w:rPr>
      <w:t>.</w:t>
    </w:r>
    <w:r>
      <w:rPr>
        <w:iCs/>
        <w:sz w:val="24"/>
        <w:szCs w:val="24"/>
      </w:rPr>
      <w:t>2</w:t>
    </w:r>
    <w:r w:rsidRPr="003C01E6">
      <w:rPr>
        <w:iCs/>
        <w:sz w:val="24"/>
        <w:szCs w:val="24"/>
      </w:rPr>
      <w:t xml:space="preserve"> </w:t>
    </w:r>
    <w:r>
      <w:rPr>
        <w:i/>
        <w:sz w:val="24"/>
        <w:szCs w:val="24"/>
      </w:rPr>
      <w:t>Rewitalizacja na obszarach miejskich</w:t>
    </w:r>
    <w:r>
      <w:rPr>
        <w:iCs/>
        <w:sz w:val="24"/>
        <w:szCs w:val="24"/>
      </w:rPr>
      <w:t xml:space="preserve"> </w:t>
    </w:r>
    <w:r w:rsidRPr="00F31F55">
      <w:rPr>
        <w:iCs/>
        <w:sz w:val="24"/>
        <w:szCs w:val="24"/>
      </w:rPr>
      <w:t>FEO 2021-2027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</w:r>
    <w:r w:rsidRPr="00910D58">
      <w:rPr>
        <w:iCs/>
        <w:sz w:val="24"/>
        <w:szCs w:val="24"/>
      </w:rPr>
      <w:t xml:space="preserve">Wersja nr 1, </w:t>
    </w:r>
    <w:r>
      <w:rPr>
        <w:iCs/>
        <w:sz w:val="24"/>
        <w:szCs w:val="24"/>
      </w:rPr>
      <w:t>czerwiec</w:t>
    </w:r>
    <w:r w:rsidRPr="001F36DA">
      <w:rPr>
        <w:iCs/>
        <w:sz w:val="24"/>
        <w:szCs w:val="24"/>
      </w:rPr>
      <w:t xml:space="preserve"> </w:t>
    </w:r>
    <w:r w:rsidRPr="002A6BB9">
      <w:rPr>
        <w:iCs/>
        <w:sz w:val="24"/>
        <w:szCs w:val="24"/>
      </w:rPr>
      <w:t>2024 r.</w:t>
    </w:r>
  </w:p>
  <w:p w14:paraId="357B97C4" w14:textId="77777777" w:rsidR="0039273C" w:rsidRPr="00FC4C51" w:rsidRDefault="0039273C" w:rsidP="00FC4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E8C8F" w14:textId="09C52780" w:rsidR="000A40F7" w:rsidRDefault="000A40F7" w:rsidP="000A40F7">
    <w:pPr>
      <w:autoSpaceDE w:val="0"/>
      <w:autoSpaceDN w:val="0"/>
      <w:spacing w:after="0"/>
      <w:jc w:val="right"/>
      <w:rPr>
        <w:iCs/>
        <w:sz w:val="24"/>
        <w:szCs w:val="24"/>
      </w:rPr>
    </w:pPr>
    <w:bookmarkStart w:id="0" w:name="_Hlk127966424"/>
    <w:bookmarkStart w:id="1" w:name="_Hlk127966425"/>
    <w:bookmarkStart w:id="2" w:name="_Hlk127966624"/>
    <w:bookmarkStart w:id="3" w:name="_Hlk127966625"/>
    <w:bookmarkStart w:id="4" w:name="_Hlk127967326"/>
    <w:bookmarkStart w:id="5" w:name="_Hlk127967327"/>
    <w:r>
      <w:rPr>
        <w:rFonts w:eastAsia="Arial"/>
        <w:b/>
        <w:iCs/>
        <w:sz w:val="24"/>
      </w:rPr>
      <w:t xml:space="preserve">Załącznik nr 9 </w:t>
    </w:r>
    <w:bookmarkEnd w:id="0"/>
    <w:bookmarkEnd w:id="1"/>
    <w:bookmarkEnd w:id="2"/>
    <w:bookmarkEnd w:id="3"/>
    <w:bookmarkEnd w:id="4"/>
    <w:bookmarkEnd w:id="5"/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t>10</w:t>
    </w:r>
    <w:r w:rsidRPr="003C01E6">
      <w:rPr>
        <w:iCs/>
        <w:sz w:val="24"/>
        <w:szCs w:val="24"/>
      </w:rPr>
      <w:t>.</w:t>
    </w:r>
    <w:r>
      <w:rPr>
        <w:iCs/>
        <w:sz w:val="24"/>
        <w:szCs w:val="24"/>
      </w:rPr>
      <w:t>2</w:t>
    </w:r>
    <w:r w:rsidRPr="003C01E6">
      <w:rPr>
        <w:iCs/>
        <w:sz w:val="24"/>
        <w:szCs w:val="24"/>
      </w:rPr>
      <w:t xml:space="preserve"> </w:t>
    </w:r>
    <w:r>
      <w:rPr>
        <w:i/>
        <w:sz w:val="24"/>
        <w:szCs w:val="24"/>
      </w:rPr>
      <w:t>Rewitalizacja na obszarach miejskich</w:t>
    </w:r>
    <w:r>
      <w:rPr>
        <w:iCs/>
        <w:sz w:val="24"/>
        <w:szCs w:val="24"/>
      </w:rPr>
      <w:t xml:space="preserve"> </w:t>
    </w:r>
    <w:r w:rsidRPr="00F31F55">
      <w:rPr>
        <w:iCs/>
        <w:sz w:val="24"/>
        <w:szCs w:val="24"/>
      </w:rPr>
      <w:t>FEO 2021-2027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</w:r>
    <w:r w:rsidRPr="00910D58">
      <w:rPr>
        <w:iCs/>
        <w:sz w:val="24"/>
        <w:szCs w:val="24"/>
      </w:rPr>
      <w:t xml:space="preserve">Wersja nr 1, </w:t>
    </w:r>
    <w:r>
      <w:rPr>
        <w:iCs/>
        <w:sz w:val="24"/>
        <w:szCs w:val="24"/>
      </w:rPr>
      <w:t>czerwiec</w:t>
    </w:r>
    <w:r w:rsidRPr="001F36DA">
      <w:rPr>
        <w:iCs/>
        <w:sz w:val="24"/>
        <w:szCs w:val="24"/>
      </w:rPr>
      <w:t xml:space="preserve"> </w:t>
    </w:r>
    <w:r w:rsidRPr="002A6BB9">
      <w:rPr>
        <w:iCs/>
        <w:sz w:val="24"/>
        <w:szCs w:val="24"/>
      </w:rPr>
      <w:t>2024 r.</w:t>
    </w:r>
  </w:p>
  <w:p w14:paraId="6F35BB29" w14:textId="0827A2D5" w:rsidR="0039273C" w:rsidRPr="000A40F7" w:rsidRDefault="0039273C" w:rsidP="000A4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03820"/>
    <w:multiLevelType w:val="hybridMultilevel"/>
    <w:tmpl w:val="C536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4902"/>
    <w:multiLevelType w:val="hybridMultilevel"/>
    <w:tmpl w:val="0D22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6283"/>
    <w:multiLevelType w:val="hybridMultilevel"/>
    <w:tmpl w:val="1E78490C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900D5"/>
    <w:multiLevelType w:val="hybridMultilevel"/>
    <w:tmpl w:val="423421E4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F00578"/>
    <w:multiLevelType w:val="hybridMultilevel"/>
    <w:tmpl w:val="001EFBE6"/>
    <w:lvl w:ilvl="0" w:tplc="BECE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B4F6AF"/>
    <w:multiLevelType w:val="hybridMultilevel"/>
    <w:tmpl w:val="3FD8AB16"/>
    <w:lvl w:ilvl="0" w:tplc="E73CAAA8">
      <w:start w:val="1"/>
      <w:numFmt w:val="decimal"/>
      <w:lvlText w:val="%1."/>
      <w:lvlJc w:val="left"/>
      <w:pPr>
        <w:ind w:left="720" w:hanging="360"/>
      </w:pPr>
    </w:lvl>
    <w:lvl w:ilvl="1" w:tplc="7A20A9B8">
      <w:start w:val="1"/>
      <w:numFmt w:val="lowerLetter"/>
      <w:lvlText w:val="%2."/>
      <w:lvlJc w:val="left"/>
      <w:pPr>
        <w:ind w:left="1440" w:hanging="360"/>
      </w:pPr>
    </w:lvl>
    <w:lvl w:ilvl="2" w:tplc="6D420256">
      <w:start w:val="1"/>
      <w:numFmt w:val="lowerRoman"/>
      <w:lvlText w:val="%3."/>
      <w:lvlJc w:val="right"/>
      <w:pPr>
        <w:ind w:left="2160" w:hanging="180"/>
      </w:pPr>
    </w:lvl>
    <w:lvl w:ilvl="3" w:tplc="EF400ACC">
      <w:start w:val="1"/>
      <w:numFmt w:val="decimal"/>
      <w:lvlText w:val="%4."/>
      <w:lvlJc w:val="left"/>
      <w:pPr>
        <w:ind w:left="2880" w:hanging="360"/>
      </w:pPr>
    </w:lvl>
    <w:lvl w:ilvl="4" w:tplc="A0E87004">
      <w:start w:val="1"/>
      <w:numFmt w:val="lowerLetter"/>
      <w:lvlText w:val="%5."/>
      <w:lvlJc w:val="left"/>
      <w:pPr>
        <w:ind w:left="3600" w:hanging="360"/>
      </w:pPr>
    </w:lvl>
    <w:lvl w:ilvl="5" w:tplc="DEECBCD8">
      <w:start w:val="1"/>
      <w:numFmt w:val="lowerRoman"/>
      <w:lvlText w:val="%6."/>
      <w:lvlJc w:val="right"/>
      <w:pPr>
        <w:ind w:left="4320" w:hanging="180"/>
      </w:pPr>
    </w:lvl>
    <w:lvl w:ilvl="6" w:tplc="4F1C446A">
      <w:start w:val="1"/>
      <w:numFmt w:val="decimal"/>
      <w:lvlText w:val="%7."/>
      <w:lvlJc w:val="left"/>
      <w:pPr>
        <w:ind w:left="5040" w:hanging="360"/>
      </w:pPr>
    </w:lvl>
    <w:lvl w:ilvl="7" w:tplc="1F6E312A">
      <w:start w:val="1"/>
      <w:numFmt w:val="lowerLetter"/>
      <w:lvlText w:val="%8."/>
      <w:lvlJc w:val="left"/>
      <w:pPr>
        <w:ind w:left="5760" w:hanging="360"/>
      </w:pPr>
    </w:lvl>
    <w:lvl w:ilvl="8" w:tplc="605892E2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20654">
    <w:abstractNumId w:val="23"/>
  </w:num>
  <w:num w:numId="2" w16cid:durableId="171604325">
    <w:abstractNumId w:val="41"/>
  </w:num>
  <w:num w:numId="3" w16cid:durableId="945817496">
    <w:abstractNumId w:val="20"/>
  </w:num>
  <w:num w:numId="4" w16cid:durableId="1221091755">
    <w:abstractNumId w:val="37"/>
  </w:num>
  <w:num w:numId="5" w16cid:durableId="1426918913">
    <w:abstractNumId w:val="16"/>
  </w:num>
  <w:num w:numId="6" w16cid:durableId="958027992">
    <w:abstractNumId w:val="36"/>
  </w:num>
  <w:num w:numId="7" w16cid:durableId="1217007389">
    <w:abstractNumId w:val="24"/>
  </w:num>
  <w:num w:numId="8" w16cid:durableId="2022774402">
    <w:abstractNumId w:val="30"/>
  </w:num>
  <w:num w:numId="9" w16cid:durableId="2058116190">
    <w:abstractNumId w:val="17"/>
  </w:num>
  <w:num w:numId="10" w16cid:durableId="104278607">
    <w:abstractNumId w:val="15"/>
  </w:num>
  <w:num w:numId="11" w16cid:durableId="1496528848">
    <w:abstractNumId w:val="3"/>
  </w:num>
  <w:num w:numId="12" w16cid:durableId="359624760">
    <w:abstractNumId w:val="8"/>
  </w:num>
  <w:num w:numId="13" w16cid:durableId="2085712078">
    <w:abstractNumId w:val="12"/>
  </w:num>
  <w:num w:numId="14" w16cid:durableId="1956786079">
    <w:abstractNumId w:val="11"/>
  </w:num>
  <w:num w:numId="15" w16cid:durableId="1749300331">
    <w:abstractNumId w:val="39"/>
  </w:num>
  <w:num w:numId="16" w16cid:durableId="760225718">
    <w:abstractNumId w:val="32"/>
  </w:num>
  <w:num w:numId="17" w16cid:durableId="283775807">
    <w:abstractNumId w:val="2"/>
  </w:num>
  <w:num w:numId="18" w16cid:durableId="947354098">
    <w:abstractNumId w:val="7"/>
  </w:num>
  <w:num w:numId="19" w16cid:durableId="1945457856">
    <w:abstractNumId w:val="34"/>
  </w:num>
  <w:num w:numId="20" w16cid:durableId="1172646095">
    <w:abstractNumId w:val="14"/>
  </w:num>
  <w:num w:numId="21" w16cid:durableId="965159454">
    <w:abstractNumId w:val="25"/>
  </w:num>
  <w:num w:numId="22" w16cid:durableId="305285799">
    <w:abstractNumId w:val="21"/>
  </w:num>
  <w:num w:numId="23" w16cid:durableId="169218371">
    <w:abstractNumId w:val="42"/>
  </w:num>
  <w:num w:numId="24" w16cid:durableId="1910188401">
    <w:abstractNumId w:val="4"/>
  </w:num>
  <w:num w:numId="25" w16cid:durableId="1097674335">
    <w:abstractNumId w:val="22"/>
  </w:num>
  <w:num w:numId="26" w16cid:durableId="649479272">
    <w:abstractNumId w:val="18"/>
  </w:num>
  <w:num w:numId="27" w16cid:durableId="2093353092">
    <w:abstractNumId w:val="35"/>
  </w:num>
  <w:num w:numId="28" w16cid:durableId="323969567">
    <w:abstractNumId w:val="29"/>
  </w:num>
  <w:num w:numId="29" w16cid:durableId="984580068">
    <w:abstractNumId w:val="10"/>
  </w:num>
  <w:num w:numId="30" w16cid:durableId="169804792">
    <w:abstractNumId w:val="1"/>
  </w:num>
  <w:num w:numId="31" w16cid:durableId="1616327426">
    <w:abstractNumId w:val="28"/>
  </w:num>
  <w:num w:numId="32" w16cid:durableId="1710105843">
    <w:abstractNumId w:val="13"/>
  </w:num>
  <w:num w:numId="33" w16cid:durableId="933473">
    <w:abstractNumId w:val="27"/>
  </w:num>
  <w:num w:numId="34" w16cid:durableId="2039967647">
    <w:abstractNumId w:val="40"/>
  </w:num>
  <w:num w:numId="35" w16cid:durableId="1845170806">
    <w:abstractNumId w:val="6"/>
  </w:num>
  <w:num w:numId="36" w16cid:durableId="504176668">
    <w:abstractNumId w:val="5"/>
  </w:num>
  <w:num w:numId="37" w16cid:durableId="224951103">
    <w:abstractNumId w:val="0"/>
  </w:num>
  <w:num w:numId="38" w16cid:durableId="318384404">
    <w:abstractNumId w:val="43"/>
  </w:num>
  <w:num w:numId="39" w16cid:durableId="747577650">
    <w:abstractNumId w:val="9"/>
  </w:num>
  <w:num w:numId="40" w16cid:durableId="1610627238">
    <w:abstractNumId w:val="33"/>
  </w:num>
  <w:num w:numId="41" w16cid:durableId="1281958188">
    <w:abstractNumId w:val="38"/>
  </w:num>
  <w:num w:numId="42" w16cid:durableId="1212839113">
    <w:abstractNumId w:val="26"/>
  </w:num>
  <w:num w:numId="43" w16cid:durableId="306129563">
    <w:abstractNumId w:val="31"/>
  </w:num>
  <w:num w:numId="44" w16cid:durableId="1316252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43F7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061E"/>
    <w:rsid w:val="00083607"/>
    <w:rsid w:val="00083D75"/>
    <w:rsid w:val="00084190"/>
    <w:rsid w:val="000871B9"/>
    <w:rsid w:val="00091AF0"/>
    <w:rsid w:val="0009398B"/>
    <w:rsid w:val="00095B63"/>
    <w:rsid w:val="000977AE"/>
    <w:rsid w:val="000A0237"/>
    <w:rsid w:val="000A40F7"/>
    <w:rsid w:val="000A529C"/>
    <w:rsid w:val="000A6A14"/>
    <w:rsid w:val="000A7736"/>
    <w:rsid w:val="000B31A9"/>
    <w:rsid w:val="000B5FE8"/>
    <w:rsid w:val="000B61B6"/>
    <w:rsid w:val="000C3414"/>
    <w:rsid w:val="000C6AA3"/>
    <w:rsid w:val="000D305D"/>
    <w:rsid w:val="000E1172"/>
    <w:rsid w:val="000E1828"/>
    <w:rsid w:val="000E436C"/>
    <w:rsid w:val="000E5525"/>
    <w:rsid w:val="000E7FBF"/>
    <w:rsid w:val="000F36FA"/>
    <w:rsid w:val="000F4CA9"/>
    <w:rsid w:val="000F5C3F"/>
    <w:rsid w:val="00101100"/>
    <w:rsid w:val="001028AA"/>
    <w:rsid w:val="00102FB7"/>
    <w:rsid w:val="00103B1B"/>
    <w:rsid w:val="00110626"/>
    <w:rsid w:val="001133C2"/>
    <w:rsid w:val="00115072"/>
    <w:rsid w:val="0011616D"/>
    <w:rsid w:val="001217A7"/>
    <w:rsid w:val="00125111"/>
    <w:rsid w:val="00131B88"/>
    <w:rsid w:val="00136D60"/>
    <w:rsid w:val="0014329F"/>
    <w:rsid w:val="001460B1"/>
    <w:rsid w:val="00152EEA"/>
    <w:rsid w:val="00160878"/>
    <w:rsid w:val="00161C3A"/>
    <w:rsid w:val="00163090"/>
    <w:rsid w:val="00163314"/>
    <w:rsid w:val="0016581B"/>
    <w:rsid w:val="00176A29"/>
    <w:rsid w:val="00177222"/>
    <w:rsid w:val="0018083F"/>
    <w:rsid w:val="00180987"/>
    <w:rsid w:val="00180A81"/>
    <w:rsid w:val="001811AE"/>
    <w:rsid w:val="00186FCC"/>
    <w:rsid w:val="001901EB"/>
    <w:rsid w:val="00191A19"/>
    <w:rsid w:val="001930AE"/>
    <w:rsid w:val="001957B3"/>
    <w:rsid w:val="00196A28"/>
    <w:rsid w:val="00196F2C"/>
    <w:rsid w:val="001A32D2"/>
    <w:rsid w:val="001A3780"/>
    <w:rsid w:val="001A4213"/>
    <w:rsid w:val="001A72B1"/>
    <w:rsid w:val="001B2650"/>
    <w:rsid w:val="001B2C86"/>
    <w:rsid w:val="001C196A"/>
    <w:rsid w:val="001C4092"/>
    <w:rsid w:val="001C4E95"/>
    <w:rsid w:val="001C55A8"/>
    <w:rsid w:val="001C5E23"/>
    <w:rsid w:val="001D103E"/>
    <w:rsid w:val="001D2DFD"/>
    <w:rsid w:val="001D330B"/>
    <w:rsid w:val="001D353F"/>
    <w:rsid w:val="001D3621"/>
    <w:rsid w:val="001D5CE8"/>
    <w:rsid w:val="001D7CC3"/>
    <w:rsid w:val="001E01C8"/>
    <w:rsid w:val="001E3836"/>
    <w:rsid w:val="001E5516"/>
    <w:rsid w:val="001F1D54"/>
    <w:rsid w:val="00204A9A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730D3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57AB"/>
    <w:rsid w:val="002D6BC5"/>
    <w:rsid w:val="002E0DA8"/>
    <w:rsid w:val="002E2679"/>
    <w:rsid w:val="002E5263"/>
    <w:rsid w:val="002E5267"/>
    <w:rsid w:val="002F26D3"/>
    <w:rsid w:val="00306C54"/>
    <w:rsid w:val="00314703"/>
    <w:rsid w:val="003159B0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3C55"/>
    <w:rsid w:val="003841BA"/>
    <w:rsid w:val="00386293"/>
    <w:rsid w:val="0039273C"/>
    <w:rsid w:val="00393132"/>
    <w:rsid w:val="00395F5D"/>
    <w:rsid w:val="003976DA"/>
    <w:rsid w:val="003A545F"/>
    <w:rsid w:val="003A56B7"/>
    <w:rsid w:val="003A5E23"/>
    <w:rsid w:val="003A69AB"/>
    <w:rsid w:val="003B1D0F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026D"/>
    <w:rsid w:val="00422357"/>
    <w:rsid w:val="00422A9B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1B32"/>
    <w:rsid w:val="00482FB2"/>
    <w:rsid w:val="00483DA1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B7E7F"/>
    <w:rsid w:val="004C1C40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15E54"/>
    <w:rsid w:val="00521B3D"/>
    <w:rsid w:val="00525215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97DF8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E6E72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2645"/>
    <w:rsid w:val="00613B97"/>
    <w:rsid w:val="00615A30"/>
    <w:rsid w:val="00622249"/>
    <w:rsid w:val="00624C31"/>
    <w:rsid w:val="00624D16"/>
    <w:rsid w:val="006276A3"/>
    <w:rsid w:val="006322FA"/>
    <w:rsid w:val="00634003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8478B"/>
    <w:rsid w:val="00694A28"/>
    <w:rsid w:val="006A2401"/>
    <w:rsid w:val="006A43A9"/>
    <w:rsid w:val="006A460D"/>
    <w:rsid w:val="006A579D"/>
    <w:rsid w:val="006A65B3"/>
    <w:rsid w:val="006A74EE"/>
    <w:rsid w:val="006B1E28"/>
    <w:rsid w:val="006B2F33"/>
    <w:rsid w:val="006B6022"/>
    <w:rsid w:val="006B7DBF"/>
    <w:rsid w:val="006C44ED"/>
    <w:rsid w:val="006C77D9"/>
    <w:rsid w:val="006D2E34"/>
    <w:rsid w:val="006D356F"/>
    <w:rsid w:val="006D5456"/>
    <w:rsid w:val="006D63E7"/>
    <w:rsid w:val="006E194D"/>
    <w:rsid w:val="006E2806"/>
    <w:rsid w:val="006E4410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26E6D"/>
    <w:rsid w:val="007335DB"/>
    <w:rsid w:val="00735EAE"/>
    <w:rsid w:val="0074049A"/>
    <w:rsid w:val="00740C1F"/>
    <w:rsid w:val="00742D49"/>
    <w:rsid w:val="00747375"/>
    <w:rsid w:val="00757A2D"/>
    <w:rsid w:val="00760B0C"/>
    <w:rsid w:val="00761D7C"/>
    <w:rsid w:val="00762BB5"/>
    <w:rsid w:val="00774FA1"/>
    <w:rsid w:val="007754AA"/>
    <w:rsid w:val="00775B56"/>
    <w:rsid w:val="00780302"/>
    <w:rsid w:val="0078060A"/>
    <w:rsid w:val="007815E2"/>
    <w:rsid w:val="007819E8"/>
    <w:rsid w:val="007832FF"/>
    <w:rsid w:val="00783A8E"/>
    <w:rsid w:val="00790A97"/>
    <w:rsid w:val="0079394C"/>
    <w:rsid w:val="007A06FB"/>
    <w:rsid w:val="007A27F7"/>
    <w:rsid w:val="007A69E4"/>
    <w:rsid w:val="007B0796"/>
    <w:rsid w:val="007B0A47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4D56"/>
    <w:rsid w:val="008277E7"/>
    <w:rsid w:val="00831DA4"/>
    <w:rsid w:val="00833C84"/>
    <w:rsid w:val="0083699C"/>
    <w:rsid w:val="00840F98"/>
    <w:rsid w:val="008417F9"/>
    <w:rsid w:val="008428E9"/>
    <w:rsid w:val="00842F0E"/>
    <w:rsid w:val="0084387E"/>
    <w:rsid w:val="00852566"/>
    <w:rsid w:val="00861566"/>
    <w:rsid w:val="00861990"/>
    <w:rsid w:val="00862EA9"/>
    <w:rsid w:val="00864E42"/>
    <w:rsid w:val="00865157"/>
    <w:rsid w:val="00870486"/>
    <w:rsid w:val="00870BF6"/>
    <w:rsid w:val="008733AB"/>
    <w:rsid w:val="00874EED"/>
    <w:rsid w:val="00881689"/>
    <w:rsid w:val="008823AA"/>
    <w:rsid w:val="00883127"/>
    <w:rsid w:val="0088456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2B0A"/>
    <w:rsid w:val="0096569F"/>
    <w:rsid w:val="0096700F"/>
    <w:rsid w:val="00970072"/>
    <w:rsid w:val="00974060"/>
    <w:rsid w:val="00975F71"/>
    <w:rsid w:val="00986C2B"/>
    <w:rsid w:val="0098771A"/>
    <w:rsid w:val="00991562"/>
    <w:rsid w:val="00992F45"/>
    <w:rsid w:val="00993E65"/>
    <w:rsid w:val="0099519F"/>
    <w:rsid w:val="00997070"/>
    <w:rsid w:val="009A0CEB"/>
    <w:rsid w:val="009A1C80"/>
    <w:rsid w:val="009B1AF2"/>
    <w:rsid w:val="009B1C1D"/>
    <w:rsid w:val="009B3E76"/>
    <w:rsid w:val="009B5198"/>
    <w:rsid w:val="009B6505"/>
    <w:rsid w:val="009C38D9"/>
    <w:rsid w:val="009C4F1B"/>
    <w:rsid w:val="009C6492"/>
    <w:rsid w:val="009C7A53"/>
    <w:rsid w:val="009D29FB"/>
    <w:rsid w:val="009D4EE9"/>
    <w:rsid w:val="009D760C"/>
    <w:rsid w:val="009E1752"/>
    <w:rsid w:val="009E3594"/>
    <w:rsid w:val="009E3C4A"/>
    <w:rsid w:val="009F297D"/>
    <w:rsid w:val="009F441F"/>
    <w:rsid w:val="00A0027D"/>
    <w:rsid w:val="00A024A6"/>
    <w:rsid w:val="00A0678F"/>
    <w:rsid w:val="00A11280"/>
    <w:rsid w:val="00A12330"/>
    <w:rsid w:val="00A12854"/>
    <w:rsid w:val="00A13FD0"/>
    <w:rsid w:val="00A17925"/>
    <w:rsid w:val="00A21B4F"/>
    <w:rsid w:val="00A229B6"/>
    <w:rsid w:val="00A23168"/>
    <w:rsid w:val="00A23361"/>
    <w:rsid w:val="00A26F6A"/>
    <w:rsid w:val="00A37E09"/>
    <w:rsid w:val="00A406FE"/>
    <w:rsid w:val="00A4517A"/>
    <w:rsid w:val="00A55E0F"/>
    <w:rsid w:val="00A5609E"/>
    <w:rsid w:val="00A56DCC"/>
    <w:rsid w:val="00A64913"/>
    <w:rsid w:val="00A74993"/>
    <w:rsid w:val="00A7590E"/>
    <w:rsid w:val="00A75D3B"/>
    <w:rsid w:val="00A76BDD"/>
    <w:rsid w:val="00A81A9E"/>
    <w:rsid w:val="00A83DBA"/>
    <w:rsid w:val="00A85AB9"/>
    <w:rsid w:val="00A86243"/>
    <w:rsid w:val="00A91CD6"/>
    <w:rsid w:val="00A93672"/>
    <w:rsid w:val="00A967AC"/>
    <w:rsid w:val="00A96B60"/>
    <w:rsid w:val="00A9780F"/>
    <w:rsid w:val="00AA43DC"/>
    <w:rsid w:val="00AB1658"/>
    <w:rsid w:val="00AB176A"/>
    <w:rsid w:val="00AB6726"/>
    <w:rsid w:val="00AC12E7"/>
    <w:rsid w:val="00AC22E3"/>
    <w:rsid w:val="00AC23C6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AF7E93"/>
    <w:rsid w:val="00B118EC"/>
    <w:rsid w:val="00B12AE2"/>
    <w:rsid w:val="00B25A19"/>
    <w:rsid w:val="00B25DDC"/>
    <w:rsid w:val="00B26A50"/>
    <w:rsid w:val="00B26CF4"/>
    <w:rsid w:val="00B33396"/>
    <w:rsid w:val="00B4195E"/>
    <w:rsid w:val="00B41E97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1581"/>
    <w:rsid w:val="00B73E4B"/>
    <w:rsid w:val="00B7446F"/>
    <w:rsid w:val="00B74748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4C56"/>
    <w:rsid w:val="00BD54E4"/>
    <w:rsid w:val="00BD5C87"/>
    <w:rsid w:val="00BD6CBC"/>
    <w:rsid w:val="00BD721D"/>
    <w:rsid w:val="00BE377C"/>
    <w:rsid w:val="00BE3D3B"/>
    <w:rsid w:val="00BE71DE"/>
    <w:rsid w:val="00BF2B8A"/>
    <w:rsid w:val="00BF36C7"/>
    <w:rsid w:val="00BF6876"/>
    <w:rsid w:val="00C05389"/>
    <w:rsid w:val="00C16418"/>
    <w:rsid w:val="00C176EA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64EDE"/>
    <w:rsid w:val="00C73BC9"/>
    <w:rsid w:val="00C762FB"/>
    <w:rsid w:val="00C83B73"/>
    <w:rsid w:val="00C845B1"/>
    <w:rsid w:val="00C93A1D"/>
    <w:rsid w:val="00C9500E"/>
    <w:rsid w:val="00C953C5"/>
    <w:rsid w:val="00C95762"/>
    <w:rsid w:val="00C965FE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CF7C96"/>
    <w:rsid w:val="00D01141"/>
    <w:rsid w:val="00D028C2"/>
    <w:rsid w:val="00D02C92"/>
    <w:rsid w:val="00D03DF0"/>
    <w:rsid w:val="00D07438"/>
    <w:rsid w:val="00D11990"/>
    <w:rsid w:val="00D12DE8"/>
    <w:rsid w:val="00D24816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07D6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1757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D0F1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15680"/>
    <w:rsid w:val="00F20335"/>
    <w:rsid w:val="00F208EB"/>
    <w:rsid w:val="00F21C17"/>
    <w:rsid w:val="00F30232"/>
    <w:rsid w:val="00F32317"/>
    <w:rsid w:val="00F33839"/>
    <w:rsid w:val="00F3485A"/>
    <w:rsid w:val="00F370F7"/>
    <w:rsid w:val="00F4137B"/>
    <w:rsid w:val="00F431AB"/>
    <w:rsid w:val="00F46F9E"/>
    <w:rsid w:val="00F4759C"/>
    <w:rsid w:val="00F50AA2"/>
    <w:rsid w:val="00F53B6A"/>
    <w:rsid w:val="00F54C3D"/>
    <w:rsid w:val="00F6180E"/>
    <w:rsid w:val="00F74401"/>
    <w:rsid w:val="00F74BA2"/>
    <w:rsid w:val="00F74EE0"/>
    <w:rsid w:val="00F75B93"/>
    <w:rsid w:val="00F85A76"/>
    <w:rsid w:val="00F91A40"/>
    <w:rsid w:val="00F95885"/>
    <w:rsid w:val="00FA05CA"/>
    <w:rsid w:val="00FA1FFA"/>
    <w:rsid w:val="00FA2FFB"/>
    <w:rsid w:val="00FA6B10"/>
    <w:rsid w:val="00FB1709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464C"/>
    <w:rsid w:val="00FD69C6"/>
    <w:rsid w:val="00FE2349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F7"/>
  </w:style>
  <w:style w:type="paragraph" w:styleId="Nagwek1">
    <w:name w:val="heading 1"/>
    <w:basedOn w:val="Normalny"/>
    <w:next w:val="Normalny"/>
    <w:link w:val="Nagwek1Znak"/>
    <w:uiPriority w:val="9"/>
    <w:qFormat/>
    <w:rsid w:val="00694A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iPriority w:val="99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4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omylnaczcionkaakapitu"/>
    <w:rsid w:val="00D2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D53C-58EB-476D-9C51-3A284C8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Marcin Faroń</cp:lastModifiedBy>
  <cp:revision>23</cp:revision>
  <cp:lastPrinted>2015-08-13T07:51:00Z</cp:lastPrinted>
  <dcterms:created xsi:type="dcterms:W3CDTF">2023-03-22T06:33:00Z</dcterms:created>
  <dcterms:modified xsi:type="dcterms:W3CDTF">2024-06-19T12:33:00Z</dcterms:modified>
</cp:coreProperties>
</file>