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75D9" w14:textId="77777777" w:rsidR="00840C5B" w:rsidRDefault="00840C5B"/>
    <w:p w14:paraId="2385DBB4" w14:textId="77777777" w:rsidR="00840C5B" w:rsidRDefault="005E56E5" w:rsidP="00D97608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E83C535" wp14:editId="50317C03">
            <wp:simplePos x="0" y="0"/>
            <wp:positionH relativeFrom="margin">
              <wp:posOffset>1359673</wp:posOffset>
            </wp:positionH>
            <wp:positionV relativeFrom="margin">
              <wp:posOffset>379178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14:paraId="614A4202" w14:textId="77777777" w:rsidR="00AF46D0" w:rsidRDefault="00AF46D0"/>
    <w:p w14:paraId="78D33AB6" w14:textId="77777777" w:rsidR="005E56E5" w:rsidRDefault="005E56E5"/>
    <w:p w14:paraId="5A805F36" w14:textId="77777777" w:rsidR="005E56E5" w:rsidRDefault="005E56E5"/>
    <w:p w14:paraId="09D187A4" w14:textId="77777777" w:rsidR="00356047" w:rsidRDefault="005B4311" w:rsidP="00271FCE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64D5D11" w14:textId="33EF0593" w:rsidR="007E7431" w:rsidRPr="00203656" w:rsidRDefault="007E7431" w:rsidP="00271FCE">
      <w:pPr>
        <w:tabs>
          <w:tab w:val="center" w:pos="7001"/>
          <w:tab w:val="left" w:pos="12750"/>
        </w:tabs>
        <w:spacing w:before="120" w:after="120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do Regulaminu </w:t>
      </w:r>
      <w:r w:rsidR="005E56E5">
        <w:rPr>
          <w:b/>
          <w:sz w:val="28"/>
          <w:szCs w:val="28"/>
        </w:rPr>
        <w:t xml:space="preserve">wyboru projektów nr </w:t>
      </w:r>
      <w:r w:rsidR="002771B9" w:rsidRPr="002771B9">
        <w:rPr>
          <w:b/>
          <w:sz w:val="28"/>
          <w:szCs w:val="28"/>
        </w:rPr>
        <w:t>FEOP.02.01-IZ.00-001/23</w:t>
      </w:r>
    </w:p>
    <w:p w14:paraId="6EFF1DCA" w14:textId="124F97A0" w:rsidR="007E7431" w:rsidRPr="002771B9" w:rsidRDefault="005E56E5" w:rsidP="00271FCE">
      <w:pPr>
        <w:spacing w:before="120"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ramach postępowania konkurencyjnego dla </w:t>
      </w:r>
      <w:r w:rsidR="00991246">
        <w:rPr>
          <w:b/>
          <w:sz w:val="28"/>
          <w:szCs w:val="28"/>
        </w:rPr>
        <w:t xml:space="preserve">działania </w:t>
      </w:r>
      <w:bookmarkStart w:id="0" w:name="_Hlk149030993"/>
      <w:r w:rsidR="002771B9" w:rsidRPr="002771B9">
        <w:rPr>
          <w:b/>
          <w:bCs/>
          <w:sz w:val="28"/>
          <w:szCs w:val="28"/>
        </w:rPr>
        <w:t xml:space="preserve">2.1 </w:t>
      </w:r>
      <w:r w:rsidR="002771B9" w:rsidRPr="002771B9">
        <w:rPr>
          <w:b/>
          <w:bCs/>
          <w:i/>
          <w:iCs/>
          <w:sz w:val="28"/>
          <w:szCs w:val="28"/>
        </w:rPr>
        <w:t>Poprawa efektywności energetycznej w województwie opolskim</w:t>
      </w:r>
      <w:bookmarkEnd w:id="0"/>
      <w:r w:rsidR="002771B9">
        <w:rPr>
          <w:b/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p</w:t>
      </w:r>
      <w:r w:rsidR="007E7431" w:rsidRPr="00140586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r</w:t>
      </w:r>
      <w:r w:rsidRPr="00140586">
        <w:rPr>
          <w:b/>
          <w:sz w:val="28"/>
          <w:szCs w:val="28"/>
        </w:rPr>
        <w:t xml:space="preserve">egionalnego </w:t>
      </w:r>
      <w:r>
        <w:rPr>
          <w:b/>
          <w:sz w:val="28"/>
          <w:szCs w:val="28"/>
        </w:rPr>
        <w:t>Fundusze Europejskie dla Opolskiego 2021-2027</w:t>
      </w:r>
    </w:p>
    <w:p w14:paraId="4C26D3AE" w14:textId="77777777" w:rsidR="007E7431" w:rsidRDefault="00A758C2" w:rsidP="00271FCE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08939973" w14:textId="77777777" w:rsidR="007E7431" w:rsidRDefault="007E7431" w:rsidP="00271FCE">
      <w:pPr>
        <w:tabs>
          <w:tab w:val="left" w:pos="4410"/>
        </w:tabs>
        <w:rPr>
          <w:b/>
          <w:i/>
        </w:rPr>
      </w:pPr>
    </w:p>
    <w:p w14:paraId="21727F16" w14:textId="77777777"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14:paraId="40822C35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5CE6D674" w14:textId="77777777" w:rsidR="00A758C2" w:rsidRDefault="00A758C2" w:rsidP="00356047">
      <w:pPr>
        <w:tabs>
          <w:tab w:val="left" w:pos="4410"/>
        </w:tabs>
        <w:rPr>
          <w:b/>
          <w:i/>
        </w:rPr>
      </w:pPr>
    </w:p>
    <w:p w14:paraId="1EBDFAE2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794E624D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4F1E18A3" w14:textId="3211B000" w:rsidR="00140586" w:rsidRDefault="007E7431" w:rsidP="00271FCE">
      <w:pPr>
        <w:tabs>
          <w:tab w:val="left" w:pos="4410"/>
        </w:tabs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3B6C29">
        <w:rPr>
          <w:sz w:val="24"/>
          <w:szCs w:val="24"/>
        </w:rPr>
        <w:t>marzec</w:t>
      </w:r>
      <w:r w:rsidR="00991246">
        <w:rPr>
          <w:sz w:val="24"/>
          <w:szCs w:val="24"/>
        </w:rPr>
        <w:t xml:space="preserve"> 20</w:t>
      </w:r>
      <w:r w:rsidR="005E56E5">
        <w:rPr>
          <w:sz w:val="24"/>
          <w:szCs w:val="24"/>
        </w:rPr>
        <w:t>2</w:t>
      </w:r>
      <w:r w:rsidR="003B6C29">
        <w:rPr>
          <w:sz w:val="24"/>
          <w:szCs w:val="24"/>
        </w:rPr>
        <w:t>4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14:paraId="50A3F803" w14:textId="77777777" w:rsidR="00840C5B" w:rsidRDefault="00840C5B" w:rsidP="00356047">
      <w:pPr>
        <w:spacing w:line="240" w:lineRule="auto"/>
      </w:pPr>
    </w:p>
    <w:tbl>
      <w:tblPr>
        <w:tblStyle w:val="Tabela-Siatka"/>
        <w:tblpPr w:leftFromText="141" w:rightFromText="141" w:vertAnchor="text" w:tblpX="-436" w:tblpY="1"/>
        <w:tblOverlap w:val="never"/>
        <w:tblW w:w="15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4253"/>
        <w:gridCol w:w="4252"/>
        <w:gridCol w:w="2127"/>
      </w:tblGrid>
      <w:tr w:rsidR="00BE029C" w:rsidRPr="00E00267" w14:paraId="4D7C4325" w14:textId="77777777" w:rsidTr="00771AFE">
        <w:trPr>
          <w:tblHeader/>
        </w:trPr>
        <w:tc>
          <w:tcPr>
            <w:tcW w:w="15027" w:type="dxa"/>
            <w:gridSpan w:val="5"/>
            <w:shd w:val="pct12" w:color="auto" w:fill="auto"/>
            <w:vAlign w:val="center"/>
          </w:tcPr>
          <w:p w14:paraId="3D6E59EA" w14:textId="3EF28010" w:rsidR="00BE029C" w:rsidRPr="00E00267" w:rsidRDefault="00BE029C" w:rsidP="00771AFE">
            <w:pPr>
              <w:spacing w:before="120" w:after="120"/>
              <w:jc w:val="center"/>
              <w:rPr>
                <w:b/>
              </w:rPr>
            </w:pPr>
            <w:r w:rsidRPr="00E00267">
              <w:rPr>
                <w:b/>
              </w:rPr>
              <w:t xml:space="preserve">Wykaz zmian do Regulaminu </w:t>
            </w:r>
            <w:r w:rsidR="005E56E5" w:rsidRPr="00E00267">
              <w:rPr>
                <w:b/>
              </w:rPr>
              <w:t xml:space="preserve">wyboru projektów nr </w:t>
            </w:r>
            <w:r w:rsidR="002771B9" w:rsidRPr="00E00267">
              <w:rPr>
                <w:b/>
              </w:rPr>
              <w:t>FEOP.02.01-IZ.00-001/23</w:t>
            </w:r>
            <w:r w:rsidR="001360B6" w:rsidRPr="00E00267">
              <w:rPr>
                <w:b/>
              </w:rPr>
              <w:br/>
            </w:r>
            <w:r w:rsidR="005E56E5" w:rsidRPr="00E00267">
              <w:rPr>
                <w:b/>
              </w:rPr>
              <w:t xml:space="preserve">w ramach postępowania konkurencyjnego dla </w:t>
            </w:r>
            <w:r w:rsidR="001360B6" w:rsidRPr="00E00267">
              <w:rPr>
                <w:b/>
              </w:rPr>
              <w:t xml:space="preserve">działania </w:t>
            </w:r>
            <w:r w:rsidR="002771B9" w:rsidRPr="00E00267">
              <w:rPr>
                <w:b/>
              </w:rPr>
              <w:t>2.1 Poprawa efektywności energetycznej w województwie opolskim,</w:t>
            </w:r>
            <w:r w:rsidR="00411E46" w:rsidRPr="00E00267">
              <w:rPr>
                <w:b/>
                <w:i/>
              </w:rPr>
              <w:br/>
            </w:r>
            <w:r w:rsidR="005E56E5" w:rsidRPr="00E00267">
              <w:rPr>
                <w:b/>
              </w:rPr>
              <w:t>programu r</w:t>
            </w:r>
            <w:r w:rsidRPr="00E00267">
              <w:rPr>
                <w:b/>
              </w:rPr>
              <w:t xml:space="preserve">egionalnego </w:t>
            </w:r>
            <w:r w:rsidR="005E56E5" w:rsidRPr="00E00267">
              <w:rPr>
                <w:b/>
              </w:rPr>
              <w:t>Fundusze Europejskie dla Opolskiego 2021-2027</w:t>
            </w:r>
            <w:r w:rsidR="00411E46" w:rsidRPr="00E00267">
              <w:rPr>
                <w:b/>
                <w:i/>
              </w:rPr>
              <w:t xml:space="preserve"> </w:t>
            </w:r>
            <w:r w:rsidR="001360B6" w:rsidRPr="00E00267">
              <w:rPr>
                <w:b/>
                <w:i/>
              </w:rPr>
              <w:br/>
            </w:r>
            <w:r w:rsidRPr="00E00267">
              <w:rPr>
                <w:b/>
              </w:rPr>
              <w:t>przyjęty przez Zarząd Województwa Opolskie</w:t>
            </w:r>
            <w:r w:rsidR="00991246" w:rsidRPr="00E00267">
              <w:rPr>
                <w:b/>
              </w:rPr>
              <w:t xml:space="preserve">go </w:t>
            </w:r>
            <w:r w:rsidR="00411E46" w:rsidRPr="00E00267">
              <w:rPr>
                <w:b/>
              </w:rPr>
              <w:br/>
            </w:r>
            <w:r w:rsidR="00991246" w:rsidRPr="00E00267">
              <w:rPr>
                <w:b/>
              </w:rPr>
              <w:t>uchwał</w:t>
            </w:r>
            <w:r w:rsidR="002771B9" w:rsidRPr="00E00267">
              <w:rPr>
                <w:b/>
              </w:rPr>
              <w:t>a</w:t>
            </w:r>
            <w:r w:rsidR="00991246" w:rsidRPr="00E00267">
              <w:rPr>
                <w:b/>
              </w:rPr>
              <w:t xml:space="preserve"> nr</w:t>
            </w:r>
            <w:r w:rsidR="00244482" w:rsidRPr="00E00267">
              <w:rPr>
                <w:b/>
              </w:rPr>
              <w:t xml:space="preserve"> </w:t>
            </w:r>
            <w:r w:rsidR="003B6C29">
              <w:rPr>
                <w:b/>
              </w:rPr>
              <w:t xml:space="preserve"> </w:t>
            </w:r>
            <w:r w:rsidR="00E810B2">
              <w:rPr>
                <w:b/>
              </w:rPr>
              <w:t>11764</w:t>
            </w:r>
            <w:r w:rsidR="00991246" w:rsidRPr="00E00267">
              <w:rPr>
                <w:b/>
              </w:rPr>
              <w:t>/20</w:t>
            </w:r>
            <w:r w:rsidR="005E56E5" w:rsidRPr="00E00267">
              <w:rPr>
                <w:b/>
              </w:rPr>
              <w:t>2</w:t>
            </w:r>
            <w:r w:rsidR="003B6C29">
              <w:rPr>
                <w:b/>
              </w:rPr>
              <w:t xml:space="preserve">4 </w:t>
            </w:r>
            <w:r w:rsidR="00272FE2" w:rsidRPr="00E00267">
              <w:rPr>
                <w:b/>
              </w:rPr>
              <w:t>z dnia</w:t>
            </w:r>
            <w:r w:rsidR="00244482" w:rsidRPr="00E00267">
              <w:rPr>
                <w:b/>
              </w:rPr>
              <w:t xml:space="preserve"> </w:t>
            </w:r>
            <w:r w:rsidR="00E810B2">
              <w:rPr>
                <w:b/>
              </w:rPr>
              <w:t xml:space="preserve">4 marca </w:t>
            </w:r>
            <w:r w:rsidR="00991246" w:rsidRPr="00E00267">
              <w:rPr>
                <w:b/>
              </w:rPr>
              <w:t>20</w:t>
            </w:r>
            <w:r w:rsidR="005E56E5" w:rsidRPr="00E00267">
              <w:rPr>
                <w:b/>
              </w:rPr>
              <w:t>2</w:t>
            </w:r>
            <w:r w:rsidR="003B6C29">
              <w:rPr>
                <w:b/>
              </w:rPr>
              <w:t>4</w:t>
            </w:r>
            <w:r w:rsidRPr="00E00267">
              <w:rPr>
                <w:b/>
              </w:rPr>
              <w:t xml:space="preserve"> r.</w:t>
            </w:r>
          </w:p>
        </w:tc>
      </w:tr>
      <w:tr w:rsidR="00BE029C" w:rsidRPr="00E00267" w14:paraId="70239B3B" w14:textId="77777777" w:rsidTr="00771AFE">
        <w:trPr>
          <w:trHeight w:val="882"/>
          <w:tblHeader/>
        </w:trPr>
        <w:tc>
          <w:tcPr>
            <w:tcW w:w="1844" w:type="dxa"/>
            <w:shd w:val="pct12" w:color="auto" w:fill="auto"/>
            <w:vAlign w:val="center"/>
          </w:tcPr>
          <w:p w14:paraId="3328B3D1" w14:textId="77777777" w:rsidR="00BE029C" w:rsidRPr="00E00267" w:rsidRDefault="00BE029C" w:rsidP="00771AFE">
            <w:pPr>
              <w:spacing w:before="120" w:after="120"/>
              <w:jc w:val="center"/>
            </w:pPr>
            <w:r w:rsidRPr="00E00267">
              <w:t>Rodzaj dokumentu</w:t>
            </w:r>
          </w:p>
        </w:tc>
        <w:tc>
          <w:tcPr>
            <w:tcW w:w="2551" w:type="dxa"/>
            <w:shd w:val="pct12" w:color="auto" w:fill="auto"/>
            <w:vAlign w:val="center"/>
          </w:tcPr>
          <w:p w14:paraId="3B871671" w14:textId="22CDB049" w:rsidR="00BE029C" w:rsidRPr="00E00267" w:rsidRDefault="00BE029C" w:rsidP="00771AFE">
            <w:pPr>
              <w:spacing w:before="120" w:after="120"/>
              <w:jc w:val="center"/>
            </w:pPr>
            <w:r w:rsidRPr="00E00267">
              <w:t>Lokalizacja w</w:t>
            </w:r>
            <w:r w:rsidR="00D22A84" w:rsidRPr="00E00267">
              <w:t> </w:t>
            </w:r>
            <w:r w:rsidRPr="00E00267">
              <w:t>dokumencie</w:t>
            </w:r>
          </w:p>
        </w:tc>
        <w:tc>
          <w:tcPr>
            <w:tcW w:w="4253" w:type="dxa"/>
            <w:shd w:val="pct12" w:color="auto" w:fill="auto"/>
            <w:vAlign w:val="center"/>
          </w:tcPr>
          <w:p w14:paraId="4874CBC3" w14:textId="77777777" w:rsidR="00BE029C" w:rsidRPr="00E00267" w:rsidRDefault="00BE029C" w:rsidP="00771AFE">
            <w:pPr>
              <w:spacing w:before="120" w:after="120"/>
              <w:jc w:val="center"/>
            </w:pPr>
            <w:r w:rsidRPr="00E00267">
              <w:t>Treść przed zmianą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43B9C218" w14:textId="77777777" w:rsidR="00BE029C" w:rsidRPr="00E00267" w:rsidRDefault="00BE029C" w:rsidP="00771AFE">
            <w:pPr>
              <w:spacing w:before="120" w:after="120"/>
              <w:jc w:val="center"/>
            </w:pPr>
            <w:r w:rsidRPr="00E00267">
              <w:t>Treść po zmianie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4857ECC8" w14:textId="77777777" w:rsidR="00BE029C" w:rsidRPr="00E00267" w:rsidRDefault="00BE029C" w:rsidP="00771AFE">
            <w:pPr>
              <w:spacing w:before="120" w:after="120"/>
              <w:jc w:val="center"/>
            </w:pPr>
            <w:r w:rsidRPr="00E00267">
              <w:t>Uzasadnienie dokonywanej zmiany</w:t>
            </w:r>
          </w:p>
        </w:tc>
      </w:tr>
      <w:tr w:rsidR="00CB4147" w:rsidRPr="00E00267" w14:paraId="7AD5BCE7" w14:textId="77777777" w:rsidTr="00771AFE">
        <w:trPr>
          <w:trHeight w:val="1134"/>
        </w:trPr>
        <w:tc>
          <w:tcPr>
            <w:tcW w:w="1844" w:type="dxa"/>
          </w:tcPr>
          <w:p w14:paraId="210719D3" w14:textId="5D3EE905" w:rsidR="00CB4147" w:rsidRPr="00E00267" w:rsidRDefault="00CB4147" w:rsidP="00771AFE">
            <w:r w:rsidRPr="00E00267">
              <w:t>Regulamin</w:t>
            </w:r>
            <w:r w:rsidR="000D5399">
              <w:t xml:space="preserve"> </w:t>
            </w:r>
            <w:r w:rsidRPr="00E00267">
              <w:t>wyboru projektów</w:t>
            </w:r>
          </w:p>
        </w:tc>
        <w:tc>
          <w:tcPr>
            <w:tcW w:w="2551" w:type="dxa"/>
          </w:tcPr>
          <w:p w14:paraId="28768301" w14:textId="3F6907BF" w:rsidR="00CB4147" w:rsidRPr="00E00267" w:rsidRDefault="000D5399" w:rsidP="00771AF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Załączniki str. 27 </w:t>
            </w:r>
          </w:p>
        </w:tc>
        <w:tc>
          <w:tcPr>
            <w:tcW w:w="4253" w:type="dxa"/>
          </w:tcPr>
          <w:p w14:paraId="658C7E8D" w14:textId="237D82CD" w:rsidR="00CB4147" w:rsidRPr="00E00267" w:rsidRDefault="00CB4147" w:rsidP="00771AFE"/>
        </w:tc>
        <w:tc>
          <w:tcPr>
            <w:tcW w:w="4252" w:type="dxa"/>
          </w:tcPr>
          <w:p w14:paraId="59DFC21C" w14:textId="62AA42E0" w:rsidR="00CB4147" w:rsidRPr="00E00267" w:rsidRDefault="000D5399" w:rsidP="00771AFE">
            <w:pPr>
              <w:pStyle w:val="Default"/>
              <w:rPr>
                <w:sz w:val="22"/>
                <w:szCs w:val="22"/>
              </w:rPr>
            </w:pPr>
            <w:r w:rsidRPr="000D5399">
              <w:rPr>
                <w:sz w:val="22"/>
                <w:szCs w:val="22"/>
              </w:rPr>
              <w:t>10.</w:t>
            </w:r>
            <w:r w:rsidRPr="000D5399">
              <w:rPr>
                <w:sz w:val="22"/>
                <w:szCs w:val="22"/>
              </w:rPr>
              <w:tab/>
              <w:t>Wskaźnik dochodów podatkowych Jednostek Samorządu Terytorialnego</w:t>
            </w:r>
          </w:p>
        </w:tc>
        <w:tc>
          <w:tcPr>
            <w:tcW w:w="2127" w:type="dxa"/>
          </w:tcPr>
          <w:p w14:paraId="782692AC" w14:textId="1675891C" w:rsidR="00CB4147" w:rsidRPr="00E00267" w:rsidRDefault="000D5399" w:rsidP="00771AFE">
            <w:r>
              <w:t>Nowy załącznik</w:t>
            </w:r>
          </w:p>
        </w:tc>
      </w:tr>
      <w:tr w:rsidR="00755373" w:rsidRPr="00E00267" w14:paraId="641AC666" w14:textId="77777777" w:rsidTr="00771AFE">
        <w:trPr>
          <w:trHeight w:val="1134"/>
        </w:trPr>
        <w:tc>
          <w:tcPr>
            <w:tcW w:w="1844" w:type="dxa"/>
            <w:vMerge w:val="restart"/>
          </w:tcPr>
          <w:p w14:paraId="5FFD5056" w14:textId="3DDA16C0" w:rsidR="00755373" w:rsidRPr="00E00267" w:rsidRDefault="00755373" w:rsidP="00771AFE">
            <w:r w:rsidRPr="00DB4A2A">
              <w:t>Załącznik nr 7 do Regulaminu wyboru projektów</w:t>
            </w:r>
          </w:p>
        </w:tc>
        <w:tc>
          <w:tcPr>
            <w:tcW w:w="2551" w:type="dxa"/>
          </w:tcPr>
          <w:p w14:paraId="13FFD10E" w14:textId="60E9FB88" w:rsidR="00755373" w:rsidRPr="00D95475" w:rsidRDefault="00755373" w:rsidP="00771AF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>§ 1 ust. 8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</w:p>
        </w:tc>
        <w:tc>
          <w:tcPr>
            <w:tcW w:w="4253" w:type="dxa"/>
          </w:tcPr>
          <w:p w14:paraId="5803C972" w14:textId="169177D1" w:rsidR="00755373" w:rsidRPr="00E00267" w:rsidRDefault="00755373" w:rsidP="00771AFE">
            <w:r>
              <w:t>brak</w:t>
            </w:r>
          </w:p>
        </w:tc>
        <w:tc>
          <w:tcPr>
            <w:tcW w:w="4252" w:type="dxa"/>
          </w:tcPr>
          <w:p w14:paraId="229D8F02" w14:textId="5C4BC6A6" w:rsidR="00755373" w:rsidRPr="00500DD9" w:rsidRDefault="00755373" w:rsidP="00C8255E">
            <w:pPr>
              <w:tabs>
                <w:tab w:val="left" w:pos="459"/>
              </w:tabs>
              <w:spacing w:after="60" w:line="23" w:lineRule="atLeast"/>
              <w:ind w:left="19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7368C">
              <w:rPr>
                <w:rFonts w:ascii="Calibri" w:eastAsia="Calibri" w:hAnsi="Calibri" w:cs="Calibri"/>
                <w:iCs/>
              </w:rPr>
              <w:t>8)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B4525F">
              <w:rPr>
                <w:rFonts w:ascii="Calibri" w:eastAsia="Calibri" w:hAnsi="Calibri" w:cs="Calibri"/>
                <w:i/>
              </w:rPr>
              <w:t xml:space="preserve">„LSI FEO 2021-2027” </w:t>
            </w:r>
            <w:r w:rsidRPr="00A70AF8">
              <w:rPr>
                <w:rFonts w:ascii="Calibri" w:eastAsia="Calibri" w:hAnsi="Calibri" w:cs="Calibri"/>
                <w:iCs/>
              </w:rPr>
              <w:t xml:space="preserve">oznacza to     </w:t>
            </w:r>
            <w:r w:rsidRPr="00A70AF8">
              <w:rPr>
                <w:rFonts w:ascii="Calibri" w:eastAsia="Calibri" w:hAnsi="Calibri" w:cs="Calibri"/>
                <w:iCs/>
              </w:rPr>
              <w:br/>
              <w:t>Lokalny System Informatyczny Funduszy Europejskich dla Opolskiego na lata 2021–2027;</w:t>
            </w:r>
          </w:p>
          <w:p w14:paraId="2453FF92" w14:textId="77777777" w:rsidR="00755373" w:rsidRPr="00E00267" w:rsidRDefault="00755373" w:rsidP="00771A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5803FC2" w14:textId="3FBD4E18" w:rsidR="00755373" w:rsidRPr="00E00267" w:rsidRDefault="00755373" w:rsidP="00771AFE">
            <w:r>
              <w:t>Dodano zapis</w:t>
            </w:r>
          </w:p>
        </w:tc>
      </w:tr>
      <w:tr w:rsidR="00755373" w:rsidRPr="00E00267" w14:paraId="42EEEBF5" w14:textId="77777777" w:rsidTr="00771AFE">
        <w:trPr>
          <w:trHeight w:val="1134"/>
        </w:trPr>
        <w:tc>
          <w:tcPr>
            <w:tcW w:w="1844" w:type="dxa"/>
            <w:vMerge/>
          </w:tcPr>
          <w:p w14:paraId="1DED0ADA" w14:textId="77777777" w:rsidR="00755373" w:rsidRPr="00DB4A2A" w:rsidRDefault="00755373" w:rsidP="00771AFE"/>
        </w:tc>
        <w:tc>
          <w:tcPr>
            <w:tcW w:w="2551" w:type="dxa"/>
          </w:tcPr>
          <w:p w14:paraId="29C61BA6" w14:textId="14A9407B" w:rsidR="00755373" w:rsidRPr="00D95475" w:rsidRDefault="00755373" w:rsidP="00771AF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4</w:t>
            </w: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 ust.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</w:p>
        </w:tc>
        <w:tc>
          <w:tcPr>
            <w:tcW w:w="4253" w:type="dxa"/>
          </w:tcPr>
          <w:p w14:paraId="301F699A" w14:textId="5E84DC84" w:rsidR="00755373" w:rsidRPr="00E00267" w:rsidRDefault="00755373" w:rsidP="00771AFE">
            <w:r>
              <w:t>brak</w:t>
            </w:r>
          </w:p>
        </w:tc>
        <w:tc>
          <w:tcPr>
            <w:tcW w:w="4252" w:type="dxa"/>
          </w:tcPr>
          <w:p w14:paraId="4CC686FA" w14:textId="5650BAB7" w:rsidR="00755373" w:rsidRPr="00D95475" w:rsidRDefault="00755373" w:rsidP="00771AFE">
            <w:pPr>
              <w:numPr>
                <w:ilvl w:val="0"/>
                <w:numId w:val="33"/>
              </w:numPr>
              <w:autoSpaceDE w:val="0"/>
              <w:autoSpaceDN w:val="0"/>
              <w:spacing w:after="60" w:line="23" w:lineRule="atLeast"/>
              <w:jc w:val="both"/>
              <w:rPr>
                <w:rFonts w:eastAsia="Times New Roman" w:cstheme="minorHAnsi"/>
                <w:lang w:eastAsia="pl-PL"/>
              </w:rPr>
            </w:pPr>
            <w:r w:rsidRPr="00D95475">
              <w:rPr>
                <w:rFonts w:eastAsia="Times New Roman" w:cstheme="minorHAnsi"/>
                <w:lang w:eastAsia="pl-PL"/>
              </w:rPr>
              <w:t>B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eneficjent zobowiązuje się monitorować zmiany wszystkich </w:t>
            </w:r>
            <w:r w:rsidRPr="00D95475">
              <w:rPr>
                <w:rStyle w:val="cf1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wytycznych 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wskazanych</w:t>
            </w:r>
            <w:r>
              <w:t xml:space="preserve"> 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D95475">
              <w:rPr>
                <w:rStyle w:val="cf1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ust. 1</w:t>
            </w:r>
            <w:r w:rsidRPr="00D95475">
              <w:rPr>
                <w:rStyle w:val="cf1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i stosować aktualne </w:t>
            </w:r>
            <w:r w:rsidRPr="00D95475">
              <w:rPr>
                <w:rStyle w:val="cf1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wytyczne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Publikacja </w:t>
            </w:r>
            <w:r w:rsidRPr="00D95475">
              <w:rPr>
                <w:rStyle w:val="cf1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wytycznych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odbywa się zgodnie </w:t>
            </w:r>
            <w:r w:rsidRPr="00D95475">
              <w:rPr>
                <w:rFonts w:cstheme="minorHAnsi"/>
              </w:rPr>
              <w:br/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 zapisami art. 5 ust. 5 ustawy</w:t>
            </w:r>
            <w:r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D95475">
              <w:rPr>
                <w:rStyle w:val="cf01"/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wdrożeniowej.</w:t>
            </w:r>
          </w:p>
          <w:p w14:paraId="4022F88F" w14:textId="77777777" w:rsidR="00755373" w:rsidRPr="00D95475" w:rsidRDefault="00755373" w:rsidP="00771AFE">
            <w:pPr>
              <w:tabs>
                <w:tab w:val="left" w:pos="459"/>
              </w:tabs>
              <w:spacing w:after="60" w:line="23" w:lineRule="atLeast"/>
              <w:jc w:val="both"/>
              <w:rPr>
                <w:rFonts w:eastAsia="Calibri" w:cstheme="minorHAnsi"/>
                <w:i/>
              </w:rPr>
            </w:pPr>
          </w:p>
        </w:tc>
        <w:tc>
          <w:tcPr>
            <w:tcW w:w="2127" w:type="dxa"/>
          </w:tcPr>
          <w:p w14:paraId="18A667F5" w14:textId="29378678" w:rsidR="00755373" w:rsidRDefault="00755373" w:rsidP="00771AFE">
            <w:r>
              <w:t>Dodano zapis</w:t>
            </w:r>
          </w:p>
        </w:tc>
      </w:tr>
      <w:tr w:rsidR="00755373" w:rsidRPr="00E00267" w14:paraId="36DAD9FE" w14:textId="77777777" w:rsidTr="00771AFE">
        <w:trPr>
          <w:trHeight w:val="1134"/>
        </w:trPr>
        <w:tc>
          <w:tcPr>
            <w:tcW w:w="1844" w:type="dxa"/>
            <w:vMerge/>
          </w:tcPr>
          <w:p w14:paraId="0F5D7E65" w14:textId="77777777" w:rsidR="00755373" w:rsidRPr="00DB4A2A" w:rsidRDefault="00755373" w:rsidP="00771AFE"/>
        </w:tc>
        <w:tc>
          <w:tcPr>
            <w:tcW w:w="2551" w:type="dxa"/>
          </w:tcPr>
          <w:p w14:paraId="10C6A011" w14:textId="75572884" w:rsidR="00755373" w:rsidRPr="00D95475" w:rsidRDefault="00755373" w:rsidP="00771AF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4</w:t>
            </w: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 ust.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17, 18</w:t>
            </w:r>
          </w:p>
        </w:tc>
        <w:tc>
          <w:tcPr>
            <w:tcW w:w="4253" w:type="dxa"/>
          </w:tcPr>
          <w:p w14:paraId="2EF76892" w14:textId="67445904" w:rsidR="00755373" w:rsidRDefault="00755373" w:rsidP="00771AFE">
            <w:r>
              <w:t>brak</w:t>
            </w:r>
          </w:p>
        </w:tc>
        <w:tc>
          <w:tcPr>
            <w:tcW w:w="4252" w:type="dxa"/>
          </w:tcPr>
          <w:p w14:paraId="0467C8E7" w14:textId="4135EA8E" w:rsidR="00CF0143" w:rsidRPr="00CF0143" w:rsidRDefault="00755373" w:rsidP="00CF0143">
            <w:pPr>
              <w:ind w:left="302" w:hanging="30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F0143">
              <w:rPr>
                <w:rFonts w:eastAsia="Times New Roman" w:cstheme="minorHAnsi"/>
                <w:lang w:eastAsia="pl-PL"/>
              </w:rPr>
              <w:t>1</w:t>
            </w:r>
            <w:r w:rsidR="00594C7C" w:rsidRPr="00CF0143">
              <w:rPr>
                <w:rFonts w:eastAsia="Times New Roman" w:cstheme="minorHAnsi"/>
                <w:lang w:eastAsia="pl-PL"/>
              </w:rPr>
              <w:t>7</w:t>
            </w:r>
            <w:r w:rsidRPr="00CF0143">
              <w:rPr>
                <w:rFonts w:eastAsia="Times New Roman" w:cstheme="minorHAnsi"/>
                <w:lang w:eastAsia="pl-PL"/>
              </w:rPr>
              <w:t>.</w:t>
            </w:r>
            <w:r w:rsidR="00A07BFB" w:rsidRPr="00CF0143">
              <w:rPr>
                <w:rFonts w:eastAsia="Times New Roman" w:cstheme="minorHAnsi"/>
                <w:lang w:eastAsia="pl-PL"/>
              </w:rPr>
              <w:t xml:space="preserve"> </w:t>
            </w:r>
            <w:r w:rsidR="00CF0143" w:rsidRPr="00CF0143">
              <w:rPr>
                <w:rFonts w:eastAsia="Times New Roman" w:cstheme="minorHAnsi"/>
                <w:lang w:eastAsia="pl-PL"/>
              </w:rPr>
              <w:t xml:space="preserve">Beneficjent jest zobowiązany  w terminie i trybie wcześniej uzgodnionym </w:t>
            </w:r>
            <w:r w:rsidR="008D05B6">
              <w:rPr>
                <w:rFonts w:eastAsia="Times New Roman" w:cstheme="minorHAnsi"/>
                <w:lang w:eastAsia="pl-PL"/>
              </w:rPr>
              <w:br/>
            </w:r>
            <w:r w:rsidR="00CF0143" w:rsidRPr="00CF0143">
              <w:rPr>
                <w:rFonts w:eastAsia="Times New Roman" w:cstheme="minorHAnsi"/>
                <w:lang w:eastAsia="pl-PL"/>
              </w:rPr>
              <w:t>z Instytucją Zarządzającą przez cały okres trwałości projektu udostępnić na każde żądanie Instytucji Zarządzającej obiekty</w:t>
            </w:r>
            <w:r w:rsidR="00CF0143" w:rsidRPr="00CF014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F0143" w:rsidRPr="00CF0143">
              <w:rPr>
                <w:rFonts w:eastAsia="Times New Roman" w:cstheme="minorHAnsi"/>
                <w:lang w:eastAsia="pl-PL"/>
              </w:rPr>
              <w:t xml:space="preserve">budowalne tj. budynki pasywne w celach </w:t>
            </w:r>
            <w:r w:rsidR="00CF0143" w:rsidRPr="00CF0143">
              <w:rPr>
                <w:rFonts w:eastAsia="Times New Roman" w:cstheme="minorHAnsi"/>
                <w:lang w:eastAsia="pl-PL"/>
              </w:rPr>
              <w:lastRenderedPageBreak/>
              <w:t>pokazowych/ demonstracyjnych/wizyt studyjnych.</w:t>
            </w:r>
          </w:p>
          <w:p w14:paraId="015FA0B4" w14:textId="1C930A41" w:rsidR="00490EF9" w:rsidRPr="00490EF9" w:rsidRDefault="00490EF9" w:rsidP="00490EF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288AA4B" w14:textId="77777777" w:rsidR="00755373" w:rsidRDefault="00755373" w:rsidP="008D05B6">
            <w:pPr>
              <w:ind w:left="302" w:hanging="283"/>
              <w:rPr>
                <w:rFonts w:eastAsia="Times New Roman" w:cstheme="minorHAnsi"/>
                <w:lang w:eastAsia="pl-PL"/>
              </w:rPr>
            </w:pPr>
            <w:r w:rsidRPr="00CF0143">
              <w:rPr>
                <w:rFonts w:eastAsia="Times New Roman" w:cstheme="minorHAnsi"/>
                <w:lang w:eastAsia="pl-PL"/>
              </w:rPr>
              <w:t>1</w:t>
            </w:r>
            <w:r w:rsidR="00594C7C" w:rsidRPr="00CF0143">
              <w:rPr>
                <w:rFonts w:eastAsia="Times New Roman" w:cstheme="minorHAnsi"/>
                <w:lang w:eastAsia="pl-PL"/>
              </w:rPr>
              <w:t>8</w:t>
            </w:r>
            <w:r w:rsidRPr="00CF0143">
              <w:rPr>
                <w:rFonts w:eastAsia="Times New Roman" w:cstheme="minorHAnsi"/>
                <w:lang w:eastAsia="pl-PL"/>
              </w:rPr>
              <w:t xml:space="preserve">. </w:t>
            </w:r>
            <w:r w:rsidR="00CF0143" w:rsidRPr="00CF0143">
              <w:rPr>
                <w:rFonts w:eastAsia="Times New Roman" w:cstheme="minorHAnsi"/>
                <w:lang w:eastAsia="pl-PL"/>
              </w:rPr>
              <w:t xml:space="preserve">Beneficjent jest zobowiązany do przedłożenia świadectwa charakterystyki energetycznej z realizacji wskaźników </w:t>
            </w:r>
            <w:r w:rsidR="00CF0143">
              <w:rPr>
                <w:rFonts w:eastAsia="Times New Roman" w:cstheme="minorHAnsi"/>
                <w:lang w:eastAsia="pl-PL"/>
              </w:rPr>
              <w:br/>
            </w:r>
            <w:r w:rsidR="00CF0143" w:rsidRPr="00CF0143">
              <w:rPr>
                <w:rFonts w:eastAsia="Times New Roman" w:cstheme="minorHAnsi"/>
                <w:lang w:eastAsia="pl-PL"/>
              </w:rPr>
              <w:t xml:space="preserve">w terminie do 30 dni po zakończeniu finansowej realizacji projektu (zgodność świadectwa charakterystyki energetycznej z pierwotnie przyjętymi założeniami projektu warunkuje zatwierdzenie wniosku końcowego </w:t>
            </w:r>
            <w:r w:rsidR="00CF0143">
              <w:rPr>
                <w:rFonts w:eastAsia="Times New Roman" w:cstheme="minorHAnsi"/>
                <w:lang w:eastAsia="pl-PL"/>
              </w:rPr>
              <w:br/>
            </w:r>
            <w:r w:rsidR="00CF0143" w:rsidRPr="00CF0143">
              <w:rPr>
                <w:rFonts w:eastAsia="Times New Roman" w:cstheme="minorHAnsi"/>
                <w:lang w:eastAsia="pl-PL"/>
              </w:rPr>
              <w:t>o płatność).</w:t>
            </w:r>
          </w:p>
          <w:p w14:paraId="64736BF3" w14:textId="4C741317" w:rsidR="008D05B6" w:rsidRPr="00BC1D53" w:rsidRDefault="008D05B6" w:rsidP="008D05B6">
            <w:pPr>
              <w:ind w:left="302" w:hanging="28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14:paraId="3B012AFC" w14:textId="0C89C2EF" w:rsidR="00755373" w:rsidRDefault="00755373" w:rsidP="00771AFE">
            <w:r>
              <w:lastRenderedPageBreak/>
              <w:t>Dodano zapis</w:t>
            </w:r>
          </w:p>
        </w:tc>
      </w:tr>
      <w:tr w:rsidR="00755373" w:rsidRPr="00E00267" w14:paraId="45D1F6F2" w14:textId="77777777" w:rsidTr="00771AFE">
        <w:trPr>
          <w:trHeight w:val="1134"/>
        </w:trPr>
        <w:tc>
          <w:tcPr>
            <w:tcW w:w="1844" w:type="dxa"/>
            <w:vMerge w:val="restart"/>
          </w:tcPr>
          <w:p w14:paraId="323B8D22" w14:textId="4B24F900" w:rsidR="00755373" w:rsidRPr="00DB4A2A" w:rsidRDefault="00E7368C" w:rsidP="00771AFE">
            <w:r w:rsidRPr="00DB4A2A">
              <w:t>Załącznik nr 7 do Regulaminu wyboru projektów</w:t>
            </w:r>
          </w:p>
        </w:tc>
        <w:tc>
          <w:tcPr>
            <w:tcW w:w="2551" w:type="dxa"/>
          </w:tcPr>
          <w:p w14:paraId="31A221E7" w14:textId="204B7141" w:rsidR="00755373" w:rsidRPr="00D95475" w:rsidRDefault="00755373" w:rsidP="00771AF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5</w:t>
            </w: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 ust.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</w:tc>
        <w:tc>
          <w:tcPr>
            <w:tcW w:w="4253" w:type="dxa"/>
          </w:tcPr>
          <w:p w14:paraId="2ECE5C16" w14:textId="72E419D1" w:rsidR="00755373" w:rsidRPr="002F16BB" w:rsidRDefault="00755373" w:rsidP="00C8255E">
            <w:pPr>
              <w:spacing w:after="60" w:line="23" w:lineRule="atLeast"/>
              <w:ind w:left="168" w:hanging="142"/>
              <w:rPr>
                <w:rFonts w:ascii="Calibri" w:eastAsia="Calibri" w:hAnsi="Calibri" w:cs="Calibri"/>
                <w:b/>
                <w:lang w:eastAsia="pl-PL"/>
              </w:rPr>
            </w:pPr>
            <w:r w:rsidRPr="002F16BB">
              <w:rPr>
                <w:rFonts w:ascii="Calibri" w:eastAsia="Calibri" w:hAnsi="Calibri" w:cs="Calibri"/>
                <w:lang w:eastAsia="pl-PL"/>
              </w:rPr>
              <w:t>5.</w:t>
            </w:r>
            <w:r w:rsidR="00C8255E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2F16BB">
              <w:rPr>
                <w:rFonts w:ascii="Calibri" w:eastAsia="Calibri" w:hAnsi="Calibri" w:cs="Calibri"/>
                <w:lang w:eastAsia="pl-PL"/>
              </w:rPr>
              <w:t xml:space="preserve">W związku z realizacją projektu, Beneficjentowi przysługują, zgodnie z wytycznymi </w:t>
            </w:r>
            <w:r w:rsidRPr="002F16BB">
              <w:rPr>
                <w:rFonts w:ascii="Calibri" w:eastAsia="Times New Roman" w:hAnsi="Calibri" w:cs="Times New Roman"/>
                <w:lang w:eastAsia="pl-PL"/>
              </w:rPr>
              <w:t>dotyczącymi kwalifikowalności</w:t>
            </w:r>
            <w:r w:rsidRPr="002F16BB">
              <w:rPr>
                <w:rFonts w:ascii="Calibri" w:eastAsia="Calibri" w:hAnsi="Calibri" w:cs="Calibri"/>
                <w:lang w:eastAsia="pl-PL"/>
              </w:rPr>
              <w:t xml:space="preserve"> koszty pośrednie wg stawki ryczałtowej w wysokości </w:t>
            </w:r>
            <w:r w:rsidRPr="002F16BB">
              <w:rPr>
                <w:rFonts w:ascii="Calibri" w:eastAsia="Calibri" w:hAnsi="Calibri" w:cs="Calibri"/>
                <w:b/>
                <w:lang w:eastAsia="pl-PL"/>
              </w:rPr>
              <w:t>…%</w:t>
            </w:r>
            <w:r w:rsidRPr="002F16BB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2F16BB">
              <w:rPr>
                <w:rFonts w:ascii="Calibri" w:eastAsia="Calibri" w:hAnsi="Calibri" w:cs="Calibri"/>
                <w:i/>
                <w:lang w:eastAsia="pl-PL"/>
              </w:rPr>
              <w:t xml:space="preserve">[należy wpisać stawkę procentową wynikającą z Regulaminu wyboru projektów] </w:t>
            </w:r>
            <w:r w:rsidRPr="002F16BB">
              <w:rPr>
                <w:rFonts w:ascii="Calibri" w:eastAsia="Calibri" w:hAnsi="Calibri" w:cs="Calibri"/>
                <w:lang w:eastAsia="pl-PL"/>
              </w:rPr>
              <w:t>bezpośrednich wydatków kwalifikowalnych. Wartość kwotowa kosztów pośrednich określona jest we wniosku.</w:t>
            </w:r>
          </w:p>
          <w:p w14:paraId="33FB5883" w14:textId="77777777" w:rsidR="00755373" w:rsidRDefault="00755373" w:rsidP="00771AFE"/>
        </w:tc>
        <w:tc>
          <w:tcPr>
            <w:tcW w:w="4252" w:type="dxa"/>
          </w:tcPr>
          <w:p w14:paraId="419F8879" w14:textId="2B3DDAE6" w:rsidR="00755373" w:rsidRPr="002F16BB" w:rsidRDefault="00755373" w:rsidP="00C8255E">
            <w:pPr>
              <w:spacing w:after="60" w:line="23" w:lineRule="atLeast"/>
              <w:ind w:left="302" w:hanging="283"/>
              <w:rPr>
                <w:rFonts w:ascii="Calibri" w:eastAsia="Calibri" w:hAnsi="Calibri" w:cs="Calibri"/>
                <w:b/>
                <w:lang w:eastAsia="pl-PL"/>
              </w:rPr>
            </w:pPr>
            <w:r w:rsidRPr="002F16BB">
              <w:rPr>
                <w:rFonts w:ascii="Calibri" w:eastAsia="Calibri" w:hAnsi="Calibri" w:cs="Calibri"/>
                <w:lang w:eastAsia="pl-PL"/>
              </w:rPr>
              <w:t>5.</w:t>
            </w:r>
            <w:r w:rsidR="00C8255E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2F16BB">
              <w:rPr>
                <w:rFonts w:ascii="Calibri" w:eastAsia="Calibri" w:hAnsi="Calibri" w:cs="Calibri"/>
                <w:lang w:eastAsia="pl-PL"/>
              </w:rPr>
              <w:t xml:space="preserve">W związku z realizacją projektu, Beneficjentowi przysługują, zgodnie z wytycznymi </w:t>
            </w:r>
            <w:r w:rsidRPr="002F16BB">
              <w:rPr>
                <w:rFonts w:ascii="Calibri" w:eastAsia="Times New Roman" w:hAnsi="Calibri" w:cs="Times New Roman"/>
                <w:lang w:eastAsia="pl-PL"/>
              </w:rPr>
              <w:t>dotyczącymi kwalifikowalności</w:t>
            </w:r>
            <w:r w:rsidRPr="002F16BB">
              <w:rPr>
                <w:rFonts w:ascii="Calibri" w:eastAsia="Calibri" w:hAnsi="Calibri" w:cs="Calibri"/>
                <w:lang w:eastAsia="pl-PL"/>
              </w:rPr>
              <w:t xml:space="preserve"> koszty pośrednie wg stawki ryczałtowej w wysokości </w:t>
            </w:r>
            <w:r w:rsidRPr="002F16BB">
              <w:rPr>
                <w:rFonts w:ascii="Calibri" w:eastAsia="Calibri" w:hAnsi="Calibri" w:cs="Calibri"/>
                <w:b/>
                <w:lang w:eastAsia="pl-PL"/>
              </w:rPr>
              <w:t>7 %</w:t>
            </w:r>
            <w:r w:rsidRPr="002F16BB">
              <w:rPr>
                <w:rFonts w:ascii="Calibri" w:eastAsia="Calibri" w:hAnsi="Calibri" w:cs="Calibri"/>
                <w:i/>
                <w:lang w:eastAsia="pl-PL"/>
              </w:rPr>
              <w:t xml:space="preserve"> </w:t>
            </w:r>
            <w:r w:rsidRPr="002F16BB">
              <w:rPr>
                <w:rFonts w:ascii="Calibri" w:eastAsia="Calibri" w:hAnsi="Calibri" w:cs="Calibri"/>
                <w:lang w:eastAsia="pl-PL"/>
              </w:rPr>
              <w:t>bezpośrednich wydatków kwalifikowalnych. Wartość kwotowa kosztów pośrednich określona jest we wniosku.</w:t>
            </w:r>
          </w:p>
          <w:p w14:paraId="4C7F58E7" w14:textId="77777777" w:rsidR="00755373" w:rsidRDefault="00755373" w:rsidP="00771AF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14:paraId="4C82826A" w14:textId="1F805F1F" w:rsidR="00755373" w:rsidRDefault="00755373" w:rsidP="00771AFE">
            <w:r>
              <w:t>Uzupełniono zapis</w:t>
            </w:r>
          </w:p>
        </w:tc>
      </w:tr>
      <w:tr w:rsidR="00755373" w:rsidRPr="00E00267" w14:paraId="36A1D1B9" w14:textId="77777777" w:rsidTr="00771AFE">
        <w:trPr>
          <w:trHeight w:val="1134"/>
        </w:trPr>
        <w:tc>
          <w:tcPr>
            <w:tcW w:w="1844" w:type="dxa"/>
            <w:vMerge/>
          </w:tcPr>
          <w:p w14:paraId="79E513D1" w14:textId="77777777" w:rsidR="00755373" w:rsidRPr="00DB4A2A" w:rsidRDefault="00755373" w:rsidP="00771AFE"/>
        </w:tc>
        <w:tc>
          <w:tcPr>
            <w:tcW w:w="2551" w:type="dxa"/>
          </w:tcPr>
          <w:p w14:paraId="64361F80" w14:textId="677AFCAE" w:rsidR="00755373" w:rsidRPr="00D95475" w:rsidRDefault="00755373" w:rsidP="00771AF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 ust.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3</w:t>
            </w:r>
          </w:p>
        </w:tc>
        <w:tc>
          <w:tcPr>
            <w:tcW w:w="4253" w:type="dxa"/>
          </w:tcPr>
          <w:p w14:paraId="69781D4E" w14:textId="614EC3F4" w:rsidR="00755373" w:rsidRPr="00C8255E" w:rsidRDefault="00755373" w:rsidP="00C8255E">
            <w:pPr>
              <w:pStyle w:val="Akapitzlist"/>
              <w:numPr>
                <w:ilvl w:val="0"/>
                <w:numId w:val="33"/>
              </w:numPr>
              <w:tabs>
                <w:tab w:val="left" w:pos="360"/>
              </w:tabs>
              <w:spacing w:line="23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C8255E">
              <w:rPr>
                <w:rFonts w:ascii="Calibri" w:eastAsia="Times New Roman" w:hAnsi="Calibri" w:cs="Times New Roman"/>
                <w:lang w:eastAsia="pl-PL"/>
              </w:rPr>
              <w:t xml:space="preserve">Wszelkich zwrotów środków związanych z realizowanym projektem Beneficjent dokonuje na rachunek bankowy Instytucji Zarządzającej, wyodrębniony dla zwrotów z projektów współfinansowanych ze środków EFRR w ramach FEO 2021-2027 nr 47 1160 2202 0000 0005 7496 3675 </w:t>
            </w:r>
            <w:r w:rsidRPr="00C8255E">
              <w:rPr>
                <w:rFonts w:ascii="Calibri" w:eastAsia="Times New Roman" w:hAnsi="Calibri" w:cs="Times New Roman"/>
                <w:i/>
                <w:lang w:eastAsia="pl-PL"/>
              </w:rPr>
              <w:t>[należy wskazać nr rachunku bankowego do zwrotów]</w:t>
            </w:r>
            <w:r w:rsidRPr="00C8255E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14:paraId="0B6364F8" w14:textId="77777777" w:rsidR="00755373" w:rsidRPr="006A7F80" w:rsidRDefault="00755373" w:rsidP="00771AFE"/>
        </w:tc>
        <w:tc>
          <w:tcPr>
            <w:tcW w:w="4252" w:type="dxa"/>
          </w:tcPr>
          <w:p w14:paraId="09CFC7F4" w14:textId="545F1E49" w:rsidR="00755373" w:rsidRPr="006A7F80" w:rsidRDefault="00755373" w:rsidP="00C8255E">
            <w:pPr>
              <w:tabs>
                <w:tab w:val="left" w:pos="360"/>
              </w:tabs>
              <w:spacing w:line="23" w:lineRule="atLeast"/>
              <w:ind w:left="161" w:hanging="161"/>
              <w:rPr>
                <w:rFonts w:ascii="Calibri" w:eastAsia="Times New Roman" w:hAnsi="Calibri" w:cs="Times New Roman"/>
                <w:lang w:eastAsia="pl-PL"/>
              </w:rPr>
            </w:pPr>
            <w:r w:rsidRPr="006A7F80">
              <w:rPr>
                <w:rFonts w:ascii="Calibri" w:eastAsia="Times New Roman" w:hAnsi="Calibri" w:cs="Times New Roman"/>
                <w:lang w:eastAsia="pl-PL"/>
              </w:rPr>
              <w:t>3.</w:t>
            </w:r>
            <w:r w:rsidR="00C8255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A7F80">
              <w:rPr>
                <w:rFonts w:ascii="Calibri" w:eastAsia="Times New Roman" w:hAnsi="Calibri" w:cs="Times New Roman"/>
                <w:lang w:eastAsia="pl-PL"/>
              </w:rPr>
              <w:t>Wszelkich zwrotów środków związanych z realizowanym projektem Beneficjent dokonuje na rachunek bankowy Instytucji Zarządzającej, wyodrębniony dla zwrotów z projektów współfinansowanych ze środków EFRR w ramach FEO 2021-2027 nr 47 1160 2202 0000 0005 7496 3675 prowadzony w Banku Millennium.</w:t>
            </w:r>
          </w:p>
          <w:p w14:paraId="7F252E0B" w14:textId="77777777" w:rsidR="00755373" w:rsidRPr="006A7F80" w:rsidRDefault="00755373" w:rsidP="00771AFE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14:paraId="506465CA" w14:textId="1E7583D9" w:rsidR="00755373" w:rsidRDefault="00755373" w:rsidP="00771AFE">
            <w:r>
              <w:t>Uzupełniono zapis</w:t>
            </w:r>
          </w:p>
        </w:tc>
      </w:tr>
      <w:tr w:rsidR="00BC1D53" w:rsidRPr="00E00267" w14:paraId="3FA3DF1A" w14:textId="77777777" w:rsidTr="00771AFE">
        <w:trPr>
          <w:trHeight w:val="1134"/>
        </w:trPr>
        <w:tc>
          <w:tcPr>
            <w:tcW w:w="1844" w:type="dxa"/>
          </w:tcPr>
          <w:p w14:paraId="42E0B975" w14:textId="4CB12C35" w:rsidR="00BC1D53" w:rsidRPr="00DB4A2A" w:rsidRDefault="00E7368C" w:rsidP="00771AFE">
            <w:r w:rsidRPr="00DB4A2A">
              <w:t>Załącznik nr 7 do Regulaminu wyboru projektów</w:t>
            </w:r>
          </w:p>
        </w:tc>
        <w:tc>
          <w:tcPr>
            <w:tcW w:w="2551" w:type="dxa"/>
          </w:tcPr>
          <w:p w14:paraId="42378702" w14:textId="2CF36C25" w:rsidR="00BC1D53" w:rsidRPr="00D95475" w:rsidRDefault="002C6E5C" w:rsidP="00771AF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15</w:t>
            </w: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 ust.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4, 5, 6</w:t>
            </w:r>
          </w:p>
        </w:tc>
        <w:tc>
          <w:tcPr>
            <w:tcW w:w="4253" w:type="dxa"/>
          </w:tcPr>
          <w:p w14:paraId="674338D5" w14:textId="10BC37DA" w:rsidR="00BC1D53" w:rsidRPr="006A7F80" w:rsidRDefault="002C6E5C" w:rsidP="00771AFE">
            <w:pPr>
              <w:tabs>
                <w:tab w:val="left" w:pos="360"/>
              </w:tabs>
              <w:spacing w:line="23" w:lineRule="atLeast"/>
              <w:rPr>
                <w:rFonts w:ascii="Calibri" w:eastAsia="Times New Roman" w:hAnsi="Calibri" w:cs="Times New Roman"/>
                <w:lang w:eastAsia="pl-PL"/>
              </w:rPr>
            </w:pPr>
            <w:r w:rsidRPr="006A7F80">
              <w:rPr>
                <w:rFonts w:ascii="Calibri" w:eastAsia="Times New Roman" w:hAnsi="Calibri" w:cs="Times New Roman"/>
                <w:lang w:eastAsia="pl-PL"/>
              </w:rPr>
              <w:t>brak</w:t>
            </w:r>
          </w:p>
        </w:tc>
        <w:tc>
          <w:tcPr>
            <w:tcW w:w="4252" w:type="dxa"/>
          </w:tcPr>
          <w:p w14:paraId="1FECE75E" w14:textId="06F11FFC" w:rsidR="002C6E5C" w:rsidRPr="00095EBE" w:rsidRDefault="00095EBE" w:rsidP="00C8255E">
            <w:pPr>
              <w:tabs>
                <w:tab w:val="left" w:pos="360"/>
              </w:tabs>
              <w:spacing w:line="23" w:lineRule="atLeast"/>
              <w:ind w:left="161" w:hanging="161"/>
              <w:jc w:val="both"/>
              <w:rPr>
                <w:rFonts w:eastAsia="Times New Roman" w:cstheme="minorHAnsi"/>
                <w:lang w:eastAsia="pl-PL"/>
              </w:rPr>
            </w:pPr>
            <w:r w:rsidRPr="00095EBE">
              <w:rPr>
                <w:rFonts w:eastAsia="Times New Roman" w:cstheme="minorHAnsi"/>
                <w:lang w:eastAsia="pl-PL"/>
              </w:rPr>
              <w:t>4.</w:t>
            </w:r>
            <w:r w:rsidR="002C6E5C" w:rsidRPr="00095EBE">
              <w:rPr>
                <w:rFonts w:eastAsia="Times New Roman" w:cstheme="minorHAnsi"/>
                <w:lang w:eastAsia="pl-PL"/>
              </w:rPr>
              <w:t>W przypadku niedokonania przez Beneficjenta zwrotu środków zgodnie z ust. 2 Instytucja Zarządzająca, po przeprowadzeniu postępowania określonego przepisami ustawy z dnia 14 czerwca 1960 r. - Kodeks postępowania administracyjnego (</w:t>
            </w:r>
            <w:proofErr w:type="spellStart"/>
            <w:r w:rsidR="002C6E5C" w:rsidRPr="00095EBE">
              <w:rPr>
                <w:rFonts w:eastAsia="Times New Roman" w:cstheme="minorHAnsi"/>
                <w:lang w:eastAsia="pl-PL"/>
              </w:rPr>
              <w:t>t.j</w:t>
            </w:r>
            <w:proofErr w:type="spellEnd"/>
            <w:r w:rsidR="002C6E5C" w:rsidRPr="00095EBE">
              <w:rPr>
                <w:rFonts w:eastAsia="Times New Roman" w:cstheme="minorHAnsi"/>
                <w:lang w:eastAsia="pl-PL"/>
              </w:rPr>
              <w:t xml:space="preserve">. Dz. U. z 2023 r. poz. 775 ze zm.), wydaje decyzję, o której mowa w art. 207 ust. 9 </w:t>
            </w:r>
            <w:proofErr w:type="spellStart"/>
            <w:r w:rsidR="002C6E5C" w:rsidRPr="00095EBE">
              <w:rPr>
                <w:rFonts w:eastAsia="Times New Roman" w:cstheme="minorHAnsi"/>
                <w:lang w:eastAsia="pl-PL"/>
              </w:rPr>
              <w:t>Ufp</w:t>
            </w:r>
            <w:proofErr w:type="spellEnd"/>
            <w:r w:rsidR="002C6E5C" w:rsidRPr="00095EBE">
              <w:rPr>
                <w:rFonts w:eastAsia="Times New Roman" w:cstheme="minorHAnsi"/>
                <w:lang w:eastAsia="pl-PL"/>
              </w:rPr>
              <w:t>. Od ww. decyzji Beneficjentowi przysługuje wniosek o ponowne rozpatrzenie sprawy.</w:t>
            </w:r>
          </w:p>
          <w:p w14:paraId="73950098" w14:textId="77777777" w:rsidR="00095EBE" w:rsidRPr="00095EBE" w:rsidRDefault="00095EBE" w:rsidP="00771AFE">
            <w:pPr>
              <w:tabs>
                <w:tab w:val="left" w:pos="360"/>
              </w:tabs>
              <w:spacing w:line="23" w:lineRule="atLeast"/>
              <w:jc w:val="both"/>
              <w:rPr>
                <w:rFonts w:eastAsia="Times New Roman" w:cstheme="minorHAnsi"/>
                <w:lang w:eastAsia="pl-PL"/>
              </w:rPr>
            </w:pPr>
          </w:p>
          <w:p w14:paraId="5E74B260" w14:textId="53FD3951" w:rsidR="002C6E5C" w:rsidRPr="00095EBE" w:rsidRDefault="00095EBE" w:rsidP="00C8255E">
            <w:pPr>
              <w:tabs>
                <w:tab w:val="left" w:pos="360"/>
              </w:tabs>
              <w:spacing w:line="23" w:lineRule="atLeast"/>
              <w:ind w:left="302" w:hanging="283"/>
              <w:jc w:val="both"/>
              <w:rPr>
                <w:rFonts w:eastAsia="Times New Roman" w:cstheme="minorHAnsi"/>
                <w:lang w:eastAsia="pl-PL"/>
              </w:rPr>
            </w:pPr>
            <w:r w:rsidRPr="00095EBE">
              <w:rPr>
                <w:rFonts w:eastAsia="Times New Roman" w:cstheme="minorHAnsi"/>
                <w:lang w:eastAsia="pl-PL"/>
              </w:rPr>
              <w:t xml:space="preserve">5. </w:t>
            </w:r>
            <w:r w:rsidR="00C8255E">
              <w:rPr>
                <w:rFonts w:eastAsia="Times New Roman" w:cstheme="minorHAnsi"/>
                <w:lang w:eastAsia="pl-PL"/>
              </w:rPr>
              <w:t xml:space="preserve"> </w:t>
            </w:r>
            <w:r w:rsidR="002C6E5C" w:rsidRPr="00095EBE">
              <w:rPr>
                <w:rFonts w:eastAsia="Times New Roman" w:cstheme="minorHAnsi"/>
                <w:lang w:eastAsia="pl-PL"/>
              </w:rPr>
              <w:t>Decyzji, o której mowa w ust. 4, nie wydaje się, jeżeli Beneficjent dokonał zwrotu środków przed jej wydaniem.</w:t>
            </w:r>
          </w:p>
          <w:p w14:paraId="03F75633" w14:textId="77777777" w:rsidR="00095EBE" w:rsidRPr="00095EBE" w:rsidRDefault="00095EBE" w:rsidP="00771AFE">
            <w:pPr>
              <w:tabs>
                <w:tab w:val="left" w:pos="360"/>
              </w:tabs>
              <w:spacing w:line="23" w:lineRule="atLeast"/>
              <w:jc w:val="both"/>
              <w:rPr>
                <w:rFonts w:eastAsia="Times New Roman" w:cstheme="minorHAnsi"/>
                <w:lang w:eastAsia="pl-PL"/>
              </w:rPr>
            </w:pPr>
          </w:p>
          <w:p w14:paraId="3DEBF3AD" w14:textId="278C3301" w:rsidR="002C6E5C" w:rsidRPr="00095EBE" w:rsidRDefault="00095EBE" w:rsidP="00C8255E">
            <w:pPr>
              <w:tabs>
                <w:tab w:val="left" w:pos="360"/>
              </w:tabs>
              <w:spacing w:line="23" w:lineRule="atLeast"/>
              <w:ind w:left="161" w:hanging="123"/>
              <w:jc w:val="both"/>
              <w:rPr>
                <w:rFonts w:cstheme="minorHAnsi"/>
              </w:rPr>
            </w:pPr>
            <w:r w:rsidRPr="00095EB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6.</w:t>
            </w:r>
            <w:r w:rsidR="002C6E5C" w:rsidRPr="00095EB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W przypadku braku zwrotu środków w terminie 14 dni kalendarzowych od dnia upływu terminu zwrotu określonego w ostatecznej decyzji, o której mowa w ust.1, Beneficjent zostaje wykluczony z możliwości otrzymania środków zgodnie z art. 207 ust. 4 pkt 3 </w:t>
            </w:r>
            <w:proofErr w:type="spellStart"/>
            <w:r w:rsidR="002C6E5C" w:rsidRPr="00095EB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Ufp</w:t>
            </w:r>
            <w:proofErr w:type="spellEnd"/>
            <w:r w:rsidR="002C6E5C" w:rsidRPr="00095EB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, z zastrzeżeniem art. 207 ust. 7 </w:t>
            </w:r>
            <w:proofErr w:type="spellStart"/>
            <w:r w:rsidR="002C6E5C" w:rsidRPr="00095EB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Ufp</w:t>
            </w:r>
            <w:proofErr w:type="spellEnd"/>
            <w:r w:rsidR="002C6E5C" w:rsidRPr="00095EBE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E82CCE" w14:textId="77777777" w:rsidR="00BC1D53" w:rsidRPr="00095EBE" w:rsidRDefault="00BC1D53" w:rsidP="00771AFE">
            <w:pPr>
              <w:tabs>
                <w:tab w:val="left" w:pos="360"/>
              </w:tabs>
              <w:spacing w:line="23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14:paraId="1E0BA41E" w14:textId="3E3CE174" w:rsidR="00BC1D53" w:rsidRDefault="002C6E5C" w:rsidP="00771AFE">
            <w:r>
              <w:lastRenderedPageBreak/>
              <w:t>Dodano zapis</w:t>
            </w:r>
          </w:p>
        </w:tc>
      </w:tr>
      <w:tr w:rsidR="009B7A6E" w:rsidRPr="00E00267" w14:paraId="0E88D239" w14:textId="77777777" w:rsidTr="00771AFE">
        <w:trPr>
          <w:trHeight w:val="1134"/>
        </w:trPr>
        <w:tc>
          <w:tcPr>
            <w:tcW w:w="1844" w:type="dxa"/>
          </w:tcPr>
          <w:p w14:paraId="7C975E03" w14:textId="43F9BE07" w:rsidR="009B7A6E" w:rsidRPr="00DB4A2A" w:rsidRDefault="00E7368C" w:rsidP="00771AFE">
            <w:r w:rsidRPr="00DB4A2A">
              <w:t>Załącznik nr 7 do Regulaminu wyboru projektów</w:t>
            </w:r>
          </w:p>
        </w:tc>
        <w:tc>
          <w:tcPr>
            <w:tcW w:w="2551" w:type="dxa"/>
          </w:tcPr>
          <w:p w14:paraId="55FEA4AE" w14:textId="55E07E61" w:rsidR="009B7A6E" w:rsidRPr="00D95475" w:rsidRDefault="009B7A6E" w:rsidP="00771AF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17</w:t>
            </w:r>
            <w:r w:rsidR="00AC2A4E">
              <w:rPr>
                <w:rFonts w:ascii="Calibri" w:eastAsia="Times New Roman" w:hAnsi="Calibri" w:cs="Calibri"/>
                <w:bCs/>
                <w:lang w:eastAsia="pl-PL"/>
              </w:rPr>
              <w:t xml:space="preserve"> ust. 4 - 11</w:t>
            </w:r>
          </w:p>
        </w:tc>
        <w:tc>
          <w:tcPr>
            <w:tcW w:w="4253" w:type="dxa"/>
          </w:tcPr>
          <w:p w14:paraId="3454C266" w14:textId="027C3B36" w:rsidR="00B10D30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</w:rPr>
              <w:t xml:space="preserve">Beneficjent </w:t>
            </w:r>
            <w:r w:rsidRPr="00B10D30">
              <w:rPr>
                <w:iCs/>
                <w:vertAlign w:val="superscript"/>
              </w:rPr>
              <w:footnoteReference w:id="1"/>
            </w:r>
            <w:r w:rsidRPr="00C6657E">
              <w:rPr>
                <w:rFonts w:eastAsia="Calibri" w:cstheme="minorHAnsi"/>
                <w:iCs/>
              </w:rPr>
              <w:t xml:space="preserve"> wyznacza</w:t>
            </w:r>
            <w:r w:rsidRPr="00C6657E">
              <w:rPr>
                <w:rFonts w:eastAsia="Calibri" w:cstheme="minorHAnsi"/>
              </w:rPr>
              <w:t xml:space="preserve"> osobę uprawnioną do wykonywania w jego imieniu czynności związanych z realizacją projektu i zgłasza ją Instytucji Zarządzającej do pracy w CST2021. Zgłoszenie ww. osoby, dokonywane na podstawie załącznika nr 14 do niniejszej Umowy.</w:t>
            </w:r>
          </w:p>
          <w:p w14:paraId="32B29105" w14:textId="25D9C246" w:rsidR="00B10D30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</w:rPr>
              <w:t xml:space="preserve">Beneficjent zapewnia, że osoby uprawnione do wykonywania w jego imieniu czynności związanych z realizacją projektu, wykorzystują profil zaufany </w:t>
            </w:r>
            <w:proofErr w:type="spellStart"/>
            <w:r w:rsidRPr="00C6657E">
              <w:rPr>
                <w:rFonts w:eastAsia="Calibri" w:cstheme="minorHAnsi"/>
              </w:rPr>
              <w:t>ePUAP</w:t>
            </w:r>
            <w:proofErr w:type="spellEnd"/>
            <w:r w:rsidRPr="00C6657E">
              <w:rPr>
                <w:rFonts w:eastAsia="Calibri" w:cstheme="minorHAnsi"/>
              </w:rPr>
              <w:t xml:space="preserve"> lub bezpieczny podpis </w:t>
            </w:r>
            <w:r w:rsidRPr="00C6657E">
              <w:rPr>
                <w:rFonts w:eastAsia="Calibri" w:cstheme="minorHAnsi"/>
              </w:rPr>
              <w:lastRenderedPageBreak/>
              <w:t>elektroniczny weryfikowany za pomocą ważnego kwalifikowanego certyfikatu w ramach uwierzytelniania czynności dokonywanych w ramach CST2021</w:t>
            </w:r>
            <w:r w:rsidRPr="00B10D30">
              <w:rPr>
                <w:vertAlign w:val="superscript"/>
              </w:rPr>
              <w:footnoteReference w:id="2"/>
            </w:r>
            <w:r w:rsidRPr="00C6657E">
              <w:rPr>
                <w:rFonts w:eastAsia="Calibri" w:cstheme="minorHAnsi"/>
              </w:rPr>
              <w:t xml:space="preserve">. Osoby te zobowiązane są do przestrzegania Podręcznika Beneficjenta udostępnionego na stronie internetowej Instytucji Zarządzającej. Wszelkie działania w CST2021 osób uprawnionych przez Beneficjenta są traktowane </w:t>
            </w:r>
            <w:r w:rsidRPr="00C6657E">
              <w:rPr>
                <w:rFonts w:eastAsia="Calibri" w:cstheme="minorHAnsi"/>
              </w:rPr>
              <w:br/>
              <w:t>w sensie prawnym jako działania Beneficjenta.</w:t>
            </w:r>
          </w:p>
          <w:p w14:paraId="0772335D" w14:textId="77777777" w:rsidR="00B10D30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</w:rPr>
              <w:t xml:space="preserve">W przypadku, gdy z powodów technicznych wykorzystanie profilu zaufanego </w:t>
            </w:r>
            <w:proofErr w:type="spellStart"/>
            <w:r w:rsidRPr="00C6657E">
              <w:rPr>
                <w:rFonts w:eastAsia="Calibri" w:cstheme="minorHAnsi"/>
              </w:rPr>
              <w:t>ePUAP</w:t>
            </w:r>
            <w:proofErr w:type="spellEnd"/>
            <w:r w:rsidRPr="00C6657E">
              <w:rPr>
                <w:rFonts w:eastAsia="Calibri" w:cstheme="minorHAnsi"/>
              </w:rPr>
              <w:t xml:space="preserve"> nie jest możliwe, o czym Instytucja Zarządzająca informuje Beneficjenta na adresy e-mail osób uprawnionych przez Beneficjenta do pracy w CST2021, uwierzytelnianie następuje przez wykorzystanie loginu i hasła wygenerowanego przez CST2021, </w:t>
            </w:r>
            <w:r w:rsidRPr="00C6657E">
              <w:rPr>
                <w:rFonts w:eastAsia="Calibri" w:cstheme="minorHAnsi"/>
              </w:rPr>
              <w:lastRenderedPageBreak/>
              <w:t xml:space="preserve">gdzie jako login stosuje się </w:t>
            </w:r>
            <w:r w:rsidRPr="00C6657E">
              <w:rPr>
                <w:rFonts w:eastAsia="Calibri" w:cstheme="minorHAnsi"/>
                <w:i/>
              </w:rPr>
              <w:t>PESEL danej osoby uprawnionej</w:t>
            </w:r>
            <w:r w:rsidRPr="00B10D30">
              <w:rPr>
                <w:vertAlign w:val="superscript"/>
              </w:rPr>
              <w:footnoteReference w:id="3"/>
            </w:r>
            <w:r w:rsidRPr="00C6657E">
              <w:rPr>
                <w:rFonts w:eastAsia="Calibri" w:cstheme="minorHAnsi"/>
              </w:rPr>
              <w:t xml:space="preserve"> /</w:t>
            </w:r>
            <w:r w:rsidRPr="00C6657E">
              <w:rPr>
                <w:rFonts w:eastAsia="Calibri" w:cstheme="minorHAnsi"/>
                <w:i/>
              </w:rPr>
              <w:t>adres e-mail</w:t>
            </w:r>
            <w:r w:rsidRPr="00B10D30">
              <w:rPr>
                <w:vertAlign w:val="superscript"/>
              </w:rPr>
              <w:footnoteReference w:id="4"/>
            </w:r>
            <w:r w:rsidRPr="00C6657E">
              <w:rPr>
                <w:rFonts w:eastAsia="Calibri" w:cstheme="minorHAnsi"/>
              </w:rPr>
              <w:t>.</w:t>
            </w:r>
          </w:p>
          <w:p w14:paraId="43293E01" w14:textId="77777777" w:rsidR="00B10D30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</w:rPr>
              <w:t xml:space="preserve">Beneficjent zapewnia, że wszystkie osoby, o których mowa w ust. 4 i 5 przestrzegają regulaminu bezpieczeństwa informacji przetwarzanych w CST2021. </w:t>
            </w:r>
          </w:p>
          <w:p w14:paraId="203C8BF0" w14:textId="75679B75" w:rsidR="00B10D30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</w:rPr>
              <w:t>Beneficjent zobowiązuje się do każdorazowego informowania Instytucji Zarządzającej o nieautoryzowanym dostępie do danych Beneficjenta w CST2021.</w:t>
            </w:r>
          </w:p>
          <w:p w14:paraId="4DD130A2" w14:textId="77777777" w:rsidR="00B10D30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</w:rPr>
              <w:t xml:space="preserve">Wsparciem technicznym i merytorycznym dla Beneficjenta w ramach CST2021 są Administratorzy Merytoryczni przy Instytucji Zarządzającej. W przypadku pytań, wystąpienia problemów lub niedostępności CST2021 Beneficjent zgłasza Instytucji Zarządzającej zaistniały problem na adres e-mail: amiz@opolskie.pl lub telefonicznie pod numerem 77 54 93 815/819/820. Po </w:t>
            </w:r>
            <w:r w:rsidRPr="00C6657E">
              <w:rPr>
                <w:rFonts w:eastAsia="Calibri" w:cstheme="minorHAnsi"/>
              </w:rPr>
              <w:lastRenderedPageBreak/>
              <w:t xml:space="preserve">potwierdzeniu awarii CST2021 przez pracownika Instytucji Zarządzającej proces rozliczania Projektu oraz komunikowania z Instytucją Zarządzającą odbywa się drogą pisemną. Wszelka korespondencja papierowa, aby została uznana za wiążącą, musi zostać podpisana przez osoby uprawnione do składania oświadczeń woli w imieniu Beneficjenta. O usunięciu awarii CST2021 Instytucja Zarządzająca informuje Beneficjenta na adresy e-mail osób uprawnionych przez Beneficjenta do pracy w CST2021, Beneficjent zaś zobowiązuje się niezwłocznie uzupełnić dane w CST2021 w zakresie dokumentów przekazanych drogą pisemną. </w:t>
            </w:r>
          </w:p>
          <w:p w14:paraId="6D438466" w14:textId="77777777" w:rsidR="00B10D30" w:rsidRPr="00C6657E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  <w:iCs/>
                <w:lang w:eastAsia="en-GB"/>
              </w:rPr>
              <w:t>Beneficjent zobowiązuje się do wprowadzania do CST2021 danych dotyczących angażowania personelu projektu zgodnie z zakresem określonym w załączniku nr 15.</w:t>
            </w:r>
          </w:p>
          <w:p w14:paraId="523B3D2E" w14:textId="77777777" w:rsidR="00B10D30" w:rsidRPr="00C6657E" w:rsidRDefault="00B10D30" w:rsidP="00771AFE">
            <w:pPr>
              <w:pStyle w:val="Akapitzlist"/>
              <w:numPr>
                <w:ilvl w:val="0"/>
                <w:numId w:val="47"/>
              </w:numPr>
              <w:suppressAutoHyphens/>
              <w:spacing w:line="23" w:lineRule="atLeast"/>
              <w:ind w:left="315" w:hanging="437"/>
              <w:rPr>
                <w:rFonts w:eastAsia="Calibri" w:cstheme="minorHAnsi"/>
              </w:rPr>
            </w:pPr>
            <w:r w:rsidRPr="00C6657E">
              <w:rPr>
                <w:rFonts w:eastAsia="Calibri" w:cstheme="minorHAnsi"/>
              </w:rPr>
              <w:t>Nie mogą być przedmiotem komunikacji wyłącznie przy wykorzystaniu CST2021:</w:t>
            </w:r>
          </w:p>
          <w:p w14:paraId="45A6FEED" w14:textId="77777777" w:rsidR="00B10D30" w:rsidRPr="00B10D30" w:rsidRDefault="00B10D30" w:rsidP="00771AFE">
            <w:pPr>
              <w:numPr>
                <w:ilvl w:val="0"/>
                <w:numId w:val="39"/>
              </w:numPr>
              <w:tabs>
                <w:tab w:val="left" w:pos="357"/>
              </w:tabs>
              <w:suppressAutoHyphens/>
              <w:spacing w:line="23" w:lineRule="atLeast"/>
              <w:ind w:left="720"/>
              <w:rPr>
                <w:rFonts w:eastAsia="Calibri" w:cstheme="minorHAnsi"/>
              </w:rPr>
            </w:pPr>
            <w:r w:rsidRPr="00B10D30">
              <w:rPr>
                <w:rFonts w:eastAsia="Calibri" w:cstheme="minorHAnsi"/>
              </w:rPr>
              <w:t>zmiany treści Umowy;</w:t>
            </w:r>
          </w:p>
          <w:p w14:paraId="328EB58C" w14:textId="77777777" w:rsidR="00B10D30" w:rsidRPr="00B10D30" w:rsidRDefault="00B10D30" w:rsidP="00771AFE">
            <w:pPr>
              <w:numPr>
                <w:ilvl w:val="0"/>
                <w:numId w:val="39"/>
              </w:numPr>
              <w:tabs>
                <w:tab w:val="left" w:pos="357"/>
              </w:tabs>
              <w:suppressAutoHyphens/>
              <w:spacing w:line="23" w:lineRule="atLeast"/>
              <w:ind w:left="720"/>
              <w:rPr>
                <w:rFonts w:eastAsia="Calibri" w:cstheme="minorHAnsi"/>
              </w:rPr>
            </w:pPr>
            <w:r w:rsidRPr="00B10D30">
              <w:rPr>
                <w:rFonts w:eastAsia="Calibri" w:cstheme="minorHAnsi"/>
              </w:rPr>
              <w:lastRenderedPageBreak/>
              <w:t>kontrole na miejscu przeprowadzane w ramach Projektu;</w:t>
            </w:r>
          </w:p>
          <w:p w14:paraId="27D78178" w14:textId="77777777" w:rsidR="00B10D30" w:rsidRPr="00B10D30" w:rsidRDefault="00B10D30" w:rsidP="00771AFE">
            <w:pPr>
              <w:numPr>
                <w:ilvl w:val="0"/>
                <w:numId w:val="39"/>
              </w:numPr>
              <w:tabs>
                <w:tab w:val="left" w:pos="357"/>
              </w:tabs>
              <w:suppressAutoHyphens/>
              <w:spacing w:line="23" w:lineRule="atLeast"/>
              <w:ind w:left="720"/>
              <w:rPr>
                <w:rFonts w:eastAsia="Calibri" w:cstheme="minorHAnsi"/>
              </w:rPr>
            </w:pPr>
            <w:r w:rsidRPr="00B10D30">
              <w:rPr>
                <w:rFonts w:eastAsia="Calibri" w:cstheme="minorHAnsi"/>
              </w:rPr>
              <w:t>dochodzenie zwrotu środków od Beneficjenta, o których mowa w § 15, w tym prowadzenie postępowania administracyjnego w celu wydania decyzji o zwrocie środków;</w:t>
            </w:r>
          </w:p>
          <w:p w14:paraId="118EA89F" w14:textId="77777777" w:rsidR="00B10D30" w:rsidRPr="00B10D30" w:rsidRDefault="00B10D30" w:rsidP="00771AFE">
            <w:pPr>
              <w:numPr>
                <w:ilvl w:val="0"/>
                <w:numId w:val="39"/>
              </w:numPr>
              <w:tabs>
                <w:tab w:val="left" w:pos="357"/>
              </w:tabs>
              <w:suppressAutoHyphens/>
              <w:spacing w:line="23" w:lineRule="atLeast"/>
              <w:ind w:left="720"/>
              <w:rPr>
                <w:rFonts w:eastAsia="Calibri" w:cstheme="minorHAnsi"/>
              </w:rPr>
            </w:pPr>
            <w:r w:rsidRPr="00B10D30">
              <w:rPr>
                <w:rFonts w:eastAsia="Calibri" w:cstheme="minorHAnsi"/>
              </w:rPr>
              <w:t>wniesienie zabezpieczenia prawidłowej realizacji Umowy, o którym mowa w § 16.</w:t>
            </w:r>
          </w:p>
          <w:p w14:paraId="28E78EF1" w14:textId="77777777" w:rsidR="00B10D30" w:rsidRPr="00B10D30" w:rsidRDefault="00B10D30" w:rsidP="00771AFE">
            <w:pPr>
              <w:spacing w:after="120" w:line="23" w:lineRule="atLeast"/>
              <w:rPr>
                <w:rFonts w:eastAsia="Calibri" w:cstheme="minorHAnsi"/>
              </w:rPr>
            </w:pPr>
          </w:p>
          <w:p w14:paraId="25009056" w14:textId="77777777" w:rsidR="009B7A6E" w:rsidRPr="00B10D30" w:rsidRDefault="009B7A6E" w:rsidP="00771AFE">
            <w:pPr>
              <w:tabs>
                <w:tab w:val="left" w:pos="360"/>
              </w:tabs>
              <w:spacing w:line="23" w:lineRule="atLeas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252" w:type="dxa"/>
          </w:tcPr>
          <w:p w14:paraId="2A338DDF" w14:textId="61C8D6BE" w:rsidR="00B10D30" w:rsidRPr="009424D0" w:rsidRDefault="00B10D30" w:rsidP="00771AFE">
            <w:pPr>
              <w:pStyle w:val="Akapitzlist"/>
              <w:numPr>
                <w:ilvl w:val="0"/>
                <w:numId w:val="41"/>
              </w:numPr>
              <w:suppressAutoHyphens/>
              <w:spacing w:line="23" w:lineRule="atLeast"/>
              <w:ind w:left="322" w:hanging="283"/>
              <w:jc w:val="both"/>
              <w:rPr>
                <w:rFonts w:eastAsia="Calibri" w:cstheme="minorHAnsi"/>
              </w:rPr>
            </w:pPr>
            <w:r w:rsidRPr="009424D0">
              <w:rPr>
                <w:rFonts w:eastAsia="Calibri" w:cstheme="minorHAnsi"/>
              </w:rPr>
              <w:lastRenderedPageBreak/>
              <w:t xml:space="preserve">Beneficjent </w:t>
            </w:r>
            <w:r w:rsidRPr="009424D0">
              <w:rPr>
                <w:rFonts w:eastAsia="Calibri" w:cstheme="minorHAnsi"/>
                <w:iCs/>
              </w:rPr>
              <w:t>wyznacza</w:t>
            </w:r>
            <w:r w:rsidRPr="009424D0">
              <w:rPr>
                <w:rFonts w:eastAsia="Calibri" w:cstheme="minorHAnsi"/>
              </w:rPr>
              <w:t xml:space="preserve"> osoby uprawnione do wykonywania w jego imieniu czynności związanych z realizacją projektu oraz które w jego imieniu będą zarządzać uprawnieniami użytkowników CST2021 Wniosek o dodanie osoby zarządzającej projektem dokonywany jest na podstawie załącznika nr 14 do niniejszej Umowy.</w:t>
            </w:r>
          </w:p>
          <w:p w14:paraId="16D66594" w14:textId="620E819E" w:rsidR="00B10D30" w:rsidRPr="009424D0" w:rsidRDefault="00B10D30" w:rsidP="00771AFE">
            <w:pPr>
              <w:pStyle w:val="Akapitzlist"/>
              <w:numPr>
                <w:ilvl w:val="0"/>
                <w:numId w:val="41"/>
              </w:numPr>
              <w:suppressAutoHyphens/>
              <w:spacing w:line="23" w:lineRule="atLeast"/>
              <w:ind w:left="322"/>
              <w:jc w:val="both"/>
              <w:rPr>
                <w:rFonts w:eastAsia="Calibri" w:cstheme="minorHAnsi"/>
              </w:rPr>
            </w:pPr>
            <w:r w:rsidRPr="009424D0">
              <w:rPr>
                <w:rFonts w:cstheme="minorHAnsi"/>
              </w:rPr>
              <w:t xml:space="preserve">Beneficjent zapewnia, że osoby, o których mowa w ust. 4, wykorzystują certyfikat niekwalifikowany generowany przez CST2021 (jako kod autoryzacyjny przesyłany na adres email danej osoby </w:t>
            </w:r>
            <w:r w:rsidRPr="009424D0">
              <w:rPr>
                <w:rFonts w:cstheme="minorHAnsi"/>
              </w:rPr>
              <w:lastRenderedPageBreak/>
              <w:t>uprawnionej) lub kwalifikowany podpis elektroniczny w ramach uwierzytelniania czynności dokonywanych w ramach CST2021.</w:t>
            </w:r>
          </w:p>
          <w:p w14:paraId="3A038FC5" w14:textId="408490F9" w:rsidR="00B10D30" w:rsidRPr="009424D0" w:rsidRDefault="00B10D30" w:rsidP="00771AFE">
            <w:pPr>
              <w:pStyle w:val="Akapitzlist"/>
              <w:numPr>
                <w:ilvl w:val="0"/>
                <w:numId w:val="46"/>
              </w:numPr>
              <w:suppressAutoHyphens/>
              <w:spacing w:line="23" w:lineRule="atLeast"/>
              <w:ind w:left="322"/>
              <w:jc w:val="both"/>
              <w:rPr>
                <w:rFonts w:eastAsia="Calibri" w:cstheme="minorHAnsi"/>
              </w:rPr>
            </w:pPr>
            <w:r w:rsidRPr="009424D0">
              <w:rPr>
                <w:rFonts w:eastAsia="Calibri" w:cstheme="minorHAnsi"/>
              </w:rPr>
              <w:t>Logowanie do CST2021 następuje poprzez wprowadzenie loginu i hasła.</w:t>
            </w:r>
          </w:p>
          <w:p w14:paraId="35AF4A77" w14:textId="69E83A54" w:rsidR="00B10D30" w:rsidRPr="00B657A5" w:rsidRDefault="00B10D30" w:rsidP="00771AFE">
            <w:pPr>
              <w:pStyle w:val="Akapitzlist"/>
              <w:numPr>
                <w:ilvl w:val="0"/>
                <w:numId w:val="46"/>
              </w:numPr>
              <w:suppressAutoHyphens/>
              <w:spacing w:line="23" w:lineRule="atLeast"/>
              <w:ind w:left="322" w:hanging="322"/>
              <w:jc w:val="both"/>
              <w:rPr>
                <w:rFonts w:eastAsia="Calibri" w:cstheme="minorHAnsi"/>
              </w:rPr>
            </w:pPr>
            <w:r w:rsidRPr="00B657A5">
              <w:rPr>
                <w:rFonts w:eastAsia="Calibri" w:cstheme="minorHAnsi"/>
              </w:rPr>
              <w:t>Wszelkie działania w CST2021 osób uprawnionych przez</w:t>
            </w:r>
            <w:r w:rsidR="009424D0">
              <w:rPr>
                <w:rFonts w:eastAsia="Calibri" w:cstheme="minorHAnsi"/>
              </w:rPr>
              <w:t xml:space="preserve"> </w:t>
            </w:r>
            <w:r w:rsidRPr="00B657A5">
              <w:rPr>
                <w:rFonts w:eastAsia="Calibri" w:cstheme="minorHAnsi"/>
              </w:rPr>
              <w:t>Beneficjenta są traktowane w sensie prawnym jako działania Beneficjenta.</w:t>
            </w:r>
          </w:p>
          <w:p w14:paraId="20C87F2A" w14:textId="073ED077" w:rsidR="00B10D30" w:rsidRPr="00B657A5" w:rsidRDefault="00B10D30" w:rsidP="00771AFE">
            <w:pPr>
              <w:pStyle w:val="Akapitzlist"/>
              <w:numPr>
                <w:ilvl w:val="0"/>
                <w:numId w:val="46"/>
              </w:numPr>
              <w:suppressAutoHyphens/>
              <w:spacing w:line="23" w:lineRule="atLeast"/>
              <w:ind w:left="322" w:hanging="283"/>
              <w:jc w:val="both"/>
              <w:rPr>
                <w:rFonts w:eastAsia="Calibri" w:cstheme="minorHAnsi"/>
              </w:rPr>
            </w:pPr>
            <w:r w:rsidRPr="00B657A5">
              <w:rPr>
                <w:rFonts w:eastAsia="Calibri" w:cstheme="minorHAnsi"/>
              </w:rPr>
              <w:t>Beneficjent zapewnia, że wszystkie osoby korzystające w jego imieniu z CST2021 przestrzegają regulaminu bezpieczeństwa informacji przetwarzanych w CST2021.</w:t>
            </w:r>
          </w:p>
          <w:p w14:paraId="46C3301F" w14:textId="71182EA7" w:rsidR="00B10D30" w:rsidRPr="00B657A5" w:rsidRDefault="00B10D30" w:rsidP="00771AFE">
            <w:pPr>
              <w:pStyle w:val="Akapitzlist"/>
              <w:numPr>
                <w:ilvl w:val="0"/>
                <w:numId w:val="46"/>
              </w:numPr>
              <w:suppressAutoHyphens/>
              <w:spacing w:line="23" w:lineRule="atLeast"/>
              <w:ind w:left="322" w:hanging="283"/>
              <w:jc w:val="both"/>
              <w:rPr>
                <w:rFonts w:eastAsia="Calibri" w:cstheme="minorHAnsi"/>
              </w:rPr>
            </w:pPr>
            <w:r w:rsidRPr="00B657A5">
              <w:rPr>
                <w:rFonts w:eastAsia="Calibri" w:cstheme="minorHAnsi"/>
              </w:rPr>
              <w:t xml:space="preserve">Beneficjent zobowiązuje się do każdorazowego informowania Instytucji Zarządzającej </w:t>
            </w:r>
            <w:r w:rsidRPr="00B657A5">
              <w:rPr>
                <w:rFonts w:eastAsia="Calibri" w:cstheme="minorHAnsi"/>
              </w:rPr>
              <w:br/>
              <w:t>o nieautoryzowanym dostępie do danych Beneficjenta w CST2021.</w:t>
            </w:r>
          </w:p>
          <w:p w14:paraId="4919E223" w14:textId="4B0DA307" w:rsidR="00B10D30" w:rsidRPr="00B657A5" w:rsidRDefault="00B10D30" w:rsidP="00771AFE">
            <w:pPr>
              <w:pStyle w:val="Akapitzlist"/>
              <w:numPr>
                <w:ilvl w:val="0"/>
                <w:numId w:val="46"/>
              </w:numPr>
              <w:suppressAutoHyphens/>
              <w:spacing w:line="23" w:lineRule="atLeast"/>
              <w:ind w:left="322" w:hanging="397"/>
              <w:jc w:val="both"/>
              <w:rPr>
                <w:rFonts w:eastAsia="Calibri" w:cstheme="minorHAnsi"/>
              </w:rPr>
            </w:pPr>
            <w:r w:rsidRPr="00B657A5">
              <w:rPr>
                <w:rFonts w:eastAsia="Calibri" w:cstheme="minorHAnsi"/>
              </w:rPr>
              <w:t xml:space="preserve">Wsparciem technicznym i merytorycznym dla Beneficjenta w ramach CST2021 są Administratorzy Merytoryczni przy Instytucji Zarządzającej. W przypadku </w:t>
            </w:r>
            <w:r w:rsidRPr="00B657A5">
              <w:rPr>
                <w:rFonts w:eastAsia="Calibri" w:cstheme="minorHAnsi"/>
              </w:rPr>
              <w:lastRenderedPageBreak/>
              <w:t xml:space="preserve">pytań, wystąpienia problemów lub niedostępności CST2021 Beneficjent zgłasza Instytucji Zarządzającej zaistniały problem na adres e-mail: cst2021@opolskie.pl lub telefonicznie pod numerem 77 54 93 815/819/820. Po potwierdzeniu awarii CST2021 przez pracownika Instytucji Zarządzającej proces rozliczania Projektu oraz komunikowania z Instytucją Zarządzającą odbywa się drogą pisemną. Wszelka korespondencja papierowa, aby została uznana za wiążącą, musi zostać podpisana przez osoby uprawnione do składania oświadczeń woli w imieniu Beneficjenta. O usunięciu awarii CST2021 Instytucja Zarządzająca informuje Beneficjenta na adresy e-mail osób uprawnionych przez Beneficjenta do pracy w CST2021, Beneficjent zaś zobowiązuje się niezwłocznie uzupełnić dane w CST2021 </w:t>
            </w:r>
            <w:r w:rsidRPr="00B657A5">
              <w:rPr>
                <w:rFonts w:eastAsia="Calibri" w:cstheme="minorHAnsi"/>
              </w:rPr>
              <w:lastRenderedPageBreak/>
              <w:t>w zakresie dokumentów przekazanych drogą pisemną.</w:t>
            </w:r>
          </w:p>
          <w:p w14:paraId="0105407F" w14:textId="4521B2A2" w:rsidR="00B10D30" w:rsidRPr="00B657A5" w:rsidRDefault="00B10D30" w:rsidP="00771AFE">
            <w:pPr>
              <w:pStyle w:val="Akapitzlist"/>
              <w:numPr>
                <w:ilvl w:val="0"/>
                <w:numId w:val="46"/>
              </w:numPr>
              <w:suppressAutoHyphens/>
              <w:spacing w:line="23" w:lineRule="atLeast"/>
              <w:ind w:left="322" w:hanging="322"/>
              <w:jc w:val="both"/>
              <w:rPr>
                <w:rFonts w:eastAsia="Calibri" w:cstheme="minorHAnsi"/>
              </w:rPr>
            </w:pPr>
            <w:r w:rsidRPr="00B657A5">
              <w:rPr>
                <w:rFonts w:eastAsia="Calibri" w:cstheme="minorHAnsi"/>
                <w:iCs/>
                <w:lang w:eastAsia="en-GB"/>
              </w:rPr>
              <w:t>Beneficjent zobowiązuje się do wprowadzania do CST2021 danych dotyczących angażowania personelu projektu zgodnie z zakresem określonym w załączniku nr 15.</w:t>
            </w:r>
          </w:p>
          <w:p w14:paraId="4187EB34" w14:textId="18F93319" w:rsidR="00B10D30" w:rsidRPr="00B657A5" w:rsidRDefault="00B10D30" w:rsidP="00771AFE">
            <w:pPr>
              <w:pStyle w:val="Akapitzlist"/>
              <w:numPr>
                <w:ilvl w:val="0"/>
                <w:numId w:val="46"/>
              </w:numPr>
              <w:suppressAutoHyphens/>
              <w:spacing w:line="23" w:lineRule="atLeast"/>
              <w:ind w:left="322" w:hanging="397"/>
              <w:jc w:val="both"/>
              <w:rPr>
                <w:rFonts w:eastAsia="Calibri" w:cstheme="minorHAnsi"/>
              </w:rPr>
            </w:pPr>
            <w:r w:rsidRPr="00B657A5">
              <w:rPr>
                <w:rFonts w:eastAsia="Calibri" w:cstheme="minorHAnsi"/>
              </w:rPr>
              <w:t>Nie mogą być przedmiotem komunikacji wyłącznie przy wykorzystaniu CST2021:</w:t>
            </w:r>
          </w:p>
          <w:p w14:paraId="16570409" w14:textId="30E6B074" w:rsidR="00B10D30" w:rsidRPr="00B657A5" w:rsidRDefault="00B10D30" w:rsidP="00771AFE">
            <w:pPr>
              <w:pStyle w:val="Akapitzlist"/>
              <w:numPr>
                <w:ilvl w:val="0"/>
                <w:numId w:val="42"/>
              </w:numPr>
              <w:tabs>
                <w:tab w:val="left" w:pos="357"/>
              </w:tabs>
              <w:suppressAutoHyphens/>
              <w:spacing w:line="23" w:lineRule="atLeast"/>
              <w:jc w:val="both"/>
              <w:rPr>
                <w:rFonts w:eastAsia="Calibri" w:cstheme="minorHAnsi"/>
              </w:rPr>
            </w:pPr>
            <w:r w:rsidRPr="00B657A5">
              <w:rPr>
                <w:rFonts w:eastAsia="Calibri" w:cstheme="minorHAnsi"/>
              </w:rPr>
              <w:t>zmiany treści Umowy;</w:t>
            </w:r>
          </w:p>
          <w:p w14:paraId="2342798E" w14:textId="77777777" w:rsidR="00B10D30" w:rsidRPr="00B10D30" w:rsidRDefault="00B10D30" w:rsidP="00771AFE">
            <w:pPr>
              <w:numPr>
                <w:ilvl w:val="0"/>
                <w:numId w:val="42"/>
              </w:numPr>
              <w:tabs>
                <w:tab w:val="left" w:pos="357"/>
              </w:tabs>
              <w:suppressAutoHyphens/>
              <w:spacing w:line="23" w:lineRule="atLeast"/>
              <w:jc w:val="both"/>
              <w:rPr>
                <w:rFonts w:eastAsia="Calibri" w:cstheme="minorHAnsi"/>
              </w:rPr>
            </w:pPr>
            <w:r w:rsidRPr="00B10D30">
              <w:rPr>
                <w:rFonts w:eastAsia="Calibri" w:cstheme="minorHAnsi"/>
              </w:rPr>
              <w:t>kontrole na miejscu przeprowadzane w ramach Projektu;</w:t>
            </w:r>
          </w:p>
          <w:p w14:paraId="483DFD79" w14:textId="77777777" w:rsidR="00B10D30" w:rsidRPr="00B10D30" w:rsidRDefault="00B10D30" w:rsidP="00771AFE">
            <w:pPr>
              <w:numPr>
                <w:ilvl w:val="0"/>
                <w:numId w:val="42"/>
              </w:numPr>
              <w:tabs>
                <w:tab w:val="left" w:pos="357"/>
              </w:tabs>
              <w:suppressAutoHyphens/>
              <w:spacing w:line="23" w:lineRule="atLeast"/>
              <w:jc w:val="both"/>
              <w:rPr>
                <w:rFonts w:eastAsia="Calibri" w:cstheme="minorHAnsi"/>
              </w:rPr>
            </w:pPr>
            <w:r w:rsidRPr="00B10D30">
              <w:rPr>
                <w:rFonts w:eastAsia="Calibri" w:cstheme="minorHAnsi"/>
              </w:rPr>
              <w:t>dochodzenie zwrotu środków od Beneficjenta, o których mowa w § 15, w tym prowadzenie postępowania administracyjnego w celu wydania decyzji o zwrocie środków;</w:t>
            </w:r>
          </w:p>
          <w:p w14:paraId="0D31F057" w14:textId="77777777" w:rsidR="00B10D30" w:rsidRPr="00B10D30" w:rsidRDefault="00B10D30" w:rsidP="00771AFE">
            <w:pPr>
              <w:numPr>
                <w:ilvl w:val="0"/>
                <w:numId w:val="42"/>
              </w:numPr>
              <w:tabs>
                <w:tab w:val="left" w:pos="357"/>
              </w:tabs>
              <w:suppressAutoHyphens/>
              <w:spacing w:line="23" w:lineRule="atLeast"/>
              <w:jc w:val="both"/>
              <w:rPr>
                <w:rFonts w:eastAsia="Calibri" w:cstheme="minorHAnsi"/>
              </w:rPr>
            </w:pPr>
            <w:r w:rsidRPr="00B10D30">
              <w:rPr>
                <w:rFonts w:eastAsia="Calibri" w:cstheme="minorHAnsi"/>
              </w:rPr>
              <w:t>wniesienie zabezpieczenia prawidłowej realizacji Umowy, o którym mowa w § 16.</w:t>
            </w:r>
          </w:p>
          <w:p w14:paraId="4FDDE3DD" w14:textId="77777777" w:rsidR="00B10D30" w:rsidRPr="00B10D30" w:rsidRDefault="00B10D30" w:rsidP="00771AFE">
            <w:pPr>
              <w:spacing w:after="120" w:line="23" w:lineRule="atLeast"/>
              <w:rPr>
                <w:rFonts w:eastAsia="Calibri" w:cstheme="minorHAnsi"/>
              </w:rPr>
            </w:pPr>
          </w:p>
          <w:p w14:paraId="21AE0704" w14:textId="77777777" w:rsidR="009B7A6E" w:rsidRPr="00B10D30" w:rsidRDefault="009B7A6E" w:rsidP="00771AFE">
            <w:pPr>
              <w:tabs>
                <w:tab w:val="left" w:pos="360"/>
              </w:tabs>
              <w:spacing w:line="23" w:lineRule="atLeast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7" w:type="dxa"/>
          </w:tcPr>
          <w:p w14:paraId="2C4FDAC7" w14:textId="67A0B2AD" w:rsidR="009B7A6E" w:rsidRDefault="009B7A6E" w:rsidP="00771AFE">
            <w:r>
              <w:lastRenderedPageBreak/>
              <w:t>Uaktualniono zapisy</w:t>
            </w:r>
          </w:p>
        </w:tc>
      </w:tr>
      <w:tr w:rsidR="00291252" w:rsidRPr="00E00267" w14:paraId="5EB8C16C" w14:textId="77777777" w:rsidTr="00771AFE">
        <w:trPr>
          <w:trHeight w:val="1134"/>
        </w:trPr>
        <w:tc>
          <w:tcPr>
            <w:tcW w:w="1844" w:type="dxa"/>
          </w:tcPr>
          <w:p w14:paraId="24044F59" w14:textId="5EFBE50A" w:rsidR="00291252" w:rsidRPr="00DB4A2A" w:rsidRDefault="00E7368C" w:rsidP="00771AFE">
            <w:r w:rsidRPr="00DB4A2A">
              <w:lastRenderedPageBreak/>
              <w:t>Załącznik nr 7 do Regulaminu wyboru projektów</w:t>
            </w:r>
          </w:p>
        </w:tc>
        <w:tc>
          <w:tcPr>
            <w:tcW w:w="2551" w:type="dxa"/>
          </w:tcPr>
          <w:p w14:paraId="5464C98B" w14:textId="02C0A1D1" w:rsidR="00291252" w:rsidRPr="00D95475" w:rsidRDefault="00291252" w:rsidP="00771AF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§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19</w:t>
            </w:r>
            <w:r w:rsidRPr="00D95475">
              <w:rPr>
                <w:rFonts w:ascii="Calibri" w:eastAsia="Times New Roman" w:hAnsi="Calibri" w:cs="Calibri"/>
                <w:bCs/>
                <w:lang w:eastAsia="pl-PL"/>
              </w:rPr>
              <w:t xml:space="preserve"> ust.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9</w:t>
            </w:r>
          </w:p>
        </w:tc>
        <w:tc>
          <w:tcPr>
            <w:tcW w:w="4253" w:type="dxa"/>
          </w:tcPr>
          <w:p w14:paraId="3994CCE3" w14:textId="64FF371E" w:rsidR="00291252" w:rsidRPr="00B10D30" w:rsidRDefault="00291252" w:rsidP="00771AFE">
            <w:pPr>
              <w:suppressAutoHyphens/>
              <w:spacing w:line="23" w:lineRule="atLeas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brak</w:t>
            </w:r>
          </w:p>
        </w:tc>
        <w:tc>
          <w:tcPr>
            <w:tcW w:w="4252" w:type="dxa"/>
          </w:tcPr>
          <w:p w14:paraId="260382B2" w14:textId="5C5C0C72" w:rsidR="00291252" w:rsidRPr="00291252" w:rsidRDefault="00291252" w:rsidP="00041D11">
            <w:pPr>
              <w:suppressAutoHyphens/>
              <w:spacing w:line="23" w:lineRule="atLeast"/>
              <w:ind w:left="161" w:hanging="123"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9. </w:t>
            </w:r>
            <w:r w:rsidRPr="00291252">
              <w:rPr>
                <w:rFonts w:ascii="Calibri" w:eastAsia="Calibri" w:hAnsi="Calibri" w:cs="Calibri"/>
                <w:iCs/>
              </w:rPr>
              <w:t xml:space="preserve">W przypadku stwierdzenia podczas kontroli nieprawidłowości, o której mowa w art. 2 pkt 31 rozporządzenia ogólnego, instytucje kontrolujące lub inne podmioty działające na zlecenie tych instytucji, zastosują sposoby postępowania </w:t>
            </w:r>
            <w:r>
              <w:rPr>
                <w:rFonts w:ascii="Calibri" w:eastAsia="Calibri" w:hAnsi="Calibri" w:cs="Calibri"/>
                <w:iCs/>
              </w:rPr>
              <w:br/>
            </w:r>
            <w:r w:rsidRPr="00291252">
              <w:rPr>
                <w:rFonts w:ascii="Calibri" w:eastAsia="Calibri" w:hAnsi="Calibri" w:cs="Calibri"/>
                <w:iCs/>
              </w:rPr>
              <w:t xml:space="preserve">z nieprawidłowościami zgodnie                  </w:t>
            </w:r>
            <w:r>
              <w:rPr>
                <w:rFonts w:ascii="Calibri" w:eastAsia="Calibri" w:hAnsi="Calibri" w:cs="Calibri"/>
                <w:iCs/>
              </w:rPr>
              <w:br/>
            </w:r>
            <w:r w:rsidRPr="00291252">
              <w:rPr>
                <w:rFonts w:ascii="Calibri" w:eastAsia="Calibri" w:hAnsi="Calibri" w:cs="Calibri"/>
                <w:iCs/>
              </w:rPr>
              <w:t>z wytycznymi dotyczącymi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  <w:r w:rsidRPr="00291252">
              <w:rPr>
                <w:rFonts w:ascii="Calibri" w:eastAsia="Calibri" w:hAnsi="Calibri" w:cs="Calibri"/>
                <w:iCs/>
              </w:rPr>
              <w:t>korygowania.</w:t>
            </w:r>
          </w:p>
          <w:p w14:paraId="1C84EFD1" w14:textId="77777777" w:rsidR="00291252" w:rsidRPr="00291252" w:rsidRDefault="00291252" w:rsidP="00771AFE">
            <w:pPr>
              <w:suppressAutoHyphens/>
              <w:spacing w:line="23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2127" w:type="dxa"/>
          </w:tcPr>
          <w:p w14:paraId="32F0E61D" w14:textId="0AC55CEE" w:rsidR="00291252" w:rsidRDefault="00291252" w:rsidP="00771AFE">
            <w:r>
              <w:t>Dodano zapis</w:t>
            </w:r>
          </w:p>
        </w:tc>
      </w:tr>
      <w:tr w:rsidR="006C24C8" w:rsidRPr="00E00267" w14:paraId="09C293C2" w14:textId="77777777" w:rsidTr="00771AFE">
        <w:trPr>
          <w:trHeight w:val="2096"/>
        </w:trPr>
        <w:tc>
          <w:tcPr>
            <w:tcW w:w="1844" w:type="dxa"/>
          </w:tcPr>
          <w:p w14:paraId="47EE646E" w14:textId="7AA30512" w:rsidR="006C24C8" w:rsidRPr="00E00267" w:rsidRDefault="006C24C8" w:rsidP="006C24C8">
            <w:r w:rsidRPr="00533564">
              <w:lastRenderedPageBreak/>
              <w:t>Załącznik nr 7 do Regulaminu wyboru projektów</w:t>
            </w:r>
          </w:p>
        </w:tc>
        <w:tc>
          <w:tcPr>
            <w:tcW w:w="2551" w:type="dxa"/>
          </w:tcPr>
          <w:p w14:paraId="1F8FBC9C" w14:textId="0B1EE83B" w:rsidR="006C24C8" w:rsidRDefault="006C24C8" w:rsidP="006C24C8">
            <w:pPr>
              <w:autoSpaceDE w:val="0"/>
              <w:autoSpaceDN w:val="0"/>
              <w:adjustRightInd w:val="0"/>
              <w:spacing w:line="276" w:lineRule="auto"/>
            </w:pPr>
            <w:r w:rsidRPr="00533564">
              <w:t xml:space="preserve">Załącznik nr 10 </w:t>
            </w:r>
            <w:r>
              <w:t>str. 1</w:t>
            </w:r>
          </w:p>
        </w:tc>
        <w:tc>
          <w:tcPr>
            <w:tcW w:w="4253" w:type="dxa"/>
          </w:tcPr>
          <w:p w14:paraId="29F19AD9" w14:textId="77777777" w:rsidR="006C24C8" w:rsidRDefault="006C24C8" w:rsidP="006C24C8">
            <w:r>
              <w:t xml:space="preserve">Znak Funduszy Europejskich dla Opolskiego/znak właściwego programu </w:t>
            </w:r>
          </w:p>
          <w:p w14:paraId="68436EAE" w14:textId="34CE486E" w:rsidR="006C24C8" w:rsidRPr="00E00267" w:rsidRDefault="006C24C8" w:rsidP="006C24C8">
            <w:pPr>
              <w:rPr>
                <w:rFonts w:cstheme="minorHAnsi"/>
              </w:rPr>
            </w:pPr>
            <w:r>
              <w:t>złożony z symbolu graficznego i nazwy Fundusze Europejskie lub nazwy programu</w:t>
            </w:r>
          </w:p>
        </w:tc>
        <w:tc>
          <w:tcPr>
            <w:tcW w:w="4252" w:type="dxa"/>
          </w:tcPr>
          <w:p w14:paraId="7DFA0A62" w14:textId="57EDB31C" w:rsidR="006C24C8" w:rsidRPr="006C24C8" w:rsidRDefault="006C24C8" w:rsidP="006C24C8">
            <w:pPr>
              <w:pStyle w:val="Default"/>
            </w:pPr>
            <w:r>
              <w:t>Znak Funduszy Europejskich dla Opolskiego złożony z symbolu graficznego i nazwy Fundusze Europejskie dla Opolskiego</w:t>
            </w:r>
          </w:p>
        </w:tc>
        <w:tc>
          <w:tcPr>
            <w:tcW w:w="2127" w:type="dxa"/>
          </w:tcPr>
          <w:p w14:paraId="4AE5C83B" w14:textId="77777777" w:rsidR="006C24C8" w:rsidRDefault="006C24C8" w:rsidP="006C24C8">
            <w:r>
              <w:t xml:space="preserve">Autokorekta wynikająca </w:t>
            </w:r>
          </w:p>
          <w:p w14:paraId="7C6D577F" w14:textId="6C3F4AF5" w:rsidR="006C24C8" w:rsidRDefault="006C24C8" w:rsidP="006C24C8">
            <w:r>
              <w:t>z aktualizacji zapisów Księgi Tożsamości Wizualnej marki Fundusze Europejskie 2021-2027</w:t>
            </w:r>
          </w:p>
        </w:tc>
      </w:tr>
      <w:tr w:rsidR="006C24C8" w:rsidRPr="00E00267" w14:paraId="463145D3" w14:textId="77777777" w:rsidTr="00771AFE">
        <w:trPr>
          <w:trHeight w:val="2096"/>
        </w:trPr>
        <w:tc>
          <w:tcPr>
            <w:tcW w:w="1844" w:type="dxa"/>
          </w:tcPr>
          <w:p w14:paraId="4606E859" w14:textId="35ADC1C2" w:rsidR="006C24C8" w:rsidRPr="00E00267" w:rsidRDefault="006C24C8" w:rsidP="006C24C8">
            <w:r w:rsidRPr="002C79F7">
              <w:t>Załącznik nr 7 do Regulaminu wyboru projektów</w:t>
            </w:r>
          </w:p>
        </w:tc>
        <w:tc>
          <w:tcPr>
            <w:tcW w:w="2551" w:type="dxa"/>
          </w:tcPr>
          <w:p w14:paraId="120C7733" w14:textId="34FEE187" w:rsidR="006C24C8" w:rsidRDefault="006C24C8" w:rsidP="006C24C8">
            <w:pPr>
              <w:autoSpaceDE w:val="0"/>
              <w:autoSpaceDN w:val="0"/>
              <w:adjustRightInd w:val="0"/>
              <w:spacing w:line="276" w:lineRule="auto"/>
            </w:pPr>
            <w:r w:rsidRPr="002C79F7">
              <w:t xml:space="preserve">Załącznik nr 10 </w:t>
            </w:r>
            <w:r>
              <w:t>str. 1</w:t>
            </w:r>
          </w:p>
        </w:tc>
        <w:tc>
          <w:tcPr>
            <w:tcW w:w="4253" w:type="dxa"/>
          </w:tcPr>
          <w:p w14:paraId="0345A357" w14:textId="78485E40" w:rsidR="006C24C8" w:rsidRPr="00E00267" w:rsidRDefault="006C24C8" w:rsidP="006C24C8">
            <w:pPr>
              <w:rPr>
                <w:rFonts w:cstheme="minorHAnsi"/>
              </w:rPr>
            </w:pPr>
            <w:r w:rsidRPr="006C24C8">
              <w:rPr>
                <w:rFonts w:cstheme="minorHAnsi"/>
              </w:rPr>
              <w:t>Oficjalne logo promocyjne województwa</w:t>
            </w:r>
          </w:p>
        </w:tc>
        <w:tc>
          <w:tcPr>
            <w:tcW w:w="4252" w:type="dxa"/>
          </w:tcPr>
          <w:p w14:paraId="219802D8" w14:textId="31D15D39" w:rsidR="006C24C8" w:rsidRPr="00E00267" w:rsidRDefault="006C24C8" w:rsidP="006C24C8">
            <w:pPr>
              <w:pStyle w:val="Default"/>
              <w:rPr>
                <w:sz w:val="22"/>
                <w:szCs w:val="22"/>
              </w:rPr>
            </w:pPr>
            <w:r w:rsidRPr="006C24C8">
              <w:rPr>
                <w:sz w:val="22"/>
                <w:szCs w:val="22"/>
              </w:rPr>
              <w:t>Oficjalne logo promocyjne Województwa Opolskiego</w:t>
            </w:r>
          </w:p>
        </w:tc>
        <w:tc>
          <w:tcPr>
            <w:tcW w:w="2127" w:type="dxa"/>
          </w:tcPr>
          <w:p w14:paraId="153EBD27" w14:textId="77777777" w:rsidR="006C24C8" w:rsidRDefault="006C24C8" w:rsidP="006C24C8">
            <w:r>
              <w:t xml:space="preserve">Autokorekta wynikająca </w:t>
            </w:r>
          </w:p>
          <w:p w14:paraId="5FB1E1D3" w14:textId="22EB455B" w:rsidR="006C24C8" w:rsidRDefault="006C24C8" w:rsidP="006C24C8">
            <w:r>
              <w:t>z aktualizacji zapisów Księgi Tożsamości Wizualnej marki Fundusze Europejskie 2021-2027</w:t>
            </w:r>
          </w:p>
        </w:tc>
      </w:tr>
      <w:tr w:rsidR="006C24C8" w:rsidRPr="00E00267" w14:paraId="5153800A" w14:textId="77777777" w:rsidTr="00771AFE">
        <w:trPr>
          <w:trHeight w:val="2096"/>
        </w:trPr>
        <w:tc>
          <w:tcPr>
            <w:tcW w:w="1844" w:type="dxa"/>
          </w:tcPr>
          <w:p w14:paraId="2E93E750" w14:textId="6963EB7A" w:rsidR="006C24C8" w:rsidRPr="00E00267" w:rsidRDefault="006C24C8" w:rsidP="00771AFE">
            <w:r w:rsidRPr="006C24C8">
              <w:t>Załącznik nr 7 do Regulaminu wyboru projektów</w:t>
            </w:r>
          </w:p>
        </w:tc>
        <w:tc>
          <w:tcPr>
            <w:tcW w:w="2551" w:type="dxa"/>
          </w:tcPr>
          <w:p w14:paraId="71298E8F" w14:textId="77777777" w:rsidR="006C24C8" w:rsidRDefault="006C24C8" w:rsidP="006C24C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Załącznik nr 10 </w:t>
            </w:r>
          </w:p>
          <w:p w14:paraId="7B1DA919" w14:textId="624EE92D" w:rsidR="006C24C8" w:rsidRDefault="006C24C8" w:rsidP="006C24C8">
            <w:pPr>
              <w:autoSpaceDE w:val="0"/>
              <w:autoSpaceDN w:val="0"/>
              <w:adjustRightInd w:val="0"/>
              <w:spacing w:line="276" w:lineRule="auto"/>
            </w:pPr>
            <w:r>
              <w:t>str. 3</w:t>
            </w:r>
          </w:p>
        </w:tc>
        <w:tc>
          <w:tcPr>
            <w:tcW w:w="4253" w:type="dxa"/>
          </w:tcPr>
          <w:p w14:paraId="3BED1766" w14:textId="49EEDA99" w:rsidR="006C24C8" w:rsidRPr="00E00267" w:rsidRDefault="006C24C8" w:rsidP="006C24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53679AE" wp14:editId="620A8DCD">
                  <wp:extent cx="2682240" cy="1341120"/>
                  <wp:effectExtent l="0" t="0" r="3810" b="0"/>
                  <wp:docPr id="214599389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1A76C83" w14:textId="68ADAFFD" w:rsidR="006C24C8" w:rsidRPr="00E00267" w:rsidRDefault="006C24C8" w:rsidP="006C2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1CE05F" wp14:editId="6AD78246">
                  <wp:extent cx="2560320" cy="1280160"/>
                  <wp:effectExtent l="0" t="0" r="0" b="0"/>
                  <wp:docPr id="40540167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23860AAF" w14:textId="77777777" w:rsidR="006C24C8" w:rsidRDefault="006C24C8" w:rsidP="006C24C8">
            <w:r>
              <w:t xml:space="preserve">Autokorekta wynikająca </w:t>
            </w:r>
          </w:p>
          <w:p w14:paraId="5EFAA9DE" w14:textId="68549ABD" w:rsidR="006C24C8" w:rsidRDefault="006C24C8" w:rsidP="006C24C8">
            <w:r>
              <w:t>z aktualizacji zapisów Księgi Tożsamości Wizualnej marki Fundusze Europejskie 2021-2027</w:t>
            </w:r>
          </w:p>
        </w:tc>
      </w:tr>
      <w:tr w:rsidR="006C24C8" w:rsidRPr="00E00267" w14:paraId="4AA33DC9" w14:textId="77777777" w:rsidTr="00771AFE">
        <w:trPr>
          <w:trHeight w:val="2096"/>
        </w:trPr>
        <w:tc>
          <w:tcPr>
            <w:tcW w:w="1844" w:type="dxa"/>
          </w:tcPr>
          <w:p w14:paraId="251412FE" w14:textId="4F63D564" w:rsidR="006C24C8" w:rsidRPr="00E00267" w:rsidRDefault="006C24C8" w:rsidP="00771AFE">
            <w:r w:rsidRPr="006C24C8">
              <w:lastRenderedPageBreak/>
              <w:t>Załącznik nr 7 do Regulaminu wyboru projektów</w:t>
            </w:r>
          </w:p>
        </w:tc>
        <w:tc>
          <w:tcPr>
            <w:tcW w:w="2551" w:type="dxa"/>
          </w:tcPr>
          <w:p w14:paraId="0E295791" w14:textId="5D997F40" w:rsidR="006C24C8" w:rsidRDefault="006C24C8" w:rsidP="006C24C8">
            <w:pPr>
              <w:autoSpaceDE w:val="0"/>
              <w:autoSpaceDN w:val="0"/>
              <w:adjustRightInd w:val="0"/>
              <w:spacing w:line="276" w:lineRule="auto"/>
            </w:pPr>
            <w:r>
              <w:t>Załącznik nr 10 str. 5</w:t>
            </w:r>
          </w:p>
        </w:tc>
        <w:tc>
          <w:tcPr>
            <w:tcW w:w="4253" w:type="dxa"/>
          </w:tcPr>
          <w:p w14:paraId="63111F7A" w14:textId="4F1F59E6" w:rsidR="006C24C8" w:rsidRPr="00E00267" w:rsidRDefault="006C24C8" w:rsidP="006C24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4EE714E" wp14:editId="5476080A">
                  <wp:extent cx="2646045" cy="1322705"/>
                  <wp:effectExtent l="0" t="0" r="1905" b="0"/>
                  <wp:docPr id="60642524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2F1884E" w14:textId="3E0FB954" w:rsidR="006C24C8" w:rsidRPr="00E00267" w:rsidRDefault="006C24C8" w:rsidP="006C2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3872A0C" wp14:editId="202ECA33">
                  <wp:extent cx="1908175" cy="1347470"/>
                  <wp:effectExtent l="0" t="0" r="0" b="5080"/>
                  <wp:docPr id="181808010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10EA37CA" w14:textId="77777777" w:rsidR="006C24C8" w:rsidRDefault="006C24C8" w:rsidP="006C24C8">
            <w:r>
              <w:t xml:space="preserve">Autokorekta wynikająca </w:t>
            </w:r>
          </w:p>
          <w:p w14:paraId="2706CAEA" w14:textId="046AEBEC" w:rsidR="006C24C8" w:rsidRDefault="006C24C8" w:rsidP="006C24C8">
            <w:r>
              <w:t>z aktualizacji zapisów Księgi Tożsamości Wizualnej marki Fundusze Europejskie 2021-2027</w:t>
            </w:r>
          </w:p>
        </w:tc>
      </w:tr>
      <w:tr w:rsidR="005B2A5D" w:rsidRPr="00E00267" w14:paraId="42D14AAC" w14:textId="77777777" w:rsidTr="00771AFE">
        <w:trPr>
          <w:trHeight w:val="2096"/>
        </w:trPr>
        <w:tc>
          <w:tcPr>
            <w:tcW w:w="1844" w:type="dxa"/>
          </w:tcPr>
          <w:p w14:paraId="407CE14B" w14:textId="42E6087F" w:rsidR="005B2A5D" w:rsidRPr="006C24C8" w:rsidRDefault="005B2A5D" w:rsidP="00771AFE">
            <w:r w:rsidRPr="005B2A5D">
              <w:t>Załącznik nr 7 do Regulaminu wyboru projektów</w:t>
            </w:r>
          </w:p>
        </w:tc>
        <w:tc>
          <w:tcPr>
            <w:tcW w:w="2551" w:type="dxa"/>
          </w:tcPr>
          <w:p w14:paraId="11DBD583" w14:textId="5CCA6E6A" w:rsidR="005B2A5D" w:rsidRDefault="005B2A5D" w:rsidP="005B2A5D">
            <w:pPr>
              <w:autoSpaceDE w:val="0"/>
              <w:autoSpaceDN w:val="0"/>
              <w:adjustRightInd w:val="0"/>
              <w:spacing w:line="276" w:lineRule="auto"/>
            </w:pPr>
            <w:r>
              <w:t>Załącznik nr 10 str. 6</w:t>
            </w:r>
          </w:p>
        </w:tc>
        <w:tc>
          <w:tcPr>
            <w:tcW w:w="4253" w:type="dxa"/>
          </w:tcPr>
          <w:p w14:paraId="399ABF35" w14:textId="548DC455" w:rsidR="005B2A5D" w:rsidRDefault="005B2A5D" w:rsidP="005B2A5D">
            <w:pPr>
              <w:rPr>
                <w:rFonts w:cstheme="minorHAnsi"/>
                <w:noProof/>
              </w:rPr>
            </w:pPr>
            <w:r w:rsidRPr="005B2A5D">
              <w:rPr>
                <w:rFonts w:cstheme="minorHAnsi"/>
                <w:noProof/>
              </w:rPr>
              <w:t>zestawienie znaków: Funduszy Europejskich (lub znaku odpowiedniego programu), barw Rzeczypospolitej Polskiej, Unii Europejskiej,</w:t>
            </w:r>
          </w:p>
        </w:tc>
        <w:tc>
          <w:tcPr>
            <w:tcW w:w="4252" w:type="dxa"/>
          </w:tcPr>
          <w:p w14:paraId="00A62C13" w14:textId="75322E87" w:rsidR="005B2A5D" w:rsidRDefault="005B2A5D" w:rsidP="005B2A5D">
            <w:pPr>
              <w:pStyle w:val="Default"/>
              <w:rPr>
                <w:noProof/>
                <w:sz w:val="22"/>
                <w:szCs w:val="22"/>
              </w:rPr>
            </w:pPr>
            <w:r w:rsidRPr="005B2A5D">
              <w:rPr>
                <w:noProof/>
                <w:sz w:val="22"/>
                <w:szCs w:val="22"/>
              </w:rPr>
              <w:t>zestawienie znaków: Funduszy Europejskich dla Opolskiego, barw Rzeczypospolitej Polskiej, Unii Europejskiej,</w:t>
            </w:r>
          </w:p>
        </w:tc>
        <w:tc>
          <w:tcPr>
            <w:tcW w:w="2127" w:type="dxa"/>
          </w:tcPr>
          <w:p w14:paraId="4D6DF1A8" w14:textId="77777777" w:rsidR="005B2A5D" w:rsidRDefault="005B2A5D" w:rsidP="005B2A5D">
            <w:r>
              <w:t xml:space="preserve">Autokorekta wynikająca </w:t>
            </w:r>
          </w:p>
          <w:p w14:paraId="01F583E3" w14:textId="0DDCA269" w:rsidR="005B2A5D" w:rsidRDefault="005B2A5D" w:rsidP="005B2A5D">
            <w:r>
              <w:t>z aktualizacji zapisów Księgi Tożsamości Wizualnej marki Fundusze Europejskie 2021-2027</w:t>
            </w:r>
          </w:p>
        </w:tc>
      </w:tr>
      <w:tr w:rsidR="005B2A5D" w:rsidRPr="00E00267" w14:paraId="303E083E" w14:textId="77777777" w:rsidTr="00771AFE">
        <w:trPr>
          <w:trHeight w:val="2096"/>
        </w:trPr>
        <w:tc>
          <w:tcPr>
            <w:tcW w:w="1844" w:type="dxa"/>
          </w:tcPr>
          <w:p w14:paraId="6B1BC039" w14:textId="15FD85D8" w:rsidR="005B2A5D" w:rsidRPr="00E00267" w:rsidRDefault="005B2A5D" w:rsidP="00771AFE">
            <w:r w:rsidRPr="006C24C8">
              <w:t>Załącznik nr 7 do Regulaminu wyboru projektów</w:t>
            </w:r>
          </w:p>
        </w:tc>
        <w:tc>
          <w:tcPr>
            <w:tcW w:w="2551" w:type="dxa"/>
          </w:tcPr>
          <w:p w14:paraId="22AA4C8F" w14:textId="64B3B1E9" w:rsidR="005B2A5D" w:rsidRDefault="005B2A5D" w:rsidP="005B2A5D">
            <w:pPr>
              <w:autoSpaceDE w:val="0"/>
              <w:autoSpaceDN w:val="0"/>
              <w:adjustRightInd w:val="0"/>
              <w:spacing w:line="276" w:lineRule="auto"/>
            </w:pPr>
            <w:r>
              <w:t>Załącznik nr 10 str. 6</w:t>
            </w:r>
          </w:p>
        </w:tc>
        <w:tc>
          <w:tcPr>
            <w:tcW w:w="4253" w:type="dxa"/>
          </w:tcPr>
          <w:p w14:paraId="7A47DB8B" w14:textId="331EF074" w:rsidR="005B2A5D" w:rsidRPr="00E00267" w:rsidRDefault="005B2A5D" w:rsidP="005B2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F392326" wp14:editId="7CEACF09">
                  <wp:extent cx="2442440" cy="1323975"/>
                  <wp:effectExtent l="0" t="0" r="0" b="0"/>
                  <wp:docPr id="134013693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422" cy="1329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1BE5C48" w14:textId="14064A03" w:rsidR="005B2A5D" w:rsidRPr="00E00267" w:rsidRDefault="00371EBD" w:rsidP="005B2A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82EE5E8" wp14:editId="7D9E2D9F">
                  <wp:extent cx="2519791" cy="1371600"/>
                  <wp:effectExtent l="0" t="0" r="0" b="0"/>
                  <wp:docPr id="206708201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671" cy="1373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5169B1FE" w14:textId="77777777" w:rsidR="005B2A5D" w:rsidRDefault="005B2A5D" w:rsidP="005B2A5D">
            <w:r>
              <w:t xml:space="preserve">Autokorekta wynikająca </w:t>
            </w:r>
          </w:p>
          <w:p w14:paraId="6EE70880" w14:textId="5EDE4AAB" w:rsidR="005B2A5D" w:rsidRDefault="005B2A5D" w:rsidP="005B2A5D">
            <w:r>
              <w:t>z aktualizacji zapisów Księgi Tożsamości Wizualnej marki Fundusze Europejskie 2021-2027</w:t>
            </w:r>
          </w:p>
        </w:tc>
      </w:tr>
      <w:tr w:rsidR="005B2A5D" w:rsidRPr="00E00267" w14:paraId="3144F9EB" w14:textId="77777777" w:rsidTr="00771AFE">
        <w:trPr>
          <w:trHeight w:val="2096"/>
        </w:trPr>
        <w:tc>
          <w:tcPr>
            <w:tcW w:w="1844" w:type="dxa"/>
          </w:tcPr>
          <w:p w14:paraId="6EE5D5C0" w14:textId="526B9183" w:rsidR="005B2A5D" w:rsidRPr="00E00267" w:rsidRDefault="005B2A5D" w:rsidP="00771AFE">
            <w:r w:rsidRPr="005B2A5D">
              <w:lastRenderedPageBreak/>
              <w:t>Załącznik nr 7 do Regulaminu wyboru projektów</w:t>
            </w:r>
          </w:p>
        </w:tc>
        <w:tc>
          <w:tcPr>
            <w:tcW w:w="2551" w:type="dxa"/>
          </w:tcPr>
          <w:p w14:paraId="024611E7" w14:textId="6F1BA96F" w:rsidR="005B2A5D" w:rsidRDefault="005B2A5D" w:rsidP="00771AFE">
            <w:pPr>
              <w:autoSpaceDE w:val="0"/>
              <w:autoSpaceDN w:val="0"/>
              <w:adjustRightInd w:val="0"/>
              <w:spacing w:line="276" w:lineRule="auto"/>
            </w:pPr>
            <w:r w:rsidRPr="005B2A5D">
              <w:t xml:space="preserve">Załącznik nr 10 str. </w:t>
            </w:r>
            <w:r>
              <w:t>7</w:t>
            </w:r>
          </w:p>
        </w:tc>
        <w:tc>
          <w:tcPr>
            <w:tcW w:w="4253" w:type="dxa"/>
          </w:tcPr>
          <w:p w14:paraId="552974CD" w14:textId="570EF68F" w:rsidR="005B2A5D" w:rsidRPr="00E00267" w:rsidRDefault="005B2A5D" w:rsidP="00771AFE">
            <w:pPr>
              <w:rPr>
                <w:rFonts w:cstheme="minorHAnsi"/>
              </w:rPr>
            </w:pPr>
            <w:r w:rsidRPr="005B2A5D">
              <w:rPr>
                <w:rFonts w:cstheme="minorHAnsi"/>
              </w:rPr>
              <w:t>2.</w:t>
            </w:r>
            <w:r w:rsidRPr="005B2A5D">
              <w:rPr>
                <w:rFonts w:cstheme="minorHAnsi"/>
              </w:rPr>
              <w:tab/>
              <w:t>podkreślenie faktu otrzymania wsparcia finansowego z Unii Europejskiej przez zamieszczenie znaku Funduszy Europejskich, znaku barw Rzeczypospolitej Polskiej, znaku Unii Europejskiej i oficjalne logo promocyjne Województwa Opolskiego,</w:t>
            </w:r>
          </w:p>
        </w:tc>
        <w:tc>
          <w:tcPr>
            <w:tcW w:w="4252" w:type="dxa"/>
          </w:tcPr>
          <w:p w14:paraId="3272CAEC" w14:textId="387EFB23" w:rsidR="005B2A5D" w:rsidRPr="005B2A5D" w:rsidRDefault="005B2A5D" w:rsidP="005B2A5D">
            <w:pPr>
              <w:rPr>
                <w:lang w:eastAsia="pl-PL"/>
              </w:rPr>
            </w:pPr>
            <w:r w:rsidRPr="005B2A5D">
              <w:rPr>
                <w:lang w:eastAsia="pl-PL"/>
              </w:rPr>
              <w:t>2.</w:t>
            </w:r>
            <w:r w:rsidRPr="005B2A5D">
              <w:rPr>
                <w:lang w:eastAsia="pl-PL"/>
              </w:rPr>
              <w:tab/>
              <w:t>podkreślenie faktu otrzymania wsparcia finansowego z Unii Europejskiej przez zamieszczenie znaku Funduszy Europejskich, znaku barw Rzeczypospolitej Polskiej, znaku Unii Europejskiej i oficjalnego logo promocyjnego Województwa Opolskiego,</w:t>
            </w:r>
          </w:p>
        </w:tc>
        <w:tc>
          <w:tcPr>
            <w:tcW w:w="2127" w:type="dxa"/>
          </w:tcPr>
          <w:p w14:paraId="717F7EEA" w14:textId="77777777" w:rsidR="005B2A5D" w:rsidRDefault="005B2A5D" w:rsidP="005B2A5D">
            <w:r>
              <w:t xml:space="preserve">Autokorekta wynikająca </w:t>
            </w:r>
          </w:p>
          <w:p w14:paraId="78DF802B" w14:textId="4334CFDE" w:rsidR="005B2A5D" w:rsidRDefault="005B2A5D" w:rsidP="005B2A5D">
            <w:r>
              <w:t>z aktualizacji zapisów Księgi Tożsamości Wizualnej marki Fundusze Europejskie 2021-2027</w:t>
            </w:r>
          </w:p>
        </w:tc>
      </w:tr>
      <w:tr w:rsidR="00CB4147" w:rsidRPr="00E00267" w14:paraId="3803CE26" w14:textId="77777777" w:rsidTr="00771AFE">
        <w:trPr>
          <w:trHeight w:val="2096"/>
        </w:trPr>
        <w:tc>
          <w:tcPr>
            <w:tcW w:w="1844" w:type="dxa"/>
          </w:tcPr>
          <w:p w14:paraId="687BEBA8" w14:textId="1D8888B9" w:rsidR="00CB4147" w:rsidRPr="00E00267" w:rsidRDefault="00CB4147" w:rsidP="00771AFE">
            <w:r w:rsidRPr="00E00267">
              <w:t xml:space="preserve">Załącznik nr </w:t>
            </w:r>
            <w:r w:rsidR="003B6C29">
              <w:t xml:space="preserve">10 </w:t>
            </w:r>
            <w:r w:rsidRPr="00E00267">
              <w:t>do</w:t>
            </w:r>
            <w:r w:rsidR="00E00267" w:rsidRPr="00E00267">
              <w:t> </w:t>
            </w:r>
            <w:r w:rsidRPr="00E00267">
              <w:t>Regulaminu wyboru projektów</w:t>
            </w:r>
          </w:p>
        </w:tc>
        <w:tc>
          <w:tcPr>
            <w:tcW w:w="2551" w:type="dxa"/>
          </w:tcPr>
          <w:p w14:paraId="30DB2C6B" w14:textId="07F888FD" w:rsidR="003B6C29" w:rsidRDefault="003B6C29" w:rsidP="00771AF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wskaźnik dochodów podatkowych jednostek samorządu terytorialnego </w:t>
            </w:r>
          </w:p>
          <w:p w14:paraId="750C6FE8" w14:textId="773ED346" w:rsidR="00E00267" w:rsidRPr="00E00267" w:rsidRDefault="003B6C29" w:rsidP="00771AFE">
            <w:pPr>
              <w:autoSpaceDE w:val="0"/>
              <w:autoSpaceDN w:val="0"/>
              <w:adjustRightInd w:val="0"/>
              <w:spacing w:line="276" w:lineRule="auto"/>
            </w:pPr>
            <w:r>
              <w:t>(EFRR)</w:t>
            </w:r>
          </w:p>
        </w:tc>
        <w:tc>
          <w:tcPr>
            <w:tcW w:w="4253" w:type="dxa"/>
          </w:tcPr>
          <w:p w14:paraId="792E1C5A" w14:textId="74F2F82E" w:rsidR="00CB4147" w:rsidRPr="00E00267" w:rsidRDefault="00CB4147" w:rsidP="00771AFE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7902994F" w14:textId="2828030F" w:rsidR="00CB4147" w:rsidRPr="00E00267" w:rsidRDefault="00CB4147" w:rsidP="00771A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3C06C33" w14:textId="38022BE3" w:rsidR="00CB4147" w:rsidRPr="00E00267" w:rsidRDefault="003B6C29" w:rsidP="00771AFE">
            <w:r>
              <w:t>Nowy załącznik</w:t>
            </w:r>
          </w:p>
        </w:tc>
      </w:tr>
    </w:tbl>
    <w:tbl>
      <w:tblPr>
        <w:tblW w:w="942" w:type="dxa"/>
        <w:tblInd w:w="7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</w:tblGrid>
      <w:tr w:rsidR="00771AFE" w14:paraId="75B68B23" w14:textId="77777777" w:rsidTr="00771AFE">
        <w:trPr>
          <w:trHeight w:val="100"/>
        </w:trPr>
        <w:tc>
          <w:tcPr>
            <w:tcW w:w="942" w:type="dxa"/>
          </w:tcPr>
          <w:p w14:paraId="66A226C7" w14:textId="77777777" w:rsidR="00771AFE" w:rsidRDefault="00771AFE" w:rsidP="00E96DCB">
            <w:pPr>
              <w:pStyle w:val="NormalnyWeb"/>
              <w:spacing w:before="60" w:beforeAutospacing="0" w:after="0"/>
              <w:jc w:val="both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</w:p>
        </w:tc>
      </w:tr>
    </w:tbl>
    <w:p w14:paraId="7A029854" w14:textId="229AA3F0" w:rsidR="00D22A84" w:rsidRDefault="00771AFE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br w:type="textWrapping" w:clear="all"/>
      </w:r>
    </w:p>
    <w:p w14:paraId="750A905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02FF8ED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7D04645" w14:textId="3150C76E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14:paraId="6C24BC20" w14:textId="77777777"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14:paraId="58520984" w14:textId="77777777"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Departament </w:t>
      </w:r>
      <w:r w:rsidR="005E56E5">
        <w:rPr>
          <w:rFonts w:ascii="Calibri" w:hAnsi="Calibri"/>
          <w:i/>
          <w:color w:val="000000"/>
          <w:sz w:val="16"/>
          <w:szCs w:val="16"/>
        </w:rPr>
        <w:t>Programowania Funduszy Europejskich</w:t>
      </w:r>
    </w:p>
    <w:p w14:paraId="5E43EA63" w14:textId="5E6A43D5"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4B46A3">
        <w:rPr>
          <w:rFonts w:ascii="Calibri" w:hAnsi="Calibri"/>
          <w:i/>
          <w:color w:val="000000"/>
          <w:sz w:val="16"/>
          <w:szCs w:val="16"/>
        </w:rPr>
        <w:t>luty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</w:t>
      </w:r>
      <w:r w:rsidR="005E56E5">
        <w:rPr>
          <w:rFonts w:ascii="Calibri" w:hAnsi="Calibri"/>
          <w:i/>
          <w:color w:val="000000"/>
          <w:sz w:val="16"/>
          <w:szCs w:val="16"/>
        </w:rPr>
        <w:t>2</w:t>
      </w:r>
      <w:r w:rsidR="003B6C29">
        <w:rPr>
          <w:rFonts w:ascii="Calibri" w:hAnsi="Calibri"/>
          <w:i/>
          <w:color w:val="000000"/>
          <w:sz w:val="16"/>
          <w:szCs w:val="16"/>
        </w:rPr>
        <w:t>4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E00267">
      <w:headerReference w:type="default" r:id="rId15"/>
      <w:footerReference w:type="default" r:id="rId16"/>
      <w:headerReference w:type="first" r:id="rId17"/>
      <w:pgSz w:w="16838" w:h="11906" w:orient="landscape" w:code="9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49C" w14:textId="77777777"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14:paraId="73DEF4F9" w14:textId="77777777"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190404"/>
      <w:docPartObj>
        <w:docPartGallery w:val="Page Numbers (Bottom of Page)"/>
        <w:docPartUnique/>
      </w:docPartObj>
    </w:sdtPr>
    <w:sdtEndPr/>
    <w:sdtContent>
      <w:p w14:paraId="2C9EABCC" w14:textId="77777777"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E3">
          <w:rPr>
            <w:noProof/>
          </w:rPr>
          <w:t>5</w:t>
        </w:r>
        <w:r>
          <w:fldChar w:fldCharType="end"/>
        </w:r>
      </w:p>
    </w:sdtContent>
  </w:sdt>
  <w:p w14:paraId="5E317F09" w14:textId="77777777"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F60" w14:textId="77777777"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14:paraId="6A22A856" w14:textId="77777777" w:rsidR="00382920" w:rsidRDefault="00382920" w:rsidP="00161A2F">
      <w:pPr>
        <w:spacing w:after="0" w:line="240" w:lineRule="auto"/>
      </w:pPr>
      <w:r>
        <w:continuationSeparator/>
      </w:r>
    </w:p>
  </w:footnote>
  <w:footnote w:id="1">
    <w:p w14:paraId="56636959" w14:textId="77777777" w:rsidR="00B10D30" w:rsidRPr="00C12001" w:rsidRDefault="00B10D30" w:rsidP="00B10D30">
      <w:pPr>
        <w:pStyle w:val="Tekstprzypisudolnego"/>
        <w:rPr>
          <w:rFonts w:ascii="Calibri" w:hAnsi="Calibri"/>
          <w:sz w:val="24"/>
          <w:szCs w:val="24"/>
        </w:rPr>
      </w:pPr>
      <w:r w:rsidRPr="00C12001">
        <w:rPr>
          <w:rStyle w:val="Odwoanieprzypisudolnego"/>
          <w:rFonts w:ascii="Calibri" w:hAnsi="Calibri"/>
        </w:rPr>
        <w:footnoteRef/>
      </w:r>
      <w:r w:rsidRPr="00C12001">
        <w:rPr>
          <w:rFonts w:ascii="Calibri" w:hAnsi="Calibri"/>
          <w:sz w:val="24"/>
          <w:szCs w:val="24"/>
        </w:rPr>
        <w:t xml:space="preserve"> </w:t>
      </w:r>
      <w:r w:rsidRPr="00C12001">
        <w:rPr>
          <w:rFonts w:ascii="Calibri" w:hAnsi="Calibri" w:cs="Calibri"/>
          <w:sz w:val="24"/>
          <w:szCs w:val="24"/>
        </w:rPr>
        <w:t>Dotyczy przypadku, gdy Projekt jest realizowany w ramach partnerstwa.</w:t>
      </w:r>
    </w:p>
  </w:footnote>
  <w:footnote w:id="2">
    <w:p w14:paraId="3ECD6535" w14:textId="77777777" w:rsidR="00B10D30" w:rsidRPr="0058031B" w:rsidRDefault="00B10D30" w:rsidP="00B10D30">
      <w:pPr>
        <w:pStyle w:val="Tekstprzypisudolnego"/>
        <w:rPr>
          <w:rFonts w:ascii="Calibri" w:hAnsi="Calibri"/>
          <w:sz w:val="16"/>
          <w:szCs w:val="16"/>
        </w:rPr>
      </w:pPr>
      <w:r w:rsidRPr="00C12001">
        <w:rPr>
          <w:rStyle w:val="Odwoanieprzypisudolnego"/>
          <w:rFonts w:ascii="Calibri" w:hAnsi="Calibri"/>
        </w:rPr>
        <w:footnoteRef/>
      </w:r>
      <w:r w:rsidRPr="00C12001">
        <w:rPr>
          <w:rFonts w:ascii="Calibri" w:hAnsi="Calibri"/>
          <w:sz w:val="24"/>
          <w:szCs w:val="24"/>
        </w:rPr>
        <w:t xml:space="preserve"> Dotyczy przypadku, gdy Beneficjentem jest podmiot zarejestrowany na terytorium Rzeczypospolitej Polskiej.</w:t>
      </w:r>
    </w:p>
  </w:footnote>
  <w:footnote w:id="3">
    <w:p w14:paraId="68B06EFA" w14:textId="77777777" w:rsidR="00B10D30" w:rsidRPr="00C12001" w:rsidRDefault="00B10D30" w:rsidP="00B10D30">
      <w:pPr>
        <w:pStyle w:val="Tekstprzypisudolnego"/>
        <w:spacing w:after="60"/>
        <w:jc w:val="both"/>
        <w:rPr>
          <w:rFonts w:ascii="Calibri" w:hAnsi="Calibri" w:cs="Calibri"/>
          <w:sz w:val="24"/>
          <w:szCs w:val="24"/>
        </w:rPr>
      </w:pPr>
      <w:r w:rsidRPr="00C12001">
        <w:rPr>
          <w:rFonts w:ascii="Calibri" w:hAnsi="Calibri" w:cs="Calibri"/>
          <w:sz w:val="24"/>
          <w:szCs w:val="24"/>
          <w:vertAlign w:val="superscript"/>
        </w:rPr>
        <w:footnoteRef/>
      </w:r>
      <w:r w:rsidRPr="00C12001">
        <w:rPr>
          <w:rFonts w:ascii="Calibri" w:hAnsi="Calibri" w:cs="Calibri"/>
          <w:sz w:val="24"/>
          <w:szCs w:val="24"/>
        </w:rPr>
        <w:t xml:space="preserve"> Dotyczy Beneficjenta mającego siedzibę na terytorium Rzeczypospolitej Polskiej.</w:t>
      </w:r>
    </w:p>
  </w:footnote>
  <w:footnote w:id="4">
    <w:p w14:paraId="539E6D06" w14:textId="77777777" w:rsidR="00B10D30" w:rsidRPr="00C12001" w:rsidRDefault="00B10D30" w:rsidP="00B10D30">
      <w:pPr>
        <w:pStyle w:val="Tekstprzypisudolnego"/>
        <w:spacing w:after="60"/>
        <w:jc w:val="both"/>
        <w:rPr>
          <w:rFonts w:ascii="Calibri" w:hAnsi="Calibri" w:cs="Calibri"/>
          <w:sz w:val="24"/>
          <w:szCs w:val="24"/>
        </w:rPr>
      </w:pPr>
      <w:r w:rsidRPr="00C12001">
        <w:rPr>
          <w:rFonts w:ascii="Calibri" w:hAnsi="Calibri" w:cs="Calibri"/>
          <w:sz w:val="24"/>
          <w:szCs w:val="24"/>
          <w:vertAlign w:val="superscript"/>
        </w:rPr>
        <w:footnoteRef/>
      </w:r>
      <w:r w:rsidRPr="00C12001">
        <w:rPr>
          <w:rFonts w:ascii="Calibri" w:hAnsi="Calibri" w:cs="Calibri"/>
          <w:sz w:val="24"/>
          <w:szCs w:val="24"/>
        </w:rPr>
        <w:t xml:space="preserve"> Dotyczy Beneficjenta niemającego siedziby na terytorium Rzeczypospolitej Polskiej.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7B4" w14:textId="77777777" w:rsidR="00356047" w:rsidRDefault="005E56E5" w:rsidP="00356047">
    <w:pPr>
      <w:pStyle w:val="Nagwek"/>
      <w:jc w:val="center"/>
    </w:pPr>
    <w:r w:rsidRPr="00F10DFC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07EDF4A" wp14:editId="1E48DCF2">
          <wp:simplePos x="0" y="0"/>
          <wp:positionH relativeFrom="margin">
            <wp:posOffset>1280160</wp:posOffset>
          </wp:positionH>
          <wp:positionV relativeFrom="margin">
            <wp:posOffset>-540827</wp:posOffset>
          </wp:positionV>
          <wp:extent cx="6158972" cy="609600"/>
          <wp:effectExtent l="0" t="0" r="0" b="0"/>
          <wp:wrapSquare wrapText="bothSides"/>
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7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80D" w14:textId="0BFF71A8" w:rsidR="00CD3B20" w:rsidRPr="00E658CA" w:rsidRDefault="005E56E5" w:rsidP="00271FCE">
    <w:pPr>
      <w:pStyle w:val="Nagwek"/>
      <w:rPr>
        <w:sz w:val="20"/>
        <w:szCs w:val="20"/>
      </w:rPr>
    </w:pPr>
    <w:r>
      <w:rPr>
        <w:sz w:val="20"/>
        <w:szCs w:val="20"/>
      </w:rPr>
      <w:t>Załącznik nr 2</w:t>
    </w:r>
    <w:r w:rsidR="002A3539">
      <w:rPr>
        <w:sz w:val="20"/>
        <w:szCs w:val="20"/>
      </w:rPr>
      <w:t xml:space="preserve"> do Uchwały nr </w:t>
    </w:r>
    <w:r w:rsidR="00A758C2">
      <w:rPr>
        <w:sz w:val="20"/>
        <w:szCs w:val="20"/>
      </w:rPr>
      <w:t xml:space="preserve"> </w:t>
    </w:r>
    <w:r w:rsidR="00E810B2">
      <w:rPr>
        <w:sz w:val="20"/>
        <w:szCs w:val="20"/>
      </w:rPr>
      <w:t>11764</w:t>
    </w:r>
    <w:r w:rsidR="00CD3B20" w:rsidRPr="00E658CA">
      <w:rPr>
        <w:sz w:val="20"/>
        <w:szCs w:val="20"/>
      </w:rPr>
      <w:t>/20</w:t>
    </w:r>
    <w:r>
      <w:rPr>
        <w:sz w:val="20"/>
        <w:szCs w:val="20"/>
      </w:rPr>
      <w:t>2</w:t>
    </w:r>
    <w:r w:rsidR="003B6C29">
      <w:rPr>
        <w:sz w:val="20"/>
        <w:szCs w:val="20"/>
      </w:rPr>
      <w:t>4</w:t>
    </w:r>
  </w:p>
  <w:p w14:paraId="3F95FA1B" w14:textId="77777777" w:rsidR="00CD3B20" w:rsidRPr="00E658CA" w:rsidRDefault="00CD3B20" w:rsidP="00271FCE">
    <w:pPr>
      <w:pStyle w:val="Nagwek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14:paraId="77A8C069" w14:textId="564BA8C5" w:rsidR="00CD3B20" w:rsidRPr="00E658CA" w:rsidRDefault="00CD3B20" w:rsidP="00271FCE">
    <w:pPr>
      <w:pStyle w:val="Nagwek"/>
      <w:rPr>
        <w:sz w:val="20"/>
        <w:szCs w:val="20"/>
      </w:rPr>
    </w:pPr>
    <w:r>
      <w:rPr>
        <w:sz w:val="20"/>
        <w:szCs w:val="20"/>
      </w:rPr>
      <w:t>z dnia</w:t>
    </w:r>
    <w:r w:rsidR="00D97608">
      <w:rPr>
        <w:sz w:val="20"/>
        <w:szCs w:val="20"/>
      </w:rPr>
      <w:t xml:space="preserve"> </w:t>
    </w:r>
    <w:r w:rsidR="00D74053">
      <w:rPr>
        <w:sz w:val="20"/>
        <w:szCs w:val="20"/>
      </w:rPr>
      <w:t xml:space="preserve"> </w:t>
    </w:r>
    <w:r w:rsidR="00E810B2">
      <w:rPr>
        <w:sz w:val="20"/>
        <w:szCs w:val="20"/>
      </w:rPr>
      <w:t>4</w:t>
    </w:r>
    <w:r w:rsidR="00D74053">
      <w:rPr>
        <w:sz w:val="20"/>
        <w:szCs w:val="20"/>
      </w:rPr>
      <w:t xml:space="preserve">  marca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5E56E5">
      <w:rPr>
        <w:sz w:val="20"/>
        <w:szCs w:val="20"/>
      </w:rPr>
      <w:t>2</w:t>
    </w:r>
    <w:r w:rsidR="003B6C29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14:paraId="1FEA7DD9" w14:textId="77777777"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F77251F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Times New Roman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A77A7"/>
    <w:multiLevelType w:val="hybridMultilevel"/>
    <w:tmpl w:val="CC2EA49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230B5"/>
    <w:multiLevelType w:val="hybridMultilevel"/>
    <w:tmpl w:val="0D0AA040"/>
    <w:lvl w:ilvl="0" w:tplc="50ECF75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DEC0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D3C3F"/>
    <w:multiLevelType w:val="hybridMultilevel"/>
    <w:tmpl w:val="CA56FE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92B8F"/>
    <w:multiLevelType w:val="hybridMultilevel"/>
    <w:tmpl w:val="24C60D12"/>
    <w:lvl w:ilvl="0" w:tplc="13DC50C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1C410FA7"/>
    <w:multiLevelType w:val="multilevel"/>
    <w:tmpl w:val="C2524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240385E"/>
    <w:multiLevelType w:val="hybridMultilevel"/>
    <w:tmpl w:val="F8E035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01C7"/>
    <w:multiLevelType w:val="hybridMultilevel"/>
    <w:tmpl w:val="24E25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26B8C"/>
    <w:multiLevelType w:val="hybridMultilevel"/>
    <w:tmpl w:val="494E9A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3F3EAC"/>
    <w:multiLevelType w:val="hybridMultilevel"/>
    <w:tmpl w:val="D8B2A0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E7002"/>
    <w:multiLevelType w:val="hybridMultilevel"/>
    <w:tmpl w:val="5FF247D8"/>
    <w:lvl w:ilvl="0" w:tplc="93A212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82D70"/>
    <w:multiLevelType w:val="hybridMultilevel"/>
    <w:tmpl w:val="E5BE6762"/>
    <w:lvl w:ilvl="0" w:tplc="814CC4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13809"/>
    <w:multiLevelType w:val="hybridMultilevel"/>
    <w:tmpl w:val="EF9E43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A3346C"/>
    <w:multiLevelType w:val="hybridMultilevel"/>
    <w:tmpl w:val="36C0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A0907"/>
    <w:multiLevelType w:val="hybridMultilevel"/>
    <w:tmpl w:val="16E485F6"/>
    <w:lvl w:ilvl="0" w:tplc="B87AC1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8410092">
    <w:abstractNumId w:val="10"/>
  </w:num>
  <w:num w:numId="2" w16cid:durableId="446700350">
    <w:abstractNumId w:val="31"/>
  </w:num>
  <w:num w:numId="3" w16cid:durableId="1422145567">
    <w:abstractNumId w:val="3"/>
  </w:num>
  <w:num w:numId="4" w16cid:durableId="2107577908">
    <w:abstractNumId w:val="18"/>
  </w:num>
  <w:num w:numId="5" w16cid:durableId="1679501508">
    <w:abstractNumId w:val="30"/>
  </w:num>
  <w:num w:numId="6" w16cid:durableId="981035089">
    <w:abstractNumId w:val="25"/>
  </w:num>
  <w:num w:numId="7" w16cid:durableId="1584804444">
    <w:abstractNumId w:val="33"/>
  </w:num>
  <w:num w:numId="8" w16cid:durableId="2129816560">
    <w:abstractNumId w:val="1"/>
  </w:num>
  <w:num w:numId="9" w16cid:durableId="1892812886">
    <w:abstractNumId w:val="40"/>
  </w:num>
  <w:num w:numId="10" w16cid:durableId="470364383">
    <w:abstractNumId w:val="23"/>
  </w:num>
  <w:num w:numId="11" w16cid:durableId="1522936292">
    <w:abstractNumId w:val="39"/>
  </w:num>
  <w:num w:numId="12" w16cid:durableId="323092667">
    <w:abstractNumId w:val="5"/>
  </w:num>
  <w:num w:numId="13" w16cid:durableId="741680173">
    <w:abstractNumId w:val="8"/>
  </w:num>
  <w:num w:numId="14" w16cid:durableId="1746368313">
    <w:abstractNumId w:val="20"/>
  </w:num>
  <w:num w:numId="15" w16cid:durableId="1296525717">
    <w:abstractNumId w:val="38"/>
  </w:num>
  <w:num w:numId="16" w16cid:durableId="807825326">
    <w:abstractNumId w:val="41"/>
  </w:num>
  <w:num w:numId="17" w16cid:durableId="396561688">
    <w:abstractNumId w:val="15"/>
  </w:num>
  <w:num w:numId="18" w16cid:durableId="2091543228">
    <w:abstractNumId w:val="27"/>
  </w:num>
  <w:num w:numId="19" w16cid:durableId="2059821216">
    <w:abstractNumId w:val="35"/>
  </w:num>
  <w:num w:numId="20" w16cid:durableId="1881815847">
    <w:abstractNumId w:val="36"/>
  </w:num>
  <w:num w:numId="21" w16cid:durableId="459230664">
    <w:abstractNumId w:val="34"/>
  </w:num>
  <w:num w:numId="22" w16cid:durableId="1584607168">
    <w:abstractNumId w:val="19"/>
  </w:num>
  <w:num w:numId="23" w16cid:durableId="1754164948">
    <w:abstractNumId w:val="32"/>
  </w:num>
  <w:num w:numId="24" w16cid:durableId="8751964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6861664">
    <w:abstractNumId w:val="21"/>
  </w:num>
  <w:num w:numId="26" w16cid:durableId="730620366">
    <w:abstractNumId w:val="22"/>
  </w:num>
  <w:num w:numId="27" w16cid:durableId="398864987">
    <w:abstractNumId w:val="7"/>
  </w:num>
  <w:num w:numId="28" w16cid:durableId="465391954">
    <w:abstractNumId w:val="37"/>
  </w:num>
  <w:num w:numId="29" w16cid:durableId="8996153">
    <w:abstractNumId w:val="11"/>
  </w:num>
  <w:num w:numId="30" w16cid:durableId="1234007696">
    <w:abstractNumId w:val="17"/>
  </w:num>
  <w:num w:numId="31" w16cid:durableId="648284250">
    <w:abstractNumId w:val="28"/>
  </w:num>
  <w:num w:numId="32" w16cid:durableId="1614677423">
    <w:abstractNumId w:val="4"/>
  </w:num>
  <w:num w:numId="33" w16cid:durableId="1470782291">
    <w:abstractNumId w:val="29"/>
  </w:num>
  <w:num w:numId="34" w16cid:durableId="774322386">
    <w:abstractNumId w:val="0"/>
  </w:num>
  <w:num w:numId="35" w16cid:durableId="1749426587">
    <w:abstractNumId w:val="2"/>
  </w:num>
  <w:num w:numId="36" w16cid:durableId="769355988">
    <w:abstractNumId w:val="44"/>
  </w:num>
  <w:num w:numId="37" w16cid:durableId="1058044225">
    <w:abstractNumId w:val="13"/>
  </w:num>
  <w:num w:numId="38" w16cid:durableId="1096169781">
    <w:abstractNumId w:val="6"/>
  </w:num>
  <w:num w:numId="39" w16cid:durableId="500316030">
    <w:abstractNumId w:val="42"/>
  </w:num>
  <w:num w:numId="40" w16cid:durableId="476461683">
    <w:abstractNumId w:val="43"/>
  </w:num>
  <w:num w:numId="41" w16cid:durableId="699626524">
    <w:abstractNumId w:val="24"/>
  </w:num>
  <w:num w:numId="42" w16cid:durableId="954211529">
    <w:abstractNumId w:val="16"/>
  </w:num>
  <w:num w:numId="43" w16cid:durableId="306083918">
    <w:abstractNumId w:val="12"/>
  </w:num>
  <w:num w:numId="44" w16cid:durableId="599604007">
    <w:abstractNumId w:val="46"/>
  </w:num>
  <w:num w:numId="45" w16cid:durableId="379521797">
    <w:abstractNumId w:val="26"/>
  </w:num>
  <w:num w:numId="46" w16cid:durableId="991526034">
    <w:abstractNumId w:val="9"/>
  </w:num>
  <w:num w:numId="47" w16cid:durableId="1966664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1D11"/>
    <w:rsid w:val="0004536A"/>
    <w:rsid w:val="000463EA"/>
    <w:rsid w:val="0005319D"/>
    <w:rsid w:val="00053DD1"/>
    <w:rsid w:val="000638C0"/>
    <w:rsid w:val="00064FFC"/>
    <w:rsid w:val="0008661D"/>
    <w:rsid w:val="00091D6F"/>
    <w:rsid w:val="000959EE"/>
    <w:rsid w:val="00095EBE"/>
    <w:rsid w:val="000A3AA3"/>
    <w:rsid w:val="000A6A7F"/>
    <w:rsid w:val="000B0C77"/>
    <w:rsid w:val="000B3CB4"/>
    <w:rsid w:val="000B52ED"/>
    <w:rsid w:val="000C0EC4"/>
    <w:rsid w:val="000D075F"/>
    <w:rsid w:val="000D5399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1FCE"/>
    <w:rsid w:val="00272FE2"/>
    <w:rsid w:val="002771B9"/>
    <w:rsid w:val="00291252"/>
    <w:rsid w:val="002A3539"/>
    <w:rsid w:val="002A67E5"/>
    <w:rsid w:val="002B00F5"/>
    <w:rsid w:val="002B45A8"/>
    <w:rsid w:val="002C6E5C"/>
    <w:rsid w:val="002D095F"/>
    <w:rsid w:val="002D243C"/>
    <w:rsid w:val="002E3406"/>
    <w:rsid w:val="002F16BB"/>
    <w:rsid w:val="003000BE"/>
    <w:rsid w:val="003050D4"/>
    <w:rsid w:val="00307B40"/>
    <w:rsid w:val="00330194"/>
    <w:rsid w:val="003312C0"/>
    <w:rsid w:val="00335C9B"/>
    <w:rsid w:val="003518A5"/>
    <w:rsid w:val="00354C02"/>
    <w:rsid w:val="00356047"/>
    <w:rsid w:val="00361CF1"/>
    <w:rsid w:val="00363157"/>
    <w:rsid w:val="00371EBD"/>
    <w:rsid w:val="0037641C"/>
    <w:rsid w:val="00382920"/>
    <w:rsid w:val="003B3455"/>
    <w:rsid w:val="003B3737"/>
    <w:rsid w:val="003B47B6"/>
    <w:rsid w:val="003B6C29"/>
    <w:rsid w:val="003C6CF7"/>
    <w:rsid w:val="003D164B"/>
    <w:rsid w:val="003D27C0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90EF9"/>
    <w:rsid w:val="004B46A3"/>
    <w:rsid w:val="004B59FB"/>
    <w:rsid w:val="004C22CA"/>
    <w:rsid w:val="004C3344"/>
    <w:rsid w:val="004C53B4"/>
    <w:rsid w:val="004C6D92"/>
    <w:rsid w:val="004D6D54"/>
    <w:rsid w:val="004E026C"/>
    <w:rsid w:val="004F2B6B"/>
    <w:rsid w:val="00503AE3"/>
    <w:rsid w:val="005052F1"/>
    <w:rsid w:val="00505778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77509"/>
    <w:rsid w:val="00585235"/>
    <w:rsid w:val="0058735F"/>
    <w:rsid w:val="005905C5"/>
    <w:rsid w:val="00590DBA"/>
    <w:rsid w:val="00594C7C"/>
    <w:rsid w:val="005A4E28"/>
    <w:rsid w:val="005A6C12"/>
    <w:rsid w:val="005B197F"/>
    <w:rsid w:val="005B2A5D"/>
    <w:rsid w:val="005B4311"/>
    <w:rsid w:val="005B62C2"/>
    <w:rsid w:val="005B7B41"/>
    <w:rsid w:val="005C04B1"/>
    <w:rsid w:val="005C66E6"/>
    <w:rsid w:val="005D27DE"/>
    <w:rsid w:val="005D592E"/>
    <w:rsid w:val="005D741A"/>
    <w:rsid w:val="005E4FAB"/>
    <w:rsid w:val="005E56E5"/>
    <w:rsid w:val="005F3829"/>
    <w:rsid w:val="00603266"/>
    <w:rsid w:val="00613978"/>
    <w:rsid w:val="0062454B"/>
    <w:rsid w:val="00631286"/>
    <w:rsid w:val="006516A0"/>
    <w:rsid w:val="006561C2"/>
    <w:rsid w:val="00661AB3"/>
    <w:rsid w:val="006632A6"/>
    <w:rsid w:val="00663596"/>
    <w:rsid w:val="00665E82"/>
    <w:rsid w:val="006700A3"/>
    <w:rsid w:val="0067606B"/>
    <w:rsid w:val="006A1FFF"/>
    <w:rsid w:val="006A7F80"/>
    <w:rsid w:val="006C24C8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55373"/>
    <w:rsid w:val="00767CA5"/>
    <w:rsid w:val="00771AFE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5B6"/>
    <w:rsid w:val="008D06D2"/>
    <w:rsid w:val="008D1BE1"/>
    <w:rsid w:val="008D5C3C"/>
    <w:rsid w:val="008F170B"/>
    <w:rsid w:val="008F2811"/>
    <w:rsid w:val="008F46F3"/>
    <w:rsid w:val="009032C3"/>
    <w:rsid w:val="00905076"/>
    <w:rsid w:val="009050D4"/>
    <w:rsid w:val="00914B1C"/>
    <w:rsid w:val="00916BCA"/>
    <w:rsid w:val="009424D0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40A6"/>
    <w:rsid w:val="009A14AB"/>
    <w:rsid w:val="009B0634"/>
    <w:rsid w:val="009B4BF5"/>
    <w:rsid w:val="009B7A6E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07BFB"/>
    <w:rsid w:val="00A23F8D"/>
    <w:rsid w:val="00A25801"/>
    <w:rsid w:val="00A336BC"/>
    <w:rsid w:val="00A357F1"/>
    <w:rsid w:val="00A4019B"/>
    <w:rsid w:val="00A46967"/>
    <w:rsid w:val="00A51AA9"/>
    <w:rsid w:val="00A65823"/>
    <w:rsid w:val="00A70AF8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2A4E"/>
    <w:rsid w:val="00AC5568"/>
    <w:rsid w:val="00AE7947"/>
    <w:rsid w:val="00AF2EB8"/>
    <w:rsid w:val="00AF46D0"/>
    <w:rsid w:val="00AF56CC"/>
    <w:rsid w:val="00B00B71"/>
    <w:rsid w:val="00B014DF"/>
    <w:rsid w:val="00B10D30"/>
    <w:rsid w:val="00B130A3"/>
    <w:rsid w:val="00B2210E"/>
    <w:rsid w:val="00B27920"/>
    <w:rsid w:val="00B6351D"/>
    <w:rsid w:val="00B657A5"/>
    <w:rsid w:val="00B841E0"/>
    <w:rsid w:val="00B9225B"/>
    <w:rsid w:val="00B970AB"/>
    <w:rsid w:val="00BA2DAF"/>
    <w:rsid w:val="00BA5747"/>
    <w:rsid w:val="00BB17FD"/>
    <w:rsid w:val="00BB5295"/>
    <w:rsid w:val="00BB7A31"/>
    <w:rsid w:val="00BC1D53"/>
    <w:rsid w:val="00BD56E8"/>
    <w:rsid w:val="00BE029C"/>
    <w:rsid w:val="00BE0DE1"/>
    <w:rsid w:val="00BE41F3"/>
    <w:rsid w:val="00BE5B95"/>
    <w:rsid w:val="00BF0A11"/>
    <w:rsid w:val="00BF0D43"/>
    <w:rsid w:val="00BF1C70"/>
    <w:rsid w:val="00C119C5"/>
    <w:rsid w:val="00C175D6"/>
    <w:rsid w:val="00C55A91"/>
    <w:rsid w:val="00C65E95"/>
    <w:rsid w:val="00C6657E"/>
    <w:rsid w:val="00C6773D"/>
    <w:rsid w:val="00C74C98"/>
    <w:rsid w:val="00C752DD"/>
    <w:rsid w:val="00C77F3B"/>
    <w:rsid w:val="00C8255E"/>
    <w:rsid w:val="00C8498E"/>
    <w:rsid w:val="00C858C5"/>
    <w:rsid w:val="00C87C77"/>
    <w:rsid w:val="00CA3764"/>
    <w:rsid w:val="00CB4147"/>
    <w:rsid w:val="00CB6CC5"/>
    <w:rsid w:val="00CD36E1"/>
    <w:rsid w:val="00CD3B20"/>
    <w:rsid w:val="00CD573E"/>
    <w:rsid w:val="00CD7839"/>
    <w:rsid w:val="00CF0143"/>
    <w:rsid w:val="00CF3610"/>
    <w:rsid w:val="00D012BE"/>
    <w:rsid w:val="00D15F41"/>
    <w:rsid w:val="00D22A84"/>
    <w:rsid w:val="00D41D68"/>
    <w:rsid w:val="00D45344"/>
    <w:rsid w:val="00D4540F"/>
    <w:rsid w:val="00D46374"/>
    <w:rsid w:val="00D47F52"/>
    <w:rsid w:val="00D50C19"/>
    <w:rsid w:val="00D54A0C"/>
    <w:rsid w:val="00D5639D"/>
    <w:rsid w:val="00D74053"/>
    <w:rsid w:val="00D8173A"/>
    <w:rsid w:val="00D868CE"/>
    <w:rsid w:val="00D920D0"/>
    <w:rsid w:val="00D92577"/>
    <w:rsid w:val="00D93471"/>
    <w:rsid w:val="00D95475"/>
    <w:rsid w:val="00D95587"/>
    <w:rsid w:val="00D97608"/>
    <w:rsid w:val="00DB5429"/>
    <w:rsid w:val="00DD0F4F"/>
    <w:rsid w:val="00DE30A5"/>
    <w:rsid w:val="00DE6A14"/>
    <w:rsid w:val="00DE6F6B"/>
    <w:rsid w:val="00DF5B94"/>
    <w:rsid w:val="00DF7045"/>
    <w:rsid w:val="00E00267"/>
    <w:rsid w:val="00E04A1A"/>
    <w:rsid w:val="00E17D7B"/>
    <w:rsid w:val="00E32E55"/>
    <w:rsid w:val="00E43122"/>
    <w:rsid w:val="00E4551D"/>
    <w:rsid w:val="00E60FEC"/>
    <w:rsid w:val="00E658CA"/>
    <w:rsid w:val="00E72970"/>
    <w:rsid w:val="00E72DBF"/>
    <w:rsid w:val="00E7368C"/>
    <w:rsid w:val="00E75853"/>
    <w:rsid w:val="00E779A1"/>
    <w:rsid w:val="00E810B2"/>
    <w:rsid w:val="00E8259F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C1324"/>
    <w:rsid w:val="00FD2158"/>
    <w:rsid w:val="00FE1320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CADD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cf01">
    <w:name w:val="cf01"/>
    <w:basedOn w:val="Domylnaczcionkaakapitu"/>
    <w:rsid w:val="00D9547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95475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9DCC-B18E-47FA-879B-07D3509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Anna Jędrzejewska</cp:lastModifiedBy>
  <cp:revision>4</cp:revision>
  <cp:lastPrinted>2024-02-29T13:01:00Z</cp:lastPrinted>
  <dcterms:created xsi:type="dcterms:W3CDTF">2024-02-29T12:42:00Z</dcterms:created>
  <dcterms:modified xsi:type="dcterms:W3CDTF">2024-03-05T09:27:00Z</dcterms:modified>
</cp:coreProperties>
</file>