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7FEF" w14:textId="77777777" w:rsidR="001C278C" w:rsidRDefault="002119AC">
      <w:r>
        <w:rPr>
          <w:noProof/>
          <w:lang w:eastAsia="pl-PL"/>
        </w:rPr>
        <w:drawing>
          <wp:inline distT="0" distB="0" distL="0" distR="0" wp14:anchorId="036D0559" wp14:editId="0872DF9B">
            <wp:extent cx="5759449" cy="6191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8335" cy="62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25EDE1" w14:textId="77777777" w:rsidR="002119AC" w:rsidRDefault="002119AC"/>
    <w:p w14:paraId="6F23CCE4" w14:textId="77777777" w:rsidR="002119AC" w:rsidRDefault="002119AC"/>
    <w:p w14:paraId="4B784635" w14:textId="77777777" w:rsidR="002119AC" w:rsidRDefault="002119AC"/>
    <w:p w14:paraId="602A3100" w14:textId="77777777" w:rsidR="002119AC" w:rsidRDefault="002119AC"/>
    <w:p w14:paraId="4DA6AD5B" w14:textId="77777777" w:rsidR="002119AC" w:rsidRDefault="002119AC"/>
    <w:p w14:paraId="0E556C88" w14:textId="77777777" w:rsidR="002119AC" w:rsidRDefault="002119AC"/>
    <w:p w14:paraId="7E31432B" w14:textId="77777777" w:rsidR="002119AC" w:rsidRDefault="002119AC">
      <w:r>
        <w:rPr>
          <w:rFonts w:ascii="Calibri" w:hAnsi="Calibri" w:cs="Calibri"/>
          <w:b/>
          <w:sz w:val="44"/>
          <w:szCs w:val="44"/>
        </w:rPr>
        <w:t xml:space="preserve">ZAŁĄCZNIK NR </w:t>
      </w:r>
      <w:r w:rsidR="004F5C12">
        <w:rPr>
          <w:rFonts w:ascii="Calibri" w:hAnsi="Calibri" w:cs="Calibri"/>
          <w:b/>
          <w:sz w:val="44"/>
          <w:szCs w:val="44"/>
        </w:rPr>
        <w:t>10</w:t>
      </w:r>
    </w:p>
    <w:p w14:paraId="42EAB771" w14:textId="77777777" w:rsidR="002119AC" w:rsidRDefault="008C27BA">
      <w:pPr>
        <w:rPr>
          <w:rFonts w:cstheme="minorHAnsi"/>
          <w:b/>
          <w:sz w:val="44"/>
          <w:szCs w:val="44"/>
        </w:rPr>
      </w:pPr>
      <w:r w:rsidRPr="00366441">
        <w:rPr>
          <w:rFonts w:cstheme="minorHAnsi"/>
          <w:b/>
          <w:bCs/>
          <w:iCs/>
          <w:sz w:val="44"/>
          <w:szCs w:val="44"/>
        </w:rPr>
        <w:t>WYCIĄG ZE SZCZEGÓŁOWEGO OPISU PRIORYTETÓW PROGRAMU FUNDUSZE EUROPE</w:t>
      </w:r>
      <w:r w:rsidR="006A47F1">
        <w:rPr>
          <w:rFonts w:cstheme="minorHAnsi"/>
          <w:b/>
          <w:bCs/>
          <w:iCs/>
          <w:sz w:val="44"/>
          <w:szCs w:val="44"/>
        </w:rPr>
        <w:t>JSKIE DLA OPOLSKIEGO 2021-2027</w:t>
      </w:r>
      <w:r>
        <w:rPr>
          <w:rFonts w:cstheme="minorHAnsi"/>
          <w:b/>
          <w:bCs/>
          <w:iCs/>
          <w:sz w:val="44"/>
          <w:szCs w:val="44"/>
        </w:rPr>
        <w:br/>
      </w:r>
      <w:r w:rsidRPr="00366441">
        <w:rPr>
          <w:rFonts w:cstheme="minorHAnsi"/>
          <w:b/>
          <w:bCs/>
          <w:iCs/>
          <w:sz w:val="44"/>
          <w:szCs w:val="44"/>
        </w:rPr>
        <w:t>(KARTA DZIAŁANIA 5.3)</w:t>
      </w:r>
    </w:p>
    <w:p w14:paraId="418C3667" w14:textId="77777777" w:rsidR="002119AC" w:rsidRPr="00824BBE" w:rsidRDefault="002119AC">
      <w:pPr>
        <w:rPr>
          <w:rFonts w:cstheme="minorHAnsi"/>
          <w:b/>
          <w:sz w:val="24"/>
          <w:szCs w:val="24"/>
        </w:rPr>
      </w:pPr>
    </w:p>
    <w:p w14:paraId="3B0FEAC7" w14:textId="77777777" w:rsidR="002119AC" w:rsidRPr="00824BBE" w:rsidRDefault="002119AC">
      <w:pPr>
        <w:rPr>
          <w:rFonts w:cstheme="minorHAnsi"/>
          <w:b/>
          <w:sz w:val="24"/>
          <w:szCs w:val="24"/>
        </w:rPr>
      </w:pPr>
    </w:p>
    <w:p w14:paraId="6CAEBA91" w14:textId="77777777" w:rsidR="002119AC" w:rsidRPr="00824BBE" w:rsidRDefault="002119AC">
      <w:pPr>
        <w:rPr>
          <w:rFonts w:cstheme="minorHAnsi"/>
          <w:b/>
          <w:sz w:val="24"/>
          <w:szCs w:val="24"/>
        </w:rPr>
      </w:pPr>
    </w:p>
    <w:p w14:paraId="06384A8F" w14:textId="77777777" w:rsidR="002119AC" w:rsidRPr="00824BBE" w:rsidRDefault="002119AC">
      <w:pPr>
        <w:rPr>
          <w:rFonts w:cstheme="minorHAnsi"/>
          <w:b/>
          <w:sz w:val="24"/>
          <w:szCs w:val="24"/>
        </w:rPr>
      </w:pPr>
    </w:p>
    <w:p w14:paraId="3891096C" w14:textId="77777777" w:rsidR="002119AC" w:rsidRPr="00824BBE" w:rsidRDefault="002119AC">
      <w:pPr>
        <w:rPr>
          <w:rFonts w:cstheme="minorHAnsi"/>
          <w:b/>
          <w:sz w:val="24"/>
          <w:szCs w:val="24"/>
        </w:rPr>
      </w:pPr>
    </w:p>
    <w:p w14:paraId="2F2333ED" w14:textId="77777777" w:rsidR="00824BBE" w:rsidRDefault="00824BBE">
      <w:pPr>
        <w:rPr>
          <w:rFonts w:cstheme="minorHAnsi"/>
          <w:b/>
          <w:sz w:val="24"/>
          <w:szCs w:val="24"/>
        </w:rPr>
      </w:pPr>
    </w:p>
    <w:p w14:paraId="748BCDB5" w14:textId="77777777" w:rsidR="00824BBE" w:rsidRDefault="00824BBE">
      <w:pPr>
        <w:rPr>
          <w:rFonts w:cstheme="minorHAnsi"/>
          <w:b/>
          <w:sz w:val="24"/>
          <w:szCs w:val="24"/>
        </w:rPr>
      </w:pPr>
    </w:p>
    <w:p w14:paraId="325F84F4" w14:textId="77777777" w:rsidR="00824BBE" w:rsidRDefault="00824BBE">
      <w:pPr>
        <w:rPr>
          <w:rFonts w:cstheme="minorHAnsi"/>
          <w:b/>
          <w:sz w:val="24"/>
          <w:szCs w:val="24"/>
        </w:rPr>
      </w:pPr>
    </w:p>
    <w:p w14:paraId="157C4335" w14:textId="77777777" w:rsidR="00824BBE" w:rsidRDefault="00824BBE">
      <w:pPr>
        <w:rPr>
          <w:rFonts w:cstheme="minorHAnsi"/>
          <w:b/>
          <w:sz w:val="24"/>
          <w:szCs w:val="24"/>
        </w:rPr>
      </w:pPr>
    </w:p>
    <w:p w14:paraId="5B2B156E" w14:textId="77777777" w:rsidR="00824BBE" w:rsidRPr="00824BBE" w:rsidRDefault="00824BBE">
      <w:pPr>
        <w:rPr>
          <w:rFonts w:cstheme="minorHAnsi"/>
          <w:b/>
          <w:sz w:val="24"/>
          <w:szCs w:val="24"/>
        </w:rPr>
      </w:pPr>
    </w:p>
    <w:p w14:paraId="1EE1FA40" w14:textId="1C4C1C28" w:rsidR="002119AC" w:rsidRPr="00824BBE" w:rsidRDefault="00824BBE" w:rsidP="00824BBE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824BBE">
        <w:rPr>
          <w:rFonts w:ascii="Calibri" w:eastAsia="Calibri" w:hAnsi="Calibri" w:cs="Times New Roman"/>
          <w:sz w:val="24"/>
          <w:szCs w:val="24"/>
          <w:lang w:eastAsia="pl-PL"/>
        </w:rPr>
        <w:t xml:space="preserve">Opole, </w:t>
      </w:r>
      <w:r w:rsidR="00647D96">
        <w:rPr>
          <w:rFonts w:ascii="Calibri" w:eastAsia="Calibri" w:hAnsi="Calibri" w:cs="Times New Roman"/>
          <w:sz w:val="24"/>
          <w:szCs w:val="24"/>
          <w:lang w:eastAsia="pl-PL"/>
        </w:rPr>
        <w:t>styczeń</w:t>
      </w:r>
      <w:r w:rsidRPr="00824BBE">
        <w:rPr>
          <w:rFonts w:ascii="Calibri" w:eastAsia="Calibri" w:hAnsi="Calibri" w:cs="Times New Roman"/>
          <w:sz w:val="24"/>
          <w:szCs w:val="24"/>
          <w:lang w:eastAsia="pl-PL"/>
        </w:rPr>
        <w:t xml:space="preserve"> 202</w:t>
      </w:r>
      <w:r w:rsidR="00647D96">
        <w:rPr>
          <w:rFonts w:ascii="Calibri" w:eastAsia="Calibri" w:hAnsi="Calibri" w:cs="Times New Roman"/>
          <w:sz w:val="24"/>
          <w:szCs w:val="24"/>
          <w:lang w:eastAsia="pl-PL"/>
        </w:rPr>
        <w:t>4</w:t>
      </w:r>
      <w:r w:rsidRPr="00824BBE">
        <w:rPr>
          <w:rFonts w:ascii="Calibri" w:eastAsia="Calibri" w:hAnsi="Calibri" w:cs="Times New Roman"/>
          <w:sz w:val="24"/>
          <w:szCs w:val="24"/>
          <w:lang w:eastAsia="pl-PL"/>
        </w:rPr>
        <w:t xml:space="preserve"> r.</w:t>
      </w:r>
    </w:p>
    <w:p w14:paraId="5E4A2232" w14:textId="77777777" w:rsidR="004F5C12" w:rsidRPr="004F5C12" w:rsidRDefault="004F5C12" w:rsidP="004F5C12">
      <w:pPr>
        <w:keepNext/>
        <w:spacing w:before="240" w:after="0" w:line="276" w:lineRule="auto"/>
        <w:outlineLvl w:val="2"/>
        <w:rPr>
          <w:rFonts w:ascii="Calibri" w:eastAsia="Times New Roman" w:hAnsi="Calibri" w:cs="Calibri"/>
          <w:b/>
          <w:sz w:val="32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32"/>
          <w:szCs w:val="20"/>
          <w:lang w:eastAsia="pl-PL"/>
        </w:rPr>
        <w:lastRenderedPageBreak/>
        <w:t>Działanie FEOP.05.03 Wyrównywanie szans kobiet i mężczyzn na rynku pracy</w:t>
      </w:r>
    </w:p>
    <w:p w14:paraId="5D0EB3CD" w14:textId="77777777" w:rsidR="004F5C12" w:rsidRPr="004F5C12" w:rsidRDefault="004F5C12" w:rsidP="004F5C12">
      <w:pPr>
        <w:spacing w:after="0" w:line="276" w:lineRule="auto"/>
        <w:rPr>
          <w:rFonts w:ascii="Calibri" w:eastAsia="Times New Roman" w:hAnsi="Calibri" w:cs="Calibri"/>
          <w:sz w:val="32"/>
          <w:szCs w:val="20"/>
          <w:lang w:eastAsia="pl-PL"/>
        </w:rPr>
      </w:pPr>
    </w:p>
    <w:p w14:paraId="18149EEF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Cel szczegółowy</w:t>
      </w:r>
    </w:p>
    <w:p w14:paraId="6A21FA08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EFS+.CP4.C - Wspieranie zrównoważonego pod względem płci uczestnictwa w rynku pracy, równych warunków pracy oraz lepszej równowagi między życiem zawodowym a prywatnym, w tym poprzez dostęp do przystępnej cenowo opieki nad dziećmi i osobami wymagającymi wsparcia w codziennym funkcjonowaniu</w:t>
      </w:r>
    </w:p>
    <w:p w14:paraId="3482027D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Wysokość alokacji ogółem (EUR)</w:t>
      </w:r>
    </w:p>
    <w:p w14:paraId="7AA6395E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3 529 412,00</w:t>
      </w:r>
    </w:p>
    <w:p w14:paraId="55F3C1AF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Wysokość alokacji UE (EUR)</w:t>
      </w:r>
    </w:p>
    <w:p w14:paraId="035A3E34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3 000 000,00</w:t>
      </w:r>
    </w:p>
    <w:p w14:paraId="38110C62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Zakres interwencji</w:t>
      </w:r>
    </w:p>
    <w:p w14:paraId="0114EDFD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134 - Działania na rzecz poprawy dostępu do zatrudnienia, 135 - Działania na rzecz promowania dostępu do zatrudnienia osób długotrwale bezrobotnych, 142 - Działania na rzecz promowania aktywności zawodowej kobiet oraz zmniejszenia segregacji na rynku pracy ze względu na płeć</w:t>
      </w:r>
    </w:p>
    <w:p w14:paraId="1AFAA2FB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Opis działania</w:t>
      </w:r>
    </w:p>
    <w:p w14:paraId="1C4B4723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Typy przedsięwzięć:</w:t>
      </w:r>
    </w:p>
    <w:p w14:paraId="0EF4C16D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Bezpośrednie wsparcie (przykładowo: szkolenia, warsztaty, kampanie, doradztwo, konsultacje indywidualne, wsparcie grupowe, panele, grupy doradcze) kobiet, a także ich otoczenia, lokalnej społeczności mające na celu: </w:t>
      </w:r>
    </w:p>
    <w:p w14:paraId="5EAD3B2A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zwiększenie udziału w rynku pracy kobiet, zwłaszcza mieszkających na obszarach wiejskich, </w:t>
      </w:r>
    </w:p>
    <w:p w14:paraId="36C3A42B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zwalczanie stereotypów związanych z płcią oraz zapobieganie i zwalczanie konkretnych form przemocy ze względu na płeć w systemach zatrudnienia, kształcenia i szkolenia, w tym molestowania seksualnego, nadużyć wobec kobiet określanych jako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europrzestępstwo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w rozumieniu art. 83 ust. 1 TFUE,</w:t>
      </w:r>
    </w:p>
    <w:p w14:paraId="0A7DE8FB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c)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rozwój i wdrażanie zrównoważonego życia zawodowego i prywatnego, w tym zwalczanie stereotypów związanych z płcią w odniesieniu do dzielenia się obowiązkami opiekuńczymi między mężczyznami i kobietami oraz wspieranie większego zaangażowania mężczyzn w obowiązki opiekuńcze,</w:t>
      </w:r>
    </w:p>
    <w:p w14:paraId="1B5F931E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podnoszenie świadomości i mobilizowanie do działań służących rozwiązaniu problemu segregacji płciowej na rynku pracy oraz likwidowania różnic w wynagrodzeniach ze względu na płeć lub niepełnosprawność, </w:t>
      </w:r>
    </w:p>
    <w:p w14:paraId="3C9BA6A3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przeciwdziałanie problemowi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feminizacji,ubóstwa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.</w:t>
      </w:r>
    </w:p>
    <w:p w14:paraId="3A5492A8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2. Działania mające na celu ukierunkowanie dziewcząt i młodych kobiet w celu realizacji kariery w ramach kompetencji STEM (ang. Science (nauka), Technology (technologia), Engineering (inżynieria),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Maths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(matematyka)) i STEAM (ang. Science (nauka), Technology (technologia), Engineering (inżynieria),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Arts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(sztuka) i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Maths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(matematyka)).</w:t>
      </w:r>
    </w:p>
    <w:p w14:paraId="598B0FE5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Działania mające na celu podnoszenie motywacji, nabycie kompetencji społeczno-emocjonalnych do podjęcia zatrudnienia lub polepszenia sytuacji kobiet na rynku pracy (przykładowo: trening kompetencji społecznych, wsparcie indywidualne i grupowe: psychologiczne, doradztwo, w tym zawodowe, biznesowe, prawne, coaching, mentoring,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superwizja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).</w:t>
      </w:r>
    </w:p>
    <w:p w14:paraId="46EDAE5D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4.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Dostosowanie środowiska pracy celem dostępności dla osób ze szczególnymi potrzebami, w tym z niepełnosprawnościami.</w:t>
      </w:r>
    </w:p>
    <w:p w14:paraId="27470E63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Budowanie zdolności partnerów społecznych oraz organizacji społeczeństwa obywatelskiego do realizacji działań na rzecz wyrównywania szans kobiet i mężczyzn na rynku pracy.</w:t>
      </w:r>
    </w:p>
    <w:p w14:paraId="6BFFB551" w14:textId="77777777" w:rsidR="004F5C12" w:rsidRPr="002A67D7" w:rsidRDefault="004F5C12" w:rsidP="004F5C12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4BDBDDF6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Warunki realizacji projektów:</w:t>
      </w:r>
    </w:p>
    <w:p w14:paraId="4CDEF1D2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Działania nie będą powielały wsparcia realizowanego na poziomie krajowym dotyczącego zwiększenia dostępu do opieki nad dziećmi do lat 3 (w tym w zakresie tworzenia nowych miejsc opieki) oraz systemowych działań w zakresie równości szans. Będą one natomiast komplementarne z działaniami wskazanymi w FERS oraz w KPO (uwzględnione zostaną mechanizmy zapobiegające podwójnemu finansowaniu).</w:t>
      </w:r>
    </w:p>
    <w:p w14:paraId="1FEFDBC2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2.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Poprzez partnerów społecznych należy rozumieć w szczególności organizacje pracodawców i pracowników działające na podstawie jednej z następujących ustaw: ustawy z dnia 23 maja 1991 r. o organizacjach pracodawców, ustawy z dnia 23 maja 1991 r. o związkach zawodowych, ustawy z dnia 22 marca 1989 r. o rzemiośle.</w:t>
      </w:r>
    </w:p>
    <w:p w14:paraId="4FCE6C7B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3.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Poprzez organizację społeczeństwa obywatelskiego należy rozumieć  podmiot spełniający następujące kryteria: </w:t>
      </w:r>
    </w:p>
    <w:p w14:paraId="3D247DB4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istnienie struktury organizacyjnej oraz formalna rejestracja</w:t>
      </w:r>
    </w:p>
    <w:p w14:paraId="3BF7461F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strukturalna niezależność od władz publicznych (zwłaszcza w wymiarze organów założycielskich, kontroli udziałów czy nadzoru właścicielskiego)</w:t>
      </w:r>
    </w:p>
    <w:p w14:paraId="1849E40A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c)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niezarobkowy charakter organizacji</w:t>
      </w:r>
    </w:p>
    <w:p w14:paraId="65BDFFC3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suwerenność i samorządność</w:t>
      </w:r>
    </w:p>
    <w:p w14:paraId="4509DB85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e)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dobrowolność przynależności</w:t>
      </w:r>
    </w:p>
    <w:p w14:paraId="26374493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4.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Wsparcie jest komplementarne z działaniem 5.4 w zakresie wdrażania elastycznych form zatrudnienia.</w:t>
      </w:r>
    </w:p>
    <w:p w14:paraId="314E8B47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W ramach projektu istnieje możliwość dofinansowania wsparcia towarzyszącego dla jego uczestników polegającego na zapewnieniu:</w:t>
      </w:r>
    </w:p>
    <w:p w14:paraId="2D41EE66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opieki nad osobami potrzebującymi wsparcia w codziennym funkcjonowaniu (osoby, które ze względu na stan zdrowia lub 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niepełnosprawność wymagają opieki lub wsparcia w związku z niemożnością samodzielnego wykonywania co najmniej jednej z podstawowych czynności dnia codziennego) oraz nad dziećmi do 7 lat.</w:t>
      </w:r>
    </w:p>
    <w:p w14:paraId="55637D18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b)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dojazdu lub zwrotu kosztów dojazdu na zajęcia lub inne działania przewidziane </w:t>
      </w:r>
    </w:p>
    <w:p w14:paraId="64C2EAD7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 ramach projektu.</w:t>
      </w:r>
    </w:p>
    <w:p w14:paraId="24B8343E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6.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 xml:space="preserve">Wszyscy uczestnicy szkoleń powinni wykazać się podniesieniem poziomu wiedzy, który będzie weryfikowany poprzez odpowiedni test potwierdzający uzyskany zasób wiadomości. </w:t>
      </w:r>
    </w:p>
    <w:p w14:paraId="49B8E4D9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7.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ab/>
        <w:t>Pozostałe warunki niezbędne do realizacji projektów niewskazane w SZOP 2021-2027 dla działania określone są w pozostałych dokumentach IZ FEO niezbędnych dla przeprowadzenia postępowania konkurencyjnego/niekonkurencyjnego, w tym w Regulaminie wyboru projektów/ umowie o dofinansowanie/ decyzji o dofinansowaniu.</w:t>
      </w:r>
    </w:p>
    <w:p w14:paraId="553026C2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Maksymalny % poziom dofinansowania UE w projekcie</w:t>
      </w:r>
    </w:p>
    <w:p w14:paraId="334BB6B8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85</w:t>
      </w:r>
    </w:p>
    <w:p w14:paraId="7AAD8D4D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Maksymalny % poziom dofinansowania całkowitego wydatków kwalifikowalnych na poziomie projektu (środki UE + współfinansowanie ze środków krajowych przyznane beneficjentowi przez właściwą instytucję)</w:t>
      </w:r>
    </w:p>
    <w:p w14:paraId="6F12C8B8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95</w:t>
      </w:r>
    </w:p>
    <w:p w14:paraId="3EAB1D86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Pomoc publiczna – unijna podstawa prawna</w:t>
      </w:r>
    </w:p>
    <w:p w14:paraId="4598800F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Bez pomocy, Rozporządzenie  Komisji (UE) nr 1407/2013 z dnia 18 grudnia 2013 r. w sprawie stosowania art. 107 i 108 Traktatu o funkcjonowaniu Unii Europejskiej do pomocy de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minimis</w:t>
      </w:r>
      <w:proofErr w:type="spellEnd"/>
    </w:p>
    <w:p w14:paraId="0675AC40" w14:textId="77777777"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14:paraId="6B5DBCD5" w14:textId="77777777"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14:paraId="06223051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lastRenderedPageBreak/>
        <w:t>Pomoc publiczna – krajowa podstawa prawna</w:t>
      </w:r>
    </w:p>
    <w:p w14:paraId="68A44D7E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Rozporządzenie Ministra Funduszy i Polityki Regionalnej z dnia 20 grudnia 2022 r. w sprawie udzielania pomocy de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minimis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 oraz pomocy publicznej w ramach programów finansowanych z Europejskiego Funduszu Społecznego Plus (EFS+) na lata 2021–2027 (Dz. U. z 2022 r. poz. 2782)</w:t>
      </w:r>
    </w:p>
    <w:p w14:paraId="023DD237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Uproszczone metody rozliczania</w:t>
      </w:r>
    </w:p>
    <w:p w14:paraId="18B629A0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 25% stawka ryczałtowa na koszty pośrednie w oparciu o metodykę IZ (podstawa wyliczenia: koszty bezpośrednie) [art. 54(c) CPR], uproszczona metoda rozliczania wydatków w oparciu o projekt budżetu [art. 53(3)(b) CPR]</w:t>
      </w:r>
    </w:p>
    <w:p w14:paraId="1F67A7F6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Forma wsparcia</w:t>
      </w:r>
    </w:p>
    <w:p w14:paraId="66A341C3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Dotacja</w:t>
      </w:r>
    </w:p>
    <w:p w14:paraId="201EB4ED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Dopuszczalny cross-</w:t>
      </w:r>
      <w:proofErr w:type="spellStart"/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financing</w:t>
      </w:r>
      <w:proofErr w:type="spellEnd"/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 xml:space="preserve"> (%)</w:t>
      </w:r>
    </w:p>
    <w:p w14:paraId="550FAED4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15</w:t>
      </w:r>
    </w:p>
    <w:p w14:paraId="55B2E6D6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Minimalny wkład własny beneficjenta</w:t>
      </w:r>
    </w:p>
    <w:p w14:paraId="4B4E8831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5%</w:t>
      </w:r>
    </w:p>
    <w:p w14:paraId="1ECBA196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Sposób wyboru projektów</w:t>
      </w:r>
    </w:p>
    <w:p w14:paraId="0502AC8C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Konkurencyjny</w:t>
      </w:r>
    </w:p>
    <w:p w14:paraId="52A21B0D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Realizacja instrumentów terytorialnych</w:t>
      </w:r>
    </w:p>
    <w:p w14:paraId="2FF4914C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Nie dotyczy</w:t>
      </w:r>
    </w:p>
    <w:p w14:paraId="5476E6B3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Typ beneficjenta – ogólny</w:t>
      </w:r>
    </w:p>
    <w:p w14:paraId="707D55EA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Administracja publiczna, Instytucje nauki i edukacji, Instytucje ochrony zdrowia, Instytucje wspierające biznes, Organizacje społeczne i związki wyznaniowe, Partnerstwa, Partnerzy społeczni, Przedsiębiorstwa, Służby publiczne</w:t>
      </w:r>
    </w:p>
    <w:p w14:paraId="1355D9A3" w14:textId="77777777" w:rsidR="002A67D7" w:rsidRDefault="002A67D7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</w:p>
    <w:p w14:paraId="5F8AFDC8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lastRenderedPageBreak/>
        <w:t>Typ beneficjenta – szczegółowy</w:t>
      </w:r>
    </w:p>
    <w:p w14:paraId="7236CB01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Administracja rządowa, Centra aktywności lokalnej, Duże przedsiębiorstwa, Instytucje otoczenia biznesu, Instytucje rynku pracy, Izby gospodarcze, Jednostki organizacyjne działające w imieniu jednostek samorządu terytorialnego, Jednostki Samorządu Terytorialnego, Klastry, Kościoły i związki wyznaniowe, Lokalne Grupy Działania, MŚP, Niepubliczne instytucje kultury, Niepubliczne podmioty integracji i pomocy społecznej, Organizacje pozarządowe, Organizacje zrzeszające pracodawców, Ośrodki kształcenia dorosłych, Partnerstwa instytucji pozarządowych, Partnerzy gospodarczy, Podmioty ekonomii społecznej, Podmioty świadczące usługi publiczne w ramach realizacji obowiązków własnych jednostek samorządu terytorialnego, Publiczne zakłady opieki zdrowotnej, Szkoły i inne placówki systemu oświaty, Uczelnie, Związki zawodowe</w:t>
      </w:r>
    </w:p>
    <w:p w14:paraId="3B16CE0A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Grupa docelowa</w:t>
      </w:r>
    </w:p>
    <w:p w14:paraId="74EB2607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JST oraz podległe im podmioty, kobiety, mieszkańcy obszarów wiejskich, nauczyciele, kadra zarządzająca, wspierająca i organizująca proces nauczania szkół/placówek systemu oświaty prowadzących kształcenia zawodowe, organizacje pozarządowe i ich pracownicy, jak i osoby z nimi współpracujące (w tym wolontariusze), organizacje społeczeństwa obywatelskiego, osoby doświadczające przemocy domowej, osoby doświadczające stereotypów związanych z płcią, osoby sprawujące opiekę nad dziećmi, osobami z niepełnosprawnościami czy osobami potrzebującymi wsparcia w codziennym funkcjonowaniu, osoby w wieku 50 lat i więcej, osoby z niepełnosprawnościami lub o ograniczonej mobilności, partnerzy społeczni i środowisko organizacji społeczeństwa obywatelskiego, pracodawcy, pracownicy, przedsiębiorstwa (w tym MŚP), szkoły lub placówki kształcenia ogólnego (z wyłączeniem specjalnych), szkoły lub placówki kształcenia zawodowego (z wyłączeniem specjalnych), uczestnicy procesu edukacji, w tym dzieci przedszkolne, uczniowie szkół i placówek podstawowych i ponadpodstawowych, dorośli biorący udział w edukacji, nauczyciele, instruktorzy praktycznej nauki zawodu, pracodawcy, uczniowie lub słuchacze szkół lub placówek kształcenia zawodowego, uczniowie </w:t>
      </w: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 xml:space="preserve">lub wychowankowie szkół lub placówek kształcenia ogólnego, w szczególności w niekorzystnej sytuacji </w:t>
      </w:r>
    </w:p>
    <w:p w14:paraId="7C1ED6EC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Słowa kluczowe</w:t>
      </w:r>
    </w:p>
    <w:p w14:paraId="462809A7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awanse_kobiet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dialog_społeczny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dopasowanie_do_rynku_pracy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doradztwo_zawodowe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dostępność, niedyskryminacja,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opieka_nad_dziećmi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osoby_z_niepełnosprawnościami</w:t>
      </w:r>
      <w:proofErr w:type="spellEnd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 xml:space="preserve">, szkolenia, </w:t>
      </w:r>
      <w:proofErr w:type="spellStart"/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wyrownywanie_szans</w:t>
      </w:r>
      <w:proofErr w:type="spellEnd"/>
    </w:p>
    <w:p w14:paraId="0907377E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Wielkość podmiotu (w przypadku przedsiębiorstw)</w:t>
      </w:r>
    </w:p>
    <w:p w14:paraId="74E89EDB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Duże, Małe, Mikro, Średnie</w:t>
      </w:r>
    </w:p>
    <w:p w14:paraId="1B233FB5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Kryteria wyboru projektów</w:t>
      </w:r>
    </w:p>
    <w:p w14:paraId="324FB7E1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https://rpo.opolskie.pl/?page_id=47909</w:t>
      </w:r>
    </w:p>
    <w:p w14:paraId="374E0443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Wskaźniki produktu</w:t>
      </w:r>
    </w:p>
    <w:p w14:paraId="470649CB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WLWK-PL0CO02 - Liczba obiektów dostosowanych do potrzeb osób z niepełnosprawnościami</w:t>
      </w:r>
    </w:p>
    <w:p w14:paraId="5749C736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WLWK-EECO19 - Liczba objętych wsparciem mikro-, małych i średnich przedsiębiorstw (w tym spółdzielni i przedsiębiorstw społecznych)</w:t>
      </w:r>
    </w:p>
    <w:p w14:paraId="446C53FC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WLWK-EECO18 - Liczba objętych wsparciem podmiotów administracji publicznej lub służb publicznych na szczeblu krajowym, regionalnym lub lokalnym</w:t>
      </w:r>
    </w:p>
    <w:p w14:paraId="0ADEBD92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WLWK-PL0CO08 - Liczba organizacji partnerów społecznych objętych wsparciem</w:t>
      </w:r>
    </w:p>
    <w:p w14:paraId="1E1B4768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WLWK-EECO15 - Liczba osób należących do mniejszości, w tym społeczności marginalizowanych takich jak Romowie, objętych wsparciem w programie</w:t>
      </w:r>
    </w:p>
    <w:p w14:paraId="178F318F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WLWK-EECO14 - Liczba osób obcego pochodzenia objętych wsparciem w programie</w:t>
      </w:r>
    </w:p>
    <w:p w14:paraId="6B6CE714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lastRenderedPageBreak/>
        <w:t>WLWK-PLCCO02 - Liczba osób objętych wsparciem w zakresie godzenia życia zawodowego z prywatnym</w:t>
      </w:r>
    </w:p>
    <w:p w14:paraId="4BE9E9F1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WLWK-PLCCO01 - Liczba osób objętych wsparciem w zakresie równości kobiet i mężczyzn</w:t>
      </w:r>
    </w:p>
    <w:p w14:paraId="67C0B02B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WLWK-EECO16 - Liczba osób w kryzysie bezdomności lub dotkniętych wykluczeniem z dostępu do mieszkań, objętych wsparciem w programie</w:t>
      </w:r>
    </w:p>
    <w:p w14:paraId="663357DB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WLWK-EECO13 - Liczba osób z krajów trzecich objętych wsparciem w programie</w:t>
      </w:r>
    </w:p>
    <w:p w14:paraId="5ABE5E86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WLWK-EECO12 - Liczba osób z niepełnosprawnościami objętych wsparciem w programie</w:t>
      </w:r>
    </w:p>
    <w:p w14:paraId="543D1F15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WLWK-PL0CO01 - Liczba projektów, w których sfinansowano koszty racjonalnych usprawnień dla osób z niepełnosprawnościami</w:t>
      </w:r>
    </w:p>
    <w:p w14:paraId="47DE51C1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WLWK-PL0CO09 - Liczba przedstawicieli organizacji partnerów społecznych objętych wsparciem</w:t>
      </w:r>
    </w:p>
    <w:p w14:paraId="36F32CE2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b/>
          <w:sz w:val="28"/>
          <w:szCs w:val="20"/>
          <w:lang w:eastAsia="pl-PL"/>
        </w:rPr>
        <w:t>Wskaźniki rezultatu</w:t>
      </w:r>
    </w:p>
    <w:p w14:paraId="2A0DB6CA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WLWK-PL0CR04 - Liczba organizacji partnerów społecznych, które zwiększyły swój potencjał</w:t>
      </w:r>
    </w:p>
    <w:p w14:paraId="6B2A314E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WLWK-PLCCR01 - Liczba osób, które podniosły poziom wiedzy w zakresie równości kobiet i mężczyzn dzięki wsparciu w programie</w:t>
      </w:r>
    </w:p>
    <w:p w14:paraId="4CB279F1" w14:textId="77777777" w:rsidR="004F5C12" w:rsidRPr="004F5C12" w:rsidRDefault="004F5C12" w:rsidP="004F5C12">
      <w:pPr>
        <w:spacing w:after="200" w:line="276" w:lineRule="auto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WLWK-PLCCR02 - Liczba osób znajdujących się w lepszej sytuacji na rynku pracy po opuszczeniu programu</w:t>
      </w:r>
    </w:p>
    <w:p w14:paraId="75FCEF16" w14:textId="77777777" w:rsidR="002119AC" w:rsidRPr="002119AC" w:rsidRDefault="004F5C12" w:rsidP="004F5C12">
      <w:pPr>
        <w:keepNext/>
        <w:spacing w:before="240" w:after="0" w:line="276" w:lineRule="auto"/>
        <w:outlineLvl w:val="1"/>
        <w:rPr>
          <w:b/>
          <w:sz w:val="44"/>
          <w:szCs w:val="44"/>
        </w:rPr>
      </w:pPr>
      <w:r w:rsidRPr="004F5C12">
        <w:rPr>
          <w:rFonts w:ascii="Calibri" w:eastAsia="Times New Roman" w:hAnsi="Calibri" w:cs="Calibri"/>
          <w:sz w:val="28"/>
          <w:szCs w:val="20"/>
          <w:lang w:eastAsia="pl-PL"/>
        </w:rPr>
        <w:t>WLWK-PL0CR05 - Liczba przedstawicieli organizacji partnerów społecznych, którzy podnieśli kompetencje</w:t>
      </w:r>
    </w:p>
    <w:sectPr w:rsidR="002119AC" w:rsidRPr="002119AC" w:rsidSect="000727E2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A059" w14:textId="77777777" w:rsidR="005E7E48" w:rsidRDefault="005E7E48" w:rsidP="002119AC">
      <w:pPr>
        <w:spacing w:after="0" w:line="240" w:lineRule="auto"/>
      </w:pPr>
      <w:r>
        <w:separator/>
      </w:r>
    </w:p>
  </w:endnote>
  <w:endnote w:type="continuationSeparator" w:id="0">
    <w:p w14:paraId="61157BAB" w14:textId="77777777" w:rsidR="005E7E48" w:rsidRDefault="005E7E48" w:rsidP="002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427929"/>
      <w:docPartObj>
        <w:docPartGallery w:val="Page Numbers (Bottom of Page)"/>
        <w:docPartUnique/>
      </w:docPartObj>
    </w:sdtPr>
    <w:sdtEndPr/>
    <w:sdtContent>
      <w:p w14:paraId="3BEAAE3D" w14:textId="77777777" w:rsidR="00824BBE" w:rsidRDefault="00824B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CB1">
          <w:rPr>
            <w:noProof/>
          </w:rPr>
          <w:t>2</w:t>
        </w:r>
        <w:r>
          <w:fldChar w:fldCharType="end"/>
        </w:r>
      </w:p>
    </w:sdtContent>
  </w:sdt>
  <w:p w14:paraId="352B3B45" w14:textId="77777777" w:rsidR="00824BBE" w:rsidRDefault="00824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A568" w14:textId="77777777" w:rsidR="005E7E48" w:rsidRDefault="005E7E48" w:rsidP="002119AC">
      <w:pPr>
        <w:spacing w:after="0" w:line="240" w:lineRule="auto"/>
      </w:pPr>
      <w:r>
        <w:separator/>
      </w:r>
    </w:p>
  </w:footnote>
  <w:footnote w:type="continuationSeparator" w:id="0">
    <w:p w14:paraId="0DB81250" w14:textId="77777777" w:rsidR="005E7E48" w:rsidRDefault="005E7E48" w:rsidP="002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C723" w14:textId="77777777" w:rsidR="00366441" w:rsidRPr="00366441" w:rsidRDefault="002119AC" w:rsidP="00366441">
    <w:pPr>
      <w:pStyle w:val="Nagwek"/>
      <w:rPr>
        <w:rFonts w:ascii="Calibri" w:eastAsia="Calibri" w:hAnsi="Calibri" w:cs="Times New Roman"/>
        <w:iCs/>
        <w:sz w:val="24"/>
        <w:szCs w:val="21"/>
      </w:rPr>
    </w:pPr>
    <w:bookmarkStart w:id="0" w:name="_Hlk129158958"/>
    <w:r w:rsidRPr="002119AC">
      <w:rPr>
        <w:rFonts w:ascii="Calibri" w:eastAsia="Calibri" w:hAnsi="Calibri" w:cs="Times New Roman"/>
        <w:b/>
        <w:bCs/>
        <w:iCs/>
        <w:sz w:val="24"/>
        <w:szCs w:val="21"/>
      </w:rPr>
      <w:t xml:space="preserve">Załącznik nr </w:t>
    </w:r>
    <w:r w:rsidR="00366441">
      <w:rPr>
        <w:rFonts w:ascii="Calibri" w:eastAsia="Calibri" w:hAnsi="Calibri" w:cs="Times New Roman"/>
        <w:b/>
        <w:bCs/>
        <w:iCs/>
        <w:sz w:val="24"/>
        <w:szCs w:val="21"/>
      </w:rPr>
      <w:t>10</w:t>
    </w:r>
    <w:r w:rsidRPr="002119AC">
      <w:rPr>
        <w:rFonts w:ascii="Calibri" w:eastAsia="Calibri" w:hAnsi="Calibri" w:cs="Times New Roman"/>
        <w:bCs/>
        <w:iCs/>
        <w:sz w:val="24"/>
        <w:szCs w:val="21"/>
      </w:rPr>
      <w:t xml:space="preserve"> </w:t>
    </w:r>
    <w:bookmarkEnd w:id="0"/>
    <w:r w:rsidR="00366441" w:rsidRPr="00366441">
      <w:rPr>
        <w:rFonts w:ascii="Calibri" w:eastAsia="Calibri" w:hAnsi="Calibri" w:cs="Times New Roman"/>
        <w:iCs/>
        <w:sz w:val="24"/>
        <w:szCs w:val="21"/>
      </w:rPr>
      <w:t xml:space="preserve">do Regulaminu wyboru projektów nr </w:t>
    </w:r>
    <w:r w:rsidR="00306157" w:rsidRPr="00306157">
      <w:rPr>
        <w:rFonts w:ascii="Calibri" w:eastAsia="Calibri" w:hAnsi="Calibri" w:cs="Times New Roman"/>
        <w:iCs/>
        <w:sz w:val="24"/>
        <w:szCs w:val="21"/>
      </w:rPr>
      <w:t>FEOP.05.03-IZ.00-001/23</w:t>
    </w:r>
    <w:r w:rsidR="00366441" w:rsidRPr="00366441">
      <w:rPr>
        <w:rFonts w:ascii="Calibri" w:eastAsia="Calibri" w:hAnsi="Calibri" w:cs="Times New Roman"/>
        <w:iCs/>
        <w:sz w:val="24"/>
        <w:szCs w:val="21"/>
      </w:rPr>
      <w:br/>
      <w:t xml:space="preserve">dotyczącego projektów złożonych w ramach postępowania konkurencyjnego </w:t>
    </w:r>
    <w:r w:rsidR="00366441" w:rsidRPr="00366441">
      <w:rPr>
        <w:rFonts w:ascii="Calibri" w:eastAsia="Calibri" w:hAnsi="Calibri" w:cs="Times New Roman"/>
        <w:iCs/>
        <w:sz w:val="24"/>
        <w:szCs w:val="21"/>
      </w:rPr>
      <w:br/>
      <w:t>dzia</w:t>
    </w:r>
    <w:r w:rsidR="00366441" w:rsidRPr="00366441">
      <w:rPr>
        <w:rFonts w:ascii="Calibri" w:eastAsia="Calibri" w:hAnsi="Calibri" w:cs="Times New Roman" w:hint="cs"/>
        <w:iCs/>
        <w:sz w:val="24"/>
        <w:szCs w:val="21"/>
      </w:rPr>
      <w:t>ł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ania 5.3 Wyr</w:t>
    </w:r>
    <w:r w:rsidR="00366441" w:rsidRPr="00366441">
      <w:rPr>
        <w:rFonts w:ascii="Calibri" w:eastAsia="Calibri" w:hAnsi="Calibri" w:cs="Times New Roman" w:hint="eastAsia"/>
        <w:iCs/>
        <w:sz w:val="24"/>
        <w:szCs w:val="21"/>
      </w:rPr>
      <w:t>ó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wnywanie szans kobiet i m</w:t>
    </w:r>
    <w:r w:rsidR="00366441" w:rsidRPr="00366441">
      <w:rPr>
        <w:rFonts w:ascii="Calibri" w:eastAsia="Calibri" w:hAnsi="Calibri" w:cs="Times New Roman" w:hint="cs"/>
        <w:iCs/>
        <w:sz w:val="24"/>
        <w:szCs w:val="21"/>
      </w:rPr>
      <w:t>ęż</w:t>
    </w:r>
    <w:r w:rsidR="00366441" w:rsidRPr="00366441">
      <w:rPr>
        <w:rFonts w:ascii="Calibri" w:eastAsia="Calibri" w:hAnsi="Calibri" w:cs="Times New Roman"/>
        <w:iCs/>
        <w:sz w:val="24"/>
        <w:szCs w:val="21"/>
      </w:rPr>
      <w:t>czyzn na rynku pracy</w:t>
    </w:r>
  </w:p>
  <w:p w14:paraId="65F73492" w14:textId="6C3087EE" w:rsidR="002119AC" w:rsidRPr="002119AC" w:rsidRDefault="00366441" w:rsidP="00366441">
    <w:pPr>
      <w:pStyle w:val="Nagwek"/>
      <w:rPr>
        <w:rFonts w:ascii="Liberation Serif" w:eastAsia="NSimSun" w:hAnsi="Liberation Serif" w:cs="Mangal" w:hint="eastAsia"/>
        <w:b/>
        <w:bCs/>
        <w:iCs/>
        <w:kern w:val="3"/>
        <w:sz w:val="24"/>
        <w:szCs w:val="28"/>
        <w:lang w:eastAsia="zh-CN" w:bidi="hi-IN"/>
      </w:rPr>
    </w:pPr>
    <w:r w:rsidRPr="00366441">
      <w:rPr>
        <w:rFonts w:ascii="Calibri" w:eastAsia="Calibri" w:hAnsi="Calibri" w:cs="Times New Roman"/>
        <w:iCs/>
        <w:sz w:val="24"/>
        <w:szCs w:val="21"/>
      </w:rPr>
      <w:t>priorytetu 5 Fundusze Europejskie wspieraj</w:t>
    </w:r>
    <w:r w:rsidRPr="00366441">
      <w:rPr>
        <w:rFonts w:ascii="Calibri" w:eastAsia="Calibri" w:hAnsi="Calibri" w:cs="Times New Roman" w:hint="cs"/>
        <w:iCs/>
        <w:sz w:val="24"/>
        <w:szCs w:val="21"/>
      </w:rPr>
      <w:t>ą</w:t>
    </w:r>
    <w:r w:rsidRPr="00366441">
      <w:rPr>
        <w:rFonts w:ascii="Calibri" w:eastAsia="Calibri" w:hAnsi="Calibri" w:cs="Times New Roman"/>
        <w:iCs/>
        <w:sz w:val="24"/>
        <w:szCs w:val="21"/>
      </w:rPr>
      <w:t>ce opolski rynek pracy i edukacj</w:t>
    </w:r>
    <w:r w:rsidRPr="00366441">
      <w:rPr>
        <w:rFonts w:ascii="Calibri" w:eastAsia="Calibri" w:hAnsi="Calibri" w:cs="Times New Roman" w:hint="cs"/>
        <w:iCs/>
        <w:sz w:val="24"/>
        <w:szCs w:val="21"/>
      </w:rPr>
      <w:t>ę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programu regionalnego FEO 2021-2027 nabór I, Wersja nr </w:t>
    </w:r>
    <w:r w:rsidR="00647D96">
      <w:rPr>
        <w:rFonts w:ascii="Calibri" w:eastAsia="Calibri" w:hAnsi="Calibri" w:cs="Times New Roman"/>
        <w:iCs/>
        <w:sz w:val="24"/>
        <w:szCs w:val="21"/>
      </w:rPr>
      <w:t>3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, </w:t>
    </w:r>
    <w:r w:rsidR="00647D96">
      <w:rPr>
        <w:rFonts w:ascii="Calibri" w:eastAsia="Calibri" w:hAnsi="Calibri" w:cs="Times New Roman"/>
        <w:iCs/>
        <w:sz w:val="24"/>
        <w:szCs w:val="21"/>
      </w:rPr>
      <w:t>styczeń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202</w:t>
    </w:r>
    <w:r w:rsidR="00647D96">
      <w:rPr>
        <w:rFonts w:ascii="Calibri" w:eastAsia="Calibri" w:hAnsi="Calibri" w:cs="Times New Roman"/>
        <w:iCs/>
        <w:sz w:val="24"/>
        <w:szCs w:val="21"/>
      </w:rPr>
      <w:t>4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r.</w:t>
    </w:r>
  </w:p>
  <w:p w14:paraId="57A8C158" w14:textId="77777777" w:rsidR="002119AC" w:rsidRPr="00A72D08" w:rsidRDefault="002119AC" w:rsidP="00A72D08">
    <w:pPr>
      <w:pStyle w:val="Nagwek"/>
      <w:spacing w:after="1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A8BC" w14:textId="77777777" w:rsidR="000727E2" w:rsidRPr="00366441" w:rsidRDefault="000727E2" w:rsidP="000727E2">
    <w:pPr>
      <w:pStyle w:val="Nagwek"/>
      <w:rPr>
        <w:rFonts w:ascii="Calibri" w:eastAsia="Calibri" w:hAnsi="Calibri" w:cs="Times New Roman"/>
        <w:iCs/>
        <w:sz w:val="24"/>
        <w:szCs w:val="21"/>
      </w:rPr>
    </w:pPr>
    <w:r w:rsidRPr="002119AC">
      <w:rPr>
        <w:rFonts w:ascii="Calibri" w:eastAsia="Calibri" w:hAnsi="Calibri" w:cs="Times New Roman"/>
        <w:b/>
        <w:bCs/>
        <w:iCs/>
        <w:sz w:val="24"/>
        <w:szCs w:val="21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1"/>
      </w:rPr>
      <w:t>10</w:t>
    </w:r>
    <w:r w:rsidRPr="002119AC">
      <w:rPr>
        <w:rFonts w:ascii="Calibri" w:eastAsia="Calibri" w:hAnsi="Calibri" w:cs="Times New Roman"/>
        <w:bCs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do Regulaminu wyboru projektów nr </w:t>
    </w:r>
    <w:r w:rsidR="00306157" w:rsidRPr="00306157">
      <w:rPr>
        <w:rFonts w:ascii="Calibri" w:eastAsia="Calibri" w:hAnsi="Calibri" w:cs="Times New Roman"/>
        <w:iCs/>
        <w:sz w:val="24"/>
        <w:szCs w:val="21"/>
      </w:rPr>
      <w:t>FEOP.05.03-IZ.00-001/23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dotyczącego projektów złożonych w ramach postępowania konkurencyjnego </w:t>
    </w:r>
    <w:r w:rsidRPr="00366441">
      <w:rPr>
        <w:rFonts w:ascii="Calibri" w:eastAsia="Calibri" w:hAnsi="Calibri" w:cs="Times New Roman"/>
        <w:iCs/>
        <w:sz w:val="24"/>
        <w:szCs w:val="21"/>
      </w:rPr>
      <w:br/>
      <w:t>dzia</w:t>
    </w:r>
    <w:r w:rsidRPr="00366441">
      <w:rPr>
        <w:rFonts w:ascii="Calibri" w:eastAsia="Calibri" w:hAnsi="Calibri" w:cs="Times New Roman" w:hint="cs"/>
        <w:iCs/>
        <w:sz w:val="24"/>
        <w:szCs w:val="21"/>
      </w:rPr>
      <w:t>ł</w:t>
    </w:r>
    <w:r w:rsidRPr="00366441">
      <w:rPr>
        <w:rFonts w:ascii="Calibri" w:eastAsia="Calibri" w:hAnsi="Calibri" w:cs="Times New Roman"/>
        <w:iCs/>
        <w:sz w:val="24"/>
        <w:szCs w:val="21"/>
      </w:rPr>
      <w:t>ania 5.3 Wyr</w:t>
    </w:r>
    <w:r w:rsidRPr="00366441">
      <w:rPr>
        <w:rFonts w:ascii="Calibri" w:eastAsia="Calibri" w:hAnsi="Calibri" w:cs="Times New Roman" w:hint="eastAsia"/>
        <w:iCs/>
        <w:sz w:val="24"/>
        <w:szCs w:val="21"/>
      </w:rPr>
      <w:t>ó</w:t>
    </w:r>
    <w:r w:rsidRPr="00366441">
      <w:rPr>
        <w:rFonts w:ascii="Calibri" w:eastAsia="Calibri" w:hAnsi="Calibri" w:cs="Times New Roman"/>
        <w:iCs/>
        <w:sz w:val="24"/>
        <w:szCs w:val="21"/>
      </w:rPr>
      <w:t>wnywanie szans kobiet i m</w:t>
    </w:r>
    <w:r w:rsidRPr="00366441">
      <w:rPr>
        <w:rFonts w:ascii="Calibri" w:eastAsia="Calibri" w:hAnsi="Calibri" w:cs="Times New Roman" w:hint="cs"/>
        <w:iCs/>
        <w:sz w:val="24"/>
        <w:szCs w:val="21"/>
      </w:rPr>
      <w:t>ęż</w:t>
    </w:r>
    <w:r w:rsidRPr="00366441">
      <w:rPr>
        <w:rFonts w:ascii="Calibri" w:eastAsia="Calibri" w:hAnsi="Calibri" w:cs="Times New Roman"/>
        <w:iCs/>
        <w:sz w:val="24"/>
        <w:szCs w:val="21"/>
      </w:rPr>
      <w:t>czyzn na rynku pracy</w:t>
    </w:r>
  </w:p>
  <w:p w14:paraId="229EEB5F" w14:textId="21A06788" w:rsidR="000727E2" w:rsidRDefault="000727E2" w:rsidP="000727E2">
    <w:pPr>
      <w:pStyle w:val="Nagwek"/>
      <w:rPr>
        <w:rFonts w:ascii="Calibri" w:eastAsia="Calibri" w:hAnsi="Calibri" w:cs="Times New Roman"/>
        <w:iCs/>
        <w:sz w:val="24"/>
        <w:szCs w:val="21"/>
      </w:rPr>
    </w:pPr>
    <w:r w:rsidRPr="00366441">
      <w:rPr>
        <w:rFonts w:ascii="Calibri" w:eastAsia="Calibri" w:hAnsi="Calibri" w:cs="Times New Roman"/>
        <w:iCs/>
        <w:sz w:val="24"/>
        <w:szCs w:val="21"/>
      </w:rPr>
      <w:t>priorytetu 5 Fundusze Europejskie wspieraj</w:t>
    </w:r>
    <w:r w:rsidRPr="00366441">
      <w:rPr>
        <w:rFonts w:ascii="Calibri" w:eastAsia="Calibri" w:hAnsi="Calibri" w:cs="Times New Roman" w:hint="cs"/>
        <w:iCs/>
        <w:sz w:val="24"/>
        <w:szCs w:val="21"/>
      </w:rPr>
      <w:t>ą</w:t>
    </w:r>
    <w:r w:rsidRPr="00366441">
      <w:rPr>
        <w:rFonts w:ascii="Calibri" w:eastAsia="Calibri" w:hAnsi="Calibri" w:cs="Times New Roman"/>
        <w:iCs/>
        <w:sz w:val="24"/>
        <w:szCs w:val="21"/>
      </w:rPr>
      <w:t>ce opolski rynek pracy i edukacj</w:t>
    </w:r>
    <w:r w:rsidRPr="00366441">
      <w:rPr>
        <w:rFonts w:ascii="Calibri" w:eastAsia="Calibri" w:hAnsi="Calibri" w:cs="Times New Roman" w:hint="cs"/>
        <w:iCs/>
        <w:sz w:val="24"/>
        <w:szCs w:val="21"/>
      </w:rPr>
      <w:t>ę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</w:t>
    </w:r>
    <w:r w:rsidRPr="00366441">
      <w:rPr>
        <w:rFonts w:ascii="Calibri" w:eastAsia="Calibri" w:hAnsi="Calibri" w:cs="Times New Roman"/>
        <w:iCs/>
        <w:sz w:val="24"/>
        <w:szCs w:val="21"/>
      </w:rPr>
      <w:br/>
      <w:t xml:space="preserve">programu regionalnego FEO 2021-2027 nabór I, Wersja nr </w:t>
    </w:r>
    <w:r w:rsidR="00647D96">
      <w:rPr>
        <w:rFonts w:ascii="Calibri" w:eastAsia="Calibri" w:hAnsi="Calibri" w:cs="Times New Roman"/>
        <w:iCs/>
        <w:sz w:val="24"/>
        <w:szCs w:val="21"/>
      </w:rPr>
      <w:t>3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, </w:t>
    </w:r>
    <w:r w:rsidR="00647D96">
      <w:rPr>
        <w:rFonts w:ascii="Calibri" w:eastAsia="Calibri" w:hAnsi="Calibri" w:cs="Times New Roman"/>
        <w:iCs/>
        <w:sz w:val="24"/>
        <w:szCs w:val="21"/>
      </w:rPr>
      <w:t>styczeń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202</w:t>
    </w:r>
    <w:r w:rsidR="00647D96">
      <w:rPr>
        <w:rFonts w:ascii="Calibri" w:eastAsia="Calibri" w:hAnsi="Calibri" w:cs="Times New Roman"/>
        <w:iCs/>
        <w:sz w:val="24"/>
        <w:szCs w:val="21"/>
      </w:rPr>
      <w:t>4</w:t>
    </w:r>
    <w:r w:rsidRPr="00366441">
      <w:rPr>
        <w:rFonts w:ascii="Calibri" w:eastAsia="Calibri" w:hAnsi="Calibri" w:cs="Times New Roman"/>
        <w:iCs/>
        <w:sz w:val="24"/>
        <w:szCs w:val="21"/>
      </w:rPr>
      <w:t xml:space="preserve"> r.</w:t>
    </w:r>
  </w:p>
  <w:p w14:paraId="45B86265" w14:textId="77777777" w:rsidR="00881F91" w:rsidRDefault="00881F91" w:rsidP="000727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AC"/>
    <w:rsid w:val="000727E2"/>
    <w:rsid w:val="001C278C"/>
    <w:rsid w:val="001C757E"/>
    <w:rsid w:val="002119AC"/>
    <w:rsid w:val="002A67D7"/>
    <w:rsid w:val="00306157"/>
    <w:rsid w:val="00366441"/>
    <w:rsid w:val="004F5C12"/>
    <w:rsid w:val="005E7E48"/>
    <w:rsid w:val="00647D96"/>
    <w:rsid w:val="00693CB1"/>
    <w:rsid w:val="006A47F1"/>
    <w:rsid w:val="006D6C0D"/>
    <w:rsid w:val="007712DD"/>
    <w:rsid w:val="00824BBE"/>
    <w:rsid w:val="00881F91"/>
    <w:rsid w:val="008C27BA"/>
    <w:rsid w:val="009736BD"/>
    <w:rsid w:val="00A72D08"/>
    <w:rsid w:val="00A956E1"/>
    <w:rsid w:val="00D03EEB"/>
    <w:rsid w:val="00D5499D"/>
    <w:rsid w:val="00DE5AA9"/>
    <w:rsid w:val="00E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7AD1"/>
  <w15:chartTrackingRefBased/>
  <w15:docId w15:val="{C6E0B8DF-B282-4171-A9A6-31BD3F31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AC"/>
  </w:style>
  <w:style w:type="paragraph" w:styleId="Stopka">
    <w:name w:val="footer"/>
    <w:basedOn w:val="Normalny"/>
    <w:link w:val="StopkaZnak"/>
    <w:uiPriority w:val="99"/>
    <w:unhideWhenUsed/>
    <w:rsid w:val="0021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1598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22</cp:revision>
  <dcterms:created xsi:type="dcterms:W3CDTF">2023-04-21T09:23:00Z</dcterms:created>
  <dcterms:modified xsi:type="dcterms:W3CDTF">2024-01-09T08:14:00Z</dcterms:modified>
</cp:coreProperties>
</file>