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75D9" w14:textId="77777777" w:rsidR="00840C5B" w:rsidRDefault="00840C5B"/>
    <w:p w14:paraId="2385DBB4" w14:textId="77777777" w:rsidR="00840C5B" w:rsidRDefault="005E56E5" w:rsidP="00D97608">
      <w:r w:rsidRPr="00F10D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6E83C535" wp14:editId="50317C03">
            <wp:simplePos x="0" y="0"/>
            <wp:positionH relativeFrom="margin">
              <wp:posOffset>1359673</wp:posOffset>
            </wp:positionH>
            <wp:positionV relativeFrom="margin">
              <wp:posOffset>379178</wp:posOffset>
            </wp:positionV>
            <wp:extent cx="6158972" cy="609600"/>
            <wp:effectExtent l="0" t="0" r="0" b="0"/>
            <wp:wrapSquare wrapText="bothSides"/>
            <wp:docPr id="2" name="Obraz 2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972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608">
        <w:br w:type="textWrapping" w:clear="all"/>
      </w:r>
    </w:p>
    <w:p w14:paraId="614A4202" w14:textId="77777777" w:rsidR="00AF46D0" w:rsidRDefault="00AF46D0"/>
    <w:p w14:paraId="78D33AB6" w14:textId="77777777" w:rsidR="005E56E5" w:rsidRDefault="005E56E5"/>
    <w:p w14:paraId="5A805F36" w14:textId="77777777" w:rsidR="005E56E5" w:rsidRDefault="005E56E5"/>
    <w:p w14:paraId="09D187A4" w14:textId="77777777" w:rsidR="00356047" w:rsidRDefault="005B4311" w:rsidP="00271FCE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64D5D11" w14:textId="33EF0593" w:rsidR="007E7431" w:rsidRPr="00203656" w:rsidRDefault="007E7431" w:rsidP="00271FCE">
      <w:pPr>
        <w:tabs>
          <w:tab w:val="center" w:pos="7001"/>
          <w:tab w:val="left" w:pos="12750"/>
        </w:tabs>
        <w:spacing w:before="120" w:after="120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 xml:space="preserve">n do Regulaminu </w:t>
      </w:r>
      <w:r w:rsidR="005E56E5">
        <w:rPr>
          <w:b/>
          <w:sz w:val="28"/>
          <w:szCs w:val="28"/>
        </w:rPr>
        <w:t xml:space="preserve">wyboru projektów nr </w:t>
      </w:r>
      <w:r w:rsidR="002771B9" w:rsidRPr="002771B9">
        <w:rPr>
          <w:b/>
          <w:sz w:val="28"/>
          <w:szCs w:val="28"/>
        </w:rPr>
        <w:t>FEOP.02.01-IZ.00-001/23</w:t>
      </w:r>
    </w:p>
    <w:p w14:paraId="6EFF1DCA" w14:textId="124F97A0" w:rsidR="007E7431" w:rsidRPr="002771B9" w:rsidRDefault="005E56E5" w:rsidP="00271FCE">
      <w:pPr>
        <w:spacing w:before="120" w:after="1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 ramach postępowania konkurencyjnego dla </w:t>
      </w:r>
      <w:r w:rsidR="00991246">
        <w:rPr>
          <w:b/>
          <w:sz w:val="28"/>
          <w:szCs w:val="28"/>
        </w:rPr>
        <w:t xml:space="preserve">działania </w:t>
      </w:r>
      <w:bookmarkStart w:id="0" w:name="_Hlk149030993"/>
      <w:r w:rsidR="002771B9" w:rsidRPr="002771B9">
        <w:rPr>
          <w:b/>
          <w:bCs/>
          <w:sz w:val="28"/>
          <w:szCs w:val="28"/>
        </w:rPr>
        <w:t xml:space="preserve">2.1 </w:t>
      </w:r>
      <w:r w:rsidR="002771B9" w:rsidRPr="002771B9">
        <w:rPr>
          <w:b/>
          <w:bCs/>
          <w:i/>
          <w:iCs/>
          <w:sz w:val="28"/>
          <w:szCs w:val="28"/>
        </w:rPr>
        <w:t>Poprawa efektywności energetycznej w województwie opolskim</w:t>
      </w:r>
      <w:bookmarkEnd w:id="0"/>
      <w:r w:rsidR="002771B9">
        <w:rPr>
          <w:b/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p</w:t>
      </w:r>
      <w:r w:rsidR="007E7431" w:rsidRPr="00140586">
        <w:rPr>
          <w:b/>
          <w:sz w:val="28"/>
          <w:szCs w:val="28"/>
        </w:rPr>
        <w:t xml:space="preserve">rogramu </w:t>
      </w:r>
      <w:r>
        <w:rPr>
          <w:b/>
          <w:sz w:val="28"/>
          <w:szCs w:val="28"/>
        </w:rPr>
        <w:t>r</w:t>
      </w:r>
      <w:r w:rsidRPr="00140586">
        <w:rPr>
          <w:b/>
          <w:sz w:val="28"/>
          <w:szCs w:val="28"/>
        </w:rPr>
        <w:t xml:space="preserve">egionalnego </w:t>
      </w:r>
      <w:r>
        <w:rPr>
          <w:b/>
          <w:sz w:val="28"/>
          <w:szCs w:val="28"/>
        </w:rPr>
        <w:t>Fundusze Europejskie dla Opolskiego 2021-2027</w:t>
      </w:r>
    </w:p>
    <w:p w14:paraId="4C26D3AE" w14:textId="77777777" w:rsidR="007E7431" w:rsidRDefault="00A758C2" w:rsidP="00271FCE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08939973" w14:textId="77777777" w:rsidR="007E7431" w:rsidRDefault="007E7431" w:rsidP="00271FCE">
      <w:pPr>
        <w:tabs>
          <w:tab w:val="left" w:pos="4410"/>
        </w:tabs>
        <w:rPr>
          <w:b/>
          <w:i/>
        </w:rPr>
      </w:pPr>
    </w:p>
    <w:p w14:paraId="21727F16" w14:textId="77777777"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14:paraId="40822C35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5CE6D674" w14:textId="77777777" w:rsidR="00A758C2" w:rsidRDefault="00A758C2" w:rsidP="00356047">
      <w:pPr>
        <w:tabs>
          <w:tab w:val="left" w:pos="4410"/>
        </w:tabs>
        <w:rPr>
          <w:b/>
          <w:i/>
        </w:rPr>
      </w:pPr>
    </w:p>
    <w:p w14:paraId="1EBDFAE2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794E624D" w14:textId="77777777"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14:paraId="4F1E18A3" w14:textId="6F42FC9C" w:rsidR="00140586" w:rsidRDefault="007E7431" w:rsidP="00271FCE">
      <w:pPr>
        <w:tabs>
          <w:tab w:val="left" w:pos="4410"/>
        </w:tabs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2771B9">
        <w:rPr>
          <w:sz w:val="24"/>
          <w:szCs w:val="24"/>
        </w:rPr>
        <w:t>październik</w:t>
      </w:r>
      <w:r w:rsidR="00991246">
        <w:rPr>
          <w:sz w:val="24"/>
          <w:szCs w:val="24"/>
        </w:rPr>
        <w:t xml:space="preserve"> 20</w:t>
      </w:r>
      <w:r w:rsidR="005E56E5">
        <w:rPr>
          <w:sz w:val="24"/>
          <w:szCs w:val="24"/>
        </w:rPr>
        <w:t>23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14:paraId="50A3F803" w14:textId="77777777" w:rsidR="00840C5B" w:rsidRDefault="00840C5B" w:rsidP="00356047">
      <w:pPr>
        <w:spacing w:line="240" w:lineRule="auto"/>
      </w:pPr>
    </w:p>
    <w:tbl>
      <w:tblPr>
        <w:tblStyle w:val="Tabela-Siatka"/>
        <w:tblW w:w="15027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4606"/>
        <w:gridCol w:w="4607"/>
        <w:gridCol w:w="2127"/>
      </w:tblGrid>
      <w:tr w:rsidR="00BE029C" w:rsidRPr="00E00267" w14:paraId="4D7C4325" w14:textId="77777777" w:rsidTr="00E00267">
        <w:trPr>
          <w:tblHeader/>
        </w:trPr>
        <w:tc>
          <w:tcPr>
            <w:tcW w:w="15027" w:type="dxa"/>
            <w:gridSpan w:val="5"/>
            <w:shd w:val="pct12" w:color="auto" w:fill="auto"/>
            <w:vAlign w:val="center"/>
          </w:tcPr>
          <w:p w14:paraId="3D6E59EA" w14:textId="21904954" w:rsidR="00BE029C" w:rsidRPr="00E00267" w:rsidRDefault="00BE029C" w:rsidP="005E56E5">
            <w:pPr>
              <w:spacing w:before="120" w:after="120"/>
              <w:jc w:val="center"/>
              <w:rPr>
                <w:b/>
              </w:rPr>
            </w:pPr>
            <w:r w:rsidRPr="00E00267">
              <w:rPr>
                <w:b/>
              </w:rPr>
              <w:t xml:space="preserve">Wykaz zmian do Regulaminu </w:t>
            </w:r>
            <w:r w:rsidR="005E56E5" w:rsidRPr="00E00267">
              <w:rPr>
                <w:b/>
              </w:rPr>
              <w:t xml:space="preserve">wyboru projektów nr </w:t>
            </w:r>
            <w:r w:rsidR="002771B9" w:rsidRPr="00E00267">
              <w:rPr>
                <w:b/>
              </w:rPr>
              <w:t>FEOP.02.01-IZ.00-001/23</w:t>
            </w:r>
            <w:r w:rsidR="001360B6" w:rsidRPr="00E00267">
              <w:rPr>
                <w:b/>
              </w:rPr>
              <w:br/>
            </w:r>
            <w:r w:rsidR="005E56E5" w:rsidRPr="00E00267">
              <w:rPr>
                <w:b/>
              </w:rPr>
              <w:t xml:space="preserve">w ramach postępowania konkurencyjnego dla </w:t>
            </w:r>
            <w:r w:rsidR="001360B6" w:rsidRPr="00E00267">
              <w:rPr>
                <w:b/>
              </w:rPr>
              <w:t xml:space="preserve">działania </w:t>
            </w:r>
            <w:r w:rsidR="002771B9" w:rsidRPr="00E00267">
              <w:rPr>
                <w:b/>
              </w:rPr>
              <w:t>2.1 Poprawa efektywności energetycznej w województwie opolskim,</w:t>
            </w:r>
            <w:r w:rsidR="00411E46" w:rsidRPr="00E00267">
              <w:rPr>
                <w:b/>
                <w:i/>
              </w:rPr>
              <w:br/>
            </w:r>
            <w:r w:rsidR="005E56E5" w:rsidRPr="00E00267">
              <w:rPr>
                <w:b/>
              </w:rPr>
              <w:t>programu r</w:t>
            </w:r>
            <w:r w:rsidRPr="00E00267">
              <w:rPr>
                <w:b/>
              </w:rPr>
              <w:t xml:space="preserve">egionalnego </w:t>
            </w:r>
            <w:r w:rsidR="005E56E5" w:rsidRPr="00E00267">
              <w:rPr>
                <w:b/>
              </w:rPr>
              <w:t>Fundusze Europejskie dla Opolskiego 2021-2027</w:t>
            </w:r>
            <w:r w:rsidR="00411E46" w:rsidRPr="00E00267">
              <w:rPr>
                <w:b/>
                <w:i/>
              </w:rPr>
              <w:t xml:space="preserve"> </w:t>
            </w:r>
            <w:r w:rsidR="001360B6" w:rsidRPr="00E00267">
              <w:rPr>
                <w:b/>
                <w:i/>
              </w:rPr>
              <w:br/>
            </w:r>
            <w:r w:rsidRPr="00E00267">
              <w:rPr>
                <w:b/>
              </w:rPr>
              <w:t>przyjęty przez Zarząd Województwa Opolskie</w:t>
            </w:r>
            <w:r w:rsidR="00991246" w:rsidRPr="00E00267">
              <w:rPr>
                <w:b/>
              </w:rPr>
              <w:t xml:space="preserve">go </w:t>
            </w:r>
            <w:r w:rsidR="00411E46" w:rsidRPr="00E00267">
              <w:rPr>
                <w:b/>
              </w:rPr>
              <w:br/>
            </w:r>
            <w:r w:rsidR="00991246" w:rsidRPr="00E00267">
              <w:rPr>
                <w:b/>
              </w:rPr>
              <w:t>uchwał</w:t>
            </w:r>
            <w:r w:rsidR="002771B9" w:rsidRPr="00E00267">
              <w:rPr>
                <w:b/>
              </w:rPr>
              <w:t>a</w:t>
            </w:r>
            <w:r w:rsidR="00991246" w:rsidRPr="00E00267">
              <w:rPr>
                <w:b/>
              </w:rPr>
              <w:t xml:space="preserve"> nr</w:t>
            </w:r>
            <w:r w:rsidR="00244482" w:rsidRPr="00E00267">
              <w:rPr>
                <w:b/>
              </w:rPr>
              <w:t xml:space="preserve"> </w:t>
            </w:r>
            <w:r w:rsidR="00FC1324">
              <w:rPr>
                <w:b/>
              </w:rPr>
              <w:t>10823</w:t>
            </w:r>
            <w:r w:rsidR="00991246" w:rsidRPr="00E00267">
              <w:rPr>
                <w:b/>
              </w:rPr>
              <w:t>/20</w:t>
            </w:r>
            <w:r w:rsidR="005E56E5" w:rsidRPr="00E00267">
              <w:rPr>
                <w:b/>
              </w:rPr>
              <w:t>23</w:t>
            </w:r>
            <w:r w:rsidR="00272FE2" w:rsidRPr="00E00267">
              <w:rPr>
                <w:b/>
              </w:rPr>
              <w:t xml:space="preserve"> z dnia</w:t>
            </w:r>
            <w:r w:rsidR="00244482" w:rsidRPr="00E00267">
              <w:rPr>
                <w:b/>
              </w:rPr>
              <w:t xml:space="preserve"> </w:t>
            </w:r>
            <w:r w:rsidR="00FC1324">
              <w:rPr>
                <w:b/>
              </w:rPr>
              <w:t>30</w:t>
            </w:r>
            <w:r w:rsidR="00244482" w:rsidRPr="00E00267">
              <w:rPr>
                <w:b/>
              </w:rPr>
              <w:t xml:space="preserve"> </w:t>
            </w:r>
            <w:r w:rsidR="002771B9" w:rsidRPr="00E00267">
              <w:rPr>
                <w:b/>
              </w:rPr>
              <w:t>października</w:t>
            </w:r>
            <w:r w:rsidR="00356047" w:rsidRPr="00E00267">
              <w:rPr>
                <w:b/>
              </w:rPr>
              <w:t xml:space="preserve"> </w:t>
            </w:r>
            <w:r w:rsidR="00991246" w:rsidRPr="00E00267">
              <w:rPr>
                <w:b/>
              </w:rPr>
              <w:t>20</w:t>
            </w:r>
            <w:r w:rsidR="005E56E5" w:rsidRPr="00E00267">
              <w:rPr>
                <w:b/>
              </w:rPr>
              <w:t>23</w:t>
            </w:r>
            <w:r w:rsidRPr="00E00267">
              <w:rPr>
                <w:b/>
              </w:rPr>
              <w:t xml:space="preserve"> r.</w:t>
            </w:r>
          </w:p>
        </w:tc>
      </w:tr>
      <w:tr w:rsidR="00BE029C" w:rsidRPr="00E00267" w14:paraId="70239B3B" w14:textId="77777777" w:rsidTr="00E00267">
        <w:trPr>
          <w:trHeight w:val="882"/>
          <w:tblHeader/>
        </w:trPr>
        <w:tc>
          <w:tcPr>
            <w:tcW w:w="1844" w:type="dxa"/>
            <w:shd w:val="pct12" w:color="auto" w:fill="auto"/>
            <w:vAlign w:val="center"/>
          </w:tcPr>
          <w:p w14:paraId="3328B3D1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Rodzaj dokumentu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B871671" w14:textId="22CDB049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Lokalizacja w</w:t>
            </w:r>
            <w:r w:rsidR="00D22A84" w:rsidRPr="00E00267">
              <w:t> </w:t>
            </w:r>
            <w:r w:rsidRPr="00E00267">
              <w:t>dokumencie</w:t>
            </w:r>
          </w:p>
        </w:tc>
        <w:tc>
          <w:tcPr>
            <w:tcW w:w="4606" w:type="dxa"/>
            <w:shd w:val="pct12" w:color="auto" w:fill="auto"/>
            <w:vAlign w:val="center"/>
          </w:tcPr>
          <w:p w14:paraId="4874CBC3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przed zmianą</w:t>
            </w:r>
          </w:p>
        </w:tc>
        <w:tc>
          <w:tcPr>
            <w:tcW w:w="4607" w:type="dxa"/>
            <w:shd w:val="pct12" w:color="auto" w:fill="auto"/>
            <w:vAlign w:val="center"/>
          </w:tcPr>
          <w:p w14:paraId="43B9C21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Treść po zmianie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4857ECC8" w14:textId="77777777" w:rsidR="00BE029C" w:rsidRPr="00E00267" w:rsidRDefault="00BE029C" w:rsidP="00AA0D51">
            <w:pPr>
              <w:spacing w:before="120" w:after="120"/>
              <w:jc w:val="center"/>
            </w:pPr>
            <w:r w:rsidRPr="00E00267">
              <w:t>Uzasadnienie dokonywanej zmiany</w:t>
            </w:r>
          </w:p>
        </w:tc>
      </w:tr>
      <w:tr w:rsidR="00CB4147" w:rsidRPr="00E00267" w14:paraId="7AD5BCE7" w14:textId="77777777" w:rsidTr="00E00267">
        <w:trPr>
          <w:trHeight w:val="1134"/>
        </w:trPr>
        <w:tc>
          <w:tcPr>
            <w:tcW w:w="1844" w:type="dxa"/>
          </w:tcPr>
          <w:p w14:paraId="210719D3" w14:textId="202EC519" w:rsidR="00CB4147" w:rsidRPr="00E00267" w:rsidRDefault="00CB4147" w:rsidP="00E00267">
            <w:r w:rsidRPr="00E00267">
              <w:t>Załącznik nr 8 do</w:t>
            </w:r>
            <w:r w:rsidR="00E00267" w:rsidRPr="00E00267">
              <w:t> </w:t>
            </w:r>
            <w:r w:rsidRPr="00E00267">
              <w:t>Regulaminu wyboru projektów</w:t>
            </w:r>
          </w:p>
        </w:tc>
        <w:tc>
          <w:tcPr>
            <w:tcW w:w="1843" w:type="dxa"/>
          </w:tcPr>
          <w:p w14:paraId="65C6EC7D" w14:textId="77777777" w:rsidR="00E00267" w:rsidRDefault="00CB4147" w:rsidP="00E00267">
            <w:pPr>
              <w:autoSpaceDE w:val="0"/>
              <w:autoSpaceDN w:val="0"/>
              <w:adjustRightInd w:val="0"/>
              <w:spacing w:line="276" w:lineRule="auto"/>
            </w:pPr>
            <w:r w:rsidRPr="00E00267">
              <w:t>Typ projektu</w:t>
            </w:r>
            <w:r w:rsidR="00E00267">
              <w:t>,</w:t>
            </w:r>
          </w:p>
          <w:p w14:paraId="28768301" w14:textId="385D13A1" w:rsidR="00CB4147" w:rsidRPr="00E00267" w:rsidRDefault="00CB4147" w:rsidP="00E00267">
            <w:pPr>
              <w:autoSpaceDE w:val="0"/>
              <w:autoSpaceDN w:val="0"/>
              <w:adjustRightInd w:val="0"/>
              <w:spacing w:line="276" w:lineRule="auto"/>
            </w:pPr>
            <w:r w:rsidRPr="00E00267">
              <w:t xml:space="preserve"> str. 30</w:t>
            </w:r>
          </w:p>
        </w:tc>
        <w:tc>
          <w:tcPr>
            <w:tcW w:w="4606" w:type="dxa"/>
          </w:tcPr>
          <w:p w14:paraId="658C7E8D" w14:textId="294B5DE2" w:rsidR="00CB4147" w:rsidRPr="00E00267" w:rsidRDefault="00CB4147" w:rsidP="00E00267">
            <w:r w:rsidRPr="00E00267">
              <w:t>Budowa pilotażowych pasywnych obiektów użyteczności publicznej</w:t>
            </w:r>
          </w:p>
        </w:tc>
        <w:tc>
          <w:tcPr>
            <w:tcW w:w="4607" w:type="dxa"/>
          </w:tcPr>
          <w:p w14:paraId="59DFC21C" w14:textId="5BA7408D" w:rsidR="00CB4147" w:rsidRPr="00E00267" w:rsidRDefault="00CB4147" w:rsidP="00E00267">
            <w:pPr>
              <w:pStyle w:val="Default"/>
              <w:rPr>
                <w:sz w:val="22"/>
                <w:szCs w:val="22"/>
              </w:rPr>
            </w:pPr>
            <w:r w:rsidRPr="00E00267">
              <w:rPr>
                <w:sz w:val="22"/>
                <w:szCs w:val="22"/>
              </w:rPr>
              <w:t xml:space="preserve">Budowa pasywnych obiektów użyteczności publicznej, o zapotrzebowaniu na ciepło </w:t>
            </w:r>
            <w:proofErr w:type="spellStart"/>
            <w:r w:rsidRPr="00E00267">
              <w:rPr>
                <w:sz w:val="22"/>
                <w:szCs w:val="22"/>
              </w:rPr>
              <w:t>EPh+W</w:t>
            </w:r>
            <w:proofErr w:type="spellEnd"/>
            <w:r w:rsidRPr="00E00267">
              <w:rPr>
                <w:sz w:val="22"/>
                <w:szCs w:val="22"/>
              </w:rPr>
              <w:t xml:space="preserve"> nie więcej niż 15 kWh/m2/rok.</w:t>
            </w:r>
          </w:p>
        </w:tc>
        <w:tc>
          <w:tcPr>
            <w:tcW w:w="2127" w:type="dxa"/>
          </w:tcPr>
          <w:p w14:paraId="782692AC" w14:textId="1B9399A1" w:rsidR="00CB4147" w:rsidRPr="00E00267" w:rsidRDefault="00CB4147" w:rsidP="00E00267">
            <w:r w:rsidRPr="00E00267">
              <w:t>Autopoprawka</w:t>
            </w:r>
            <w:r w:rsidR="00E00267">
              <w:t xml:space="preserve"> </w:t>
            </w:r>
            <w:r w:rsidRPr="00E00267">
              <w:t>w</w:t>
            </w:r>
            <w:r w:rsidR="00E00267" w:rsidRPr="00E00267">
              <w:t> </w:t>
            </w:r>
            <w:r w:rsidRPr="00E00267">
              <w:t>celu ujednolicenia zapisów SZOP</w:t>
            </w:r>
          </w:p>
        </w:tc>
      </w:tr>
      <w:tr w:rsidR="00CB4147" w:rsidRPr="00E00267" w14:paraId="3803CE26" w14:textId="77777777" w:rsidTr="00E00267">
        <w:trPr>
          <w:trHeight w:val="2096"/>
        </w:trPr>
        <w:tc>
          <w:tcPr>
            <w:tcW w:w="1844" w:type="dxa"/>
          </w:tcPr>
          <w:p w14:paraId="687BEBA8" w14:textId="3018AD4D" w:rsidR="00CB4147" w:rsidRPr="00E00267" w:rsidRDefault="00CB4147" w:rsidP="00E00267">
            <w:r w:rsidRPr="00E00267">
              <w:t>Załącznik nr 8 do</w:t>
            </w:r>
            <w:r w:rsidR="00E00267" w:rsidRPr="00E00267">
              <w:t> </w:t>
            </w:r>
            <w:r w:rsidRPr="00E00267">
              <w:t>Regulaminu wyboru projektów</w:t>
            </w:r>
          </w:p>
        </w:tc>
        <w:tc>
          <w:tcPr>
            <w:tcW w:w="1843" w:type="dxa"/>
          </w:tcPr>
          <w:p w14:paraId="60E93AD6" w14:textId="77777777" w:rsidR="00CB4147" w:rsidRDefault="002D095F" w:rsidP="00E00267">
            <w:pPr>
              <w:autoSpaceDE w:val="0"/>
              <w:autoSpaceDN w:val="0"/>
              <w:adjustRightInd w:val="0"/>
              <w:spacing w:line="276" w:lineRule="auto"/>
            </w:pPr>
            <w:r w:rsidRPr="00E00267">
              <w:t>Definicja kryterium</w:t>
            </w:r>
            <w:r w:rsidR="00CB4147" w:rsidRPr="00E00267">
              <w:t xml:space="preserve"> </w:t>
            </w:r>
            <w:r w:rsidRPr="00E00267">
              <w:t xml:space="preserve">nr 4 </w:t>
            </w:r>
            <w:r w:rsidR="00CB4147" w:rsidRPr="00E00267">
              <w:t>Dotacyjna forma wsparcia</w:t>
            </w:r>
            <w:r w:rsidR="00E00267">
              <w:t>,</w:t>
            </w:r>
          </w:p>
          <w:p w14:paraId="750C6FE8" w14:textId="09DB4049" w:rsidR="00E00267" w:rsidRPr="00E00267" w:rsidRDefault="00E00267" w:rsidP="00E00267">
            <w:pPr>
              <w:autoSpaceDE w:val="0"/>
              <w:autoSpaceDN w:val="0"/>
              <w:adjustRightInd w:val="0"/>
              <w:spacing w:line="276" w:lineRule="auto"/>
            </w:pPr>
            <w:r>
              <w:t>s</w:t>
            </w:r>
            <w:r w:rsidRPr="00E00267">
              <w:t>tr. 31</w:t>
            </w:r>
          </w:p>
        </w:tc>
        <w:tc>
          <w:tcPr>
            <w:tcW w:w="4606" w:type="dxa"/>
          </w:tcPr>
          <w:p w14:paraId="7427B1B1" w14:textId="77777777" w:rsidR="00CB4147" w:rsidRPr="00E00267" w:rsidRDefault="00CB4147" w:rsidP="00E00267">
            <w:r w:rsidRPr="00E00267">
              <w:t>Wsparcie w formie dotacji dla przedsięwzięć dotyczących kompleksowej modernizacji energetycznej obiektów użyteczności publicznej dotyczy projektów spełniających łącznie następujące warunki:</w:t>
            </w:r>
          </w:p>
          <w:p w14:paraId="2DEB6960" w14:textId="77777777" w:rsidR="00CB4147" w:rsidRPr="00E00267" w:rsidRDefault="00CB4147" w:rsidP="00E00267">
            <w:pPr>
              <w:rPr>
                <w:rFonts w:cstheme="minorHAnsi"/>
              </w:rPr>
            </w:pPr>
            <w:r w:rsidRPr="00E00267">
              <w:rPr>
                <w:rFonts w:cstheme="minorHAnsi"/>
              </w:rPr>
              <w:t>Wsparcie w formie dotacji dla przedsięwzięć dotyczących kompleksowej modernizacji energetycznej obiektów użyteczności publicznej dotyczy projektów spełniających łącznie następujące warunki:</w:t>
            </w:r>
          </w:p>
          <w:p w14:paraId="3B366529" w14:textId="77777777" w:rsidR="00CB4147" w:rsidRPr="00E00267" w:rsidRDefault="00CB4147" w:rsidP="00E00267">
            <w:pPr>
              <w:rPr>
                <w:rFonts w:cstheme="minorHAnsi"/>
              </w:rPr>
            </w:pPr>
            <w:r w:rsidRPr="00E00267">
              <w:rPr>
                <w:rFonts w:cstheme="minorHAnsi"/>
              </w:rPr>
              <w:t>1. przyjęcie przez region POP zgodnego z art. 23 dyrektywy 2008/50/WE oraz egzekwowanie zapisów uchwał antysmogowej i niewprowadzania do tych aktów zmian niekorzystnych z punktu widzenia ochrony powietrza, w szczególności zmian polegających na łagodzeniu ograniczeń i zakazów w zakresie eksploatacji instalacji lub odroczeniu terminu wejścia w życie tych ograniczeń i zakazów,</w:t>
            </w:r>
          </w:p>
          <w:p w14:paraId="30D3B534" w14:textId="77777777" w:rsidR="00CB4147" w:rsidRPr="00E00267" w:rsidRDefault="00CB4147" w:rsidP="00E00267">
            <w:pPr>
              <w:rPr>
                <w:rFonts w:cstheme="minorHAnsi"/>
              </w:rPr>
            </w:pPr>
            <w:r w:rsidRPr="00E00267">
              <w:rPr>
                <w:rFonts w:cstheme="minorHAnsi"/>
              </w:rPr>
              <w:lastRenderedPageBreak/>
              <w:t xml:space="preserve">2. wskaźnik dochodów podatkowych JST (wskaźnik </w:t>
            </w:r>
            <w:proofErr w:type="spellStart"/>
            <w:r w:rsidRPr="00E00267">
              <w:rPr>
                <w:rFonts w:cstheme="minorHAnsi"/>
              </w:rPr>
              <w:t>Gg</w:t>
            </w:r>
            <w:proofErr w:type="spellEnd"/>
            <w:r w:rsidRPr="00E00267">
              <w:rPr>
                <w:rFonts w:cstheme="minorHAnsi"/>
              </w:rPr>
              <w:t xml:space="preserve"> dla inwestycji realizowanych przez gminy, </w:t>
            </w:r>
            <w:proofErr w:type="spellStart"/>
            <w:r w:rsidRPr="00E00267">
              <w:rPr>
                <w:rFonts w:cstheme="minorHAnsi"/>
              </w:rPr>
              <w:t>Pp</w:t>
            </w:r>
            <w:proofErr w:type="spellEnd"/>
            <w:r w:rsidRPr="00E00267">
              <w:rPr>
                <w:rFonts w:cstheme="minorHAnsi"/>
              </w:rPr>
              <w:t xml:space="preserve"> dla inwestycji realizowanych przez powiaty), który powinien być niższy od średnich wartości na poziomie województwa. Obowiązujące wartości dochodów podatkowych dla </w:t>
            </w:r>
            <w:proofErr w:type="spellStart"/>
            <w:r w:rsidRPr="00E00267">
              <w:rPr>
                <w:rFonts w:cstheme="minorHAnsi"/>
              </w:rPr>
              <w:t>jst</w:t>
            </w:r>
            <w:proofErr w:type="spellEnd"/>
            <w:r w:rsidRPr="00E00267">
              <w:rPr>
                <w:rFonts w:cstheme="minorHAnsi"/>
              </w:rPr>
              <w:t xml:space="preserve"> zostaną określone w Regulaminie wyboru projektów.</w:t>
            </w:r>
          </w:p>
          <w:p w14:paraId="792E1C5A" w14:textId="44DB6787" w:rsidR="00CB4147" w:rsidRPr="00E00267" w:rsidRDefault="00CB4147" w:rsidP="00E00267">
            <w:pPr>
              <w:rPr>
                <w:rFonts w:cstheme="minorHAnsi"/>
              </w:rPr>
            </w:pPr>
            <w:r w:rsidRPr="00E00267">
              <w:rPr>
                <w:rFonts w:cstheme="minorHAnsi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4607" w:type="dxa"/>
          </w:tcPr>
          <w:p w14:paraId="10FCBCE7" w14:textId="77777777" w:rsidR="00CB4147" w:rsidRPr="00E00267" w:rsidRDefault="00CB4147" w:rsidP="00E00267">
            <w:pPr>
              <w:pStyle w:val="Default"/>
              <w:rPr>
                <w:sz w:val="22"/>
                <w:szCs w:val="22"/>
              </w:rPr>
            </w:pPr>
            <w:r w:rsidRPr="00E00267">
              <w:rPr>
                <w:sz w:val="22"/>
                <w:szCs w:val="22"/>
              </w:rPr>
              <w:lastRenderedPageBreak/>
              <w:t xml:space="preserve">Wsparcie w formie dotacji dla przedsięwzięć dotyczących </w:t>
            </w:r>
            <w:r w:rsidRPr="00E00267">
              <w:rPr>
                <w:b/>
                <w:bCs/>
                <w:sz w:val="22"/>
                <w:szCs w:val="22"/>
              </w:rPr>
              <w:t>budowy pilotażowych pasywnych</w:t>
            </w:r>
            <w:r w:rsidRPr="00E00267">
              <w:rPr>
                <w:sz w:val="22"/>
                <w:szCs w:val="22"/>
              </w:rPr>
              <w:t xml:space="preserve"> obiektów użyteczności publicznej dotyczy projektów spełniających łącznie następujące warunki:</w:t>
            </w:r>
          </w:p>
          <w:p w14:paraId="4AE7948D" w14:textId="77777777" w:rsidR="00CB4147" w:rsidRPr="00E00267" w:rsidRDefault="00CB4147" w:rsidP="00E00267">
            <w:pPr>
              <w:pStyle w:val="Default"/>
              <w:rPr>
                <w:sz w:val="22"/>
                <w:szCs w:val="22"/>
              </w:rPr>
            </w:pPr>
            <w:r w:rsidRPr="00E00267">
              <w:rPr>
                <w:sz w:val="22"/>
                <w:szCs w:val="22"/>
              </w:rPr>
              <w:t>1. przyjęcie przez region POP zgodnego z art. 23 dyrektywy 2008/50/WE oraz egzekwowanie zapisów uchwał antysmogowej i niewprowadzania do tych aktów zmian niekorzystnych z punktu widzenia ochrony powietrza, w szczególności zmian polegających na łagodzeniu ograniczeń i zakazów w zakresie eksploatacji instalacji lub odroczeniu terminu wejścia w życie tych ograniczeń i zakazów,</w:t>
            </w:r>
          </w:p>
          <w:p w14:paraId="313ACCA0" w14:textId="77777777" w:rsidR="00CB4147" w:rsidRPr="00E00267" w:rsidRDefault="00CB4147" w:rsidP="00E00267">
            <w:pPr>
              <w:pStyle w:val="Default"/>
              <w:rPr>
                <w:sz w:val="22"/>
                <w:szCs w:val="22"/>
              </w:rPr>
            </w:pPr>
            <w:r w:rsidRPr="00E00267">
              <w:rPr>
                <w:sz w:val="22"/>
                <w:szCs w:val="22"/>
              </w:rPr>
              <w:t xml:space="preserve">2. wskaźnik dochodów podatkowych JST (wskaźnik </w:t>
            </w:r>
            <w:proofErr w:type="spellStart"/>
            <w:r w:rsidRPr="00E00267">
              <w:rPr>
                <w:sz w:val="22"/>
                <w:szCs w:val="22"/>
              </w:rPr>
              <w:t>Gg</w:t>
            </w:r>
            <w:proofErr w:type="spellEnd"/>
            <w:r w:rsidRPr="00E00267">
              <w:rPr>
                <w:sz w:val="22"/>
                <w:szCs w:val="22"/>
              </w:rPr>
              <w:t xml:space="preserve"> dla inwestycji realizowanych przez gminy, </w:t>
            </w:r>
            <w:proofErr w:type="spellStart"/>
            <w:r w:rsidRPr="00E00267">
              <w:rPr>
                <w:sz w:val="22"/>
                <w:szCs w:val="22"/>
              </w:rPr>
              <w:t>Pp</w:t>
            </w:r>
            <w:proofErr w:type="spellEnd"/>
            <w:r w:rsidRPr="00E00267">
              <w:rPr>
                <w:sz w:val="22"/>
                <w:szCs w:val="22"/>
              </w:rPr>
              <w:t xml:space="preserve"> dla inwestycji realizowanych przez powiaty), który powinien być niższy od średnich wartości na poziomie województwa. Obowiązujące wartości dochodów podatkowych </w:t>
            </w:r>
            <w:r w:rsidRPr="00E00267">
              <w:rPr>
                <w:sz w:val="22"/>
                <w:szCs w:val="22"/>
              </w:rPr>
              <w:lastRenderedPageBreak/>
              <w:t xml:space="preserve">dla </w:t>
            </w:r>
            <w:proofErr w:type="spellStart"/>
            <w:r w:rsidRPr="00E00267">
              <w:rPr>
                <w:sz w:val="22"/>
                <w:szCs w:val="22"/>
              </w:rPr>
              <w:t>jst</w:t>
            </w:r>
            <w:proofErr w:type="spellEnd"/>
            <w:r w:rsidRPr="00E00267">
              <w:rPr>
                <w:sz w:val="22"/>
                <w:szCs w:val="22"/>
              </w:rPr>
              <w:t xml:space="preserve"> zostaną określone w Regulaminie wyboru projektów.</w:t>
            </w:r>
          </w:p>
          <w:p w14:paraId="7902994F" w14:textId="37C8E314" w:rsidR="00CB4147" w:rsidRPr="00E00267" w:rsidRDefault="00CB4147" w:rsidP="00E00267">
            <w:pPr>
              <w:pStyle w:val="Default"/>
              <w:rPr>
                <w:sz w:val="22"/>
                <w:szCs w:val="22"/>
              </w:rPr>
            </w:pPr>
            <w:r w:rsidRPr="00E00267">
              <w:rPr>
                <w:sz w:val="22"/>
                <w:szCs w:val="22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2127" w:type="dxa"/>
          </w:tcPr>
          <w:p w14:paraId="73C06C33" w14:textId="4A789508" w:rsidR="00CB4147" w:rsidRPr="00E00267" w:rsidRDefault="00CB4147" w:rsidP="00E00267">
            <w:r w:rsidRPr="00E00267">
              <w:lastRenderedPageBreak/>
              <w:t>Autopoprawka wniesiona przez Komitet Monitorujący FEO 2021-2027</w:t>
            </w:r>
          </w:p>
        </w:tc>
      </w:tr>
    </w:tbl>
    <w:p w14:paraId="7A029854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F636A4B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6A30E8A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E823AEF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D3CA6D5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A325E80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152467B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46D972E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31E590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750A905A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02FF8ED2" w14:textId="77777777" w:rsidR="00D22A84" w:rsidRDefault="00D22A84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14:paraId="57D04645" w14:textId="3150C76E"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14:paraId="6C24BC20" w14:textId="77777777"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14:paraId="58520984" w14:textId="77777777"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Departament </w:t>
      </w:r>
      <w:r w:rsidR="005E56E5">
        <w:rPr>
          <w:rFonts w:ascii="Calibri" w:hAnsi="Calibri"/>
          <w:i/>
          <w:color w:val="000000"/>
          <w:sz w:val="16"/>
          <w:szCs w:val="16"/>
        </w:rPr>
        <w:t>Programowania Funduszy Europejskich</w:t>
      </w:r>
    </w:p>
    <w:p w14:paraId="5E43EA63" w14:textId="2C8DC45B"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2771B9">
        <w:rPr>
          <w:rFonts w:ascii="Calibri" w:hAnsi="Calibri"/>
          <w:i/>
          <w:color w:val="000000"/>
          <w:sz w:val="16"/>
          <w:szCs w:val="16"/>
        </w:rPr>
        <w:t>październik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244482">
        <w:rPr>
          <w:rFonts w:ascii="Calibri" w:hAnsi="Calibri"/>
          <w:i/>
          <w:color w:val="000000"/>
          <w:sz w:val="16"/>
          <w:szCs w:val="16"/>
        </w:rPr>
        <w:t>20</w:t>
      </w:r>
      <w:r w:rsidR="005E56E5">
        <w:rPr>
          <w:rFonts w:ascii="Calibri" w:hAnsi="Calibri"/>
          <w:i/>
          <w:color w:val="000000"/>
          <w:sz w:val="16"/>
          <w:szCs w:val="16"/>
        </w:rPr>
        <w:t>23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E00267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E49C" w14:textId="77777777"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14:paraId="73DEF4F9" w14:textId="77777777"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190404"/>
      <w:docPartObj>
        <w:docPartGallery w:val="Page Numbers (Bottom of Page)"/>
        <w:docPartUnique/>
      </w:docPartObj>
    </w:sdtPr>
    <w:sdtEndPr/>
    <w:sdtContent>
      <w:p w14:paraId="2C9EABCC" w14:textId="77777777"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E3">
          <w:rPr>
            <w:noProof/>
          </w:rPr>
          <w:t>5</w:t>
        </w:r>
        <w:r>
          <w:fldChar w:fldCharType="end"/>
        </w:r>
      </w:p>
    </w:sdtContent>
  </w:sdt>
  <w:p w14:paraId="5E317F09" w14:textId="77777777"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5F60" w14:textId="77777777"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14:paraId="6A22A856" w14:textId="77777777"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7B4" w14:textId="77777777" w:rsidR="00356047" w:rsidRDefault="005E56E5" w:rsidP="00356047">
    <w:pPr>
      <w:pStyle w:val="Nagwek"/>
      <w:jc w:val="center"/>
    </w:pPr>
    <w:r w:rsidRPr="00F10DFC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07EDF4A" wp14:editId="1E48DCF2">
          <wp:simplePos x="0" y="0"/>
          <wp:positionH relativeFrom="margin">
            <wp:posOffset>1280160</wp:posOffset>
          </wp:positionH>
          <wp:positionV relativeFrom="margin">
            <wp:posOffset>-540827</wp:posOffset>
          </wp:positionV>
          <wp:extent cx="6158972" cy="609600"/>
          <wp:effectExtent l="0" t="0" r="0" b="0"/>
          <wp:wrapSquare wrapText="bothSides"/>
          <wp:docPr id="1" name="Obraz 1" descr="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97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480D" w14:textId="05B2C523" w:rsidR="00CD3B20" w:rsidRPr="00E658CA" w:rsidRDefault="005E56E5" w:rsidP="00271FCE">
    <w:pPr>
      <w:pStyle w:val="Nagwek"/>
      <w:rPr>
        <w:sz w:val="20"/>
        <w:szCs w:val="20"/>
      </w:rPr>
    </w:pPr>
    <w:r>
      <w:rPr>
        <w:sz w:val="20"/>
        <w:szCs w:val="20"/>
      </w:rPr>
      <w:t>Załącznik nr 2</w:t>
    </w:r>
    <w:r w:rsidR="002A3539">
      <w:rPr>
        <w:sz w:val="20"/>
        <w:szCs w:val="20"/>
      </w:rPr>
      <w:t xml:space="preserve"> do Uchwały nr </w:t>
    </w:r>
    <w:r w:rsidR="00A758C2">
      <w:rPr>
        <w:sz w:val="20"/>
        <w:szCs w:val="20"/>
      </w:rPr>
      <w:t xml:space="preserve"> </w:t>
    </w:r>
    <w:r w:rsidR="008B35D4">
      <w:rPr>
        <w:sz w:val="20"/>
        <w:szCs w:val="20"/>
      </w:rPr>
      <w:t xml:space="preserve"> </w:t>
    </w:r>
    <w:r w:rsidR="00E72970">
      <w:rPr>
        <w:sz w:val="20"/>
        <w:szCs w:val="20"/>
      </w:rPr>
      <w:t>10823</w:t>
    </w:r>
    <w:r w:rsidR="008B35D4">
      <w:rPr>
        <w:sz w:val="20"/>
        <w:szCs w:val="20"/>
      </w:rPr>
      <w:t xml:space="preserve"> </w:t>
    </w:r>
    <w:r w:rsidR="00CD3B20" w:rsidRPr="00E658CA">
      <w:rPr>
        <w:sz w:val="20"/>
        <w:szCs w:val="20"/>
      </w:rPr>
      <w:t>/20</w:t>
    </w:r>
    <w:r>
      <w:rPr>
        <w:sz w:val="20"/>
        <w:szCs w:val="20"/>
      </w:rPr>
      <w:t>23</w:t>
    </w:r>
  </w:p>
  <w:p w14:paraId="3F95FA1B" w14:textId="77777777" w:rsidR="00CD3B20" w:rsidRPr="00E658CA" w:rsidRDefault="00CD3B20" w:rsidP="00271FCE">
    <w:pPr>
      <w:pStyle w:val="Nagwek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14:paraId="77A8C069" w14:textId="3311AE4B" w:rsidR="00CD3B20" w:rsidRPr="00E658CA" w:rsidRDefault="00CD3B20" w:rsidP="00271FCE">
    <w:pPr>
      <w:pStyle w:val="Nagwek"/>
      <w:rPr>
        <w:sz w:val="20"/>
        <w:szCs w:val="20"/>
      </w:rPr>
    </w:pPr>
    <w:r>
      <w:rPr>
        <w:sz w:val="20"/>
        <w:szCs w:val="20"/>
      </w:rPr>
      <w:t>z dnia</w:t>
    </w:r>
    <w:r w:rsidR="00D97608">
      <w:rPr>
        <w:sz w:val="20"/>
        <w:szCs w:val="20"/>
      </w:rPr>
      <w:t xml:space="preserve"> </w:t>
    </w:r>
    <w:r w:rsidR="00E72970">
      <w:rPr>
        <w:sz w:val="20"/>
        <w:szCs w:val="20"/>
      </w:rPr>
      <w:t>30</w:t>
    </w:r>
    <w:r w:rsidR="008B35D4">
      <w:rPr>
        <w:sz w:val="20"/>
        <w:szCs w:val="20"/>
      </w:rPr>
      <w:t xml:space="preserve"> </w:t>
    </w:r>
    <w:r w:rsidR="002771B9">
      <w:rPr>
        <w:sz w:val="20"/>
        <w:szCs w:val="20"/>
      </w:rPr>
      <w:t>października</w:t>
    </w:r>
    <w:r w:rsidR="008B35D4">
      <w:rPr>
        <w:sz w:val="20"/>
        <w:szCs w:val="20"/>
      </w:rPr>
      <w:t xml:space="preserve"> </w:t>
    </w:r>
    <w:r w:rsidR="00991246">
      <w:rPr>
        <w:sz w:val="20"/>
        <w:szCs w:val="20"/>
      </w:rPr>
      <w:t>20</w:t>
    </w:r>
    <w:r w:rsidR="005E56E5">
      <w:rPr>
        <w:sz w:val="20"/>
        <w:szCs w:val="20"/>
      </w:rPr>
      <w:t>23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14:paraId="1FEA7DD9" w14:textId="77777777"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E7002"/>
    <w:multiLevelType w:val="hybridMultilevel"/>
    <w:tmpl w:val="5FF247D8"/>
    <w:lvl w:ilvl="0" w:tplc="93A212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10092">
    <w:abstractNumId w:val="5"/>
  </w:num>
  <w:num w:numId="2" w16cid:durableId="446700350">
    <w:abstractNumId w:val="19"/>
  </w:num>
  <w:num w:numId="3" w16cid:durableId="1422145567">
    <w:abstractNumId w:val="1"/>
  </w:num>
  <w:num w:numId="4" w16cid:durableId="2107577908">
    <w:abstractNumId w:val="9"/>
  </w:num>
  <w:num w:numId="5" w16cid:durableId="1679501508">
    <w:abstractNumId w:val="18"/>
  </w:num>
  <w:num w:numId="6" w16cid:durableId="981035089">
    <w:abstractNumId w:val="15"/>
  </w:num>
  <w:num w:numId="7" w16cid:durableId="1584804444">
    <w:abstractNumId w:val="21"/>
  </w:num>
  <w:num w:numId="8" w16cid:durableId="2129816560">
    <w:abstractNumId w:val="0"/>
  </w:num>
  <w:num w:numId="9" w16cid:durableId="1892812886">
    <w:abstractNumId w:val="28"/>
  </w:num>
  <w:num w:numId="10" w16cid:durableId="470364383">
    <w:abstractNumId w:val="14"/>
  </w:num>
  <w:num w:numId="11" w16cid:durableId="1522936292">
    <w:abstractNumId w:val="27"/>
  </w:num>
  <w:num w:numId="12" w16cid:durableId="323092667">
    <w:abstractNumId w:val="2"/>
  </w:num>
  <w:num w:numId="13" w16cid:durableId="741680173">
    <w:abstractNumId w:val="4"/>
  </w:num>
  <w:num w:numId="14" w16cid:durableId="1746368313">
    <w:abstractNumId w:val="11"/>
  </w:num>
  <w:num w:numId="15" w16cid:durableId="1296525717">
    <w:abstractNumId w:val="26"/>
  </w:num>
  <w:num w:numId="16" w16cid:durableId="807825326">
    <w:abstractNumId w:val="29"/>
  </w:num>
  <w:num w:numId="17" w16cid:durableId="396561688">
    <w:abstractNumId w:val="7"/>
  </w:num>
  <w:num w:numId="18" w16cid:durableId="2091543228">
    <w:abstractNumId w:val="16"/>
  </w:num>
  <w:num w:numId="19" w16cid:durableId="2059821216">
    <w:abstractNumId w:val="23"/>
  </w:num>
  <w:num w:numId="20" w16cid:durableId="1881815847">
    <w:abstractNumId w:val="24"/>
  </w:num>
  <w:num w:numId="21" w16cid:durableId="459230664">
    <w:abstractNumId w:val="22"/>
  </w:num>
  <w:num w:numId="22" w16cid:durableId="1584607168">
    <w:abstractNumId w:val="10"/>
  </w:num>
  <w:num w:numId="23" w16cid:durableId="1754164948">
    <w:abstractNumId w:val="20"/>
  </w:num>
  <w:num w:numId="24" w16cid:durableId="8751964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6861664">
    <w:abstractNumId w:val="12"/>
  </w:num>
  <w:num w:numId="26" w16cid:durableId="730620366">
    <w:abstractNumId w:val="13"/>
  </w:num>
  <w:num w:numId="27" w16cid:durableId="398864987">
    <w:abstractNumId w:val="3"/>
  </w:num>
  <w:num w:numId="28" w16cid:durableId="465391954">
    <w:abstractNumId w:val="25"/>
  </w:num>
  <w:num w:numId="29" w16cid:durableId="8996153">
    <w:abstractNumId w:val="6"/>
  </w:num>
  <w:num w:numId="30" w16cid:durableId="1234007696">
    <w:abstractNumId w:val="8"/>
  </w:num>
  <w:num w:numId="31" w16cid:durableId="64828425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075F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1FCE"/>
    <w:rsid w:val="00272FE2"/>
    <w:rsid w:val="002771B9"/>
    <w:rsid w:val="002A3539"/>
    <w:rsid w:val="002A67E5"/>
    <w:rsid w:val="002B00F5"/>
    <w:rsid w:val="002B45A8"/>
    <w:rsid w:val="002D095F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455"/>
    <w:rsid w:val="003B3737"/>
    <w:rsid w:val="003B47B6"/>
    <w:rsid w:val="003C6CF7"/>
    <w:rsid w:val="003D164B"/>
    <w:rsid w:val="003D27C0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3AE3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77509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E56E5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35D4"/>
    <w:rsid w:val="008B51B2"/>
    <w:rsid w:val="008C3E60"/>
    <w:rsid w:val="008D06D2"/>
    <w:rsid w:val="008D1BE1"/>
    <w:rsid w:val="008D5C3C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940A6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4147"/>
    <w:rsid w:val="00CB6CC5"/>
    <w:rsid w:val="00CD36E1"/>
    <w:rsid w:val="00CD3B20"/>
    <w:rsid w:val="00CD573E"/>
    <w:rsid w:val="00CD7839"/>
    <w:rsid w:val="00CF3610"/>
    <w:rsid w:val="00D012BE"/>
    <w:rsid w:val="00D15F41"/>
    <w:rsid w:val="00D22A84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B5429"/>
    <w:rsid w:val="00DD0F4F"/>
    <w:rsid w:val="00DE30A5"/>
    <w:rsid w:val="00DE6A14"/>
    <w:rsid w:val="00DE6F6B"/>
    <w:rsid w:val="00DF5B94"/>
    <w:rsid w:val="00DF7045"/>
    <w:rsid w:val="00E00267"/>
    <w:rsid w:val="00E04A1A"/>
    <w:rsid w:val="00E17D7B"/>
    <w:rsid w:val="00E32E55"/>
    <w:rsid w:val="00E43122"/>
    <w:rsid w:val="00E4551D"/>
    <w:rsid w:val="00E60FEC"/>
    <w:rsid w:val="00E658CA"/>
    <w:rsid w:val="00E72970"/>
    <w:rsid w:val="00E72DBF"/>
    <w:rsid w:val="00E75853"/>
    <w:rsid w:val="00E779A1"/>
    <w:rsid w:val="00E8259F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C1324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CADD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9DCC-B18E-47FA-879B-07D3509C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Patrycja Wojciechowska</cp:lastModifiedBy>
  <cp:revision>24</cp:revision>
  <cp:lastPrinted>2023-11-02T10:57:00Z</cp:lastPrinted>
  <dcterms:created xsi:type="dcterms:W3CDTF">2018-10-03T11:14:00Z</dcterms:created>
  <dcterms:modified xsi:type="dcterms:W3CDTF">2023-11-02T10:58:00Z</dcterms:modified>
</cp:coreProperties>
</file>