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18C" w14:textId="77777777" w:rsidR="001C278C" w:rsidRDefault="002119AC">
      <w:r>
        <w:rPr>
          <w:noProof/>
          <w:lang w:eastAsia="pl-PL"/>
        </w:rPr>
        <w:drawing>
          <wp:inline distT="0" distB="0" distL="0" distR="0" wp14:anchorId="01FBC7B9" wp14:editId="3329A7BA">
            <wp:extent cx="5760720" cy="638951"/>
            <wp:effectExtent l="0" t="0" r="0" b="889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9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F9CD53" w14:textId="77777777" w:rsidR="002119AC" w:rsidRDefault="002119AC"/>
    <w:p w14:paraId="0F46BC1A" w14:textId="77777777" w:rsidR="002119AC" w:rsidRDefault="002119AC"/>
    <w:p w14:paraId="27AAF34F" w14:textId="77777777" w:rsidR="002119AC" w:rsidRDefault="002119AC"/>
    <w:p w14:paraId="42E7F12E" w14:textId="77777777" w:rsidR="002119AC" w:rsidRDefault="002119AC"/>
    <w:p w14:paraId="571C3B24" w14:textId="77777777" w:rsidR="002119AC" w:rsidRDefault="002119AC"/>
    <w:p w14:paraId="7115AE37" w14:textId="77777777" w:rsidR="002119AC" w:rsidRDefault="002119AC"/>
    <w:p w14:paraId="67C96186" w14:textId="491FCA2B" w:rsidR="002119AC" w:rsidRDefault="002119AC">
      <w:r>
        <w:rPr>
          <w:rFonts w:ascii="Calibri" w:hAnsi="Calibri" w:cs="Calibri"/>
          <w:b/>
          <w:sz w:val="44"/>
          <w:szCs w:val="44"/>
        </w:rPr>
        <w:t xml:space="preserve">ZAŁĄCZNIK NR </w:t>
      </w:r>
      <w:r w:rsidR="00402143">
        <w:rPr>
          <w:rFonts w:ascii="Calibri" w:hAnsi="Calibri" w:cs="Calibri"/>
          <w:b/>
          <w:sz w:val="44"/>
          <w:szCs w:val="44"/>
        </w:rPr>
        <w:t>9</w:t>
      </w:r>
    </w:p>
    <w:p w14:paraId="33AF4119" w14:textId="277B5DBF" w:rsidR="002119AC" w:rsidRDefault="002119AC">
      <w:pPr>
        <w:rPr>
          <w:rFonts w:cstheme="minorHAnsi"/>
          <w:b/>
          <w:sz w:val="44"/>
          <w:szCs w:val="44"/>
        </w:rPr>
      </w:pPr>
      <w:r w:rsidRPr="002119AC">
        <w:rPr>
          <w:rFonts w:cstheme="minorHAnsi"/>
          <w:b/>
          <w:sz w:val="44"/>
          <w:szCs w:val="44"/>
        </w:rPr>
        <w:t>Wyciąg ze Szczegółowego Opisu Priorytetów Programu Fundusze Europejskie dla Opolskiego 2021-2027</w:t>
      </w:r>
      <w:r w:rsidR="00FD543F">
        <w:rPr>
          <w:rFonts w:cstheme="minorHAnsi"/>
          <w:b/>
          <w:sz w:val="44"/>
          <w:szCs w:val="44"/>
        </w:rPr>
        <w:t xml:space="preserve"> </w:t>
      </w:r>
      <w:r w:rsidRPr="002119AC">
        <w:rPr>
          <w:rFonts w:cstheme="minorHAnsi"/>
          <w:b/>
          <w:sz w:val="44"/>
          <w:szCs w:val="44"/>
        </w:rPr>
        <w:t xml:space="preserve">(karta działania </w:t>
      </w:r>
      <w:r w:rsidR="004174E9">
        <w:rPr>
          <w:rFonts w:cstheme="minorHAnsi"/>
          <w:b/>
          <w:sz w:val="44"/>
          <w:szCs w:val="44"/>
        </w:rPr>
        <w:t>7</w:t>
      </w:r>
      <w:r w:rsidRPr="002119AC">
        <w:rPr>
          <w:rFonts w:cstheme="minorHAnsi"/>
          <w:b/>
          <w:sz w:val="44"/>
          <w:szCs w:val="44"/>
        </w:rPr>
        <w:t>.1</w:t>
      </w:r>
      <w:r>
        <w:rPr>
          <w:rFonts w:cstheme="minorHAnsi"/>
          <w:b/>
          <w:sz w:val="44"/>
          <w:szCs w:val="44"/>
        </w:rPr>
        <w:t>)</w:t>
      </w:r>
    </w:p>
    <w:p w14:paraId="656139BE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5DF109CF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03123799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6CEBA38C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26EE3031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1ABB9BCC" w14:textId="77777777" w:rsidR="002119AC" w:rsidRDefault="002119AC">
      <w:pPr>
        <w:rPr>
          <w:rFonts w:cstheme="minorHAnsi"/>
          <w:b/>
          <w:sz w:val="44"/>
          <w:szCs w:val="44"/>
        </w:rPr>
      </w:pPr>
    </w:p>
    <w:p w14:paraId="58AD8DAF" w14:textId="77777777" w:rsidR="00402143" w:rsidRDefault="00402143">
      <w:pPr>
        <w:rPr>
          <w:rFonts w:ascii="Calibri" w:eastAsia="Calibri" w:hAnsi="Calibri" w:cs="Times New Roman"/>
          <w:lang w:eastAsia="pl-PL"/>
        </w:rPr>
      </w:pPr>
    </w:p>
    <w:p w14:paraId="3E50AEE1" w14:textId="77777777" w:rsidR="00BF3163" w:rsidRDefault="00BF3163">
      <w:pPr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2A54AC57" w14:textId="2DDF4F95" w:rsidR="002119AC" w:rsidRPr="00402143" w:rsidRDefault="00402143">
      <w:pPr>
        <w:rPr>
          <w:rFonts w:cstheme="minorHAnsi"/>
          <w:b/>
          <w:sz w:val="24"/>
          <w:szCs w:val="24"/>
        </w:rPr>
      </w:pPr>
      <w:r w:rsidRPr="00402143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BF3163">
        <w:rPr>
          <w:rFonts w:ascii="Calibri" w:eastAsia="Calibri" w:hAnsi="Calibri" w:cs="Times New Roman"/>
          <w:sz w:val="24"/>
          <w:szCs w:val="24"/>
          <w:lang w:eastAsia="pl-PL"/>
        </w:rPr>
        <w:t>październik</w:t>
      </w:r>
      <w:r w:rsidRPr="00402143">
        <w:rPr>
          <w:rFonts w:ascii="Calibri" w:eastAsia="Calibri" w:hAnsi="Calibri" w:cs="Times New Roman"/>
          <w:sz w:val="24"/>
          <w:szCs w:val="24"/>
          <w:lang w:eastAsia="pl-PL"/>
        </w:rPr>
        <w:t xml:space="preserve"> 2023 r.</w:t>
      </w:r>
    </w:p>
    <w:p w14:paraId="4E951A94" w14:textId="610BD3C8" w:rsidR="00124696" w:rsidRDefault="00124696" w:rsidP="00124696">
      <w:pPr>
        <w:rPr>
          <w:b/>
          <w:bCs/>
          <w:sz w:val="28"/>
          <w:szCs w:val="28"/>
        </w:rPr>
      </w:pPr>
    </w:p>
    <w:p w14:paraId="2C499CC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8"/>
          <w:szCs w:val="28"/>
        </w:rPr>
      </w:pPr>
      <w:bookmarkStart w:id="0" w:name="_Toc145931017"/>
      <w:r w:rsidRPr="00B57880">
        <w:rPr>
          <w:rFonts w:cstheme="minorHAnsi"/>
          <w:b/>
          <w:bCs/>
          <w:sz w:val="28"/>
          <w:szCs w:val="28"/>
        </w:rPr>
        <w:lastRenderedPageBreak/>
        <w:t>Działanie FEOP.07.01 Usługi zdrowotne i społeczne oraz opieka długoterminowa</w:t>
      </w:r>
      <w:bookmarkEnd w:id="0"/>
    </w:p>
    <w:p w14:paraId="1F0F8955" w14:textId="77777777" w:rsidR="00B57880" w:rsidRPr="00B57880" w:rsidRDefault="00B57880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321446F7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Cel szczegółowy</w:t>
      </w:r>
    </w:p>
    <w:p w14:paraId="4EF33757" w14:textId="593EE645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EFS+.CP4.K - Zwiększanie równego i szybkiego dostępu do dobrej jakości, trwałych </w:t>
      </w:r>
      <w:r w:rsidR="00AD29DF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</w:t>
      </w:r>
      <w:r w:rsidR="00AD29DF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niepełnosprawnościami, skuteczności i odporności systemów ochrony zdrowia i usług opieki długoterminowej</w:t>
      </w:r>
    </w:p>
    <w:p w14:paraId="639ED4A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Wysokość alokacji ogółem (EUR)</w:t>
      </w:r>
    </w:p>
    <w:p w14:paraId="5F4FFE07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68 085 796,00</w:t>
      </w:r>
    </w:p>
    <w:p w14:paraId="1AD12EB5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Wysokość alokacji UE (EUR)</w:t>
      </w:r>
    </w:p>
    <w:p w14:paraId="65F99943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57 872 925,00</w:t>
      </w:r>
    </w:p>
    <w:p w14:paraId="3379926E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Zakres interwencji</w:t>
      </w:r>
    </w:p>
    <w:p w14:paraId="59F35FCC" w14:textId="5DF1B298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158 - Działania w celu zwiększenia równego i szybkiego dostępu do dobrej jakości trwałych </w:t>
      </w:r>
      <w:r w:rsidR="00C47CA3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i przystępnych cenowo usług, 159 - Działania na rzecz poprawy świadczenia usług w zakresie opieki rodzinnej i środowiskowej, 161 - Działania na rzecz poprawy dostępu do opieki długoterminowej (z wyłączeniem infrastruktury)</w:t>
      </w:r>
    </w:p>
    <w:p w14:paraId="68AF0D24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Opis działania</w:t>
      </w:r>
    </w:p>
    <w:p w14:paraId="1E981DD5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Usługi zdrowotne:</w:t>
      </w:r>
    </w:p>
    <w:p w14:paraId="4CBD429B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Realizacja profilaktyki i zabiegów medycznych na potrzeby diagnostyki w ramach regionalnych programów zdrowotnych w zakresie chorób będących istotnym problemem zdrowotnym regionu.</w:t>
      </w:r>
    </w:p>
    <w:p w14:paraId="13B10010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 xml:space="preserve">Rozwój usług środowiskowych w Centrach Zdrowia Psychicznego i innych formach środowiskowego wsparcia psychicznego dla dorosłych. </w:t>
      </w:r>
    </w:p>
    <w:p w14:paraId="085C31CB" w14:textId="5024039E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3.</w:t>
      </w:r>
      <w:r w:rsidRPr="00B57880">
        <w:rPr>
          <w:rFonts w:cstheme="minorHAnsi"/>
          <w:bCs/>
          <w:sz w:val="24"/>
          <w:szCs w:val="24"/>
        </w:rPr>
        <w:tab/>
        <w:t xml:space="preserve">Opieka długoterminowa, paliatywna i hospicyjna osób starszych </w:t>
      </w:r>
      <w:r w:rsidR="006A7E8F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i z niepełnosprawnościami w formie </w:t>
      </w:r>
      <w:proofErr w:type="spellStart"/>
      <w:r w:rsidRPr="00B57880">
        <w:rPr>
          <w:rFonts w:cstheme="minorHAnsi"/>
          <w:bCs/>
          <w:sz w:val="24"/>
          <w:szCs w:val="24"/>
        </w:rPr>
        <w:t>zdeinstytucjonalizowanej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w tym m.in.: </w:t>
      </w:r>
    </w:p>
    <w:p w14:paraId="53EEF344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a)</w:t>
      </w:r>
      <w:r w:rsidRPr="00B57880">
        <w:rPr>
          <w:rFonts w:cstheme="minorHAnsi"/>
          <w:bCs/>
          <w:sz w:val="24"/>
          <w:szCs w:val="24"/>
        </w:rPr>
        <w:tab/>
        <w:t>rehabilitacja ruchowa, psychiatryczna i logopedyczna</w:t>
      </w:r>
    </w:p>
    <w:p w14:paraId="10F74C3A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>b)</w:t>
      </w:r>
      <w:r w:rsidRPr="00B57880">
        <w:rPr>
          <w:rFonts w:cstheme="minorHAnsi"/>
          <w:bCs/>
          <w:sz w:val="24"/>
          <w:szCs w:val="24"/>
        </w:rPr>
        <w:tab/>
        <w:t>świadczenia terapeutyczne</w:t>
      </w:r>
    </w:p>
    <w:p w14:paraId="7A33FC59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c)</w:t>
      </w:r>
      <w:r w:rsidRPr="00B57880">
        <w:rPr>
          <w:rFonts w:cstheme="minorHAnsi"/>
          <w:bCs/>
          <w:sz w:val="24"/>
          <w:szCs w:val="24"/>
        </w:rPr>
        <w:tab/>
        <w:t>kontynuacja leczenia farmakologicznego i dietetycznego</w:t>
      </w:r>
    </w:p>
    <w:p w14:paraId="3764D3C6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d)</w:t>
      </w:r>
      <w:r w:rsidRPr="00B57880">
        <w:rPr>
          <w:rFonts w:cstheme="minorHAnsi"/>
          <w:bCs/>
          <w:sz w:val="24"/>
          <w:szCs w:val="24"/>
        </w:rPr>
        <w:tab/>
        <w:t>długotrwała opieka pielęgniarska</w:t>
      </w:r>
    </w:p>
    <w:p w14:paraId="321D2D12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e)</w:t>
      </w:r>
      <w:r w:rsidRPr="00B57880">
        <w:rPr>
          <w:rFonts w:cstheme="minorHAnsi"/>
          <w:bCs/>
          <w:sz w:val="24"/>
          <w:szCs w:val="24"/>
        </w:rPr>
        <w:tab/>
        <w:t>usługi zdrowotne świadczone w Dziennych Domach Opieki Medycznej.</w:t>
      </w:r>
    </w:p>
    <w:p w14:paraId="2456D2B9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4.</w:t>
      </w:r>
      <w:r w:rsidRPr="00B57880">
        <w:rPr>
          <w:rFonts w:cstheme="minorHAnsi"/>
          <w:bCs/>
          <w:sz w:val="24"/>
          <w:szCs w:val="24"/>
        </w:rPr>
        <w:tab/>
        <w:t>Wsparcie personelu/kadr systemu ochrony zdrowia poprzez tzw. system zachęt (m.in.: dodatek mieszkaniowy, refundacja kosztów przeprowadzki, udział w konferencjach, staże).</w:t>
      </w:r>
    </w:p>
    <w:p w14:paraId="31DECC1D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5.</w:t>
      </w:r>
      <w:r w:rsidRPr="00B57880">
        <w:rPr>
          <w:rFonts w:cstheme="minorHAnsi"/>
          <w:bCs/>
          <w:sz w:val="24"/>
          <w:szCs w:val="24"/>
        </w:rPr>
        <w:tab/>
        <w:t>Poprawa ogólnej wydajności usług medycznych świadczonych w placówkach ochrony zdrowia, w tym w POZ/AOS i szpitalach (m.in. w zakresie wdrażania standardów dostępności dla osób z niepełnosprawnościami, zatrudnienie koordynatora zdrowia).</w:t>
      </w:r>
    </w:p>
    <w:p w14:paraId="4B494442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6.</w:t>
      </w:r>
      <w:r w:rsidRPr="00B57880">
        <w:rPr>
          <w:rFonts w:cstheme="minorHAnsi"/>
          <w:bCs/>
          <w:sz w:val="24"/>
          <w:szCs w:val="24"/>
        </w:rPr>
        <w:tab/>
        <w:t xml:space="preserve">Poprawa dostępu do usług zdrowotnych dla osób starszych i z niepełnosprawnościami poprzez wdrożenie rozwiązań regionalnych z zakresu telemedycyny  – jako element projektu. </w:t>
      </w:r>
    </w:p>
    <w:p w14:paraId="54CC7C01" w14:textId="77777777" w:rsidR="00B57880" w:rsidRPr="00B57880" w:rsidRDefault="00B57880" w:rsidP="00066B6F">
      <w:pPr>
        <w:tabs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7.</w:t>
      </w:r>
      <w:r w:rsidRPr="00B57880">
        <w:rPr>
          <w:rFonts w:cstheme="minorHAnsi"/>
          <w:bCs/>
          <w:sz w:val="24"/>
          <w:szCs w:val="24"/>
        </w:rPr>
        <w:tab/>
        <w:t>Usługi dowozu dla osób o ograniczonej mobilności m.in. w celu zapewnienia podstawowych potrzeb życiowych (</w:t>
      </w:r>
      <w:proofErr w:type="spellStart"/>
      <w:r w:rsidRPr="00B57880">
        <w:rPr>
          <w:rFonts w:cstheme="minorHAnsi"/>
          <w:bCs/>
          <w:sz w:val="24"/>
          <w:szCs w:val="24"/>
        </w:rPr>
        <w:t>door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to </w:t>
      </w:r>
      <w:proofErr w:type="spellStart"/>
      <w:r w:rsidRPr="00B57880">
        <w:rPr>
          <w:rFonts w:cstheme="minorHAnsi"/>
          <w:bCs/>
          <w:sz w:val="24"/>
          <w:szCs w:val="24"/>
        </w:rPr>
        <w:t>door</w:t>
      </w:r>
      <w:proofErr w:type="spellEnd"/>
      <w:r w:rsidRPr="00B57880">
        <w:rPr>
          <w:rFonts w:cstheme="minorHAnsi"/>
          <w:bCs/>
          <w:sz w:val="24"/>
          <w:szCs w:val="24"/>
        </w:rPr>
        <w:t>) jako element projektu.</w:t>
      </w:r>
    </w:p>
    <w:p w14:paraId="43BE1F0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6FB8781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Usługi społeczne:</w:t>
      </w:r>
    </w:p>
    <w:p w14:paraId="12E45843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8.</w:t>
      </w:r>
      <w:r w:rsidRPr="00B57880">
        <w:rPr>
          <w:rFonts w:cstheme="minorHAnsi"/>
          <w:bCs/>
          <w:sz w:val="24"/>
          <w:szCs w:val="24"/>
        </w:rPr>
        <w:tab/>
        <w:t xml:space="preserve">Opieka długoterminowa w formie </w:t>
      </w:r>
      <w:proofErr w:type="spellStart"/>
      <w:r w:rsidRPr="00B57880">
        <w:rPr>
          <w:rFonts w:cstheme="minorHAnsi"/>
          <w:bCs/>
          <w:sz w:val="24"/>
          <w:szCs w:val="24"/>
        </w:rPr>
        <w:t>zdeinstytucjonalizowanej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w tym m.in.: </w:t>
      </w:r>
    </w:p>
    <w:p w14:paraId="5D1ABB82" w14:textId="77777777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a)</w:t>
      </w:r>
      <w:r w:rsidRPr="00B57880">
        <w:rPr>
          <w:rFonts w:cstheme="minorHAnsi"/>
          <w:bCs/>
          <w:sz w:val="24"/>
          <w:szCs w:val="24"/>
        </w:rPr>
        <w:tab/>
        <w:t xml:space="preserve">usługi opiekuńcze i asystenckie, w tym dowożenie posiłków (jako element projektu) </w:t>
      </w:r>
    </w:p>
    <w:p w14:paraId="65985AC4" w14:textId="77777777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b)</w:t>
      </w:r>
      <w:r w:rsidRPr="00B57880">
        <w:rPr>
          <w:rFonts w:cstheme="minorHAnsi"/>
          <w:bCs/>
          <w:sz w:val="24"/>
          <w:szCs w:val="24"/>
        </w:rPr>
        <w:tab/>
        <w:t>usługi w rodzinnym domu pomocy, o którym mowa w Ustawie o pomocy społecznej</w:t>
      </w:r>
    </w:p>
    <w:p w14:paraId="20DF0AAA" w14:textId="77777777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c)</w:t>
      </w:r>
      <w:r w:rsidRPr="00B57880">
        <w:rPr>
          <w:rFonts w:cstheme="minorHAnsi"/>
          <w:bCs/>
          <w:sz w:val="24"/>
          <w:szCs w:val="24"/>
        </w:rPr>
        <w:tab/>
        <w:t>usługi w ośrodkach wsparcia, o których mowa w Ustawie o pomocy społecznej, o ile liczba miejsc całodobowego pobytu w tych ośrodkach nie jest większa niż 8</w:t>
      </w:r>
    </w:p>
    <w:p w14:paraId="27A8E018" w14:textId="77777777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d)</w:t>
      </w:r>
      <w:r w:rsidRPr="00B57880">
        <w:rPr>
          <w:rFonts w:cstheme="minorHAnsi"/>
          <w:bCs/>
          <w:sz w:val="24"/>
          <w:szCs w:val="24"/>
        </w:rPr>
        <w:tab/>
        <w:t>usługi w gospodarstwach opiekuńczych w formie pobytu dziennego lub całodobowego, o ile liczba miejsc pobytu całodobowego w tych gospodarstwach nie jest większa niż 8</w:t>
      </w:r>
    </w:p>
    <w:p w14:paraId="14A9C560" w14:textId="77777777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e)</w:t>
      </w:r>
      <w:r w:rsidRPr="00B57880">
        <w:rPr>
          <w:rFonts w:cstheme="minorHAnsi"/>
          <w:bCs/>
          <w:sz w:val="24"/>
          <w:szCs w:val="24"/>
        </w:rPr>
        <w:tab/>
        <w:t xml:space="preserve">wsparcie psychologiczne i </w:t>
      </w:r>
      <w:proofErr w:type="spellStart"/>
      <w:r w:rsidRPr="00B57880">
        <w:rPr>
          <w:rFonts w:cstheme="minorHAnsi"/>
          <w:bCs/>
          <w:sz w:val="24"/>
          <w:szCs w:val="24"/>
        </w:rPr>
        <w:t>wytchnieniowe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dla opiekunów faktycznych</w:t>
      </w:r>
    </w:p>
    <w:p w14:paraId="5005A062" w14:textId="10ABA728" w:rsidR="00B57880" w:rsidRPr="00B57880" w:rsidRDefault="00B57880" w:rsidP="00066B6F">
      <w:pPr>
        <w:tabs>
          <w:tab w:val="left" w:pos="709"/>
        </w:tabs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f)</w:t>
      </w:r>
      <w:r w:rsidRPr="00B57880">
        <w:rPr>
          <w:rFonts w:cstheme="minorHAnsi"/>
          <w:bCs/>
          <w:sz w:val="24"/>
          <w:szCs w:val="24"/>
        </w:rPr>
        <w:tab/>
        <w:t xml:space="preserve">inne działania umożliwiające pozostanie grupy docelowej w społeczności lokalnej, jako element uzupełniający projektu, np. mieszkania adaptowalne, likwidowanie barier architektonicznych w miejscu zamieszkania, zwiększenie dostępu do sprzętu pielęgnacyjnego, rehabilitacyjnego i wspomagającego poprzez tworzenie </w:t>
      </w:r>
      <w:r w:rsidRPr="00B57880">
        <w:rPr>
          <w:rFonts w:cstheme="minorHAnsi"/>
          <w:bCs/>
          <w:sz w:val="24"/>
          <w:szCs w:val="24"/>
        </w:rPr>
        <w:lastRenderedPageBreak/>
        <w:t xml:space="preserve">wypożyczalni sprzętu, w tym szkolenia/doradztwo dot. nauki ich obsługi </w:t>
      </w:r>
      <w:r w:rsidR="006A7E8F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i wykorzystania.</w:t>
      </w:r>
    </w:p>
    <w:p w14:paraId="02E6A566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9.</w:t>
      </w:r>
      <w:r w:rsidRPr="00B57880">
        <w:rPr>
          <w:rFonts w:cstheme="minorHAnsi"/>
          <w:bCs/>
          <w:sz w:val="24"/>
          <w:szCs w:val="24"/>
        </w:rPr>
        <w:tab/>
        <w:t xml:space="preserve">Wdrożenie </w:t>
      </w:r>
      <w:proofErr w:type="spellStart"/>
      <w:r w:rsidRPr="00B57880">
        <w:rPr>
          <w:rFonts w:cstheme="minorHAnsi"/>
          <w:bCs/>
          <w:sz w:val="24"/>
          <w:szCs w:val="24"/>
        </w:rPr>
        <w:t>teleopieki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– jako element projektu. </w:t>
      </w:r>
    </w:p>
    <w:p w14:paraId="6563ECB4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10.</w:t>
      </w:r>
      <w:r w:rsidRPr="00B57880">
        <w:rPr>
          <w:rFonts w:cstheme="minorHAnsi"/>
          <w:bCs/>
          <w:sz w:val="24"/>
          <w:szCs w:val="24"/>
        </w:rPr>
        <w:tab/>
        <w:t>Usługi dowozu dla osób o ograniczonej mobilności m.in. w celu zapewnienia podstawowych potrzeb życiowych (</w:t>
      </w:r>
      <w:proofErr w:type="spellStart"/>
      <w:r w:rsidRPr="00B57880">
        <w:rPr>
          <w:rFonts w:cstheme="minorHAnsi"/>
          <w:bCs/>
          <w:sz w:val="24"/>
          <w:szCs w:val="24"/>
        </w:rPr>
        <w:t>door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to </w:t>
      </w:r>
      <w:proofErr w:type="spellStart"/>
      <w:r w:rsidRPr="00B57880">
        <w:rPr>
          <w:rFonts w:cstheme="minorHAnsi"/>
          <w:bCs/>
          <w:sz w:val="24"/>
          <w:szCs w:val="24"/>
        </w:rPr>
        <w:t>door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), jako element projektu. </w:t>
      </w:r>
    </w:p>
    <w:p w14:paraId="457CAD81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11.</w:t>
      </w:r>
      <w:r w:rsidRPr="00B57880">
        <w:rPr>
          <w:rFonts w:cstheme="minorHAnsi"/>
          <w:bCs/>
          <w:sz w:val="24"/>
          <w:szCs w:val="24"/>
        </w:rPr>
        <w:tab/>
        <w:t xml:space="preserve">Poprawa dostępu do mieszkań o charakterze wspomaganym/chronionym dla osób potrzebujących wsparcia w codziennym funkcjonowaniu. </w:t>
      </w:r>
    </w:p>
    <w:p w14:paraId="5B18FEDC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12.</w:t>
      </w:r>
      <w:r w:rsidRPr="00B57880">
        <w:rPr>
          <w:rFonts w:cstheme="minorHAnsi"/>
          <w:bCs/>
          <w:sz w:val="24"/>
          <w:szCs w:val="24"/>
        </w:rPr>
        <w:tab/>
        <w:t xml:space="preserve">Podnoszenie kwalifikacji i kompetencji kadr na potrzeby świadczenia usług społecznych w społeczności lokalnej, w tym w szczególności dla pracowników opieki długoterminowej. </w:t>
      </w:r>
    </w:p>
    <w:p w14:paraId="68F62552" w14:textId="77777777" w:rsidR="00B57880" w:rsidRPr="00B57880" w:rsidRDefault="00B57880" w:rsidP="00066B6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13.</w:t>
      </w:r>
      <w:r w:rsidRPr="00B57880">
        <w:rPr>
          <w:rFonts w:cstheme="minorHAnsi"/>
          <w:bCs/>
          <w:sz w:val="24"/>
          <w:szCs w:val="24"/>
        </w:rPr>
        <w:tab/>
        <w:t xml:space="preserve">Wsparcie procesu </w:t>
      </w:r>
      <w:proofErr w:type="spellStart"/>
      <w:r w:rsidRPr="00B57880">
        <w:rPr>
          <w:rFonts w:cstheme="minorHAnsi"/>
          <w:bCs/>
          <w:sz w:val="24"/>
          <w:szCs w:val="24"/>
        </w:rPr>
        <w:t>deinstytucjonalizacji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placówek całodobowych, polegające na realizowaniu (w oparciu o posiadane zasoby) działań poza dotychczasowymi zadaniami, w tym m.in.: </w:t>
      </w:r>
    </w:p>
    <w:p w14:paraId="4602AE1B" w14:textId="77777777" w:rsidR="00B57880" w:rsidRPr="00B57880" w:rsidRDefault="00B57880" w:rsidP="00066B6F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a)</w:t>
      </w:r>
      <w:r w:rsidRPr="00B57880">
        <w:rPr>
          <w:rFonts w:cstheme="minorHAnsi"/>
          <w:bCs/>
          <w:sz w:val="24"/>
          <w:szCs w:val="24"/>
        </w:rPr>
        <w:tab/>
        <w:t xml:space="preserve">form wsparcia dziennego i środowiskowego oraz stacjonarnej opieki krótkoterminowej do 12 tyg. w roku (wyłącznie jako opieka </w:t>
      </w:r>
      <w:proofErr w:type="spellStart"/>
      <w:r w:rsidRPr="00B57880">
        <w:rPr>
          <w:rFonts w:cstheme="minorHAnsi"/>
          <w:bCs/>
          <w:sz w:val="24"/>
          <w:szCs w:val="24"/>
        </w:rPr>
        <w:t>wytchnieniowa</w:t>
      </w:r>
      <w:proofErr w:type="spellEnd"/>
      <w:r w:rsidRPr="00B57880">
        <w:rPr>
          <w:rFonts w:cstheme="minorHAnsi"/>
          <w:bCs/>
          <w:sz w:val="24"/>
          <w:szCs w:val="24"/>
        </w:rPr>
        <w:t>),</w:t>
      </w:r>
    </w:p>
    <w:p w14:paraId="6FDE0A30" w14:textId="77777777" w:rsidR="00B57880" w:rsidRPr="00B57880" w:rsidRDefault="00B57880" w:rsidP="00066B6F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b)</w:t>
      </w:r>
      <w:r w:rsidRPr="00B57880">
        <w:rPr>
          <w:rFonts w:cstheme="minorHAnsi"/>
          <w:bCs/>
          <w:sz w:val="24"/>
          <w:szCs w:val="24"/>
        </w:rPr>
        <w:tab/>
        <w:t xml:space="preserve">mieszkalnictwa wspomaganego, </w:t>
      </w:r>
    </w:p>
    <w:p w14:paraId="3439BF1C" w14:textId="77777777" w:rsidR="00B57880" w:rsidRPr="00B57880" w:rsidRDefault="00B57880" w:rsidP="00066B6F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c)</w:t>
      </w:r>
      <w:r w:rsidRPr="00B57880">
        <w:rPr>
          <w:rFonts w:cstheme="minorHAnsi"/>
          <w:bCs/>
          <w:sz w:val="24"/>
          <w:szCs w:val="24"/>
        </w:rPr>
        <w:tab/>
        <w:t>podnoszenia i zmiany kompetencji i kwalifikacji pracowników,</w:t>
      </w:r>
    </w:p>
    <w:p w14:paraId="26656FC3" w14:textId="77777777" w:rsidR="00B57880" w:rsidRPr="00B57880" w:rsidRDefault="00B57880" w:rsidP="00066B6F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d)</w:t>
      </w:r>
      <w:r w:rsidRPr="00B57880">
        <w:rPr>
          <w:rFonts w:cstheme="minorHAnsi"/>
          <w:bCs/>
          <w:sz w:val="24"/>
          <w:szCs w:val="24"/>
        </w:rPr>
        <w:tab/>
        <w:t xml:space="preserve">wsparcia procesu usamodzielniania osób przebywających w placówkach całodobowych oraz działań zapobiegających umieszczaniu osób w placówkach całodobowych (asystentura osobista, kręgi wsparcia itp.). </w:t>
      </w:r>
    </w:p>
    <w:p w14:paraId="1C7D567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F6B1024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Usługi zdrowotne i społeczne:</w:t>
      </w:r>
    </w:p>
    <w:p w14:paraId="1956E0B0" w14:textId="77777777" w:rsidR="00B57880" w:rsidRPr="00B57880" w:rsidRDefault="00B57880" w:rsidP="006A7E8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14.</w:t>
      </w:r>
      <w:r w:rsidRPr="00B57880">
        <w:rPr>
          <w:rFonts w:cstheme="minorHAnsi"/>
          <w:bCs/>
          <w:sz w:val="24"/>
          <w:szCs w:val="24"/>
        </w:rPr>
        <w:tab/>
        <w:t xml:space="preserve">Tworzenie i rozwijanie Centrów Usług Społecznych jako element działań na rzecz rozwoju usług społecznych i zdrowotnych. </w:t>
      </w:r>
    </w:p>
    <w:p w14:paraId="34F68ED7" w14:textId="77777777" w:rsidR="00B57880" w:rsidRPr="00B57880" w:rsidRDefault="00B57880" w:rsidP="006A7E8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15.</w:t>
      </w:r>
      <w:r w:rsidRPr="00B57880">
        <w:rPr>
          <w:rFonts w:cstheme="minorHAnsi"/>
          <w:bCs/>
          <w:sz w:val="24"/>
          <w:szCs w:val="24"/>
        </w:rPr>
        <w:tab/>
        <w:t xml:space="preserve">Budowanie potencjału organizacji społeczeństwa obywatelskiego do świadczenia usług społ. i zdrowotnych. </w:t>
      </w:r>
    </w:p>
    <w:p w14:paraId="71D28BD8" w14:textId="24386C72" w:rsidR="00B57880" w:rsidRPr="00B57880" w:rsidRDefault="00B57880" w:rsidP="006A7E8F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16.</w:t>
      </w:r>
      <w:r w:rsidRPr="00B57880">
        <w:rPr>
          <w:rFonts w:cstheme="minorHAnsi"/>
          <w:bCs/>
          <w:sz w:val="24"/>
          <w:szCs w:val="24"/>
        </w:rPr>
        <w:tab/>
        <w:t xml:space="preserve">Przeciwdziałanie ubóstwu energetycznemu poprzez wzmacnianie świadomości </w:t>
      </w:r>
      <w:r w:rsidR="006A7E8F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w zakresie konieczności oszczędnego korzystania z energii. </w:t>
      </w:r>
    </w:p>
    <w:p w14:paraId="354BD116" w14:textId="77777777" w:rsid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C7D5B4A" w14:textId="77777777" w:rsidR="006A7E8F" w:rsidRPr="00B57880" w:rsidRDefault="006A7E8F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8A0F6F5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>Warunki realizacji projektów:</w:t>
      </w:r>
    </w:p>
    <w:p w14:paraId="3783226D" w14:textId="77777777" w:rsidR="00642F6A" w:rsidRDefault="00642F6A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122EF72A" w14:textId="3855329A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wszystkich typów przedsięwzięć</w:t>
      </w:r>
    </w:p>
    <w:p w14:paraId="2ECCB7C9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Działania świadomościowe (kampanie informacyjne i działania upowszechniające) będą możliwe do finansowania jedynie jeśli będą stanowić część projektu z zastrzeżeniem iż nie mogą przekroczyć 10 % kosztów kwalifikowalnych projektu.</w:t>
      </w:r>
    </w:p>
    <w:p w14:paraId="7EB37654" w14:textId="2C6BDB32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 xml:space="preserve">Wsparcie dla osób odbywających karę pozbawienia wolności nie będzie udzielane,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wyjątkiem osób objętych dozorem elektronicznym.</w:t>
      </w:r>
    </w:p>
    <w:p w14:paraId="45CF6C53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3.</w:t>
      </w:r>
      <w:r w:rsidRPr="00B57880">
        <w:rPr>
          <w:rFonts w:cstheme="minorHAnsi"/>
          <w:bCs/>
          <w:sz w:val="24"/>
          <w:szCs w:val="24"/>
        </w:rPr>
        <w:tab/>
        <w:t>Grupą docelową są:</w:t>
      </w:r>
    </w:p>
    <w:p w14:paraId="417B9713" w14:textId="77777777" w:rsidR="00B57880" w:rsidRPr="00B57880" w:rsidRDefault="00B57880" w:rsidP="00642F6A">
      <w:p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- osoby starsze (po 60 r.ż.),</w:t>
      </w:r>
    </w:p>
    <w:p w14:paraId="3D5F9576" w14:textId="77777777" w:rsidR="00B57880" w:rsidRPr="00B57880" w:rsidRDefault="00B57880" w:rsidP="00642F6A">
      <w:p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- z niepełnosprawnościami </w:t>
      </w:r>
    </w:p>
    <w:p w14:paraId="16F59661" w14:textId="77777777" w:rsidR="00B57880" w:rsidRPr="00B57880" w:rsidRDefault="00B57880" w:rsidP="00642F6A">
      <w:p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pod warunkiem, że są to osoby potrzebujące wsparcia w codziennym funkcjonowaniu.</w:t>
      </w:r>
    </w:p>
    <w:p w14:paraId="6696B7CA" w14:textId="01D390EF" w:rsidR="00B57880" w:rsidRPr="00B57880" w:rsidRDefault="00B57880" w:rsidP="00642F6A">
      <w:pPr>
        <w:tabs>
          <w:tab w:val="left" w:pos="426"/>
          <w:tab w:val="left" w:pos="567"/>
        </w:tabs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4. </w:t>
      </w:r>
      <w:r w:rsidR="00642F6A">
        <w:rPr>
          <w:rFonts w:cstheme="minorHAnsi"/>
          <w:bCs/>
          <w:sz w:val="24"/>
          <w:szCs w:val="24"/>
        </w:rPr>
        <w:t xml:space="preserve">   </w:t>
      </w:r>
      <w:r w:rsidRPr="00B57880">
        <w:rPr>
          <w:rFonts w:cstheme="minorHAnsi"/>
          <w:bCs/>
          <w:sz w:val="24"/>
          <w:szCs w:val="24"/>
        </w:rPr>
        <w:t xml:space="preserve">Pozostałe warunki niezbędne do realizacji projektów niewskazane w SZOP 2021-2027 dla działania określone są w pozostałych dokumentach IZ FEO niezbędnych dla przeprowadzenia postępowania konkurencyjnego/niekonkurencyjnego, w tym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w Regulaminie wyboru projektów/ umowie o dofinansowanie/ decyzji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o dofinansowaniu.</w:t>
      </w:r>
    </w:p>
    <w:p w14:paraId="3F15B53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ED51FD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1 - 7</w:t>
      </w:r>
    </w:p>
    <w:p w14:paraId="1132A145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Zgodność realizowanych przedsięwzięć z dokumentem pn. Zdrowa Przyszłość. Ramy strategiczne rozwoju systemu ochrony zdrowia na lata 2021-2027 z perspektywą do 2030 wraz z załącznikami, a także Planem działań w sektorze zdrowia.</w:t>
      </w:r>
    </w:p>
    <w:p w14:paraId="315F83EF" w14:textId="77777777" w:rsidR="00642F6A" w:rsidRDefault="00642F6A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5E618FB5" w14:textId="5DF8EB16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1 – 3</w:t>
      </w:r>
    </w:p>
    <w:p w14:paraId="5FD30312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 xml:space="preserve">Programy profilaktyczne i inne usługi zdrowotne, w tym świadczone w CZP będą wdrażane przy zapewnieniu: </w:t>
      </w:r>
    </w:p>
    <w:p w14:paraId="3D29AE18" w14:textId="3C9B68D2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a)</w:t>
      </w:r>
      <w:r w:rsidRPr="00B57880">
        <w:rPr>
          <w:rFonts w:cstheme="minorHAnsi"/>
          <w:bCs/>
          <w:sz w:val="24"/>
          <w:szCs w:val="24"/>
        </w:rPr>
        <w:tab/>
        <w:t xml:space="preserve">dostępności i udziału w pierwszej kolejności dla osób starszych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i z niepełnosprawnościami, dzieci z rodzin wielodzietnych, dysfunkcyjnych, utrzymujących się z niezarobkowych źródeł, dzieci z niepełnosprawnościami, pochodzące ze środowisk migracyjnych, ze społeczności romskiej i pozbawione opieki rodzicielskiej</w:t>
      </w:r>
    </w:p>
    <w:p w14:paraId="03089F6C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>b)</w:t>
      </w:r>
      <w:r w:rsidRPr="00B57880">
        <w:rPr>
          <w:rFonts w:cstheme="minorHAnsi"/>
          <w:bCs/>
          <w:sz w:val="24"/>
          <w:szCs w:val="24"/>
        </w:rPr>
        <w:tab/>
        <w:t>ukierunkowania przede wszystkim na obszary tzw. „białe plamy”</w:t>
      </w:r>
    </w:p>
    <w:p w14:paraId="7CD89765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c)</w:t>
      </w:r>
      <w:r w:rsidRPr="00B57880">
        <w:rPr>
          <w:rFonts w:cstheme="minorHAnsi"/>
          <w:bCs/>
          <w:sz w:val="24"/>
          <w:szCs w:val="24"/>
        </w:rPr>
        <w:tab/>
        <w:t>promowania koordynacji opieki zdrowotnej</w:t>
      </w:r>
    </w:p>
    <w:p w14:paraId="1C35017F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d)</w:t>
      </w:r>
      <w:r w:rsidRPr="00B57880">
        <w:rPr>
          <w:rFonts w:cstheme="minorHAnsi"/>
          <w:bCs/>
          <w:sz w:val="24"/>
          <w:szCs w:val="24"/>
        </w:rPr>
        <w:tab/>
        <w:t>integracji działań z inwestycjami EFRR</w:t>
      </w:r>
    </w:p>
    <w:p w14:paraId="38871CA9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e)</w:t>
      </w:r>
      <w:r w:rsidRPr="00B57880">
        <w:rPr>
          <w:rFonts w:cstheme="minorHAnsi"/>
          <w:bCs/>
          <w:sz w:val="24"/>
          <w:szCs w:val="24"/>
        </w:rPr>
        <w:tab/>
        <w:t>koordynacji usług zdrowotnych i społecznych</w:t>
      </w:r>
    </w:p>
    <w:p w14:paraId="326349B9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f)</w:t>
      </w:r>
      <w:r w:rsidRPr="00B57880">
        <w:rPr>
          <w:rFonts w:cstheme="minorHAnsi"/>
          <w:bCs/>
          <w:sz w:val="24"/>
          <w:szCs w:val="24"/>
        </w:rPr>
        <w:tab/>
        <w:t>braku leczenia innego niż na potrzeby diagnostyki.</w:t>
      </w:r>
    </w:p>
    <w:p w14:paraId="78BF4CF9" w14:textId="77777777" w:rsidR="00642F6A" w:rsidRDefault="00642F6A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26101F3E" w14:textId="5A5B39A5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1</w:t>
      </w:r>
    </w:p>
    <w:p w14:paraId="538B499D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Realizacja RPZ jest poprzedzona analizą epidemiologiczną danego terytorium i grup docelowych i musi uwzględniać takie elementy, jak skala zapadalności, wiek oraz płeć osób planowanych do objęcia RPZ.</w:t>
      </w:r>
    </w:p>
    <w:p w14:paraId="2193FFCD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5C9274D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4</w:t>
      </w:r>
    </w:p>
    <w:p w14:paraId="50F587EB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Wsparcie kadr medycznych i niemedycznych może być udzielane co do zasady jako element projektu niezbędny do zrealizowania całości zaplanowanej interwencji.</w:t>
      </w:r>
    </w:p>
    <w:p w14:paraId="766C1F2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2CF3303F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5</w:t>
      </w:r>
    </w:p>
    <w:p w14:paraId="088EB316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Działania w zakresie dostępności podmiotów leczniczych powinny skupiać się na wdrożeniu wypracowanych w ramach projektu POWER „Dostępność Plus dla zdrowia” standardów dostępności w podmiotach leczniczych świadczących POZ lub opiekę szpitalną.</w:t>
      </w:r>
    </w:p>
    <w:p w14:paraId="6579106E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>Działania w zakresie dostępności AOS będą realizowane zgodnie ze standardem, który zostanie wypracowany w FERS.</w:t>
      </w:r>
    </w:p>
    <w:p w14:paraId="70784A10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1BE3C8D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6</w:t>
      </w:r>
    </w:p>
    <w:p w14:paraId="0A25C711" w14:textId="1EB3948A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 xml:space="preserve">Działania powinny skupiać się w szczególności na upowszechnieniu rozwiązań </w:t>
      </w:r>
      <w:proofErr w:type="spellStart"/>
      <w:r w:rsidRPr="00B57880">
        <w:rPr>
          <w:rFonts w:cstheme="minorHAnsi"/>
          <w:bCs/>
          <w:sz w:val="24"/>
          <w:szCs w:val="24"/>
        </w:rPr>
        <w:t>telemedycznych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w opiece zdrowotnej. Wdrażane powinny być rozwiązania regionalne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zakresu telemedycyny, które otrzymały pozytywną opinię w procesie oceny dokonywanej przez MZ.</w:t>
      </w:r>
    </w:p>
    <w:p w14:paraId="6652827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664A87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>Dla typów 8 – 14</w:t>
      </w:r>
    </w:p>
    <w:p w14:paraId="5E9E9EE9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 xml:space="preserve">Szczegóły interwencji w obszarze usług społecznych wynikają z Regionalnego Planu Rozwoju Usług Społecznych i </w:t>
      </w:r>
      <w:proofErr w:type="spellStart"/>
      <w:r w:rsidRPr="00B57880">
        <w:rPr>
          <w:rFonts w:cstheme="minorHAnsi"/>
          <w:bCs/>
          <w:sz w:val="24"/>
          <w:szCs w:val="24"/>
        </w:rPr>
        <w:t>Deinstytucjonalizacji</w:t>
      </w:r>
      <w:proofErr w:type="spellEnd"/>
      <w:r w:rsidRPr="00B57880">
        <w:rPr>
          <w:rFonts w:cstheme="minorHAnsi"/>
          <w:bCs/>
          <w:sz w:val="24"/>
          <w:szCs w:val="24"/>
        </w:rPr>
        <w:t>.</w:t>
      </w:r>
    </w:p>
    <w:p w14:paraId="064342C4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>Zgodność realizowanych przedsięwzięć z dokumentem pn. Strategią Rozwoju Usług Społecznych, polityka publiczna do roku 2030 (z perspektywą do 2035 r.) oraz Krajowym Programem Przeciwdziałania Ubóstwu i Wykluczeniu Społecznemu (...).</w:t>
      </w:r>
    </w:p>
    <w:p w14:paraId="5D64FED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69078D0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typów 11 i 13</w:t>
      </w:r>
    </w:p>
    <w:p w14:paraId="6F7771B7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Mieszkania chronione, wspomagane oraz mieszkania z usługami/ ze wsparciem nie mogą być zlokalizowane na nieruchomości, na której znajduje się placówka opieki instytucjonalnej.</w:t>
      </w:r>
    </w:p>
    <w:p w14:paraId="5452757C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>Liczba miejsc w mieszkaniu wspomaganym nie może być większa niż 7, a pokoje w nich powinny być 1 osobowe.</w:t>
      </w:r>
    </w:p>
    <w:p w14:paraId="7A72078F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3.</w:t>
      </w:r>
      <w:r w:rsidRPr="00B57880">
        <w:rPr>
          <w:rFonts w:cstheme="minorHAnsi"/>
          <w:bCs/>
          <w:sz w:val="24"/>
          <w:szCs w:val="24"/>
        </w:rPr>
        <w:tab/>
        <w:t>W przypadku nieruchomości, w której znajduje się do 7 lokali włącznie, mieszkania chronione, wspomagane lub mieszkania z usługami/ ze wsparciem mogą stanowić 100% lokali. W nieruchomości o większej liczbie lokali, maksymalna liczba mieszkań chronionych lub wspomaganych wynosi 7 i 25% nadwyżki powyżej 7.</w:t>
      </w:r>
    </w:p>
    <w:p w14:paraId="03990046" w14:textId="2FCB61ED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4.</w:t>
      </w:r>
      <w:r w:rsidRPr="00B57880">
        <w:rPr>
          <w:rFonts w:cstheme="minorHAnsi"/>
          <w:bCs/>
          <w:sz w:val="24"/>
          <w:szCs w:val="24"/>
        </w:rPr>
        <w:tab/>
        <w:t xml:space="preserve">Wsparcie w zakresie mieszkań chronionych jest realizowane zgodnie ze standardem wynikającym z Ustawy o pomocy społecznej i aktów wykonawczych wydanych na podstawie tej ustawy. W przypadku mieszkań wspomaganych spełniają one definicję usług społecznych świadczonych w społeczności lokalnej oraz standardy określone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sekcji 4.3.5. Wytycznych dotyczących realizacji projektów z udziałem środków Europejskiego Funduszu Społecznego Plus w regionalnych programach na lata 2021-2027.</w:t>
      </w:r>
    </w:p>
    <w:p w14:paraId="1FAC32B5" w14:textId="287883EF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5.</w:t>
      </w:r>
      <w:r w:rsidRPr="00B57880">
        <w:rPr>
          <w:rFonts w:cstheme="minorHAnsi"/>
          <w:bCs/>
          <w:sz w:val="24"/>
          <w:szCs w:val="24"/>
        </w:rPr>
        <w:tab/>
        <w:t xml:space="preserve">W mieszkaniach chronionych, wspomaganych lub w mieszkaniach z usługami/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ze wsparciem zapewnia się:</w:t>
      </w:r>
    </w:p>
    <w:p w14:paraId="2C2202DA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a)</w:t>
      </w:r>
      <w:r w:rsidRPr="00B57880">
        <w:rPr>
          <w:rFonts w:cstheme="minorHAnsi"/>
          <w:bCs/>
          <w:sz w:val="24"/>
          <w:szCs w:val="24"/>
        </w:rPr>
        <w:tab/>
        <w:t>usługi wspierające pobyt osoby w mieszkaniu, w tym usługi opiekuńcze, usługi asystenckie</w:t>
      </w:r>
    </w:p>
    <w:p w14:paraId="2FD42868" w14:textId="77777777" w:rsidR="00B57880" w:rsidRPr="00B57880" w:rsidRDefault="00B57880" w:rsidP="00642F6A">
      <w:pPr>
        <w:spacing w:line="276" w:lineRule="auto"/>
        <w:ind w:left="709" w:hanging="283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b)</w:t>
      </w:r>
      <w:r w:rsidRPr="00B57880">
        <w:rPr>
          <w:rFonts w:cstheme="minorHAnsi"/>
          <w:bCs/>
          <w:sz w:val="24"/>
          <w:szCs w:val="24"/>
        </w:rPr>
        <w:tab/>
        <w:t>usługi wspierające aktywność osoby w mieszkaniu, w tym trening samodzielności, praca socjalna, poradnictwo specjalistyczne, integracja osoby ze społecznością lokalną.</w:t>
      </w:r>
    </w:p>
    <w:p w14:paraId="3FE4C3A3" w14:textId="77777777" w:rsidR="00642F6A" w:rsidRDefault="00642F6A" w:rsidP="00B57880">
      <w:pPr>
        <w:spacing w:line="276" w:lineRule="auto"/>
        <w:rPr>
          <w:rFonts w:cstheme="minorHAnsi"/>
          <w:bCs/>
          <w:sz w:val="24"/>
          <w:szCs w:val="24"/>
        </w:rPr>
      </w:pPr>
    </w:p>
    <w:p w14:paraId="791EF4FF" w14:textId="7D18EA63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>Dla typu 13</w:t>
      </w:r>
    </w:p>
    <w:p w14:paraId="33A9C4F6" w14:textId="0D8A9CF2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 xml:space="preserve">Podmioty prowadzące opiekę instytucjonalną mogą otrzymać wsparcie wyłącznie na działania pozwalające na rozszerzenie oferty o prowadzenie usług świadczonych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w społeczności lokalnej, o ile przyczyni się to do zwiększenia liczby miejsc świadczenia usług w społeczności lokalnej oraz liczby osób objętych usługami świadczonymi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w społeczności lokalnej. </w:t>
      </w:r>
    </w:p>
    <w:p w14:paraId="12F5E19E" w14:textId="19B3A9B0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 xml:space="preserve">Wsparcie, o którym mowa powyżej musi zapewniać odbiorcom możliwość niezależnego życia i włączenia społecznego zgodnie z art. 19 Konwencji o prawach osób niepełnosprawnych, Komentarzem ogólnym nr 5 do tej Konwencji i Uwagami Podsumowującymi Komitetu do spraw Praw Osób Niepełnosprawnych ONZ i wynikać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lokalnej analizy potrzeb.</w:t>
      </w:r>
    </w:p>
    <w:p w14:paraId="2E376935" w14:textId="77777777" w:rsidR="00642F6A" w:rsidRDefault="00642F6A" w:rsidP="00642F6A">
      <w:pPr>
        <w:spacing w:line="276" w:lineRule="auto"/>
        <w:ind w:left="426" w:hanging="426"/>
        <w:rPr>
          <w:rFonts w:cstheme="minorHAnsi"/>
          <w:bCs/>
          <w:sz w:val="24"/>
          <w:szCs w:val="24"/>
        </w:rPr>
      </w:pPr>
    </w:p>
    <w:p w14:paraId="7DDD327A" w14:textId="1C817A24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Dla typu 14</w:t>
      </w:r>
    </w:p>
    <w:p w14:paraId="29E6687C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1.</w:t>
      </w:r>
      <w:r w:rsidRPr="00B57880">
        <w:rPr>
          <w:rFonts w:cstheme="minorHAnsi"/>
          <w:bCs/>
          <w:sz w:val="24"/>
          <w:szCs w:val="24"/>
        </w:rPr>
        <w:tab/>
        <w:t>Działania związane z CUS oraz wsparciem świadczonych przez nie usług realizowane jest zgodnie z ustawą z dnia 19 lipca 2019 r. o realizowaniu usług społecznych przez centrum usług społecznych.</w:t>
      </w:r>
    </w:p>
    <w:p w14:paraId="074321C3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2.</w:t>
      </w:r>
      <w:r w:rsidRPr="00B57880">
        <w:rPr>
          <w:rFonts w:cstheme="minorHAnsi"/>
          <w:bCs/>
          <w:sz w:val="24"/>
          <w:szCs w:val="24"/>
        </w:rPr>
        <w:tab/>
        <w:t>W ramach wsparcia usług realizowanych przez CUS nie są finansowane usługi opieki instytucjonalnej.</w:t>
      </w:r>
    </w:p>
    <w:p w14:paraId="3572D89C" w14:textId="77777777" w:rsidR="00B57880" w:rsidRPr="00B57880" w:rsidRDefault="00B57880" w:rsidP="00642F6A">
      <w:pPr>
        <w:spacing w:line="276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3.</w:t>
      </w:r>
      <w:r w:rsidRPr="00B57880">
        <w:rPr>
          <w:rFonts w:cstheme="minorHAnsi"/>
          <w:bCs/>
          <w:sz w:val="24"/>
          <w:szCs w:val="24"/>
        </w:rPr>
        <w:tab/>
        <w:t>Co najmniej 30% środków zaplanowanych na finansowanie usług musi zostać przeznaczone na zlecenie realizacji usług organizacjom pozarządowym i/lub podmiotom ekonomii społecznej.</w:t>
      </w:r>
    </w:p>
    <w:p w14:paraId="11EC96F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Maksymalny % poziom dofinansowania UE w projekcie</w:t>
      </w:r>
    </w:p>
    <w:p w14:paraId="3C674CD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85</w:t>
      </w:r>
    </w:p>
    <w:p w14:paraId="61FC34F7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14:paraId="2388C58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95</w:t>
      </w:r>
    </w:p>
    <w:p w14:paraId="510F28D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Pomoc publiczna – unijna podstawa prawna</w:t>
      </w:r>
    </w:p>
    <w:p w14:paraId="4D9F3EB6" w14:textId="1ECBDD9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Bez pomocy, Rozporządzenie  Komisji (UE) nr 1407/2013 z dnia 18 grudnia 2013 r. w sprawie stosowania art. 107 i 108 Traktatu o funkcjonowaniu Unii Europejskiej do pomocy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 xml:space="preserve">de </w:t>
      </w:r>
      <w:proofErr w:type="spellStart"/>
      <w:r w:rsidRPr="00B57880">
        <w:rPr>
          <w:rFonts w:cstheme="minorHAnsi"/>
          <w:bCs/>
          <w:sz w:val="24"/>
          <w:szCs w:val="24"/>
        </w:rPr>
        <w:t>minimis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Rozporządzenie Komisji (UE) nr 651/2014 z dnia 17 czerwca 2014 r. uznające </w:t>
      </w:r>
      <w:r w:rsidRPr="00B57880">
        <w:rPr>
          <w:rFonts w:cstheme="minorHAnsi"/>
          <w:bCs/>
          <w:sz w:val="24"/>
          <w:szCs w:val="24"/>
        </w:rPr>
        <w:lastRenderedPageBreak/>
        <w:t>niektóre rodzaje pomocy za zgodne z rynkiem wewnętrznym w zastosowaniu art. 107 i 108 Traktatu</w:t>
      </w:r>
    </w:p>
    <w:p w14:paraId="7135AE3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Pomoc publiczna – krajowa podstawa prawna</w:t>
      </w:r>
    </w:p>
    <w:p w14:paraId="3368AB73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Bez pomocy, Rozporządzenie Ministra Funduszy i Polityki Regionalnej z dnia 20 grudnia 2022 r. w sprawie udzielania pomocy de </w:t>
      </w:r>
      <w:proofErr w:type="spellStart"/>
      <w:r w:rsidRPr="00B57880">
        <w:rPr>
          <w:rFonts w:cstheme="minorHAnsi"/>
          <w:bCs/>
          <w:sz w:val="24"/>
          <w:szCs w:val="24"/>
        </w:rPr>
        <w:t>minimis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 oraz pomocy publicznej w ramach programów finansowanych z Europejskiego Funduszu Społecznego Plus (EFS+) na lata 2021–2027 (Dz. U. z 2022 r. poz. 2782)</w:t>
      </w:r>
    </w:p>
    <w:p w14:paraId="51863B36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Uproszczone metody rozliczania</w:t>
      </w:r>
    </w:p>
    <w:p w14:paraId="259A57B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do 25% stawka ryczałtowa na koszty pośrednie w oparciu o metodykę IZ (podstawa wyliczenia: koszty bezpośrednie) [art. 54(c) CPR]</w:t>
      </w:r>
    </w:p>
    <w:p w14:paraId="2D22E94F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Forma wsparcia</w:t>
      </w:r>
    </w:p>
    <w:p w14:paraId="2F5D4488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Dotacja</w:t>
      </w:r>
    </w:p>
    <w:p w14:paraId="281ADE2A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Dopuszczalny cross-</w:t>
      </w:r>
      <w:proofErr w:type="spellStart"/>
      <w:r w:rsidRPr="00B57880">
        <w:rPr>
          <w:rFonts w:cstheme="minorHAnsi"/>
          <w:b/>
          <w:bCs/>
          <w:sz w:val="24"/>
          <w:szCs w:val="24"/>
        </w:rPr>
        <w:t>financing</w:t>
      </w:r>
      <w:proofErr w:type="spellEnd"/>
      <w:r w:rsidRPr="00B57880">
        <w:rPr>
          <w:rFonts w:cstheme="minorHAnsi"/>
          <w:b/>
          <w:bCs/>
          <w:sz w:val="24"/>
          <w:szCs w:val="24"/>
        </w:rPr>
        <w:t xml:space="preserve"> (%)</w:t>
      </w:r>
    </w:p>
    <w:p w14:paraId="29C9B30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30</w:t>
      </w:r>
    </w:p>
    <w:p w14:paraId="39E69945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Minimalny wkład własny beneficjenta</w:t>
      </w:r>
    </w:p>
    <w:p w14:paraId="5E92B19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5%</w:t>
      </w:r>
    </w:p>
    <w:p w14:paraId="3CB42A00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Sposób wyboru projektów</w:t>
      </w:r>
    </w:p>
    <w:p w14:paraId="66BC1FA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Konkurencyjny, Niekonkurencyjny</w:t>
      </w:r>
    </w:p>
    <w:p w14:paraId="5A17722E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Realizacja instrumentów terytorialnych</w:t>
      </w:r>
    </w:p>
    <w:p w14:paraId="50843C1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Nie dotyczy</w:t>
      </w:r>
    </w:p>
    <w:p w14:paraId="7C02B923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Typ beneficjenta – ogólny</w:t>
      </w:r>
    </w:p>
    <w:p w14:paraId="0F85720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Administracja publiczna, Instytucje ochrony zdrowia, Organizacje społeczne i związki wyznaniowe, Przedsiębiorstwa, Służby publiczne</w:t>
      </w:r>
    </w:p>
    <w:p w14:paraId="0D74F36E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Typ beneficjenta – szczegółowy</w:t>
      </w:r>
    </w:p>
    <w:p w14:paraId="5AAB77D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Duże przedsiębiorstwa, Instytucje integracji i pomocy społecznej, Jednostki Samorządu Terytorialnego, MŚP, Niepubliczne podmioty integracji i pomocy społecznej, Niepubliczne zakłady opieki zdrowotnej, Organizacje pozarządowe, Podmioty ekonomii społecznej, Publiczne zakłady opieki zdrowotnej</w:t>
      </w:r>
    </w:p>
    <w:p w14:paraId="482D9CB9" w14:textId="77777777" w:rsidR="00642F6A" w:rsidRDefault="00642F6A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F2215E6" w14:textId="0E009A56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lastRenderedPageBreak/>
        <w:t>Grupa docelowa</w:t>
      </w:r>
    </w:p>
    <w:p w14:paraId="59AF16B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kadry medyczne , kadry realizujące usługi społeczne, w tym usługi opieki długoterminowej, mieszkańcy gmin zmarginalizowanych i tracących funkcje społeczno-gospodarcze, mieszkańcy obszarów o niezadowalającej dostępności do usług zdrowotnych, mieszkańcy województwa, organizacje społeczeństwa obywatelskiego, osoby o ograniczonej mobilności, osoby potrzebujące wsparcia w codziennym funkcjonowaniu (w tym z powodu wieku, stanu zdrowia, niepełnosprawności) i ich otoczenie, osoby z problemami zdrowia psychicznego i ich otoczenie, osoby zagrożone ubóstwem i wykluczeniem społecznym, otoczenie osób zagrożonych ubóstwem lub wykluczeniem społecznym, pracownicy i wolontariusze podmiotów ekonomii społecznej</w:t>
      </w:r>
    </w:p>
    <w:p w14:paraId="2D07FFA4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Słowa kluczowe</w:t>
      </w:r>
    </w:p>
    <w:p w14:paraId="26E70C26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AOS, </w:t>
      </w:r>
      <w:proofErr w:type="spellStart"/>
      <w:r w:rsidRPr="00B57880">
        <w:rPr>
          <w:rFonts w:cstheme="minorHAnsi"/>
          <w:bCs/>
          <w:sz w:val="24"/>
          <w:szCs w:val="24"/>
        </w:rPr>
        <w:t>centra_zdrowia_psychicznego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B57880">
        <w:rPr>
          <w:rFonts w:cstheme="minorHAnsi"/>
          <w:bCs/>
          <w:sz w:val="24"/>
          <w:szCs w:val="24"/>
        </w:rPr>
        <w:t>deinstytucjonalizacja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dostępność, </w:t>
      </w:r>
      <w:proofErr w:type="spellStart"/>
      <w:r w:rsidRPr="00B57880">
        <w:rPr>
          <w:rFonts w:cstheme="minorHAnsi"/>
          <w:bCs/>
          <w:sz w:val="24"/>
          <w:szCs w:val="24"/>
        </w:rPr>
        <w:t>mieszkania_chronione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POZ, profilaktyka, </w:t>
      </w:r>
      <w:proofErr w:type="spellStart"/>
      <w:r w:rsidRPr="00B57880">
        <w:rPr>
          <w:rFonts w:cstheme="minorHAnsi"/>
          <w:bCs/>
          <w:sz w:val="24"/>
          <w:szCs w:val="24"/>
        </w:rPr>
        <w:t>usługi_społeczne</w:t>
      </w:r>
      <w:proofErr w:type="spellEnd"/>
      <w:r w:rsidRPr="00B57880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B57880">
        <w:rPr>
          <w:rFonts w:cstheme="minorHAnsi"/>
          <w:bCs/>
          <w:sz w:val="24"/>
          <w:szCs w:val="24"/>
        </w:rPr>
        <w:t>usługi_zdrowotne</w:t>
      </w:r>
      <w:proofErr w:type="spellEnd"/>
      <w:r w:rsidRPr="00B57880">
        <w:rPr>
          <w:rFonts w:cstheme="minorHAnsi"/>
          <w:bCs/>
          <w:sz w:val="24"/>
          <w:szCs w:val="24"/>
        </w:rPr>
        <w:t>, zdrowie</w:t>
      </w:r>
    </w:p>
    <w:p w14:paraId="08C9D1E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Wielkość podmiotu (w przypadku przedsiębiorstw)</w:t>
      </w:r>
    </w:p>
    <w:p w14:paraId="4186DC1E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Duże, Małe, Mikro, Średnie</w:t>
      </w:r>
    </w:p>
    <w:p w14:paraId="6DB74A2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Kryteria wyboru projektów</w:t>
      </w:r>
    </w:p>
    <w:p w14:paraId="2BA3CF06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https://rpo.opolskie.pl/?page_id=47909</w:t>
      </w:r>
    </w:p>
    <w:p w14:paraId="4649D68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Wskaźniki produktu</w:t>
      </w:r>
    </w:p>
    <w:p w14:paraId="19B889A2" w14:textId="18E249FD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WLWK-PL0CO02 - Liczba obiektów dostosowanych do potrzeb osób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niepełnosprawnościami</w:t>
      </w:r>
    </w:p>
    <w:p w14:paraId="5784DE59" w14:textId="3C3D2E26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WLWK-EECO19 - Liczba objętych wsparciem mikro-, małych i średnich przedsiębiorstw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(w tym spółdzielni i przedsiębiorstw społecznych)</w:t>
      </w:r>
    </w:p>
    <w:p w14:paraId="1F52D5A6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WLWK-EECO18 - Liczba objętych wsparciem podmiotów administracji publicznej lub służb publicznych na szczeblu krajowym, regionalnym lub lokalnym</w:t>
      </w:r>
    </w:p>
    <w:p w14:paraId="47DB0890" w14:textId="12204D56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WLWK-PLKLCO03 - Liczba opiekunów faktycznych/nieformalnych objętych wsparciem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programie</w:t>
      </w:r>
    </w:p>
    <w:p w14:paraId="38E44C30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WLWK-EECO15 - Liczba osób należących do mniejszości, w tym społeczności marginalizowanych takich jak Romowie, objętych wsparciem w programie</w:t>
      </w:r>
    </w:p>
    <w:p w14:paraId="294B990B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WLWK-EECO14 - Liczba osób obcego pochodzenia objętych wsparciem w programie</w:t>
      </w:r>
    </w:p>
    <w:p w14:paraId="543AF90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WLWK-PLKCO02 - Liczba osób objętych programem polityki zdrowotnej</w:t>
      </w:r>
    </w:p>
    <w:p w14:paraId="7570B764" w14:textId="7C43946F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lastRenderedPageBreak/>
        <w:t xml:space="preserve">WLWK-PLKLCO02 - Liczba osób objętych usługami świadczonymi w społeczności lokalnej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programie</w:t>
      </w:r>
    </w:p>
    <w:p w14:paraId="00387177" w14:textId="47A26F5E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WLWK-EECO16 - Liczba osób w kryzysie bezdomności lub dotkniętych wykluczeniem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z dostępu do mieszkań, objętych wsparciem w programie</w:t>
      </w:r>
    </w:p>
    <w:p w14:paraId="106598B5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WLWK-EECO13 - Liczba osób z krajów trzecich objętych wsparciem w programie</w:t>
      </w:r>
    </w:p>
    <w:p w14:paraId="24A00D42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WLWK-EECO12 - Liczba osób z niepełnosprawnościami objętych wsparciem w programie</w:t>
      </w:r>
    </w:p>
    <w:p w14:paraId="2B2952FC" w14:textId="3D974B88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WLWK-PLKCO01 - Liczba podmiotów wykonujących działalność leczniczą objętych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projekcie wsparciem w zakresie poprawy dostępności zgodnie ze standardem dostępności</w:t>
      </w:r>
    </w:p>
    <w:p w14:paraId="6B614777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WLWK-PL0CO01 - Liczba projektów, w których sfinansowano koszty racjonalnych usprawnień dla osób z niepełnosprawnościami</w:t>
      </w:r>
    </w:p>
    <w:p w14:paraId="0DFF89BC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WLWK-PLDKCO01 - Liczba wdrożonych programów polityki zdrowotnej</w:t>
      </w:r>
    </w:p>
    <w:p w14:paraId="1F539B2F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PROG-FEOSP711 - Liczba osób korzystających z usług środowiskowych w ramach wsparcia psychiatrycznego osób dorosłych</w:t>
      </w:r>
    </w:p>
    <w:p w14:paraId="65752227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PROG-FEOSP712 - Liczba utworzonych miejsc świadczenia usług środowiskowych w ramach wsparcia psychiatrycznego osób dorosłych</w:t>
      </w:r>
    </w:p>
    <w:p w14:paraId="59AC2854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/>
          <w:bCs/>
          <w:sz w:val="24"/>
          <w:szCs w:val="24"/>
        </w:rPr>
        <w:t>Wskaźniki rezultatu</w:t>
      </w:r>
    </w:p>
    <w:p w14:paraId="3C940984" w14:textId="703966D6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WLWK-PLKLCR05 - Liczba osób, które opuściły opiekę instytucjonalną dzięki wsparciu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programie</w:t>
      </w:r>
    </w:p>
    <w:p w14:paraId="163DCF1E" w14:textId="652B160D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 xml:space="preserve">WLWK-PLKLCR04 - Liczba osób świadczących usługi w społeczności lokalnej dzięki wsparciu </w:t>
      </w:r>
      <w:r w:rsidR="00642F6A">
        <w:rPr>
          <w:rFonts w:cstheme="minorHAnsi"/>
          <w:bCs/>
          <w:sz w:val="24"/>
          <w:szCs w:val="24"/>
        </w:rPr>
        <w:br/>
      </w:r>
      <w:r w:rsidRPr="00B57880">
        <w:rPr>
          <w:rFonts w:cstheme="minorHAnsi"/>
          <w:bCs/>
          <w:sz w:val="24"/>
          <w:szCs w:val="24"/>
        </w:rPr>
        <w:t>w programie</w:t>
      </w:r>
    </w:p>
    <w:p w14:paraId="5C3F7449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WLWK-PLKLCR03 - Liczba podmiotów, które rozszerzyły ofertę wsparcia lub podniosły jakość oferowanych usług</w:t>
      </w:r>
    </w:p>
    <w:p w14:paraId="095CEBD1" w14:textId="77777777" w:rsidR="00B57880" w:rsidRPr="00B57880" w:rsidRDefault="00B57880" w:rsidP="00B57880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WLWK-PLKCR01 - Liczba podmiotów wykonujących działalność leczniczą, które poprawiły dostępność zgodnie ze standardem dostępności</w:t>
      </w:r>
    </w:p>
    <w:p w14:paraId="340E5394" w14:textId="4CCF557E" w:rsidR="00B57880" w:rsidRPr="00B57880" w:rsidRDefault="00B57880" w:rsidP="00B57880">
      <w:pPr>
        <w:spacing w:line="276" w:lineRule="auto"/>
        <w:rPr>
          <w:rFonts w:cstheme="minorHAnsi"/>
          <w:bCs/>
          <w:sz w:val="24"/>
          <w:szCs w:val="24"/>
        </w:rPr>
      </w:pPr>
      <w:r w:rsidRPr="00B57880">
        <w:rPr>
          <w:rFonts w:cstheme="minorHAnsi"/>
          <w:bCs/>
          <w:sz w:val="24"/>
          <w:szCs w:val="24"/>
        </w:rPr>
        <w:t>WLWK-PLKLCR02 - Liczba utworzonych miejsc świadczenia usług w społeczności lokalnej</w:t>
      </w:r>
    </w:p>
    <w:sectPr w:rsidR="00B57880" w:rsidRPr="00B57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B242" w14:textId="77777777" w:rsidR="002B02F9" w:rsidRDefault="002B02F9" w:rsidP="002119AC">
      <w:pPr>
        <w:spacing w:after="0" w:line="240" w:lineRule="auto"/>
      </w:pPr>
      <w:r>
        <w:separator/>
      </w:r>
    </w:p>
  </w:endnote>
  <w:endnote w:type="continuationSeparator" w:id="0">
    <w:p w14:paraId="5F0420C2" w14:textId="77777777" w:rsidR="002B02F9" w:rsidRDefault="002B02F9" w:rsidP="002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4316" w14:textId="77777777" w:rsidR="002B02F9" w:rsidRDefault="002B02F9" w:rsidP="002119AC">
      <w:pPr>
        <w:spacing w:after="0" w:line="240" w:lineRule="auto"/>
      </w:pPr>
      <w:r>
        <w:separator/>
      </w:r>
    </w:p>
  </w:footnote>
  <w:footnote w:type="continuationSeparator" w:id="0">
    <w:p w14:paraId="4A28CA54" w14:textId="77777777" w:rsidR="002B02F9" w:rsidRDefault="002B02F9" w:rsidP="002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1537" w14:textId="7EBF5168" w:rsidR="00BF3163" w:rsidRPr="00BF3163" w:rsidRDefault="00BF3163" w:rsidP="00BF3163">
    <w:pPr>
      <w:autoSpaceDE w:val="0"/>
      <w:autoSpaceDN w:val="0"/>
      <w:spacing w:after="0" w:line="276" w:lineRule="auto"/>
      <w:rPr>
        <w:rFonts w:ascii="Calibri" w:eastAsia="Calibri" w:hAnsi="Calibri" w:cs="Times New Roman"/>
        <w:iCs/>
        <w:sz w:val="24"/>
        <w:szCs w:val="24"/>
      </w:rPr>
    </w:pPr>
    <w:r w:rsidRPr="00BF3163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9</w:t>
    </w:r>
    <w:r w:rsidRPr="00BF3163">
      <w:rPr>
        <w:rFonts w:ascii="Calibri" w:eastAsia="Calibri" w:hAnsi="Calibri" w:cs="Times New Roman"/>
        <w:bCs/>
        <w:iCs/>
        <w:sz w:val="24"/>
        <w:szCs w:val="24"/>
      </w:rPr>
      <w:t xml:space="preserve"> do </w:t>
    </w:r>
    <w:r w:rsidRPr="00BF3163">
      <w:rPr>
        <w:rFonts w:ascii="Calibri" w:eastAsia="Calibri" w:hAnsi="Calibri" w:cs="Times New Roman" w:hint="eastAsia"/>
        <w:iCs/>
        <w:sz w:val="24"/>
        <w:szCs w:val="24"/>
      </w:rPr>
      <w:t>Regulamin</w:t>
    </w:r>
    <w:r w:rsidRPr="00BF3163">
      <w:rPr>
        <w:rFonts w:ascii="Calibri" w:eastAsia="Calibri" w:hAnsi="Calibri" w:cs="Times New Roman"/>
        <w:iCs/>
        <w:sz w:val="24"/>
        <w:szCs w:val="24"/>
      </w:rPr>
      <w:t>u</w:t>
    </w:r>
    <w:r w:rsidRPr="00BF3163">
      <w:rPr>
        <w:rFonts w:ascii="Calibri" w:eastAsia="Calibri" w:hAnsi="Calibri" w:cs="Times New Roman" w:hint="eastAsia"/>
        <w:iCs/>
        <w:sz w:val="24"/>
        <w:szCs w:val="24"/>
      </w:rPr>
      <w:t xml:space="preserve"> wyboru projektów</w:t>
    </w:r>
    <w:r w:rsidRPr="00BF3163">
      <w:rPr>
        <w:rFonts w:ascii="Calibri" w:eastAsia="Calibri" w:hAnsi="Calibri" w:cs="Times New Roman"/>
        <w:iCs/>
        <w:sz w:val="24"/>
        <w:szCs w:val="24"/>
      </w:rPr>
      <w:t xml:space="preserve"> dotycz</w:t>
    </w:r>
    <w:r w:rsidRPr="00BF3163">
      <w:rPr>
        <w:rFonts w:ascii="Calibri" w:eastAsia="Calibri" w:hAnsi="Calibri" w:cs="Times New Roman" w:hint="cs"/>
        <w:iCs/>
        <w:sz w:val="24"/>
        <w:szCs w:val="24"/>
      </w:rPr>
      <w:t>ą</w:t>
    </w:r>
    <w:r w:rsidRPr="00BF3163">
      <w:rPr>
        <w:rFonts w:ascii="Calibri" w:eastAsia="Calibri" w:hAnsi="Calibri" w:cs="Times New Roman"/>
        <w:iCs/>
        <w:sz w:val="24"/>
        <w:szCs w:val="24"/>
      </w:rPr>
      <w:t>cego projekt</w:t>
    </w:r>
    <w:r w:rsidRPr="00BF3163">
      <w:rPr>
        <w:rFonts w:ascii="Calibri" w:eastAsia="Calibri" w:hAnsi="Calibri" w:cs="Times New Roman" w:hint="eastAsia"/>
        <w:iCs/>
        <w:sz w:val="24"/>
        <w:szCs w:val="24"/>
      </w:rPr>
      <w:t>ó</w:t>
    </w:r>
    <w:r w:rsidRPr="00BF3163">
      <w:rPr>
        <w:rFonts w:ascii="Calibri" w:eastAsia="Calibri" w:hAnsi="Calibri" w:cs="Times New Roman"/>
        <w:iCs/>
        <w:sz w:val="24"/>
        <w:szCs w:val="24"/>
      </w:rPr>
      <w:t>w z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o</w:t>
    </w:r>
    <w:r w:rsidRPr="00BF3163">
      <w:rPr>
        <w:rFonts w:ascii="Calibri" w:eastAsia="Calibri" w:hAnsi="Calibri" w:cs="Times New Roman" w:hint="cs"/>
        <w:iCs/>
        <w:sz w:val="24"/>
        <w:szCs w:val="24"/>
      </w:rPr>
      <w:t>ż</w:t>
    </w:r>
    <w:r w:rsidRPr="00BF3163">
      <w:rPr>
        <w:rFonts w:ascii="Calibri" w:eastAsia="Calibri" w:hAnsi="Calibri" w:cs="Times New Roman"/>
        <w:iCs/>
        <w:sz w:val="24"/>
        <w:szCs w:val="24"/>
      </w:rPr>
      <w:t xml:space="preserve">onych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BF3163">
      <w:rPr>
        <w:rFonts w:ascii="Calibri" w:eastAsia="Calibri" w:hAnsi="Calibri" w:cs="Times New Roman"/>
        <w:iCs/>
        <w:sz w:val="24"/>
        <w:szCs w:val="24"/>
      </w:rPr>
      <w:t>w ramach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BF3163">
      <w:rPr>
        <w:rFonts w:ascii="Calibri" w:eastAsia="Calibri" w:hAnsi="Calibri" w:cs="Times New Roman"/>
        <w:iCs/>
        <w:sz w:val="24"/>
        <w:szCs w:val="24"/>
      </w:rPr>
      <w:t>post</w:t>
    </w:r>
    <w:r w:rsidRPr="00BF3163">
      <w:rPr>
        <w:rFonts w:ascii="Calibri" w:eastAsia="Calibri" w:hAnsi="Calibri" w:cs="Times New Roman" w:hint="cs"/>
        <w:iCs/>
        <w:sz w:val="24"/>
        <w:szCs w:val="24"/>
      </w:rPr>
      <w:t>ę</w:t>
    </w:r>
    <w:r w:rsidRPr="00BF3163">
      <w:rPr>
        <w:rFonts w:ascii="Calibri" w:eastAsia="Calibri" w:hAnsi="Calibri" w:cs="Times New Roman"/>
        <w:iCs/>
        <w:sz w:val="24"/>
        <w:szCs w:val="24"/>
      </w:rPr>
      <w:t>powania konkurencyjnego dzia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ania 7.1 Us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ugi zdrowotne i spo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eczne oraz opieka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BF3163">
      <w:rPr>
        <w:rFonts w:ascii="Calibri" w:eastAsia="Calibri" w:hAnsi="Calibri" w:cs="Times New Roman"/>
        <w:iCs/>
        <w:sz w:val="24"/>
        <w:szCs w:val="24"/>
      </w:rPr>
      <w:t>d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ugoterminowa</w:t>
    </w:r>
    <w:r w:rsidR="00487104">
      <w:rPr>
        <w:rFonts w:ascii="Calibri" w:eastAsia="Calibri" w:hAnsi="Calibri" w:cs="Times New Roman"/>
        <w:iCs/>
        <w:sz w:val="24"/>
        <w:szCs w:val="24"/>
      </w:rPr>
      <w:t>,</w:t>
    </w:r>
    <w:r w:rsidRPr="00BF3163">
      <w:rPr>
        <w:rFonts w:ascii="Calibri" w:eastAsia="Calibri" w:hAnsi="Calibri" w:cs="Times New Roman"/>
        <w:iCs/>
        <w:sz w:val="24"/>
        <w:szCs w:val="24"/>
      </w:rPr>
      <w:t xml:space="preserve"> priorytetu 7 Fundusze Europejskie wspieraj</w:t>
    </w:r>
    <w:r w:rsidRPr="00BF3163">
      <w:rPr>
        <w:rFonts w:ascii="Calibri" w:eastAsia="Calibri" w:hAnsi="Calibri" w:cs="Times New Roman" w:hint="cs"/>
        <w:iCs/>
        <w:sz w:val="24"/>
        <w:szCs w:val="24"/>
      </w:rPr>
      <w:t>ą</w:t>
    </w:r>
    <w:r w:rsidRPr="00BF3163">
      <w:rPr>
        <w:rFonts w:ascii="Calibri" w:eastAsia="Calibri" w:hAnsi="Calibri" w:cs="Times New Roman"/>
        <w:iCs/>
        <w:sz w:val="24"/>
        <w:szCs w:val="24"/>
      </w:rPr>
      <w:t>ce us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>ugi spo</w:t>
    </w:r>
    <w:r w:rsidRPr="00BF3163">
      <w:rPr>
        <w:rFonts w:ascii="Calibri" w:eastAsia="Calibri" w:hAnsi="Calibri" w:cs="Times New Roman" w:hint="cs"/>
        <w:iCs/>
        <w:sz w:val="24"/>
        <w:szCs w:val="24"/>
      </w:rPr>
      <w:t>ł</w:t>
    </w:r>
    <w:r w:rsidRPr="00BF3163">
      <w:rPr>
        <w:rFonts w:ascii="Calibri" w:eastAsia="Calibri" w:hAnsi="Calibri" w:cs="Times New Roman"/>
        <w:iCs/>
        <w:sz w:val="24"/>
        <w:szCs w:val="24"/>
      </w:rPr>
      <w:t xml:space="preserve">eczne </w:t>
    </w:r>
    <w:r>
      <w:rPr>
        <w:rFonts w:ascii="Calibri" w:eastAsia="Calibri" w:hAnsi="Calibri" w:cs="Times New Roman"/>
        <w:iCs/>
        <w:sz w:val="24"/>
        <w:szCs w:val="24"/>
      </w:rPr>
      <w:br/>
    </w:r>
    <w:r w:rsidRPr="00BF3163">
      <w:rPr>
        <w:rFonts w:ascii="Calibri" w:eastAsia="Calibri" w:hAnsi="Calibri" w:cs="Times New Roman"/>
        <w:iCs/>
        <w:sz w:val="24"/>
        <w:szCs w:val="24"/>
      </w:rPr>
      <w:t>i zdrowotne w opolskim programu regionalnego FEO 2021-2027 (…), październik 2023 r.</w:t>
    </w:r>
  </w:p>
  <w:p w14:paraId="4C560B98" w14:textId="77777777" w:rsidR="002119AC" w:rsidRPr="00A72D08" w:rsidRDefault="002119AC" w:rsidP="00BF3163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AC"/>
    <w:rsid w:val="00066B6F"/>
    <w:rsid w:val="00124696"/>
    <w:rsid w:val="001C278C"/>
    <w:rsid w:val="002119AC"/>
    <w:rsid w:val="002B02F9"/>
    <w:rsid w:val="002B337F"/>
    <w:rsid w:val="00301B54"/>
    <w:rsid w:val="00393474"/>
    <w:rsid w:val="00402143"/>
    <w:rsid w:val="004174E9"/>
    <w:rsid w:val="00487104"/>
    <w:rsid w:val="00642F6A"/>
    <w:rsid w:val="00677325"/>
    <w:rsid w:val="006A7E8F"/>
    <w:rsid w:val="006C000E"/>
    <w:rsid w:val="006D6C0D"/>
    <w:rsid w:val="00735F97"/>
    <w:rsid w:val="007712DD"/>
    <w:rsid w:val="008D059B"/>
    <w:rsid w:val="008F38F4"/>
    <w:rsid w:val="009736BD"/>
    <w:rsid w:val="00A72D08"/>
    <w:rsid w:val="00A956E1"/>
    <w:rsid w:val="00AA118F"/>
    <w:rsid w:val="00AD29DF"/>
    <w:rsid w:val="00B06981"/>
    <w:rsid w:val="00B32267"/>
    <w:rsid w:val="00B57880"/>
    <w:rsid w:val="00BA66C5"/>
    <w:rsid w:val="00BF3163"/>
    <w:rsid w:val="00C47CA3"/>
    <w:rsid w:val="00D507C2"/>
    <w:rsid w:val="00D5499D"/>
    <w:rsid w:val="00DE3D68"/>
    <w:rsid w:val="00DE5AA9"/>
    <w:rsid w:val="00DF65CE"/>
    <w:rsid w:val="00E370D2"/>
    <w:rsid w:val="00ED18F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643A7"/>
  <w15:chartTrackingRefBased/>
  <w15:docId w15:val="{C6E0B8DF-B282-4171-A9A6-31BD3F3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C"/>
  </w:style>
  <w:style w:type="paragraph" w:styleId="Stopka">
    <w:name w:val="footer"/>
    <w:basedOn w:val="Normalny"/>
    <w:link w:val="Stopka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C"/>
  </w:style>
  <w:style w:type="paragraph" w:customStyle="1" w:styleId="Default">
    <w:name w:val="Default"/>
    <w:rsid w:val="00124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06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</cp:revision>
  <dcterms:created xsi:type="dcterms:W3CDTF">2023-10-11T06:05:00Z</dcterms:created>
  <dcterms:modified xsi:type="dcterms:W3CDTF">2023-10-12T12:11:00Z</dcterms:modified>
</cp:coreProperties>
</file>