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160B35FE" w:rsidR="00682F7A" w:rsidRPr="00843255" w:rsidRDefault="0025322D" w:rsidP="00843255">
      <w:pPr>
        <w:rPr>
          <w:sz w:val="24"/>
        </w:rPr>
      </w:pPr>
      <w:r w:rsidRPr="00843255">
        <w:rPr>
          <w:b/>
          <w:sz w:val="24"/>
        </w:rPr>
        <w:t>Opole,</w:t>
      </w:r>
      <w:r w:rsidR="00476A8F" w:rsidRPr="00843255">
        <w:rPr>
          <w:b/>
          <w:sz w:val="24"/>
        </w:rPr>
        <w:t xml:space="preserve"> </w:t>
      </w:r>
      <w:r w:rsidR="00387A67">
        <w:rPr>
          <w:b/>
          <w:sz w:val="24"/>
        </w:rPr>
        <w:t>październik</w:t>
      </w:r>
      <w:r w:rsidR="002F2B65">
        <w:rPr>
          <w:b/>
          <w:sz w:val="24"/>
        </w:rPr>
        <w:t xml:space="preserve"> </w:t>
      </w:r>
      <w:r w:rsidRPr="00843255">
        <w:rPr>
          <w:b/>
          <w:sz w:val="24"/>
        </w:rPr>
        <w:t>2023 r.</w:t>
      </w:r>
    </w:p>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22BB0FBE" w14:textId="352B13D3" w:rsidR="008A33B0" w:rsidRDefault="002E1344">
          <w:pPr>
            <w:pStyle w:val="Spistreci1"/>
            <w:rPr>
              <w:rFonts w:eastAsiaTheme="minorEastAsia" w:cstheme="minorBidi"/>
              <w:b w:val="0"/>
              <w:kern w:val="2"/>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46794405" w:history="1">
            <w:r w:rsidR="008A33B0" w:rsidRPr="009D6159">
              <w:rPr>
                <w:rStyle w:val="Hipercze"/>
              </w:rPr>
              <w:t>Instrukcja wypełniania wniosku o dofinansowanie w ramach EFRR</w:t>
            </w:r>
            <w:r w:rsidR="008A33B0">
              <w:rPr>
                <w:webHidden/>
              </w:rPr>
              <w:tab/>
            </w:r>
            <w:r w:rsidR="008A33B0">
              <w:rPr>
                <w:webHidden/>
              </w:rPr>
              <w:fldChar w:fldCharType="begin"/>
            </w:r>
            <w:r w:rsidR="008A33B0">
              <w:rPr>
                <w:webHidden/>
              </w:rPr>
              <w:instrText xml:space="preserve"> PAGEREF _Toc146794405 \h </w:instrText>
            </w:r>
            <w:r w:rsidR="008A33B0">
              <w:rPr>
                <w:webHidden/>
              </w:rPr>
            </w:r>
            <w:r w:rsidR="008A33B0">
              <w:rPr>
                <w:webHidden/>
              </w:rPr>
              <w:fldChar w:fldCharType="separate"/>
            </w:r>
            <w:r w:rsidR="008A33B0">
              <w:rPr>
                <w:webHidden/>
              </w:rPr>
              <w:t>5</w:t>
            </w:r>
            <w:r w:rsidR="008A33B0">
              <w:rPr>
                <w:webHidden/>
              </w:rPr>
              <w:fldChar w:fldCharType="end"/>
            </w:r>
          </w:hyperlink>
        </w:p>
        <w:p w14:paraId="7D579EF9" w14:textId="77B65627" w:rsidR="008A33B0" w:rsidRDefault="00D00EF0">
          <w:pPr>
            <w:pStyle w:val="Spistreci1"/>
            <w:rPr>
              <w:rFonts w:eastAsiaTheme="minorEastAsia" w:cstheme="minorBidi"/>
              <w:b w:val="0"/>
              <w:kern w:val="2"/>
              <w:lang w:eastAsia="pl-PL"/>
              <w14:ligatures w14:val="standardContextual"/>
            </w:rPr>
          </w:pPr>
          <w:hyperlink w:anchor="_Toc146794406" w:history="1">
            <w:r w:rsidR="008A33B0" w:rsidRPr="009D6159">
              <w:rPr>
                <w:rStyle w:val="Hipercze"/>
              </w:rPr>
              <w:t>Sekcja 1. Informacje ogólne</w:t>
            </w:r>
            <w:r w:rsidR="008A33B0">
              <w:rPr>
                <w:webHidden/>
              </w:rPr>
              <w:tab/>
            </w:r>
            <w:r w:rsidR="008A33B0">
              <w:rPr>
                <w:webHidden/>
              </w:rPr>
              <w:fldChar w:fldCharType="begin"/>
            </w:r>
            <w:r w:rsidR="008A33B0">
              <w:rPr>
                <w:webHidden/>
              </w:rPr>
              <w:instrText xml:space="preserve"> PAGEREF _Toc146794406 \h </w:instrText>
            </w:r>
            <w:r w:rsidR="008A33B0">
              <w:rPr>
                <w:webHidden/>
              </w:rPr>
            </w:r>
            <w:r w:rsidR="008A33B0">
              <w:rPr>
                <w:webHidden/>
              </w:rPr>
              <w:fldChar w:fldCharType="separate"/>
            </w:r>
            <w:r w:rsidR="008A33B0">
              <w:rPr>
                <w:webHidden/>
              </w:rPr>
              <w:t>6</w:t>
            </w:r>
            <w:r w:rsidR="008A33B0">
              <w:rPr>
                <w:webHidden/>
              </w:rPr>
              <w:fldChar w:fldCharType="end"/>
            </w:r>
          </w:hyperlink>
        </w:p>
        <w:p w14:paraId="257AA414" w14:textId="129B8216" w:rsidR="008A33B0" w:rsidRDefault="00D00EF0">
          <w:pPr>
            <w:pStyle w:val="Spistreci2"/>
            <w:tabs>
              <w:tab w:val="right" w:leader="dot" w:pos="9062"/>
            </w:tabs>
            <w:rPr>
              <w:rFonts w:eastAsiaTheme="minorEastAsia"/>
              <w:noProof/>
              <w:kern w:val="2"/>
              <w:lang w:eastAsia="pl-PL"/>
              <w14:ligatures w14:val="standardContextual"/>
            </w:rPr>
          </w:pPr>
          <w:hyperlink w:anchor="_Toc146794407" w:history="1">
            <w:r w:rsidR="008A33B0" w:rsidRPr="009D6159">
              <w:rPr>
                <w:rStyle w:val="Hipercze"/>
                <w:rFonts w:cstheme="minorHAnsi"/>
                <w:noProof/>
              </w:rPr>
              <w:t>1.1 Identyfikacja naboru</w:t>
            </w:r>
            <w:r w:rsidR="008A33B0">
              <w:rPr>
                <w:noProof/>
                <w:webHidden/>
              </w:rPr>
              <w:tab/>
            </w:r>
            <w:r w:rsidR="008A33B0">
              <w:rPr>
                <w:noProof/>
                <w:webHidden/>
              </w:rPr>
              <w:fldChar w:fldCharType="begin"/>
            </w:r>
            <w:r w:rsidR="008A33B0">
              <w:rPr>
                <w:noProof/>
                <w:webHidden/>
              </w:rPr>
              <w:instrText xml:space="preserve"> PAGEREF _Toc146794407 \h </w:instrText>
            </w:r>
            <w:r w:rsidR="008A33B0">
              <w:rPr>
                <w:noProof/>
                <w:webHidden/>
              </w:rPr>
            </w:r>
            <w:r w:rsidR="008A33B0">
              <w:rPr>
                <w:noProof/>
                <w:webHidden/>
              </w:rPr>
              <w:fldChar w:fldCharType="separate"/>
            </w:r>
            <w:r w:rsidR="008A33B0">
              <w:rPr>
                <w:noProof/>
                <w:webHidden/>
              </w:rPr>
              <w:t>6</w:t>
            </w:r>
            <w:r w:rsidR="008A33B0">
              <w:rPr>
                <w:noProof/>
                <w:webHidden/>
              </w:rPr>
              <w:fldChar w:fldCharType="end"/>
            </w:r>
          </w:hyperlink>
        </w:p>
        <w:p w14:paraId="6CF56336" w14:textId="7CA39030" w:rsidR="008A33B0" w:rsidRDefault="00D00EF0">
          <w:pPr>
            <w:pStyle w:val="Spistreci2"/>
            <w:tabs>
              <w:tab w:val="right" w:leader="dot" w:pos="9062"/>
            </w:tabs>
            <w:rPr>
              <w:rFonts w:eastAsiaTheme="minorEastAsia"/>
              <w:noProof/>
              <w:kern w:val="2"/>
              <w:lang w:eastAsia="pl-PL"/>
              <w14:ligatures w14:val="standardContextual"/>
            </w:rPr>
          </w:pPr>
          <w:hyperlink w:anchor="_Toc146794408" w:history="1">
            <w:r w:rsidR="008A33B0" w:rsidRPr="009D6159">
              <w:rPr>
                <w:rStyle w:val="Hipercze"/>
                <w:rFonts w:cstheme="minorHAnsi"/>
                <w:noProof/>
              </w:rPr>
              <w:t>1.2 Partnerstwo w projekcie</w:t>
            </w:r>
            <w:r w:rsidR="008A33B0">
              <w:rPr>
                <w:noProof/>
                <w:webHidden/>
              </w:rPr>
              <w:tab/>
            </w:r>
            <w:r w:rsidR="008A33B0">
              <w:rPr>
                <w:noProof/>
                <w:webHidden/>
              </w:rPr>
              <w:fldChar w:fldCharType="begin"/>
            </w:r>
            <w:r w:rsidR="008A33B0">
              <w:rPr>
                <w:noProof/>
                <w:webHidden/>
              </w:rPr>
              <w:instrText xml:space="preserve"> PAGEREF _Toc146794408 \h </w:instrText>
            </w:r>
            <w:r w:rsidR="008A33B0">
              <w:rPr>
                <w:noProof/>
                <w:webHidden/>
              </w:rPr>
            </w:r>
            <w:r w:rsidR="008A33B0">
              <w:rPr>
                <w:noProof/>
                <w:webHidden/>
              </w:rPr>
              <w:fldChar w:fldCharType="separate"/>
            </w:r>
            <w:r w:rsidR="008A33B0">
              <w:rPr>
                <w:noProof/>
                <w:webHidden/>
              </w:rPr>
              <w:t>6</w:t>
            </w:r>
            <w:r w:rsidR="008A33B0">
              <w:rPr>
                <w:noProof/>
                <w:webHidden/>
              </w:rPr>
              <w:fldChar w:fldCharType="end"/>
            </w:r>
          </w:hyperlink>
        </w:p>
        <w:p w14:paraId="1CEC078E" w14:textId="3A09A48E" w:rsidR="008A33B0" w:rsidRDefault="00D00EF0">
          <w:pPr>
            <w:pStyle w:val="Spistreci1"/>
            <w:rPr>
              <w:rFonts w:eastAsiaTheme="minorEastAsia" w:cstheme="minorBidi"/>
              <w:b w:val="0"/>
              <w:kern w:val="2"/>
              <w:lang w:eastAsia="pl-PL"/>
              <w14:ligatures w14:val="standardContextual"/>
            </w:rPr>
          </w:pPr>
          <w:hyperlink w:anchor="_Toc146794409" w:history="1">
            <w:r w:rsidR="008A33B0" w:rsidRPr="009D6159">
              <w:rPr>
                <w:rStyle w:val="Hipercze"/>
              </w:rPr>
              <w:t>Sekcja 2. Charakterystyka wnioskodawcy i partnerów</w:t>
            </w:r>
            <w:r w:rsidR="008A33B0">
              <w:rPr>
                <w:webHidden/>
              </w:rPr>
              <w:tab/>
            </w:r>
            <w:r w:rsidR="008A33B0">
              <w:rPr>
                <w:webHidden/>
              </w:rPr>
              <w:fldChar w:fldCharType="begin"/>
            </w:r>
            <w:r w:rsidR="008A33B0">
              <w:rPr>
                <w:webHidden/>
              </w:rPr>
              <w:instrText xml:space="preserve"> PAGEREF _Toc146794409 \h </w:instrText>
            </w:r>
            <w:r w:rsidR="008A33B0">
              <w:rPr>
                <w:webHidden/>
              </w:rPr>
            </w:r>
            <w:r w:rsidR="008A33B0">
              <w:rPr>
                <w:webHidden/>
              </w:rPr>
              <w:fldChar w:fldCharType="separate"/>
            </w:r>
            <w:r w:rsidR="008A33B0">
              <w:rPr>
                <w:webHidden/>
              </w:rPr>
              <w:t>7</w:t>
            </w:r>
            <w:r w:rsidR="008A33B0">
              <w:rPr>
                <w:webHidden/>
              </w:rPr>
              <w:fldChar w:fldCharType="end"/>
            </w:r>
          </w:hyperlink>
        </w:p>
        <w:p w14:paraId="25EA8CA8" w14:textId="55BD1214" w:rsidR="008A33B0" w:rsidRDefault="00D00EF0">
          <w:pPr>
            <w:pStyle w:val="Spistreci2"/>
            <w:tabs>
              <w:tab w:val="right" w:leader="dot" w:pos="9062"/>
            </w:tabs>
            <w:rPr>
              <w:rFonts w:eastAsiaTheme="minorEastAsia"/>
              <w:noProof/>
              <w:kern w:val="2"/>
              <w:lang w:eastAsia="pl-PL"/>
              <w14:ligatures w14:val="standardContextual"/>
            </w:rPr>
          </w:pPr>
          <w:hyperlink w:anchor="_Toc146794410" w:history="1">
            <w:r w:rsidR="008A33B0" w:rsidRPr="009D6159">
              <w:rPr>
                <w:rStyle w:val="Hipercze"/>
                <w:rFonts w:cstheme="minorHAnsi"/>
                <w:noProof/>
              </w:rPr>
              <w:t>2.1 Dane teleadresowe siedziby wnioskodawcy</w:t>
            </w:r>
            <w:r w:rsidR="008A33B0">
              <w:rPr>
                <w:noProof/>
                <w:webHidden/>
              </w:rPr>
              <w:tab/>
            </w:r>
            <w:r w:rsidR="008A33B0">
              <w:rPr>
                <w:noProof/>
                <w:webHidden/>
              </w:rPr>
              <w:fldChar w:fldCharType="begin"/>
            </w:r>
            <w:r w:rsidR="008A33B0">
              <w:rPr>
                <w:noProof/>
                <w:webHidden/>
              </w:rPr>
              <w:instrText xml:space="preserve"> PAGEREF _Toc146794410 \h </w:instrText>
            </w:r>
            <w:r w:rsidR="008A33B0">
              <w:rPr>
                <w:noProof/>
                <w:webHidden/>
              </w:rPr>
            </w:r>
            <w:r w:rsidR="008A33B0">
              <w:rPr>
                <w:noProof/>
                <w:webHidden/>
              </w:rPr>
              <w:fldChar w:fldCharType="separate"/>
            </w:r>
            <w:r w:rsidR="008A33B0">
              <w:rPr>
                <w:noProof/>
                <w:webHidden/>
              </w:rPr>
              <w:t>7</w:t>
            </w:r>
            <w:r w:rsidR="008A33B0">
              <w:rPr>
                <w:noProof/>
                <w:webHidden/>
              </w:rPr>
              <w:fldChar w:fldCharType="end"/>
            </w:r>
          </w:hyperlink>
        </w:p>
        <w:p w14:paraId="3222DA1B" w14:textId="42A0F726" w:rsidR="008A33B0" w:rsidRDefault="00D00EF0">
          <w:pPr>
            <w:pStyle w:val="Spistreci2"/>
            <w:tabs>
              <w:tab w:val="right" w:leader="dot" w:pos="9062"/>
            </w:tabs>
            <w:rPr>
              <w:rFonts w:eastAsiaTheme="minorEastAsia"/>
              <w:noProof/>
              <w:kern w:val="2"/>
              <w:lang w:eastAsia="pl-PL"/>
              <w14:ligatures w14:val="standardContextual"/>
            </w:rPr>
          </w:pPr>
          <w:hyperlink w:anchor="_Toc146794411" w:history="1">
            <w:r w:rsidR="008A33B0" w:rsidRPr="009D6159">
              <w:rPr>
                <w:rStyle w:val="Hipercze"/>
                <w:rFonts w:cstheme="minorHAnsi"/>
                <w:noProof/>
              </w:rPr>
              <w:t>2.2 Identyfikacja i klasyfikacja wnioskodawcy</w:t>
            </w:r>
            <w:r w:rsidR="008A33B0">
              <w:rPr>
                <w:noProof/>
                <w:webHidden/>
              </w:rPr>
              <w:tab/>
            </w:r>
            <w:r w:rsidR="008A33B0">
              <w:rPr>
                <w:noProof/>
                <w:webHidden/>
              </w:rPr>
              <w:fldChar w:fldCharType="begin"/>
            </w:r>
            <w:r w:rsidR="008A33B0">
              <w:rPr>
                <w:noProof/>
                <w:webHidden/>
              </w:rPr>
              <w:instrText xml:space="preserve"> PAGEREF _Toc146794411 \h </w:instrText>
            </w:r>
            <w:r w:rsidR="008A33B0">
              <w:rPr>
                <w:noProof/>
                <w:webHidden/>
              </w:rPr>
            </w:r>
            <w:r w:rsidR="008A33B0">
              <w:rPr>
                <w:noProof/>
                <w:webHidden/>
              </w:rPr>
              <w:fldChar w:fldCharType="separate"/>
            </w:r>
            <w:r w:rsidR="008A33B0">
              <w:rPr>
                <w:noProof/>
                <w:webHidden/>
              </w:rPr>
              <w:t>7</w:t>
            </w:r>
            <w:r w:rsidR="008A33B0">
              <w:rPr>
                <w:noProof/>
                <w:webHidden/>
              </w:rPr>
              <w:fldChar w:fldCharType="end"/>
            </w:r>
          </w:hyperlink>
        </w:p>
        <w:p w14:paraId="7E1605D0" w14:textId="58C0D7C4" w:rsidR="008A33B0" w:rsidRDefault="00D00EF0">
          <w:pPr>
            <w:pStyle w:val="Spistreci2"/>
            <w:tabs>
              <w:tab w:val="right" w:leader="dot" w:pos="9062"/>
            </w:tabs>
            <w:rPr>
              <w:rFonts w:eastAsiaTheme="minorEastAsia"/>
              <w:noProof/>
              <w:kern w:val="2"/>
              <w:lang w:eastAsia="pl-PL"/>
              <w14:ligatures w14:val="standardContextual"/>
            </w:rPr>
          </w:pPr>
          <w:hyperlink w:anchor="_Toc146794412" w:history="1">
            <w:r w:rsidR="008A33B0" w:rsidRPr="009D6159">
              <w:rPr>
                <w:rStyle w:val="Hipercze"/>
                <w:rFonts w:cstheme="minorHAnsi"/>
                <w:noProof/>
              </w:rPr>
              <w:t>2.3 Dane teleadresowe do korespondencji</w:t>
            </w:r>
            <w:r w:rsidR="008A33B0">
              <w:rPr>
                <w:noProof/>
                <w:webHidden/>
              </w:rPr>
              <w:tab/>
            </w:r>
            <w:r w:rsidR="008A33B0">
              <w:rPr>
                <w:noProof/>
                <w:webHidden/>
              </w:rPr>
              <w:fldChar w:fldCharType="begin"/>
            </w:r>
            <w:r w:rsidR="008A33B0">
              <w:rPr>
                <w:noProof/>
                <w:webHidden/>
              </w:rPr>
              <w:instrText xml:space="preserve"> PAGEREF _Toc146794412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2DE9EBC2" w14:textId="11775F43" w:rsidR="008A33B0" w:rsidRDefault="00D00EF0">
          <w:pPr>
            <w:pStyle w:val="Spistreci2"/>
            <w:tabs>
              <w:tab w:val="right" w:leader="dot" w:pos="9062"/>
            </w:tabs>
            <w:rPr>
              <w:rFonts w:eastAsiaTheme="minorEastAsia"/>
              <w:noProof/>
              <w:kern w:val="2"/>
              <w:lang w:eastAsia="pl-PL"/>
              <w14:ligatures w14:val="standardContextual"/>
            </w:rPr>
          </w:pPr>
          <w:hyperlink w:anchor="_Toc146794413" w:history="1">
            <w:r w:rsidR="008A33B0" w:rsidRPr="009D6159">
              <w:rPr>
                <w:rStyle w:val="Hipercze"/>
                <w:rFonts w:cstheme="minorHAnsi"/>
                <w:noProof/>
              </w:rPr>
              <w:t>2.4 Osoby do kontaktu w ramach projektu</w:t>
            </w:r>
            <w:r w:rsidR="008A33B0">
              <w:rPr>
                <w:noProof/>
                <w:webHidden/>
              </w:rPr>
              <w:tab/>
            </w:r>
            <w:r w:rsidR="008A33B0">
              <w:rPr>
                <w:noProof/>
                <w:webHidden/>
              </w:rPr>
              <w:fldChar w:fldCharType="begin"/>
            </w:r>
            <w:r w:rsidR="008A33B0">
              <w:rPr>
                <w:noProof/>
                <w:webHidden/>
              </w:rPr>
              <w:instrText xml:space="preserve"> PAGEREF _Toc146794413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02063A3C" w14:textId="1865AA20" w:rsidR="008A33B0" w:rsidRDefault="00D00EF0">
          <w:pPr>
            <w:pStyle w:val="Spistreci2"/>
            <w:tabs>
              <w:tab w:val="right" w:leader="dot" w:pos="9062"/>
            </w:tabs>
            <w:rPr>
              <w:rFonts w:eastAsiaTheme="minorEastAsia"/>
              <w:noProof/>
              <w:kern w:val="2"/>
              <w:lang w:eastAsia="pl-PL"/>
              <w14:ligatures w14:val="standardContextual"/>
            </w:rPr>
          </w:pPr>
          <w:hyperlink w:anchor="_Toc146794414" w:history="1">
            <w:r w:rsidR="008A33B0" w:rsidRPr="009D6159">
              <w:rPr>
                <w:rStyle w:val="Hipercze"/>
                <w:rFonts w:cstheme="minorHAnsi"/>
                <w:noProof/>
              </w:rPr>
              <w:t>2.5 Osoby uprawnione do podpisania wniosku o dofinansowanie</w:t>
            </w:r>
            <w:r w:rsidR="008A33B0">
              <w:rPr>
                <w:noProof/>
                <w:webHidden/>
              </w:rPr>
              <w:tab/>
            </w:r>
            <w:r w:rsidR="008A33B0">
              <w:rPr>
                <w:noProof/>
                <w:webHidden/>
              </w:rPr>
              <w:fldChar w:fldCharType="begin"/>
            </w:r>
            <w:r w:rsidR="008A33B0">
              <w:rPr>
                <w:noProof/>
                <w:webHidden/>
              </w:rPr>
              <w:instrText xml:space="preserve"> PAGEREF _Toc146794414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43F4D196" w14:textId="7BC2CBF3" w:rsidR="008A33B0" w:rsidRDefault="00D00EF0">
          <w:pPr>
            <w:pStyle w:val="Spistreci2"/>
            <w:tabs>
              <w:tab w:val="right" w:leader="dot" w:pos="9062"/>
            </w:tabs>
            <w:rPr>
              <w:rFonts w:eastAsiaTheme="minorEastAsia"/>
              <w:noProof/>
              <w:kern w:val="2"/>
              <w:lang w:eastAsia="pl-PL"/>
              <w14:ligatures w14:val="standardContextual"/>
            </w:rPr>
          </w:pPr>
          <w:hyperlink w:anchor="_Toc146794415" w:history="1">
            <w:r w:rsidR="008A33B0" w:rsidRPr="009D6159">
              <w:rPr>
                <w:rStyle w:val="Hipercze"/>
                <w:rFonts w:cstheme="minorHAnsi"/>
                <w:noProof/>
              </w:rPr>
              <w:t>2.6 Pomoc uzyskana przez wnioskodawcę</w:t>
            </w:r>
            <w:r w:rsidR="008A33B0">
              <w:rPr>
                <w:noProof/>
                <w:webHidden/>
              </w:rPr>
              <w:tab/>
            </w:r>
            <w:r w:rsidR="008A33B0">
              <w:rPr>
                <w:noProof/>
                <w:webHidden/>
              </w:rPr>
              <w:fldChar w:fldCharType="begin"/>
            </w:r>
            <w:r w:rsidR="008A33B0">
              <w:rPr>
                <w:noProof/>
                <w:webHidden/>
              </w:rPr>
              <w:instrText xml:space="preserve"> PAGEREF _Toc146794415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22192D68" w14:textId="2BF1AE7E" w:rsidR="008A33B0" w:rsidRDefault="00D00EF0">
          <w:pPr>
            <w:pStyle w:val="Spistreci2"/>
            <w:tabs>
              <w:tab w:val="right" w:leader="dot" w:pos="9062"/>
            </w:tabs>
            <w:rPr>
              <w:rFonts w:eastAsiaTheme="minorEastAsia"/>
              <w:noProof/>
              <w:kern w:val="2"/>
              <w:lang w:eastAsia="pl-PL"/>
              <w14:ligatures w14:val="standardContextual"/>
            </w:rPr>
          </w:pPr>
          <w:hyperlink w:anchor="_Toc146794416" w:history="1">
            <w:r w:rsidR="008A33B0" w:rsidRPr="009D6159">
              <w:rPr>
                <w:rStyle w:val="Hipercze"/>
                <w:rFonts w:cstheme="minorHAnsi"/>
                <w:noProof/>
              </w:rPr>
              <w:t>2.7 Partnerzy</w:t>
            </w:r>
            <w:r w:rsidR="008A33B0">
              <w:rPr>
                <w:noProof/>
                <w:webHidden/>
              </w:rPr>
              <w:tab/>
            </w:r>
            <w:r w:rsidR="008A33B0">
              <w:rPr>
                <w:noProof/>
                <w:webHidden/>
              </w:rPr>
              <w:fldChar w:fldCharType="begin"/>
            </w:r>
            <w:r w:rsidR="008A33B0">
              <w:rPr>
                <w:noProof/>
                <w:webHidden/>
              </w:rPr>
              <w:instrText xml:space="preserve"> PAGEREF _Toc146794416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3AEFA4F4" w14:textId="65F49B30" w:rsidR="008A33B0" w:rsidRDefault="00D00EF0">
          <w:pPr>
            <w:pStyle w:val="Spistreci1"/>
            <w:rPr>
              <w:rFonts w:eastAsiaTheme="minorEastAsia" w:cstheme="minorBidi"/>
              <w:b w:val="0"/>
              <w:kern w:val="2"/>
              <w:lang w:eastAsia="pl-PL"/>
              <w14:ligatures w14:val="standardContextual"/>
            </w:rPr>
          </w:pPr>
          <w:hyperlink w:anchor="_Toc146794417" w:history="1">
            <w:r w:rsidR="008A33B0" w:rsidRPr="009D6159">
              <w:rPr>
                <w:rStyle w:val="Hipercze"/>
              </w:rPr>
              <w:t>Sekcja 3. Informacje o projekcie</w:t>
            </w:r>
            <w:r w:rsidR="008A33B0">
              <w:rPr>
                <w:webHidden/>
              </w:rPr>
              <w:tab/>
            </w:r>
            <w:r w:rsidR="008A33B0">
              <w:rPr>
                <w:webHidden/>
              </w:rPr>
              <w:fldChar w:fldCharType="begin"/>
            </w:r>
            <w:r w:rsidR="008A33B0">
              <w:rPr>
                <w:webHidden/>
              </w:rPr>
              <w:instrText xml:space="preserve"> PAGEREF _Toc146794417 \h </w:instrText>
            </w:r>
            <w:r w:rsidR="008A33B0">
              <w:rPr>
                <w:webHidden/>
              </w:rPr>
            </w:r>
            <w:r w:rsidR="008A33B0">
              <w:rPr>
                <w:webHidden/>
              </w:rPr>
              <w:fldChar w:fldCharType="separate"/>
            </w:r>
            <w:r w:rsidR="008A33B0">
              <w:rPr>
                <w:webHidden/>
              </w:rPr>
              <w:t>10</w:t>
            </w:r>
            <w:r w:rsidR="008A33B0">
              <w:rPr>
                <w:webHidden/>
              </w:rPr>
              <w:fldChar w:fldCharType="end"/>
            </w:r>
          </w:hyperlink>
        </w:p>
        <w:p w14:paraId="16980AFF" w14:textId="15838967" w:rsidR="008A33B0" w:rsidRDefault="00D00EF0">
          <w:pPr>
            <w:pStyle w:val="Spistreci2"/>
            <w:tabs>
              <w:tab w:val="right" w:leader="dot" w:pos="9062"/>
            </w:tabs>
            <w:rPr>
              <w:rFonts w:eastAsiaTheme="minorEastAsia"/>
              <w:noProof/>
              <w:kern w:val="2"/>
              <w:lang w:eastAsia="pl-PL"/>
              <w14:ligatures w14:val="standardContextual"/>
            </w:rPr>
          </w:pPr>
          <w:hyperlink w:anchor="_Toc146794418" w:history="1">
            <w:r w:rsidR="008A33B0" w:rsidRPr="009D6159">
              <w:rPr>
                <w:rStyle w:val="Hipercze"/>
                <w:rFonts w:cstheme="minorHAnsi"/>
                <w:noProof/>
              </w:rPr>
              <w:t>3.1 Tytuł projektu</w:t>
            </w:r>
            <w:r w:rsidR="008A33B0">
              <w:rPr>
                <w:noProof/>
                <w:webHidden/>
              </w:rPr>
              <w:tab/>
            </w:r>
            <w:r w:rsidR="008A33B0">
              <w:rPr>
                <w:noProof/>
                <w:webHidden/>
              </w:rPr>
              <w:fldChar w:fldCharType="begin"/>
            </w:r>
            <w:r w:rsidR="008A33B0">
              <w:rPr>
                <w:noProof/>
                <w:webHidden/>
              </w:rPr>
              <w:instrText xml:space="preserve"> PAGEREF _Toc146794418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61EA90C2" w14:textId="05F77A0D" w:rsidR="008A33B0" w:rsidRDefault="00D00EF0">
          <w:pPr>
            <w:pStyle w:val="Spistreci2"/>
            <w:tabs>
              <w:tab w:val="right" w:leader="dot" w:pos="9062"/>
            </w:tabs>
            <w:rPr>
              <w:rFonts w:eastAsiaTheme="minorEastAsia"/>
              <w:noProof/>
              <w:kern w:val="2"/>
              <w:lang w:eastAsia="pl-PL"/>
              <w14:ligatures w14:val="standardContextual"/>
            </w:rPr>
          </w:pPr>
          <w:hyperlink w:anchor="_Toc146794419" w:history="1">
            <w:r w:rsidR="008A33B0" w:rsidRPr="009D6159">
              <w:rPr>
                <w:rStyle w:val="Hipercze"/>
                <w:rFonts w:cstheme="minorHAnsi"/>
                <w:noProof/>
              </w:rPr>
              <w:t>3.2 Okres realizacji projektu</w:t>
            </w:r>
            <w:r w:rsidR="008A33B0">
              <w:rPr>
                <w:noProof/>
                <w:webHidden/>
              </w:rPr>
              <w:tab/>
            </w:r>
            <w:r w:rsidR="008A33B0">
              <w:rPr>
                <w:noProof/>
                <w:webHidden/>
              </w:rPr>
              <w:fldChar w:fldCharType="begin"/>
            </w:r>
            <w:r w:rsidR="008A33B0">
              <w:rPr>
                <w:noProof/>
                <w:webHidden/>
              </w:rPr>
              <w:instrText xml:space="preserve"> PAGEREF _Toc146794419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7EC03E2F" w14:textId="4F505D31" w:rsidR="008A33B0" w:rsidRDefault="00D00EF0">
          <w:pPr>
            <w:pStyle w:val="Spistreci2"/>
            <w:tabs>
              <w:tab w:val="right" w:leader="dot" w:pos="9062"/>
            </w:tabs>
            <w:rPr>
              <w:rFonts w:eastAsiaTheme="minorEastAsia"/>
              <w:noProof/>
              <w:kern w:val="2"/>
              <w:lang w:eastAsia="pl-PL"/>
              <w14:ligatures w14:val="standardContextual"/>
            </w:rPr>
          </w:pPr>
          <w:hyperlink w:anchor="_Toc146794420" w:history="1">
            <w:r w:rsidR="008A33B0" w:rsidRPr="009D6159">
              <w:rPr>
                <w:rStyle w:val="Hipercze"/>
                <w:rFonts w:cstheme="minorHAnsi"/>
                <w:noProof/>
              </w:rPr>
              <w:t>3.3 Miejsce realizacji projektu</w:t>
            </w:r>
            <w:r w:rsidR="008A33B0">
              <w:rPr>
                <w:noProof/>
                <w:webHidden/>
              </w:rPr>
              <w:tab/>
            </w:r>
            <w:r w:rsidR="008A33B0">
              <w:rPr>
                <w:noProof/>
                <w:webHidden/>
              </w:rPr>
              <w:fldChar w:fldCharType="begin"/>
            </w:r>
            <w:r w:rsidR="008A33B0">
              <w:rPr>
                <w:noProof/>
                <w:webHidden/>
              </w:rPr>
              <w:instrText xml:space="preserve"> PAGEREF _Toc146794420 \h </w:instrText>
            </w:r>
            <w:r w:rsidR="008A33B0">
              <w:rPr>
                <w:noProof/>
                <w:webHidden/>
              </w:rPr>
            </w:r>
            <w:r w:rsidR="008A33B0">
              <w:rPr>
                <w:noProof/>
                <w:webHidden/>
              </w:rPr>
              <w:fldChar w:fldCharType="separate"/>
            </w:r>
            <w:r w:rsidR="008A33B0">
              <w:rPr>
                <w:noProof/>
                <w:webHidden/>
              </w:rPr>
              <w:t>11</w:t>
            </w:r>
            <w:r w:rsidR="008A33B0">
              <w:rPr>
                <w:noProof/>
                <w:webHidden/>
              </w:rPr>
              <w:fldChar w:fldCharType="end"/>
            </w:r>
          </w:hyperlink>
        </w:p>
        <w:p w14:paraId="301E9DDE" w14:textId="15B34827" w:rsidR="008A33B0" w:rsidRDefault="00D00EF0">
          <w:pPr>
            <w:pStyle w:val="Spistreci2"/>
            <w:tabs>
              <w:tab w:val="right" w:leader="dot" w:pos="9062"/>
            </w:tabs>
            <w:rPr>
              <w:rFonts w:eastAsiaTheme="minorEastAsia"/>
              <w:noProof/>
              <w:kern w:val="2"/>
              <w:lang w:eastAsia="pl-PL"/>
              <w14:ligatures w14:val="standardContextual"/>
            </w:rPr>
          </w:pPr>
          <w:hyperlink w:anchor="_Toc146794421" w:history="1">
            <w:r w:rsidR="008A33B0" w:rsidRPr="009D6159">
              <w:rPr>
                <w:rStyle w:val="Hipercze"/>
                <w:rFonts w:cstheme="minorHAnsi"/>
                <w:noProof/>
              </w:rPr>
              <w:t>3.4 Charakterystyka projektu</w:t>
            </w:r>
            <w:r w:rsidR="008A33B0">
              <w:rPr>
                <w:noProof/>
                <w:webHidden/>
              </w:rPr>
              <w:tab/>
            </w:r>
            <w:r w:rsidR="008A33B0">
              <w:rPr>
                <w:noProof/>
                <w:webHidden/>
              </w:rPr>
              <w:fldChar w:fldCharType="begin"/>
            </w:r>
            <w:r w:rsidR="008A33B0">
              <w:rPr>
                <w:noProof/>
                <w:webHidden/>
              </w:rPr>
              <w:instrText xml:space="preserve"> PAGEREF _Toc146794421 \h </w:instrText>
            </w:r>
            <w:r w:rsidR="008A33B0">
              <w:rPr>
                <w:noProof/>
                <w:webHidden/>
              </w:rPr>
            </w:r>
            <w:r w:rsidR="008A33B0">
              <w:rPr>
                <w:noProof/>
                <w:webHidden/>
              </w:rPr>
              <w:fldChar w:fldCharType="separate"/>
            </w:r>
            <w:r w:rsidR="008A33B0">
              <w:rPr>
                <w:noProof/>
                <w:webHidden/>
              </w:rPr>
              <w:t>11</w:t>
            </w:r>
            <w:r w:rsidR="008A33B0">
              <w:rPr>
                <w:noProof/>
                <w:webHidden/>
              </w:rPr>
              <w:fldChar w:fldCharType="end"/>
            </w:r>
          </w:hyperlink>
        </w:p>
        <w:p w14:paraId="219B0CD1" w14:textId="4EA9327F" w:rsidR="008A33B0" w:rsidRDefault="00D00EF0">
          <w:pPr>
            <w:pStyle w:val="Spistreci2"/>
            <w:tabs>
              <w:tab w:val="right" w:leader="dot" w:pos="9062"/>
            </w:tabs>
            <w:rPr>
              <w:rFonts w:eastAsiaTheme="minorEastAsia"/>
              <w:noProof/>
              <w:kern w:val="2"/>
              <w:lang w:eastAsia="pl-PL"/>
              <w14:ligatures w14:val="standardContextual"/>
            </w:rPr>
          </w:pPr>
          <w:hyperlink w:anchor="_Toc146794422" w:history="1">
            <w:r w:rsidR="008A33B0" w:rsidRPr="009D6159">
              <w:rPr>
                <w:rStyle w:val="Hipercze"/>
                <w:rFonts w:cstheme="minorHAnsi"/>
                <w:noProof/>
              </w:rPr>
              <w:t>3.5 Klasyfikacja projektu</w:t>
            </w:r>
            <w:r w:rsidR="008A33B0">
              <w:rPr>
                <w:noProof/>
                <w:webHidden/>
              </w:rPr>
              <w:tab/>
            </w:r>
            <w:r w:rsidR="008A33B0">
              <w:rPr>
                <w:noProof/>
                <w:webHidden/>
              </w:rPr>
              <w:fldChar w:fldCharType="begin"/>
            </w:r>
            <w:r w:rsidR="008A33B0">
              <w:rPr>
                <w:noProof/>
                <w:webHidden/>
              </w:rPr>
              <w:instrText xml:space="preserve"> PAGEREF _Toc146794422 \h </w:instrText>
            </w:r>
            <w:r w:rsidR="008A33B0">
              <w:rPr>
                <w:noProof/>
                <w:webHidden/>
              </w:rPr>
            </w:r>
            <w:r w:rsidR="008A33B0">
              <w:rPr>
                <w:noProof/>
                <w:webHidden/>
              </w:rPr>
              <w:fldChar w:fldCharType="separate"/>
            </w:r>
            <w:r w:rsidR="008A33B0">
              <w:rPr>
                <w:noProof/>
                <w:webHidden/>
              </w:rPr>
              <w:t>13</w:t>
            </w:r>
            <w:r w:rsidR="008A33B0">
              <w:rPr>
                <w:noProof/>
                <w:webHidden/>
              </w:rPr>
              <w:fldChar w:fldCharType="end"/>
            </w:r>
          </w:hyperlink>
        </w:p>
        <w:p w14:paraId="5447661F" w14:textId="20E0C171" w:rsidR="008A33B0" w:rsidRDefault="00D00EF0">
          <w:pPr>
            <w:pStyle w:val="Spistreci2"/>
            <w:tabs>
              <w:tab w:val="right" w:leader="dot" w:pos="9062"/>
            </w:tabs>
            <w:rPr>
              <w:rFonts w:eastAsiaTheme="minorEastAsia"/>
              <w:noProof/>
              <w:kern w:val="2"/>
              <w:lang w:eastAsia="pl-PL"/>
              <w14:ligatures w14:val="standardContextual"/>
            </w:rPr>
          </w:pPr>
          <w:hyperlink w:anchor="_Toc146794423" w:history="1">
            <w:r w:rsidR="008A33B0" w:rsidRPr="009D6159">
              <w:rPr>
                <w:rStyle w:val="Hipercze"/>
                <w:rFonts w:cstheme="minorHAnsi"/>
                <w:noProof/>
              </w:rPr>
              <w:t>3.6 Identyfikacja projektów komplementarnych i efektów synergii</w:t>
            </w:r>
            <w:r w:rsidR="008A33B0">
              <w:rPr>
                <w:noProof/>
                <w:webHidden/>
              </w:rPr>
              <w:tab/>
            </w:r>
            <w:r w:rsidR="008A33B0">
              <w:rPr>
                <w:noProof/>
                <w:webHidden/>
              </w:rPr>
              <w:fldChar w:fldCharType="begin"/>
            </w:r>
            <w:r w:rsidR="008A33B0">
              <w:rPr>
                <w:noProof/>
                <w:webHidden/>
              </w:rPr>
              <w:instrText xml:space="preserve"> PAGEREF _Toc146794423 \h </w:instrText>
            </w:r>
            <w:r w:rsidR="008A33B0">
              <w:rPr>
                <w:noProof/>
                <w:webHidden/>
              </w:rPr>
            </w:r>
            <w:r w:rsidR="008A33B0">
              <w:rPr>
                <w:noProof/>
                <w:webHidden/>
              </w:rPr>
              <w:fldChar w:fldCharType="separate"/>
            </w:r>
            <w:r w:rsidR="008A33B0">
              <w:rPr>
                <w:noProof/>
                <w:webHidden/>
              </w:rPr>
              <w:t>13</w:t>
            </w:r>
            <w:r w:rsidR="008A33B0">
              <w:rPr>
                <w:noProof/>
                <w:webHidden/>
              </w:rPr>
              <w:fldChar w:fldCharType="end"/>
            </w:r>
          </w:hyperlink>
        </w:p>
        <w:p w14:paraId="522595F1" w14:textId="0F25142A" w:rsidR="008A33B0" w:rsidRDefault="00D00EF0">
          <w:pPr>
            <w:pStyle w:val="Spistreci2"/>
            <w:tabs>
              <w:tab w:val="right" w:leader="dot" w:pos="9062"/>
            </w:tabs>
            <w:rPr>
              <w:rFonts w:eastAsiaTheme="minorEastAsia"/>
              <w:noProof/>
              <w:kern w:val="2"/>
              <w:lang w:eastAsia="pl-PL"/>
              <w14:ligatures w14:val="standardContextual"/>
            </w:rPr>
          </w:pPr>
          <w:hyperlink w:anchor="_Toc146794424" w:history="1">
            <w:r w:rsidR="008A33B0" w:rsidRPr="009D6159">
              <w:rPr>
                <w:rStyle w:val="Hipercze"/>
                <w:rFonts w:cstheme="minorHAnsi"/>
                <w:noProof/>
              </w:rPr>
              <w:t>3.7 Informacje dodatkowe</w:t>
            </w:r>
            <w:r w:rsidR="008A33B0">
              <w:rPr>
                <w:noProof/>
                <w:webHidden/>
              </w:rPr>
              <w:tab/>
            </w:r>
            <w:r w:rsidR="008A33B0">
              <w:rPr>
                <w:noProof/>
                <w:webHidden/>
              </w:rPr>
              <w:fldChar w:fldCharType="begin"/>
            </w:r>
            <w:r w:rsidR="008A33B0">
              <w:rPr>
                <w:noProof/>
                <w:webHidden/>
              </w:rPr>
              <w:instrText xml:space="preserve"> PAGEREF _Toc146794424 \h </w:instrText>
            </w:r>
            <w:r w:rsidR="008A33B0">
              <w:rPr>
                <w:noProof/>
                <w:webHidden/>
              </w:rPr>
            </w:r>
            <w:r w:rsidR="008A33B0">
              <w:rPr>
                <w:noProof/>
                <w:webHidden/>
              </w:rPr>
              <w:fldChar w:fldCharType="separate"/>
            </w:r>
            <w:r w:rsidR="008A33B0">
              <w:rPr>
                <w:noProof/>
                <w:webHidden/>
              </w:rPr>
              <w:t>18</w:t>
            </w:r>
            <w:r w:rsidR="008A33B0">
              <w:rPr>
                <w:noProof/>
                <w:webHidden/>
              </w:rPr>
              <w:fldChar w:fldCharType="end"/>
            </w:r>
          </w:hyperlink>
        </w:p>
        <w:p w14:paraId="06F620DC" w14:textId="7BF279D6" w:rsidR="008A33B0" w:rsidRDefault="00D00EF0">
          <w:pPr>
            <w:pStyle w:val="Spistreci1"/>
            <w:rPr>
              <w:rFonts w:eastAsiaTheme="minorEastAsia" w:cstheme="minorBidi"/>
              <w:b w:val="0"/>
              <w:kern w:val="2"/>
              <w:lang w:eastAsia="pl-PL"/>
              <w14:ligatures w14:val="standardContextual"/>
            </w:rPr>
          </w:pPr>
          <w:hyperlink w:anchor="_Toc146794425" w:history="1">
            <w:r w:rsidR="008A33B0" w:rsidRPr="009D6159">
              <w:rPr>
                <w:rStyle w:val="Hipercze"/>
              </w:rPr>
              <w:t>Sekcja 4. Wskaźniki projektu</w:t>
            </w:r>
            <w:r w:rsidR="008A33B0">
              <w:rPr>
                <w:webHidden/>
              </w:rPr>
              <w:tab/>
            </w:r>
            <w:r w:rsidR="008A33B0">
              <w:rPr>
                <w:webHidden/>
              </w:rPr>
              <w:fldChar w:fldCharType="begin"/>
            </w:r>
            <w:r w:rsidR="008A33B0">
              <w:rPr>
                <w:webHidden/>
              </w:rPr>
              <w:instrText xml:space="preserve"> PAGEREF _Toc146794425 \h </w:instrText>
            </w:r>
            <w:r w:rsidR="008A33B0">
              <w:rPr>
                <w:webHidden/>
              </w:rPr>
            </w:r>
            <w:r w:rsidR="008A33B0">
              <w:rPr>
                <w:webHidden/>
              </w:rPr>
              <w:fldChar w:fldCharType="separate"/>
            </w:r>
            <w:r w:rsidR="008A33B0">
              <w:rPr>
                <w:webHidden/>
              </w:rPr>
              <w:t>18</w:t>
            </w:r>
            <w:r w:rsidR="008A33B0">
              <w:rPr>
                <w:webHidden/>
              </w:rPr>
              <w:fldChar w:fldCharType="end"/>
            </w:r>
          </w:hyperlink>
        </w:p>
        <w:p w14:paraId="2B575763" w14:textId="641ADE81" w:rsidR="008A33B0" w:rsidRDefault="00D00EF0">
          <w:pPr>
            <w:pStyle w:val="Spistreci2"/>
            <w:tabs>
              <w:tab w:val="right" w:leader="dot" w:pos="9062"/>
            </w:tabs>
            <w:rPr>
              <w:rFonts w:eastAsiaTheme="minorEastAsia"/>
              <w:noProof/>
              <w:kern w:val="2"/>
              <w:lang w:eastAsia="pl-PL"/>
              <w14:ligatures w14:val="standardContextual"/>
            </w:rPr>
          </w:pPr>
          <w:hyperlink w:anchor="_Toc146794426" w:history="1">
            <w:r w:rsidR="008A33B0" w:rsidRPr="009D6159">
              <w:rPr>
                <w:rStyle w:val="Hipercze"/>
                <w:rFonts w:cstheme="minorHAnsi"/>
                <w:noProof/>
              </w:rPr>
              <w:t>4.1, 4.2, 4.3, 4.4 Wskaźniki kluczowe i specyficzne (obowiązkowe i dodatkowe)</w:t>
            </w:r>
            <w:r w:rsidR="008A33B0">
              <w:rPr>
                <w:noProof/>
                <w:webHidden/>
              </w:rPr>
              <w:tab/>
            </w:r>
            <w:r w:rsidR="008A33B0">
              <w:rPr>
                <w:noProof/>
                <w:webHidden/>
              </w:rPr>
              <w:fldChar w:fldCharType="begin"/>
            </w:r>
            <w:r w:rsidR="008A33B0">
              <w:rPr>
                <w:noProof/>
                <w:webHidden/>
              </w:rPr>
              <w:instrText xml:space="preserve"> PAGEREF _Toc146794426 \h </w:instrText>
            </w:r>
            <w:r w:rsidR="008A33B0">
              <w:rPr>
                <w:noProof/>
                <w:webHidden/>
              </w:rPr>
            </w:r>
            <w:r w:rsidR="008A33B0">
              <w:rPr>
                <w:noProof/>
                <w:webHidden/>
              </w:rPr>
              <w:fldChar w:fldCharType="separate"/>
            </w:r>
            <w:r w:rsidR="008A33B0">
              <w:rPr>
                <w:noProof/>
                <w:webHidden/>
              </w:rPr>
              <w:t>18</w:t>
            </w:r>
            <w:r w:rsidR="008A33B0">
              <w:rPr>
                <w:noProof/>
                <w:webHidden/>
              </w:rPr>
              <w:fldChar w:fldCharType="end"/>
            </w:r>
          </w:hyperlink>
        </w:p>
        <w:p w14:paraId="50C04509" w14:textId="711B37EE" w:rsidR="008A33B0" w:rsidRDefault="00D00EF0">
          <w:pPr>
            <w:pStyle w:val="Spistreci2"/>
            <w:tabs>
              <w:tab w:val="right" w:leader="dot" w:pos="9062"/>
            </w:tabs>
            <w:rPr>
              <w:rFonts w:eastAsiaTheme="minorEastAsia"/>
              <w:noProof/>
              <w:kern w:val="2"/>
              <w:lang w:eastAsia="pl-PL"/>
              <w14:ligatures w14:val="standardContextual"/>
            </w:rPr>
          </w:pPr>
          <w:hyperlink w:anchor="_Toc146794427" w:history="1">
            <w:r w:rsidR="008A33B0" w:rsidRPr="009D6159">
              <w:rPr>
                <w:rStyle w:val="Hipercze"/>
                <w:rFonts w:cstheme="minorHAnsi"/>
                <w:noProof/>
              </w:rPr>
              <w:t>4.5 Podsumowanie w podziale na partnerów</w:t>
            </w:r>
            <w:r w:rsidR="008A33B0">
              <w:rPr>
                <w:noProof/>
                <w:webHidden/>
              </w:rPr>
              <w:tab/>
            </w:r>
            <w:r w:rsidR="008A33B0">
              <w:rPr>
                <w:noProof/>
                <w:webHidden/>
              </w:rPr>
              <w:fldChar w:fldCharType="begin"/>
            </w:r>
            <w:r w:rsidR="008A33B0">
              <w:rPr>
                <w:noProof/>
                <w:webHidden/>
              </w:rPr>
              <w:instrText xml:space="preserve"> PAGEREF _Toc146794427 \h </w:instrText>
            </w:r>
            <w:r w:rsidR="008A33B0">
              <w:rPr>
                <w:noProof/>
                <w:webHidden/>
              </w:rPr>
            </w:r>
            <w:r w:rsidR="008A33B0">
              <w:rPr>
                <w:noProof/>
                <w:webHidden/>
              </w:rPr>
              <w:fldChar w:fldCharType="separate"/>
            </w:r>
            <w:r w:rsidR="008A33B0">
              <w:rPr>
                <w:noProof/>
                <w:webHidden/>
              </w:rPr>
              <w:t>21</w:t>
            </w:r>
            <w:r w:rsidR="008A33B0">
              <w:rPr>
                <w:noProof/>
                <w:webHidden/>
              </w:rPr>
              <w:fldChar w:fldCharType="end"/>
            </w:r>
          </w:hyperlink>
        </w:p>
        <w:p w14:paraId="7B253C76" w14:textId="7BA048A3" w:rsidR="008A33B0" w:rsidRDefault="00D00EF0">
          <w:pPr>
            <w:pStyle w:val="Spistreci1"/>
            <w:rPr>
              <w:rFonts w:eastAsiaTheme="minorEastAsia" w:cstheme="minorBidi"/>
              <w:b w:val="0"/>
              <w:kern w:val="2"/>
              <w:lang w:eastAsia="pl-PL"/>
              <w14:ligatures w14:val="standardContextual"/>
            </w:rPr>
          </w:pPr>
          <w:hyperlink w:anchor="_Toc146794428" w:history="1">
            <w:r w:rsidR="008A33B0" w:rsidRPr="009D6159">
              <w:rPr>
                <w:rStyle w:val="Hipercze"/>
              </w:rPr>
              <w:t>Sekcja 5. Harmonogram rzeczowo-finansowy</w:t>
            </w:r>
            <w:r w:rsidR="008A33B0">
              <w:rPr>
                <w:webHidden/>
              </w:rPr>
              <w:tab/>
            </w:r>
            <w:r w:rsidR="008A33B0">
              <w:rPr>
                <w:webHidden/>
              </w:rPr>
              <w:fldChar w:fldCharType="begin"/>
            </w:r>
            <w:r w:rsidR="008A33B0">
              <w:rPr>
                <w:webHidden/>
              </w:rPr>
              <w:instrText xml:space="preserve"> PAGEREF _Toc146794428 \h </w:instrText>
            </w:r>
            <w:r w:rsidR="008A33B0">
              <w:rPr>
                <w:webHidden/>
              </w:rPr>
            </w:r>
            <w:r w:rsidR="008A33B0">
              <w:rPr>
                <w:webHidden/>
              </w:rPr>
              <w:fldChar w:fldCharType="separate"/>
            </w:r>
            <w:r w:rsidR="008A33B0">
              <w:rPr>
                <w:webHidden/>
              </w:rPr>
              <w:t>21</w:t>
            </w:r>
            <w:r w:rsidR="008A33B0">
              <w:rPr>
                <w:webHidden/>
              </w:rPr>
              <w:fldChar w:fldCharType="end"/>
            </w:r>
          </w:hyperlink>
        </w:p>
        <w:p w14:paraId="5E8D8509" w14:textId="68792579" w:rsidR="008A33B0" w:rsidRDefault="00D00EF0">
          <w:pPr>
            <w:pStyle w:val="Spistreci2"/>
            <w:tabs>
              <w:tab w:val="right" w:leader="dot" w:pos="9062"/>
            </w:tabs>
            <w:rPr>
              <w:rFonts w:eastAsiaTheme="minorEastAsia"/>
              <w:noProof/>
              <w:kern w:val="2"/>
              <w:lang w:eastAsia="pl-PL"/>
              <w14:ligatures w14:val="standardContextual"/>
            </w:rPr>
          </w:pPr>
          <w:hyperlink w:anchor="_Toc146794429" w:history="1">
            <w:r w:rsidR="008A33B0" w:rsidRPr="009D6159">
              <w:rPr>
                <w:rStyle w:val="Hipercze"/>
                <w:rFonts w:cstheme="minorHAnsi"/>
                <w:noProof/>
              </w:rPr>
              <w:t>5.1 Zakres rzeczowo-finansowy</w:t>
            </w:r>
            <w:r w:rsidR="008A33B0">
              <w:rPr>
                <w:noProof/>
                <w:webHidden/>
              </w:rPr>
              <w:tab/>
            </w:r>
            <w:r w:rsidR="008A33B0">
              <w:rPr>
                <w:noProof/>
                <w:webHidden/>
              </w:rPr>
              <w:fldChar w:fldCharType="begin"/>
            </w:r>
            <w:r w:rsidR="008A33B0">
              <w:rPr>
                <w:noProof/>
                <w:webHidden/>
              </w:rPr>
              <w:instrText xml:space="preserve"> PAGEREF _Toc146794429 \h </w:instrText>
            </w:r>
            <w:r w:rsidR="008A33B0">
              <w:rPr>
                <w:noProof/>
                <w:webHidden/>
              </w:rPr>
            </w:r>
            <w:r w:rsidR="008A33B0">
              <w:rPr>
                <w:noProof/>
                <w:webHidden/>
              </w:rPr>
              <w:fldChar w:fldCharType="separate"/>
            </w:r>
            <w:r w:rsidR="008A33B0">
              <w:rPr>
                <w:noProof/>
                <w:webHidden/>
              </w:rPr>
              <w:t>21</w:t>
            </w:r>
            <w:r w:rsidR="008A33B0">
              <w:rPr>
                <w:noProof/>
                <w:webHidden/>
              </w:rPr>
              <w:fldChar w:fldCharType="end"/>
            </w:r>
          </w:hyperlink>
        </w:p>
        <w:p w14:paraId="76358202" w14:textId="3CDA8BA0" w:rsidR="008A33B0" w:rsidRDefault="00D00EF0">
          <w:pPr>
            <w:pStyle w:val="Spistreci2"/>
            <w:tabs>
              <w:tab w:val="right" w:leader="dot" w:pos="9062"/>
            </w:tabs>
            <w:rPr>
              <w:rFonts w:eastAsiaTheme="minorEastAsia"/>
              <w:noProof/>
              <w:kern w:val="2"/>
              <w:lang w:eastAsia="pl-PL"/>
              <w14:ligatures w14:val="standardContextual"/>
            </w:rPr>
          </w:pPr>
          <w:hyperlink w:anchor="_Toc146794430" w:history="1">
            <w:r w:rsidR="008A33B0" w:rsidRPr="009D6159">
              <w:rPr>
                <w:rStyle w:val="Hipercze"/>
                <w:rFonts w:cstheme="minorHAnsi"/>
                <w:noProof/>
              </w:rPr>
              <w:t>5.2 Podsumowanie budżetu</w:t>
            </w:r>
            <w:r w:rsidR="008A33B0">
              <w:rPr>
                <w:noProof/>
                <w:webHidden/>
              </w:rPr>
              <w:tab/>
            </w:r>
            <w:r w:rsidR="008A33B0">
              <w:rPr>
                <w:noProof/>
                <w:webHidden/>
              </w:rPr>
              <w:fldChar w:fldCharType="begin"/>
            </w:r>
            <w:r w:rsidR="008A33B0">
              <w:rPr>
                <w:noProof/>
                <w:webHidden/>
              </w:rPr>
              <w:instrText xml:space="preserve"> PAGEREF _Toc146794430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7DC97B76" w14:textId="5A0F9F93" w:rsidR="008A33B0" w:rsidRDefault="00D00EF0">
          <w:pPr>
            <w:pStyle w:val="Spistreci2"/>
            <w:tabs>
              <w:tab w:val="right" w:leader="dot" w:pos="9062"/>
            </w:tabs>
            <w:rPr>
              <w:rFonts w:eastAsiaTheme="minorEastAsia"/>
              <w:noProof/>
              <w:kern w:val="2"/>
              <w:lang w:eastAsia="pl-PL"/>
              <w14:ligatures w14:val="standardContextual"/>
            </w:rPr>
          </w:pPr>
          <w:hyperlink w:anchor="_Toc146794431" w:history="1">
            <w:r w:rsidR="008A33B0" w:rsidRPr="009D6159">
              <w:rPr>
                <w:rStyle w:val="Hipercze"/>
                <w:noProof/>
              </w:rPr>
              <w:t>Segment przedstawia ogólne podsumowanie kosztów projektu w podziale na rodzaj pomocy oraz rodzaj wydatków.</w:t>
            </w:r>
            <w:r w:rsidR="008A33B0">
              <w:rPr>
                <w:noProof/>
                <w:webHidden/>
              </w:rPr>
              <w:tab/>
            </w:r>
            <w:r w:rsidR="008A33B0">
              <w:rPr>
                <w:noProof/>
                <w:webHidden/>
              </w:rPr>
              <w:fldChar w:fldCharType="begin"/>
            </w:r>
            <w:r w:rsidR="008A33B0">
              <w:rPr>
                <w:noProof/>
                <w:webHidden/>
              </w:rPr>
              <w:instrText xml:space="preserve"> PAGEREF _Toc146794431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35925E12" w14:textId="2B0C0D57" w:rsidR="008A33B0" w:rsidRDefault="00D00EF0">
          <w:pPr>
            <w:pStyle w:val="Spistreci2"/>
            <w:tabs>
              <w:tab w:val="right" w:leader="dot" w:pos="9062"/>
            </w:tabs>
            <w:rPr>
              <w:rFonts w:eastAsiaTheme="minorEastAsia"/>
              <w:noProof/>
              <w:kern w:val="2"/>
              <w:lang w:eastAsia="pl-PL"/>
              <w14:ligatures w14:val="standardContextual"/>
            </w:rPr>
          </w:pPr>
          <w:hyperlink w:anchor="_Toc146794432" w:history="1">
            <w:r w:rsidR="008A33B0" w:rsidRPr="009D6159">
              <w:rPr>
                <w:rStyle w:val="Hipercze"/>
                <w:b/>
                <w:noProof/>
              </w:rPr>
              <w:t>5.3 Podsumowanie w ramach zadań</w:t>
            </w:r>
            <w:r w:rsidR="008A33B0">
              <w:rPr>
                <w:noProof/>
                <w:webHidden/>
              </w:rPr>
              <w:tab/>
            </w:r>
            <w:r w:rsidR="008A33B0">
              <w:rPr>
                <w:noProof/>
                <w:webHidden/>
              </w:rPr>
              <w:fldChar w:fldCharType="begin"/>
            </w:r>
            <w:r w:rsidR="008A33B0">
              <w:rPr>
                <w:noProof/>
                <w:webHidden/>
              </w:rPr>
              <w:instrText xml:space="preserve"> PAGEREF _Toc146794432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4B2FAA49" w14:textId="4BD8843D" w:rsidR="008A33B0" w:rsidRDefault="00D00EF0">
          <w:pPr>
            <w:pStyle w:val="Spistreci2"/>
            <w:tabs>
              <w:tab w:val="right" w:leader="dot" w:pos="9062"/>
            </w:tabs>
            <w:rPr>
              <w:rFonts w:eastAsiaTheme="minorEastAsia"/>
              <w:noProof/>
              <w:kern w:val="2"/>
              <w:lang w:eastAsia="pl-PL"/>
              <w14:ligatures w14:val="standardContextual"/>
            </w:rPr>
          </w:pPr>
          <w:hyperlink w:anchor="_Toc146794433" w:history="1">
            <w:r w:rsidR="008A33B0" w:rsidRPr="009D6159">
              <w:rPr>
                <w:rStyle w:val="Hipercze"/>
                <w:b/>
                <w:noProof/>
              </w:rPr>
              <w:t>5.4 Podsumowanie w ramach kategorii kosztów</w:t>
            </w:r>
            <w:r w:rsidR="008A33B0">
              <w:rPr>
                <w:noProof/>
                <w:webHidden/>
              </w:rPr>
              <w:tab/>
            </w:r>
            <w:r w:rsidR="008A33B0">
              <w:rPr>
                <w:noProof/>
                <w:webHidden/>
              </w:rPr>
              <w:fldChar w:fldCharType="begin"/>
            </w:r>
            <w:r w:rsidR="008A33B0">
              <w:rPr>
                <w:noProof/>
                <w:webHidden/>
              </w:rPr>
              <w:instrText xml:space="preserve"> PAGEREF _Toc146794433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7EA492E0" w14:textId="71CA1122" w:rsidR="008A33B0" w:rsidRDefault="00D00EF0">
          <w:pPr>
            <w:pStyle w:val="Spistreci2"/>
            <w:tabs>
              <w:tab w:val="right" w:leader="dot" w:pos="9062"/>
            </w:tabs>
            <w:rPr>
              <w:rFonts w:eastAsiaTheme="minorEastAsia"/>
              <w:noProof/>
              <w:kern w:val="2"/>
              <w:lang w:eastAsia="pl-PL"/>
              <w14:ligatures w14:val="standardContextual"/>
            </w:rPr>
          </w:pPr>
          <w:hyperlink w:anchor="_Toc146794434" w:history="1">
            <w:r w:rsidR="008A33B0" w:rsidRPr="009D6159">
              <w:rPr>
                <w:rStyle w:val="Hipercze"/>
                <w:b/>
                <w:noProof/>
              </w:rPr>
              <w:t>5.5 Podsumowanie w ramach typów przedsięwzięć</w:t>
            </w:r>
            <w:r w:rsidR="008A33B0">
              <w:rPr>
                <w:noProof/>
                <w:webHidden/>
              </w:rPr>
              <w:tab/>
            </w:r>
            <w:r w:rsidR="008A33B0">
              <w:rPr>
                <w:noProof/>
                <w:webHidden/>
              </w:rPr>
              <w:fldChar w:fldCharType="begin"/>
            </w:r>
            <w:r w:rsidR="008A33B0">
              <w:rPr>
                <w:noProof/>
                <w:webHidden/>
              </w:rPr>
              <w:instrText xml:space="preserve"> PAGEREF _Toc146794434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0AA38BD9" w14:textId="0F4C15A2" w:rsidR="008A33B0" w:rsidRDefault="00D00EF0">
          <w:pPr>
            <w:pStyle w:val="Spistreci2"/>
            <w:tabs>
              <w:tab w:val="right" w:leader="dot" w:pos="9062"/>
            </w:tabs>
            <w:rPr>
              <w:rFonts w:eastAsiaTheme="minorEastAsia"/>
              <w:noProof/>
              <w:kern w:val="2"/>
              <w:lang w:eastAsia="pl-PL"/>
              <w14:ligatures w14:val="standardContextual"/>
            </w:rPr>
          </w:pPr>
          <w:hyperlink w:anchor="_Toc146794435" w:history="1">
            <w:r w:rsidR="008A33B0" w:rsidRPr="009D6159">
              <w:rPr>
                <w:rStyle w:val="Hipercze"/>
                <w:b/>
                <w:noProof/>
              </w:rPr>
              <w:t>5.7 Podsumowanie w podziale na realizatorów</w:t>
            </w:r>
            <w:r w:rsidR="008A33B0">
              <w:rPr>
                <w:noProof/>
                <w:webHidden/>
              </w:rPr>
              <w:tab/>
            </w:r>
            <w:r w:rsidR="008A33B0">
              <w:rPr>
                <w:noProof/>
                <w:webHidden/>
              </w:rPr>
              <w:fldChar w:fldCharType="begin"/>
            </w:r>
            <w:r w:rsidR="008A33B0">
              <w:rPr>
                <w:noProof/>
                <w:webHidden/>
              </w:rPr>
              <w:instrText xml:space="preserve"> PAGEREF _Toc146794435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3F38A9AC" w14:textId="7C486FB5" w:rsidR="008A33B0" w:rsidRDefault="00D00EF0">
          <w:pPr>
            <w:pStyle w:val="Spistreci1"/>
            <w:rPr>
              <w:rFonts w:eastAsiaTheme="minorEastAsia" w:cstheme="minorBidi"/>
              <w:b w:val="0"/>
              <w:kern w:val="2"/>
              <w:lang w:eastAsia="pl-PL"/>
              <w14:ligatures w14:val="standardContextual"/>
            </w:rPr>
          </w:pPr>
          <w:hyperlink w:anchor="_Toc146794436" w:history="1">
            <w:r w:rsidR="008A33B0" w:rsidRPr="009D6159">
              <w:rPr>
                <w:rStyle w:val="Hipercze"/>
              </w:rPr>
              <w:t>Sekcja 6. Źródła finansowania wydatków</w:t>
            </w:r>
            <w:r w:rsidR="008A33B0">
              <w:rPr>
                <w:webHidden/>
              </w:rPr>
              <w:tab/>
            </w:r>
            <w:r w:rsidR="008A33B0">
              <w:rPr>
                <w:webHidden/>
              </w:rPr>
              <w:fldChar w:fldCharType="begin"/>
            </w:r>
            <w:r w:rsidR="008A33B0">
              <w:rPr>
                <w:webHidden/>
              </w:rPr>
              <w:instrText xml:space="preserve"> PAGEREF _Toc146794436 \h </w:instrText>
            </w:r>
            <w:r w:rsidR="008A33B0">
              <w:rPr>
                <w:webHidden/>
              </w:rPr>
            </w:r>
            <w:r w:rsidR="008A33B0">
              <w:rPr>
                <w:webHidden/>
              </w:rPr>
              <w:fldChar w:fldCharType="separate"/>
            </w:r>
            <w:r w:rsidR="008A33B0">
              <w:rPr>
                <w:webHidden/>
              </w:rPr>
              <w:t>26</w:t>
            </w:r>
            <w:r w:rsidR="008A33B0">
              <w:rPr>
                <w:webHidden/>
              </w:rPr>
              <w:fldChar w:fldCharType="end"/>
            </w:r>
          </w:hyperlink>
        </w:p>
        <w:p w14:paraId="7BD1FAE8" w14:textId="77884401" w:rsidR="008A33B0" w:rsidRDefault="00D00EF0">
          <w:pPr>
            <w:pStyle w:val="Spistreci2"/>
            <w:tabs>
              <w:tab w:val="right" w:leader="dot" w:pos="9062"/>
            </w:tabs>
            <w:rPr>
              <w:rFonts w:eastAsiaTheme="minorEastAsia"/>
              <w:noProof/>
              <w:kern w:val="2"/>
              <w:lang w:eastAsia="pl-PL"/>
              <w14:ligatures w14:val="standardContextual"/>
            </w:rPr>
          </w:pPr>
          <w:hyperlink w:anchor="_Toc146794437" w:history="1">
            <w:r w:rsidR="008A33B0" w:rsidRPr="009D6159">
              <w:rPr>
                <w:rStyle w:val="Hipercze"/>
                <w:rFonts w:cstheme="minorHAnsi"/>
                <w:noProof/>
              </w:rPr>
              <w:t>6.1 Źródła finansowania wydatków kwalifikowalnych projektu nie objętych pomocą publiczną</w:t>
            </w:r>
            <w:r w:rsidR="008A33B0">
              <w:rPr>
                <w:noProof/>
                <w:webHidden/>
              </w:rPr>
              <w:tab/>
            </w:r>
            <w:r w:rsidR="008A33B0">
              <w:rPr>
                <w:noProof/>
                <w:webHidden/>
              </w:rPr>
              <w:fldChar w:fldCharType="begin"/>
            </w:r>
            <w:r w:rsidR="008A33B0">
              <w:rPr>
                <w:noProof/>
                <w:webHidden/>
              </w:rPr>
              <w:instrText xml:space="preserve"> PAGEREF _Toc146794437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419384CD" w14:textId="6BF82FEB" w:rsidR="008A33B0" w:rsidRDefault="00D00EF0">
          <w:pPr>
            <w:pStyle w:val="Spistreci2"/>
            <w:tabs>
              <w:tab w:val="right" w:leader="dot" w:pos="9062"/>
            </w:tabs>
            <w:rPr>
              <w:rFonts w:eastAsiaTheme="minorEastAsia"/>
              <w:noProof/>
              <w:kern w:val="2"/>
              <w:lang w:eastAsia="pl-PL"/>
              <w14:ligatures w14:val="standardContextual"/>
            </w:rPr>
          </w:pPr>
          <w:hyperlink w:anchor="_Toc146794438" w:history="1">
            <w:r w:rsidR="008A33B0" w:rsidRPr="009D6159">
              <w:rPr>
                <w:rStyle w:val="Hipercze"/>
                <w:rFonts w:cstheme="minorHAnsi"/>
                <w:noProof/>
              </w:rPr>
              <w:t>6.2 Źródła finansowania wydatków kwalifikowalnych projektu objęte pomocą publiczną</w:t>
            </w:r>
            <w:r w:rsidR="008A33B0">
              <w:rPr>
                <w:noProof/>
                <w:webHidden/>
              </w:rPr>
              <w:tab/>
            </w:r>
            <w:r w:rsidR="008A33B0">
              <w:rPr>
                <w:noProof/>
                <w:webHidden/>
              </w:rPr>
              <w:fldChar w:fldCharType="begin"/>
            </w:r>
            <w:r w:rsidR="008A33B0">
              <w:rPr>
                <w:noProof/>
                <w:webHidden/>
              </w:rPr>
              <w:instrText xml:space="preserve"> PAGEREF _Toc146794438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535A8350" w14:textId="1A050F22" w:rsidR="008A33B0" w:rsidRDefault="00D00EF0">
          <w:pPr>
            <w:pStyle w:val="Spistreci2"/>
            <w:tabs>
              <w:tab w:val="right" w:leader="dot" w:pos="9062"/>
            </w:tabs>
            <w:rPr>
              <w:rFonts w:eastAsiaTheme="minorEastAsia"/>
              <w:noProof/>
              <w:kern w:val="2"/>
              <w:lang w:eastAsia="pl-PL"/>
              <w14:ligatures w14:val="standardContextual"/>
            </w:rPr>
          </w:pPr>
          <w:hyperlink w:anchor="_Toc146794439" w:history="1">
            <w:r w:rsidR="008A33B0" w:rsidRPr="009D6159">
              <w:rPr>
                <w:rStyle w:val="Hipercze"/>
                <w:rFonts w:cstheme="minorHAnsi"/>
                <w:noProof/>
              </w:rPr>
              <w:t>6.3.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_Toc146794439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526C81E8" w14:textId="16961627" w:rsidR="008A33B0" w:rsidRDefault="00D00EF0">
          <w:pPr>
            <w:pStyle w:val="Spistreci2"/>
            <w:tabs>
              <w:tab w:val="right" w:leader="dot" w:pos="9062"/>
            </w:tabs>
            <w:rPr>
              <w:rFonts w:eastAsiaTheme="minorEastAsia"/>
              <w:noProof/>
              <w:kern w:val="2"/>
              <w:lang w:eastAsia="pl-PL"/>
              <w14:ligatures w14:val="standardContextual"/>
            </w:rPr>
          </w:pPr>
          <w:hyperlink w:anchor="_Toc146794440" w:history="1">
            <w:r w:rsidR="008A33B0" w:rsidRPr="009D6159">
              <w:rPr>
                <w:rStyle w:val="Hipercze"/>
                <w:rFonts w:cstheme="minorHAnsi"/>
                <w:noProof/>
              </w:rPr>
              <w:t>6.4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_Toc146794440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27C08610" w14:textId="3141A154" w:rsidR="008A33B0" w:rsidRDefault="00D00EF0">
          <w:pPr>
            <w:pStyle w:val="Spistreci2"/>
            <w:tabs>
              <w:tab w:val="right" w:leader="dot" w:pos="9062"/>
            </w:tabs>
            <w:rPr>
              <w:rFonts w:eastAsiaTheme="minorEastAsia"/>
              <w:noProof/>
              <w:kern w:val="2"/>
              <w:lang w:eastAsia="pl-PL"/>
              <w14:ligatures w14:val="standardContextual"/>
            </w:rPr>
          </w:pPr>
          <w:hyperlink w:anchor="_Toc146794441" w:history="1">
            <w:r w:rsidR="008A33B0" w:rsidRPr="009D6159">
              <w:rPr>
                <w:rStyle w:val="Hipercze"/>
                <w:rFonts w:cstheme="minorHAnsi"/>
                <w:bCs/>
                <w:noProof/>
              </w:rPr>
              <w:t>6.5 Weryfikacja poziomu dofinansowania</w:t>
            </w:r>
            <w:r w:rsidR="008A33B0">
              <w:rPr>
                <w:noProof/>
                <w:webHidden/>
              </w:rPr>
              <w:tab/>
            </w:r>
            <w:r w:rsidR="008A33B0">
              <w:rPr>
                <w:noProof/>
                <w:webHidden/>
              </w:rPr>
              <w:fldChar w:fldCharType="begin"/>
            </w:r>
            <w:r w:rsidR="008A33B0">
              <w:rPr>
                <w:noProof/>
                <w:webHidden/>
              </w:rPr>
              <w:instrText xml:space="preserve"> PAGEREF _Toc146794441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1FE3D30E" w14:textId="109FB7CD" w:rsidR="008A33B0" w:rsidRDefault="00D00EF0">
          <w:pPr>
            <w:pStyle w:val="Spistreci1"/>
            <w:rPr>
              <w:rFonts w:eastAsiaTheme="minorEastAsia" w:cstheme="minorBidi"/>
              <w:b w:val="0"/>
              <w:kern w:val="2"/>
              <w:lang w:eastAsia="pl-PL"/>
              <w14:ligatures w14:val="standardContextual"/>
            </w:rPr>
          </w:pPr>
          <w:hyperlink w:anchor="_Toc146794442" w:history="1">
            <w:r w:rsidR="008A33B0" w:rsidRPr="009D6159">
              <w:rPr>
                <w:rStyle w:val="Hipercze"/>
              </w:rPr>
              <w:t>Sekcja 7. Potencjał do realizacji projektu</w:t>
            </w:r>
            <w:r w:rsidR="008A33B0">
              <w:rPr>
                <w:webHidden/>
              </w:rPr>
              <w:tab/>
            </w:r>
            <w:r w:rsidR="008A33B0">
              <w:rPr>
                <w:webHidden/>
              </w:rPr>
              <w:fldChar w:fldCharType="begin"/>
            </w:r>
            <w:r w:rsidR="008A33B0">
              <w:rPr>
                <w:webHidden/>
              </w:rPr>
              <w:instrText xml:space="preserve"> PAGEREF _Toc146794442 \h </w:instrText>
            </w:r>
            <w:r w:rsidR="008A33B0">
              <w:rPr>
                <w:webHidden/>
              </w:rPr>
            </w:r>
            <w:r w:rsidR="008A33B0">
              <w:rPr>
                <w:webHidden/>
              </w:rPr>
              <w:fldChar w:fldCharType="separate"/>
            </w:r>
            <w:r w:rsidR="008A33B0">
              <w:rPr>
                <w:webHidden/>
              </w:rPr>
              <w:t>28</w:t>
            </w:r>
            <w:r w:rsidR="008A33B0">
              <w:rPr>
                <w:webHidden/>
              </w:rPr>
              <w:fldChar w:fldCharType="end"/>
            </w:r>
          </w:hyperlink>
        </w:p>
        <w:p w14:paraId="02247F41" w14:textId="7D6BA10C" w:rsidR="008A33B0" w:rsidRDefault="00D00EF0">
          <w:pPr>
            <w:pStyle w:val="Spistreci2"/>
            <w:tabs>
              <w:tab w:val="right" w:leader="dot" w:pos="9062"/>
            </w:tabs>
            <w:rPr>
              <w:rFonts w:eastAsiaTheme="minorEastAsia"/>
              <w:noProof/>
              <w:kern w:val="2"/>
              <w:lang w:eastAsia="pl-PL"/>
              <w14:ligatures w14:val="standardContextual"/>
            </w:rPr>
          </w:pPr>
          <w:hyperlink w:anchor="_Toc146794443" w:history="1">
            <w:r w:rsidR="008A33B0" w:rsidRPr="009D6159">
              <w:rPr>
                <w:rStyle w:val="Hipercze"/>
                <w:rFonts w:cstheme="minorHAnsi"/>
                <w:noProof/>
              </w:rPr>
              <w:t>7.1 Informacje podstawowe</w:t>
            </w:r>
            <w:r w:rsidR="008A33B0">
              <w:rPr>
                <w:noProof/>
                <w:webHidden/>
              </w:rPr>
              <w:tab/>
            </w:r>
            <w:r w:rsidR="008A33B0">
              <w:rPr>
                <w:noProof/>
                <w:webHidden/>
              </w:rPr>
              <w:fldChar w:fldCharType="begin"/>
            </w:r>
            <w:r w:rsidR="008A33B0">
              <w:rPr>
                <w:noProof/>
                <w:webHidden/>
              </w:rPr>
              <w:instrText xml:space="preserve"> PAGEREF _Toc146794443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4D3298CF" w14:textId="75D9F585" w:rsidR="008A33B0" w:rsidRDefault="00D00EF0">
          <w:pPr>
            <w:pStyle w:val="Spistreci2"/>
            <w:tabs>
              <w:tab w:val="right" w:leader="dot" w:pos="9062"/>
            </w:tabs>
            <w:rPr>
              <w:rFonts w:eastAsiaTheme="minorEastAsia"/>
              <w:noProof/>
              <w:kern w:val="2"/>
              <w:lang w:eastAsia="pl-PL"/>
              <w14:ligatures w14:val="standardContextual"/>
            </w:rPr>
          </w:pPr>
          <w:hyperlink w:anchor="_Toc146794444" w:history="1">
            <w:r w:rsidR="008A33B0" w:rsidRPr="009D6159">
              <w:rPr>
                <w:rStyle w:val="Hipercze"/>
                <w:rFonts w:cstheme="minorHAnsi"/>
                <w:noProof/>
              </w:rPr>
              <w:t>7.2 Zidentyfikowane ryzyko</w:t>
            </w:r>
            <w:r w:rsidR="008A33B0">
              <w:rPr>
                <w:noProof/>
                <w:webHidden/>
              </w:rPr>
              <w:tab/>
            </w:r>
            <w:r w:rsidR="008A33B0">
              <w:rPr>
                <w:noProof/>
                <w:webHidden/>
              </w:rPr>
              <w:fldChar w:fldCharType="begin"/>
            </w:r>
            <w:r w:rsidR="008A33B0">
              <w:rPr>
                <w:noProof/>
                <w:webHidden/>
              </w:rPr>
              <w:instrText xml:space="preserve"> PAGEREF _Toc146794444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291D1FE2" w14:textId="08F9E9BB" w:rsidR="008A33B0" w:rsidRDefault="00D00EF0">
          <w:pPr>
            <w:pStyle w:val="Spistreci1"/>
            <w:rPr>
              <w:rFonts w:eastAsiaTheme="minorEastAsia" w:cstheme="minorBidi"/>
              <w:b w:val="0"/>
              <w:kern w:val="2"/>
              <w:lang w:eastAsia="pl-PL"/>
              <w14:ligatures w14:val="standardContextual"/>
            </w:rPr>
          </w:pPr>
          <w:hyperlink w:anchor="_Toc146794445" w:history="1">
            <w:r w:rsidR="008A33B0" w:rsidRPr="009D6159">
              <w:rPr>
                <w:rStyle w:val="Hipercze"/>
              </w:rPr>
              <w:t>Sekcja 8. Zgodność projektu z zasadą konkurencyjności / ustawą prawo zamówień publicznych</w:t>
            </w:r>
            <w:r w:rsidR="008A33B0">
              <w:rPr>
                <w:webHidden/>
              </w:rPr>
              <w:tab/>
            </w:r>
            <w:r w:rsidR="008A33B0">
              <w:rPr>
                <w:webHidden/>
              </w:rPr>
              <w:fldChar w:fldCharType="begin"/>
            </w:r>
            <w:r w:rsidR="008A33B0">
              <w:rPr>
                <w:webHidden/>
              </w:rPr>
              <w:instrText xml:space="preserve"> PAGEREF _Toc146794445 \h </w:instrText>
            </w:r>
            <w:r w:rsidR="008A33B0">
              <w:rPr>
                <w:webHidden/>
              </w:rPr>
            </w:r>
            <w:r w:rsidR="008A33B0">
              <w:rPr>
                <w:webHidden/>
              </w:rPr>
              <w:fldChar w:fldCharType="separate"/>
            </w:r>
            <w:r w:rsidR="008A33B0">
              <w:rPr>
                <w:webHidden/>
              </w:rPr>
              <w:t>29</w:t>
            </w:r>
            <w:r w:rsidR="008A33B0">
              <w:rPr>
                <w:webHidden/>
              </w:rPr>
              <w:fldChar w:fldCharType="end"/>
            </w:r>
          </w:hyperlink>
        </w:p>
        <w:p w14:paraId="5D5CF40C" w14:textId="4B491417" w:rsidR="008A33B0" w:rsidRDefault="00D00EF0">
          <w:pPr>
            <w:pStyle w:val="Spistreci2"/>
            <w:tabs>
              <w:tab w:val="right" w:leader="dot" w:pos="9062"/>
            </w:tabs>
            <w:rPr>
              <w:rFonts w:eastAsiaTheme="minorEastAsia"/>
              <w:noProof/>
              <w:kern w:val="2"/>
              <w:lang w:eastAsia="pl-PL"/>
              <w14:ligatures w14:val="standardContextual"/>
            </w:rPr>
          </w:pPr>
          <w:hyperlink w:anchor="_Toc146794446" w:history="1">
            <w:r w:rsidR="008A33B0" w:rsidRPr="009D6159">
              <w:rPr>
                <w:rStyle w:val="Hipercze"/>
                <w:rFonts w:cstheme="minorHAnsi"/>
                <w:noProof/>
              </w:rPr>
              <w:t>8.1 Wydatki zgodne z ustawą Prawo Zamówień Publicznych</w:t>
            </w:r>
            <w:r w:rsidR="008A33B0">
              <w:rPr>
                <w:noProof/>
                <w:webHidden/>
              </w:rPr>
              <w:tab/>
            </w:r>
            <w:r w:rsidR="008A33B0">
              <w:rPr>
                <w:noProof/>
                <w:webHidden/>
              </w:rPr>
              <w:fldChar w:fldCharType="begin"/>
            </w:r>
            <w:r w:rsidR="008A33B0">
              <w:rPr>
                <w:noProof/>
                <w:webHidden/>
              </w:rPr>
              <w:instrText xml:space="preserve"> PAGEREF _Toc146794446 \h </w:instrText>
            </w:r>
            <w:r w:rsidR="008A33B0">
              <w:rPr>
                <w:noProof/>
                <w:webHidden/>
              </w:rPr>
            </w:r>
            <w:r w:rsidR="008A33B0">
              <w:rPr>
                <w:noProof/>
                <w:webHidden/>
              </w:rPr>
              <w:fldChar w:fldCharType="separate"/>
            </w:r>
            <w:r w:rsidR="008A33B0">
              <w:rPr>
                <w:noProof/>
                <w:webHidden/>
              </w:rPr>
              <w:t>29</w:t>
            </w:r>
            <w:r w:rsidR="008A33B0">
              <w:rPr>
                <w:noProof/>
                <w:webHidden/>
              </w:rPr>
              <w:fldChar w:fldCharType="end"/>
            </w:r>
          </w:hyperlink>
        </w:p>
        <w:p w14:paraId="520B4D1F" w14:textId="70F989FF" w:rsidR="008A33B0" w:rsidRDefault="00D00EF0">
          <w:pPr>
            <w:pStyle w:val="Spistreci2"/>
            <w:tabs>
              <w:tab w:val="right" w:leader="dot" w:pos="9062"/>
            </w:tabs>
            <w:rPr>
              <w:rFonts w:eastAsiaTheme="minorEastAsia"/>
              <w:noProof/>
              <w:kern w:val="2"/>
              <w:lang w:eastAsia="pl-PL"/>
              <w14:ligatures w14:val="standardContextual"/>
            </w:rPr>
          </w:pPr>
          <w:hyperlink w:anchor="_Toc146794447" w:history="1">
            <w:r w:rsidR="008A33B0" w:rsidRPr="009D6159">
              <w:rPr>
                <w:rStyle w:val="Hipercze"/>
                <w:rFonts w:cstheme="minorHAnsi"/>
                <w:noProof/>
              </w:rPr>
              <w:t>8.2 Wydatki zgodne z zasadą konkurencyjności</w:t>
            </w:r>
            <w:r w:rsidR="008A33B0">
              <w:rPr>
                <w:noProof/>
                <w:webHidden/>
              </w:rPr>
              <w:tab/>
            </w:r>
            <w:r w:rsidR="008A33B0">
              <w:rPr>
                <w:noProof/>
                <w:webHidden/>
              </w:rPr>
              <w:fldChar w:fldCharType="begin"/>
            </w:r>
            <w:r w:rsidR="008A33B0">
              <w:rPr>
                <w:noProof/>
                <w:webHidden/>
              </w:rPr>
              <w:instrText xml:space="preserve"> PAGEREF _Toc146794447 \h </w:instrText>
            </w:r>
            <w:r w:rsidR="008A33B0">
              <w:rPr>
                <w:noProof/>
                <w:webHidden/>
              </w:rPr>
            </w:r>
            <w:r w:rsidR="008A33B0">
              <w:rPr>
                <w:noProof/>
                <w:webHidden/>
              </w:rPr>
              <w:fldChar w:fldCharType="separate"/>
            </w:r>
            <w:r w:rsidR="008A33B0">
              <w:rPr>
                <w:noProof/>
                <w:webHidden/>
              </w:rPr>
              <w:t>29</w:t>
            </w:r>
            <w:r w:rsidR="008A33B0">
              <w:rPr>
                <w:noProof/>
                <w:webHidden/>
              </w:rPr>
              <w:fldChar w:fldCharType="end"/>
            </w:r>
          </w:hyperlink>
        </w:p>
        <w:p w14:paraId="169A7329" w14:textId="154181CE" w:rsidR="008A33B0" w:rsidRDefault="00D00EF0">
          <w:pPr>
            <w:pStyle w:val="Spistreci1"/>
            <w:rPr>
              <w:rFonts w:eastAsiaTheme="minorEastAsia" w:cstheme="minorBidi"/>
              <w:b w:val="0"/>
              <w:kern w:val="2"/>
              <w:lang w:eastAsia="pl-PL"/>
              <w14:ligatures w14:val="standardContextual"/>
            </w:rPr>
          </w:pPr>
          <w:hyperlink w:anchor="_Toc146794448" w:history="1">
            <w:r w:rsidR="008A33B0" w:rsidRPr="009D6159">
              <w:rPr>
                <w:rStyle w:val="Hipercze"/>
              </w:rPr>
              <w:t>Sekcja 9. Zgodność projektu z politykami horyzontalnymi UE</w:t>
            </w:r>
            <w:r w:rsidR="008A33B0">
              <w:rPr>
                <w:webHidden/>
              </w:rPr>
              <w:tab/>
            </w:r>
            <w:r w:rsidR="008A33B0">
              <w:rPr>
                <w:webHidden/>
              </w:rPr>
              <w:fldChar w:fldCharType="begin"/>
            </w:r>
            <w:r w:rsidR="008A33B0">
              <w:rPr>
                <w:webHidden/>
              </w:rPr>
              <w:instrText xml:space="preserve"> PAGEREF _Toc146794448 \h </w:instrText>
            </w:r>
            <w:r w:rsidR="008A33B0">
              <w:rPr>
                <w:webHidden/>
              </w:rPr>
            </w:r>
            <w:r w:rsidR="008A33B0">
              <w:rPr>
                <w:webHidden/>
              </w:rPr>
              <w:fldChar w:fldCharType="separate"/>
            </w:r>
            <w:r w:rsidR="008A33B0">
              <w:rPr>
                <w:webHidden/>
              </w:rPr>
              <w:t>30</w:t>
            </w:r>
            <w:r w:rsidR="008A33B0">
              <w:rPr>
                <w:webHidden/>
              </w:rPr>
              <w:fldChar w:fldCharType="end"/>
            </w:r>
          </w:hyperlink>
        </w:p>
        <w:p w14:paraId="3E4097A7" w14:textId="06E104EC" w:rsidR="008A33B0" w:rsidRDefault="00D00EF0">
          <w:pPr>
            <w:pStyle w:val="Spistreci2"/>
            <w:tabs>
              <w:tab w:val="right" w:leader="dot" w:pos="9062"/>
            </w:tabs>
            <w:rPr>
              <w:rFonts w:eastAsiaTheme="minorEastAsia"/>
              <w:noProof/>
              <w:kern w:val="2"/>
              <w:lang w:eastAsia="pl-PL"/>
              <w14:ligatures w14:val="standardContextual"/>
            </w:rPr>
          </w:pPr>
          <w:hyperlink w:anchor="_Toc146794449" w:history="1">
            <w:r w:rsidR="008A33B0" w:rsidRPr="009D6159">
              <w:rPr>
                <w:rStyle w:val="Hipercze"/>
                <w:rFonts w:cstheme="minorHAnsi"/>
                <w:noProof/>
              </w:rPr>
              <w:t>9.1 Zrównoważony rozwój oraz zasada DNSH</w:t>
            </w:r>
            <w:r w:rsidR="008A33B0">
              <w:rPr>
                <w:noProof/>
                <w:webHidden/>
              </w:rPr>
              <w:tab/>
            </w:r>
            <w:r w:rsidR="008A33B0">
              <w:rPr>
                <w:noProof/>
                <w:webHidden/>
              </w:rPr>
              <w:fldChar w:fldCharType="begin"/>
            </w:r>
            <w:r w:rsidR="008A33B0">
              <w:rPr>
                <w:noProof/>
                <w:webHidden/>
              </w:rPr>
              <w:instrText xml:space="preserve"> PAGEREF _Toc146794449 \h </w:instrText>
            </w:r>
            <w:r w:rsidR="008A33B0">
              <w:rPr>
                <w:noProof/>
                <w:webHidden/>
              </w:rPr>
            </w:r>
            <w:r w:rsidR="008A33B0">
              <w:rPr>
                <w:noProof/>
                <w:webHidden/>
              </w:rPr>
              <w:fldChar w:fldCharType="separate"/>
            </w:r>
            <w:r w:rsidR="008A33B0">
              <w:rPr>
                <w:noProof/>
                <w:webHidden/>
              </w:rPr>
              <w:t>30</w:t>
            </w:r>
            <w:r w:rsidR="008A33B0">
              <w:rPr>
                <w:noProof/>
                <w:webHidden/>
              </w:rPr>
              <w:fldChar w:fldCharType="end"/>
            </w:r>
          </w:hyperlink>
        </w:p>
        <w:p w14:paraId="4F06BE81" w14:textId="20529855" w:rsidR="008A33B0" w:rsidRDefault="00D00EF0">
          <w:pPr>
            <w:pStyle w:val="Spistreci2"/>
            <w:tabs>
              <w:tab w:val="right" w:leader="dot" w:pos="9062"/>
            </w:tabs>
            <w:rPr>
              <w:rFonts w:eastAsiaTheme="minorEastAsia"/>
              <w:noProof/>
              <w:kern w:val="2"/>
              <w:lang w:eastAsia="pl-PL"/>
              <w14:ligatures w14:val="standardContextual"/>
            </w:rPr>
          </w:pPr>
          <w:hyperlink w:anchor="_Toc146794450" w:history="1">
            <w:r w:rsidR="008A33B0" w:rsidRPr="009D6159">
              <w:rPr>
                <w:rStyle w:val="Hipercze"/>
                <w:rFonts w:cstheme="minorHAnsi"/>
                <w:noProof/>
              </w:rPr>
              <w:t>9.2 Równość szans i niedyskryminacja</w:t>
            </w:r>
            <w:r w:rsidR="008A33B0">
              <w:rPr>
                <w:noProof/>
                <w:webHidden/>
              </w:rPr>
              <w:tab/>
            </w:r>
            <w:r w:rsidR="008A33B0">
              <w:rPr>
                <w:noProof/>
                <w:webHidden/>
              </w:rPr>
              <w:fldChar w:fldCharType="begin"/>
            </w:r>
            <w:r w:rsidR="008A33B0">
              <w:rPr>
                <w:noProof/>
                <w:webHidden/>
              </w:rPr>
              <w:instrText xml:space="preserve"> PAGEREF _Toc146794450 \h </w:instrText>
            </w:r>
            <w:r w:rsidR="008A33B0">
              <w:rPr>
                <w:noProof/>
                <w:webHidden/>
              </w:rPr>
            </w:r>
            <w:r w:rsidR="008A33B0">
              <w:rPr>
                <w:noProof/>
                <w:webHidden/>
              </w:rPr>
              <w:fldChar w:fldCharType="separate"/>
            </w:r>
            <w:r w:rsidR="008A33B0">
              <w:rPr>
                <w:noProof/>
                <w:webHidden/>
              </w:rPr>
              <w:t>31</w:t>
            </w:r>
            <w:r w:rsidR="008A33B0">
              <w:rPr>
                <w:noProof/>
                <w:webHidden/>
              </w:rPr>
              <w:fldChar w:fldCharType="end"/>
            </w:r>
          </w:hyperlink>
        </w:p>
        <w:p w14:paraId="50C736BA" w14:textId="6020AAB9" w:rsidR="008A33B0" w:rsidRDefault="00D00EF0">
          <w:pPr>
            <w:pStyle w:val="Spistreci2"/>
            <w:tabs>
              <w:tab w:val="right" w:leader="dot" w:pos="9062"/>
            </w:tabs>
            <w:rPr>
              <w:rFonts w:eastAsiaTheme="minorEastAsia"/>
              <w:noProof/>
              <w:kern w:val="2"/>
              <w:lang w:eastAsia="pl-PL"/>
              <w14:ligatures w14:val="standardContextual"/>
            </w:rPr>
          </w:pPr>
          <w:hyperlink w:anchor="_Toc146794451" w:history="1">
            <w:r w:rsidR="008A33B0" w:rsidRPr="009D6159">
              <w:rPr>
                <w:rStyle w:val="Hipercze"/>
                <w:rFonts w:cstheme="minorHAnsi"/>
                <w:noProof/>
              </w:rPr>
              <w:t>9.3 Równouprawnienie płci</w:t>
            </w:r>
            <w:r w:rsidR="008A33B0">
              <w:rPr>
                <w:noProof/>
                <w:webHidden/>
              </w:rPr>
              <w:tab/>
            </w:r>
            <w:r w:rsidR="008A33B0">
              <w:rPr>
                <w:noProof/>
                <w:webHidden/>
              </w:rPr>
              <w:fldChar w:fldCharType="begin"/>
            </w:r>
            <w:r w:rsidR="008A33B0">
              <w:rPr>
                <w:noProof/>
                <w:webHidden/>
              </w:rPr>
              <w:instrText xml:space="preserve"> PAGEREF _Toc146794451 \h </w:instrText>
            </w:r>
            <w:r w:rsidR="008A33B0">
              <w:rPr>
                <w:noProof/>
                <w:webHidden/>
              </w:rPr>
            </w:r>
            <w:r w:rsidR="008A33B0">
              <w:rPr>
                <w:noProof/>
                <w:webHidden/>
              </w:rPr>
              <w:fldChar w:fldCharType="separate"/>
            </w:r>
            <w:r w:rsidR="008A33B0">
              <w:rPr>
                <w:noProof/>
                <w:webHidden/>
              </w:rPr>
              <w:t>32</w:t>
            </w:r>
            <w:r w:rsidR="008A33B0">
              <w:rPr>
                <w:noProof/>
                <w:webHidden/>
              </w:rPr>
              <w:fldChar w:fldCharType="end"/>
            </w:r>
          </w:hyperlink>
        </w:p>
        <w:p w14:paraId="058B4B93" w14:textId="24036E16" w:rsidR="008A33B0" w:rsidRDefault="00D00EF0">
          <w:pPr>
            <w:pStyle w:val="Spistreci1"/>
            <w:rPr>
              <w:rFonts w:eastAsiaTheme="minorEastAsia" w:cstheme="minorBidi"/>
              <w:b w:val="0"/>
              <w:kern w:val="2"/>
              <w:lang w:eastAsia="pl-PL"/>
              <w14:ligatures w14:val="standardContextual"/>
            </w:rPr>
          </w:pPr>
          <w:hyperlink w:anchor="_Toc146794452" w:history="1">
            <w:r w:rsidR="008A33B0" w:rsidRPr="009D6159">
              <w:rPr>
                <w:rStyle w:val="Hipercze"/>
              </w:rPr>
              <w:t>Sekcja 10 Załączniki</w:t>
            </w:r>
            <w:r w:rsidR="008A33B0">
              <w:rPr>
                <w:webHidden/>
              </w:rPr>
              <w:tab/>
            </w:r>
            <w:r w:rsidR="008A33B0">
              <w:rPr>
                <w:webHidden/>
              </w:rPr>
              <w:fldChar w:fldCharType="begin"/>
            </w:r>
            <w:r w:rsidR="008A33B0">
              <w:rPr>
                <w:webHidden/>
              </w:rPr>
              <w:instrText xml:space="preserve"> PAGEREF _Toc146794452 \h </w:instrText>
            </w:r>
            <w:r w:rsidR="008A33B0">
              <w:rPr>
                <w:webHidden/>
              </w:rPr>
            </w:r>
            <w:r w:rsidR="008A33B0">
              <w:rPr>
                <w:webHidden/>
              </w:rPr>
              <w:fldChar w:fldCharType="separate"/>
            </w:r>
            <w:r w:rsidR="008A33B0">
              <w:rPr>
                <w:webHidden/>
              </w:rPr>
              <w:t>33</w:t>
            </w:r>
            <w:r w:rsidR="008A33B0">
              <w:rPr>
                <w:webHidden/>
              </w:rPr>
              <w:fldChar w:fldCharType="end"/>
            </w:r>
          </w:hyperlink>
        </w:p>
        <w:p w14:paraId="4BDEFD40" w14:textId="57269EDA" w:rsidR="008A33B0" w:rsidRDefault="00D00EF0">
          <w:pPr>
            <w:pStyle w:val="Spistreci2"/>
            <w:tabs>
              <w:tab w:val="right" w:leader="dot" w:pos="9062"/>
            </w:tabs>
            <w:rPr>
              <w:rFonts w:eastAsiaTheme="minorEastAsia"/>
              <w:noProof/>
              <w:kern w:val="2"/>
              <w:lang w:eastAsia="pl-PL"/>
              <w14:ligatures w14:val="standardContextual"/>
            </w:rPr>
          </w:pPr>
          <w:hyperlink w:anchor="_Toc146794453" w:history="1">
            <w:r w:rsidR="008A33B0" w:rsidRPr="009D6159">
              <w:rPr>
                <w:rStyle w:val="Hipercze"/>
                <w:rFonts w:cstheme="minorHAnsi"/>
                <w:noProof/>
              </w:rPr>
              <w:t>10. 1 Lista załączników</w:t>
            </w:r>
            <w:r w:rsidR="008A33B0">
              <w:rPr>
                <w:noProof/>
                <w:webHidden/>
              </w:rPr>
              <w:tab/>
            </w:r>
            <w:r w:rsidR="008A33B0">
              <w:rPr>
                <w:noProof/>
                <w:webHidden/>
              </w:rPr>
              <w:fldChar w:fldCharType="begin"/>
            </w:r>
            <w:r w:rsidR="008A33B0">
              <w:rPr>
                <w:noProof/>
                <w:webHidden/>
              </w:rPr>
              <w:instrText xml:space="preserve"> PAGEREF _Toc146794453 \h </w:instrText>
            </w:r>
            <w:r w:rsidR="008A33B0">
              <w:rPr>
                <w:noProof/>
                <w:webHidden/>
              </w:rPr>
            </w:r>
            <w:r w:rsidR="008A33B0">
              <w:rPr>
                <w:noProof/>
                <w:webHidden/>
              </w:rPr>
              <w:fldChar w:fldCharType="separate"/>
            </w:r>
            <w:r w:rsidR="008A33B0">
              <w:rPr>
                <w:noProof/>
                <w:webHidden/>
              </w:rPr>
              <w:t>33</w:t>
            </w:r>
            <w:r w:rsidR="008A33B0">
              <w:rPr>
                <w:noProof/>
                <w:webHidden/>
              </w:rPr>
              <w:fldChar w:fldCharType="end"/>
            </w:r>
          </w:hyperlink>
        </w:p>
        <w:p w14:paraId="44A65897" w14:textId="337CC8BB" w:rsidR="008A33B0" w:rsidRDefault="00D00EF0">
          <w:pPr>
            <w:pStyle w:val="Spistreci1"/>
            <w:rPr>
              <w:rFonts w:eastAsiaTheme="minorEastAsia" w:cstheme="minorBidi"/>
              <w:b w:val="0"/>
              <w:kern w:val="2"/>
              <w:lang w:eastAsia="pl-PL"/>
              <w14:ligatures w14:val="standardContextual"/>
            </w:rPr>
          </w:pPr>
          <w:hyperlink w:anchor="_Toc146794454" w:history="1">
            <w:r w:rsidR="008A33B0" w:rsidRPr="009D6159">
              <w:rPr>
                <w:rStyle w:val="Hipercze"/>
                <w:rFonts w:eastAsia="Times New Roman"/>
              </w:rPr>
              <w:t xml:space="preserve">Sekcja 11. </w:t>
            </w:r>
            <w:r w:rsidR="008A33B0" w:rsidRPr="009D6159">
              <w:rPr>
                <w:rStyle w:val="Hipercze"/>
              </w:rPr>
              <w:t>Promocja projektu</w:t>
            </w:r>
            <w:r w:rsidR="008A33B0">
              <w:rPr>
                <w:webHidden/>
              </w:rPr>
              <w:tab/>
            </w:r>
            <w:r w:rsidR="008A33B0">
              <w:rPr>
                <w:webHidden/>
              </w:rPr>
              <w:fldChar w:fldCharType="begin"/>
            </w:r>
            <w:r w:rsidR="008A33B0">
              <w:rPr>
                <w:webHidden/>
              </w:rPr>
              <w:instrText xml:space="preserve"> PAGEREF _Toc146794454 \h </w:instrText>
            </w:r>
            <w:r w:rsidR="008A33B0">
              <w:rPr>
                <w:webHidden/>
              </w:rPr>
            </w:r>
            <w:r w:rsidR="008A33B0">
              <w:rPr>
                <w:webHidden/>
              </w:rPr>
              <w:fldChar w:fldCharType="separate"/>
            </w:r>
            <w:r w:rsidR="008A33B0">
              <w:rPr>
                <w:webHidden/>
              </w:rPr>
              <w:t>33</w:t>
            </w:r>
            <w:r w:rsidR="008A33B0">
              <w:rPr>
                <w:webHidden/>
              </w:rPr>
              <w:fldChar w:fldCharType="end"/>
            </w:r>
          </w:hyperlink>
        </w:p>
        <w:p w14:paraId="3CA1789D" w14:textId="15F997A3" w:rsidR="008A33B0" w:rsidRDefault="00D00EF0">
          <w:pPr>
            <w:pStyle w:val="Spistreci2"/>
            <w:tabs>
              <w:tab w:val="right" w:leader="dot" w:pos="9062"/>
            </w:tabs>
            <w:rPr>
              <w:rFonts w:eastAsiaTheme="minorEastAsia"/>
              <w:noProof/>
              <w:kern w:val="2"/>
              <w:lang w:eastAsia="pl-PL"/>
              <w14:ligatures w14:val="standardContextual"/>
            </w:rPr>
          </w:pPr>
          <w:hyperlink w:anchor="_Toc146794455" w:history="1">
            <w:r w:rsidR="008A33B0" w:rsidRPr="009D6159">
              <w:rPr>
                <w:rStyle w:val="Hipercze"/>
                <w:rFonts w:eastAsia="Times New Roman" w:cstheme="minorHAnsi"/>
                <w:noProof/>
              </w:rPr>
              <w:t xml:space="preserve">11.1 </w:t>
            </w:r>
            <w:r w:rsidR="008A33B0" w:rsidRPr="009D6159">
              <w:rPr>
                <w:rStyle w:val="Hipercze"/>
                <w:rFonts w:cstheme="minorHAnsi"/>
                <w:noProof/>
              </w:rPr>
              <w:t>Informacje podstawowe</w:t>
            </w:r>
            <w:r w:rsidR="008A33B0">
              <w:rPr>
                <w:noProof/>
                <w:webHidden/>
              </w:rPr>
              <w:tab/>
            </w:r>
            <w:r w:rsidR="008A33B0">
              <w:rPr>
                <w:noProof/>
                <w:webHidden/>
              </w:rPr>
              <w:fldChar w:fldCharType="begin"/>
            </w:r>
            <w:r w:rsidR="008A33B0">
              <w:rPr>
                <w:noProof/>
                <w:webHidden/>
              </w:rPr>
              <w:instrText xml:space="preserve"> PAGEREF _Toc146794455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199CFE1F" w14:textId="798A064C" w:rsidR="008A33B0" w:rsidRDefault="00D00EF0">
          <w:pPr>
            <w:pStyle w:val="Spistreci2"/>
            <w:tabs>
              <w:tab w:val="right" w:leader="dot" w:pos="9062"/>
            </w:tabs>
            <w:rPr>
              <w:rFonts w:eastAsiaTheme="minorEastAsia"/>
              <w:noProof/>
              <w:kern w:val="2"/>
              <w:lang w:eastAsia="pl-PL"/>
              <w14:ligatures w14:val="standardContextual"/>
            </w:rPr>
          </w:pPr>
          <w:hyperlink w:anchor="_Toc146794456" w:history="1">
            <w:r w:rsidR="008A33B0" w:rsidRPr="009D6159">
              <w:rPr>
                <w:rStyle w:val="Hipercze"/>
                <w:rFonts w:cstheme="minorHAnsi"/>
                <w:noProof/>
              </w:rPr>
              <w:t>11.2 Osoby odpowiedzialne za promocję projektu</w:t>
            </w:r>
            <w:r w:rsidR="008A33B0">
              <w:rPr>
                <w:noProof/>
                <w:webHidden/>
              </w:rPr>
              <w:tab/>
            </w:r>
            <w:r w:rsidR="008A33B0">
              <w:rPr>
                <w:noProof/>
                <w:webHidden/>
              </w:rPr>
              <w:fldChar w:fldCharType="begin"/>
            </w:r>
            <w:r w:rsidR="008A33B0">
              <w:rPr>
                <w:noProof/>
                <w:webHidden/>
              </w:rPr>
              <w:instrText xml:space="preserve"> PAGEREF _Toc146794456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36CDB1FF" w14:textId="46E64451" w:rsidR="008A33B0" w:rsidRDefault="00D00EF0">
          <w:pPr>
            <w:pStyle w:val="Spistreci2"/>
            <w:tabs>
              <w:tab w:val="right" w:leader="dot" w:pos="9062"/>
            </w:tabs>
            <w:rPr>
              <w:rFonts w:eastAsiaTheme="minorEastAsia"/>
              <w:noProof/>
              <w:kern w:val="2"/>
              <w:lang w:eastAsia="pl-PL"/>
              <w14:ligatures w14:val="standardContextual"/>
            </w:rPr>
          </w:pPr>
          <w:hyperlink w:anchor="_Toc146794457" w:history="1">
            <w:r w:rsidR="008A33B0" w:rsidRPr="009D6159">
              <w:rPr>
                <w:rStyle w:val="Hipercze"/>
                <w:rFonts w:cstheme="minorHAnsi"/>
                <w:noProof/>
              </w:rPr>
              <w:t>11.3 Projekt w internecie</w:t>
            </w:r>
            <w:r w:rsidR="008A33B0">
              <w:rPr>
                <w:noProof/>
                <w:webHidden/>
              </w:rPr>
              <w:tab/>
            </w:r>
            <w:r w:rsidR="008A33B0">
              <w:rPr>
                <w:noProof/>
                <w:webHidden/>
              </w:rPr>
              <w:fldChar w:fldCharType="begin"/>
            </w:r>
            <w:r w:rsidR="008A33B0">
              <w:rPr>
                <w:noProof/>
                <w:webHidden/>
              </w:rPr>
              <w:instrText xml:space="preserve"> PAGEREF _Toc146794457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0C324919" w14:textId="73EE81EA" w:rsidR="008A33B0" w:rsidRDefault="00D00EF0">
          <w:pPr>
            <w:pStyle w:val="Spistreci2"/>
            <w:tabs>
              <w:tab w:val="right" w:leader="dot" w:pos="9062"/>
            </w:tabs>
            <w:rPr>
              <w:rFonts w:eastAsiaTheme="minorEastAsia"/>
              <w:noProof/>
              <w:kern w:val="2"/>
              <w:lang w:eastAsia="pl-PL"/>
              <w14:ligatures w14:val="standardContextual"/>
            </w:rPr>
          </w:pPr>
          <w:hyperlink w:anchor="_Toc146794458" w:history="1">
            <w:r w:rsidR="008A33B0" w:rsidRPr="009D6159">
              <w:rPr>
                <w:rStyle w:val="Hipercze"/>
                <w:rFonts w:cstheme="minorHAnsi"/>
                <w:noProof/>
              </w:rPr>
              <w:t>11.4 Plan działań promocyjnych</w:t>
            </w:r>
            <w:r w:rsidR="008A33B0">
              <w:rPr>
                <w:noProof/>
                <w:webHidden/>
              </w:rPr>
              <w:tab/>
            </w:r>
            <w:r w:rsidR="008A33B0">
              <w:rPr>
                <w:noProof/>
                <w:webHidden/>
              </w:rPr>
              <w:fldChar w:fldCharType="begin"/>
            </w:r>
            <w:r w:rsidR="008A33B0">
              <w:rPr>
                <w:noProof/>
                <w:webHidden/>
              </w:rPr>
              <w:instrText xml:space="preserve"> PAGEREF _Toc146794458 \h </w:instrText>
            </w:r>
            <w:r w:rsidR="008A33B0">
              <w:rPr>
                <w:noProof/>
                <w:webHidden/>
              </w:rPr>
            </w:r>
            <w:r w:rsidR="008A33B0">
              <w:rPr>
                <w:noProof/>
                <w:webHidden/>
              </w:rPr>
              <w:fldChar w:fldCharType="separate"/>
            </w:r>
            <w:r w:rsidR="008A33B0">
              <w:rPr>
                <w:noProof/>
                <w:webHidden/>
              </w:rPr>
              <w:t>35</w:t>
            </w:r>
            <w:r w:rsidR="008A33B0">
              <w:rPr>
                <w:noProof/>
                <w:webHidden/>
              </w:rPr>
              <w:fldChar w:fldCharType="end"/>
            </w:r>
          </w:hyperlink>
        </w:p>
        <w:p w14:paraId="002B062C" w14:textId="27EFBB3D" w:rsidR="008A33B0" w:rsidRDefault="00D00EF0">
          <w:pPr>
            <w:pStyle w:val="Spistreci1"/>
            <w:rPr>
              <w:rFonts w:eastAsiaTheme="minorEastAsia" w:cstheme="minorBidi"/>
              <w:b w:val="0"/>
              <w:kern w:val="2"/>
              <w:lang w:eastAsia="pl-PL"/>
              <w14:ligatures w14:val="standardContextual"/>
            </w:rPr>
          </w:pPr>
          <w:hyperlink w:anchor="_Toc146794459" w:history="1">
            <w:r w:rsidR="008A33B0" w:rsidRPr="009D6159">
              <w:rPr>
                <w:rStyle w:val="Hipercze"/>
              </w:rPr>
              <w:t>Sekcja 12. Oświadczenia</w:t>
            </w:r>
            <w:r w:rsidR="008A33B0">
              <w:rPr>
                <w:webHidden/>
              </w:rPr>
              <w:tab/>
            </w:r>
            <w:r w:rsidR="008A33B0">
              <w:rPr>
                <w:webHidden/>
              </w:rPr>
              <w:fldChar w:fldCharType="begin"/>
            </w:r>
            <w:r w:rsidR="008A33B0">
              <w:rPr>
                <w:webHidden/>
              </w:rPr>
              <w:instrText xml:space="preserve"> PAGEREF _Toc146794459 \h </w:instrText>
            </w:r>
            <w:r w:rsidR="008A33B0">
              <w:rPr>
                <w:webHidden/>
              </w:rPr>
            </w:r>
            <w:r w:rsidR="008A33B0">
              <w:rPr>
                <w:webHidden/>
              </w:rPr>
              <w:fldChar w:fldCharType="separate"/>
            </w:r>
            <w:r w:rsidR="008A33B0">
              <w:rPr>
                <w:webHidden/>
              </w:rPr>
              <w:t>35</w:t>
            </w:r>
            <w:r w:rsidR="008A33B0">
              <w:rPr>
                <w:webHidden/>
              </w:rPr>
              <w:fldChar w:fldCharType="end"/>
            </w:r>
          </w:hyperlink>
        </w:p>
        <w:p w14:paraId="0D988168" w14:textId="4314D9CD" w:rsidR="008A33B0" w:rsidRDefault="00D00EF0">
          <w:pPr>
            <w:pStyle w:val="Spistreci2"/>
            <w:tabs>
              <w:tab w:val="right" w:leader="dot" w:pos="9062"/>
            </w:tabs>
            <w:rPr>
              <w:rFonts w:eastAsiaTheme="minorEastAsia"/>
              <w:noProof/>
              <w:kern w:val="2"/>
              <w:lang w:eastAsia="pl-PL"/>
              <w14:ligatures w14:val="standardContextual"/>
            </w:rPr>
          </w:pPr>
          <w:hyperlink w:anchor="_Toc146794460" w:history="1">
            <w:r w:rsidR="008A33B0" w:rsidRPr="009D6159">
              <w:rPr>
                <w:rStyle w:val="Hipercze"/>
                <w:noProof/>
              </w:rPr>
              <w:t>12.1 Lista oświadczeń</w:t>
            </w:r>
            <w:r w:rsidR="008A33B0">
              <w:rPr>
                <w:noProof/>
                <w:webHidden/>
              </w:rPr>
              <w:tab/>
            </w:r>
            <w:r w:rsidR="008A33B0">
              <w:rPr>
                <w:noProof/>
                <w:webHidden/>
              </w:rPr>
              <w:fldChar w:fldCharType="begin"/>
            </w:r>
            <w:r w:rsidR="008A33B0">
              <w:rPr>
                <w:noProof/>
                <w:webHidden/>
              </w:rPr>
              <w:instrText xml:space="preserve"> PAGEREF _Toc146794460 \h </w:instrText>
            </w:r>
            <w:r w:rsidR="008A33B0">
              <w:rPr>
                <w:noProof/>
                <w:webHidden/>
              </w:rPr>
            </w:r>
            <w:r w:rsidR="008A33B0">
              <w:rPr>
                <w:noProof/>
                <w:webHidden/>
              </w:rPr>
              <w:fldChar w:fldCharType="separate"/>
            </w:r>
            <w:r w:rsidR="008A33B0">
              <w:rPr>
                <w:noProof/>
                <w:webHidden/>
              </w:rPr>
              <w:t>35</w:t>
            </w:r>
            <w:r w:rsidR="008A33B0">
              <w:rPr>
                <w:noProof/>
                <w:webHidden/>
              </w:rPr>
              <w:fldChar w:fldCharType="end"/>
            </w:r>
          </w:hyperlink>
        </w:p>
        <w:p w14:paraId="2EA927D5" w14:textId="7BF50D52" w:rsidR="008A33B0" w:rsidRDefault="00D00EF0">
          <w:pPr>
            <w:pStyle w:val="Spistreci2"/>
            <w:tabs>
              <w:tab w:val="right" w:leader="dot" w:pos="9062"/>
            </w:tabs>
            <w:rPr>
              <w:rFonts w:eastAsiaTheme="minorEastAsia"/>
              <w:noProof/>
              <w:kern w:val="2"/>
              <w:lang w:eastAsia="pl-PL"/>
              <w14:ligatures w14:val="standardContextual"/>
            </w:rPr>
          </w:pPr>
          <w:hyperlink w:anchor="_Toc146794461" w:history="1">
            <w:r w:rsidR="008A33B0" w:rsidRPr="009D6159">
              <w:rPr>
                <w:rStyle w:val="Hipercze"/>
                <w:noProof/>
              </w:rPr>
              <w:t>12.2 Wykaz informacji chronionych oraz tajemnic zawartych we wniosku</w:t>
            </w:r>
            <w:r w:rsidR="008A33B0">
              <w:rPr>
                <w:noProof/>
                <w:webHidden/>
              </w:rPr>
              <w:tab/>
            </w:r>
            <w:r w:rsidR="008A33B0">
              <w:rPr>
                <w:noProof/>
                <w:webHidden/>
              </w:rPr>
              <w:fldChar w:fldCharType="begin"/>
            </w:r>
            <w:r w:rsidR="008A33B0">
              <w:rPr>
                <w:noProof/>
                <w:webHidden/>
              </w:rPr>
              <w:instrText xml:space="preserve"> PAGEREF _Toc146794461 \h </w:instrText>
            </w:r>
            <w:r w:rsidR="008A33B0">
              <w:rPr>
                <w:noProof/>
                <w:webHidden/>
              </w:rPr>
            </w:r>
            <w:r w:rsidR="008A33B0">
              <w:rPr>
                <w:noProof/>
                <w:webHidden/>
              </w:rPr>
              <w:fldChar w:fldCharType="separate"/>
            </w:r>
            <w:r w:rsidR="008A33B0">
              <w:rPr>
                <w:noProof/>
                <w:webHidden/>
              </w:rPr>
              <w:t>36</w:t>
            </w:r>
            <w:r w:rsidR="008A33B0">
              <w:rPr>
                <w:noProof/>
                <w:webHidden/>
              </w:rPr>
              <w:fldChar w:fldCharType="end"/>
            </w:r>
          </w:hyperlink>
        </w:p>
        <w:p w14:paraId="7B9E1364" w14:textId="2A69EF4D"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D00EF0">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Dz. U. z 2022 r. poz. 1710 ze zm.);</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05F0C0B7"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6" w:name="_Toc146794405"/>
      <w:r w:rsidRPr="00CC7DFD">
        <w:rPr>
          <w:rFonts w:asciiTheme="minorHAnsi" w:hAnsiTheme="minorHAnsi" w:cstheme="minorHAnsi"/>
          <w:b/>
          <w:color w:val="auto"/>
          <w:sz w:val="24"/>
          <w:szCs w:val="24"/>
        </w:rPr>
        <w:t>Instrukcja wypełniania wniosku o dofinansowanie w ramach EFRR</w:t>
      </w:r>
      <w:bookmarkEnd w:id="6"/>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D00EF0"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D00EF0"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7" w:name="_Toc146794406"/>
      <w:r w:rsidRPr="009F6788">
        <w:rPr>
          <w:rFonts w:asciiTheme="minorHAnsi" w:hAnsiTheme="minorHAnsi" w:cstheme="minorHAnsi"/>
          <w:b/>
          <w:color w:val="auto"/>
          <w:sz w:val="24"/>
          <w:szCs w:val="24"/>
        </w:rPr>
        <w:t>Sekcja 1. Informacje ogólne</w:t>
      </w:r>
      <w:bookmarkEnd w:id="7"/>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8" w:name="_Toc146794407"/>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8"/>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9" w:name="_Toc146794408"/>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9"/>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D00EF0"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0" w:name="_Toc146794409"/>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0"/>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1" w:name="_Toc146794410"/>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1"/>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2" w:name="_Toc146794411"/>
      <w:r w:rsidRPr="009F6788">
        <w:rPr>
          <w:rFonts w:cstheme="minorHAnsi"/>
          <w:sz w:val="24"/>
          <w:szCs w:val="24"/>
        </w:rPr>
        <w:t xml:space="preserve">2.2 </w:t>
      </w:r>
      <w:r w:rsidR="00D2180D" w:rsidRPr="009F6788">
        <w:rPr>
          <w:rFonts w:cstheme="minorHAnsi"/>
          <w:sz w:val="24"/>
          <w:szCs w:val="24"/>
        </w:rPr>
        <w:t>Identyfikacja i klasyfikacja wnioskodawcy</w:t>
      </w:r>
      <w:bookmarkEnd w:id="12"/>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 xml:space="preserve">ej I </w:t>
      </w:r>
      <w:proofErr w:type="spellStart"/>
      <w:r w:rsidR="0038077B">
        <w:rPr>
          <w:rFonts w:cstheme="minorHAnsi"/>
          <w:sz w:val="24"/>
          <w:szCs w:val="24"/>
        </w:rPr>
        <w:t>i</w:t>
      </w:r>
      <w:proofErr w:type="spellEnd"/>
      <w:r w:rsidR="0038077B">
        <w:rPr>
          <w:rFonts w:cstheme="minorHAnsi"/>
          <w:sz w:val="24"/>
          <w:szCs w:val="24"/>
        </w:rPr>
        <w:t xml:space="preserve">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0E9DA4E6" w14:textId="19007ED5" w:rsidR="00851DA3" w:rsidRPr="00F23BD0" w:rsidRDefault="00851DA3" w:rsidP="00851DA3">
      <w:pPr>
        <w:spacing w:line="276" w:lineRule="auto"/>
        <w:rPr>
          <w:rFonts w:cstheme="minorHAnsi"/>
          <w:b/>
          <w:sz w:val="24"/>
          <w:szCs w:val="24"/>
        </w:rPr>
      </w:pPr>
      <w:bookmarkStart w:id="13" w:name="_Hlk129784320"/>
      <w:r w:rsidRPr="00F23BD0">
        <w:rPr>
          <w:rFonts w:cstheme="minorHAnsi"/>
          <w:b/>
          <w:sz w:val="24"/>
          <w:szCs w:val="24"/>
        </w:rPr>
        <w:lastRenderedPageBreak/>
        <w:t xml:space="preserve">Jeśli w ramach projektu </w:t>
      </w:r>
      <w:r>
        <w:rPr>
          <w:rFonts w:cstheme="minorHAnsi"/>
          <w:b/>
          <w:sz w:val="24"/>
          <w:szCs w:val="24"/>
        </w:rPr>
        <w:t xml:space="preserve">o wartości </w:t>
      </w:r>
      <w:r w:rsidRPr="00F23BD0">
        <w:rPr>
          <w:rFonts w:cstheme="minorHAnsi"/>
          <w:b/>
          <w:sz w:val="24"/>
          <w:szCs w:val="24"/>
        </w:rPr>
        <w:t>poniżej 5 mln EUR podatek VAT zostanie uznany za kwalifikowalny, należy mieć świadomość</w:t>
      </w:r>
      <w:r>
        <w:rPr>
          <w:rFonts w:cstheme="minorHAnsi"/>
          <w:b/>
          <w:sz w:val="24"/>
          <w:szCs w:val="24"/>
        </w:rPr>
        <w:t>,</w:t>
      </w:r>
      <w:r w:rsidRPr="00F23BD0">
        <w:rPr>
          <w:rFonts w:cstheme="minorHAnsi"/>
          <w:b/>
          <w:sz w:val="24"/>
          <w:szCs w:val="24"/>
        </w:rPr>
        <w:t xml:space="preserve"> że w sytuacji odzyskania ponownie podatku VAT z innego źródła</w:t>
      </w:r>
      <w:r w:rsidR="003C2901">
        <w:rPr>
          <w:rFonts w:cstheme="minorHAnsi"/>
          <w:b/>
          <w:sz w:val="24"/>
          <w:szCs w:val="24"/>
        </w:rPr>
        <w:t>,</w:t>
      </w:r>
      <w:r w:rsidRPr="00F23BD0">
        <w:rPr>
          <w:rFonts w:cstheme="minorHAnsi"/>
          <w:b/>
          <w:sz w:val="24"/>
          <w:szCs w:val="24"/>
        </w:rPr>
        <w:t xml:space="preserve"> grozi</w:t>
      </w:r>
      <w:r>
        <w:rPr>
          <w:rFonts w:cstheme="minorHAnsi"/>
          <w:b/>
          <w:sz w:val="24"/>
          <w:szCs w:val="24"/>
        </w:rPr>
        <w:t xml:space="preserve"> za to</w:t>
      </w:r>
      <w:r w:rsidRPr="00F23BD0">
        <w:rPr>
          <w:rFonts w:cstheme="minorHAnsi"/>
          <w:b/>
          <w:sz w:val="24"/>
          <w:szCs w:val="24"/>
        </w:rPr>
        <w:t xml:space="preserve"> odpowiedzialność karna </w:t>
      </w:r>
      <w:r w:rsidRPr="00EB0E07">
        <w:rPr>
          <w:rFonts w:cstheme="minorHAnsi"/>
          <w:bCs/>
          <w:sz w:val="24"/>
          <w:szCs w:val="24"/>
        </w:rPr>
        <w:t>(jest to tak zwane podwójne finansowanie</w:t>
      </w:r>
      <w:r w:rsidRPr="00F23BD0">
        <w:rPr>
          <w:rFonts w:cstheme="minorHAnsi"/>
          <w:bCs/>
          <w:sz w:val="24"/>
          <w:szCs w:val="24"/>
        </w:rPr>
        <w:t xml:space="preserve"> wydatków, o którym mowa w podrozdziale 2.3 p</w:t>
      </w:r>
      <w:r w:rsidR="003C2901">
        <w:rPr>
          <w:rFonts w:cstheme="minorHAnsi"/>
          <w:bCs/>
          <w:sz w:val="24"/>
          <w:szCs w:val="24"/>
        </w:rPr>
        <w:t>un</w:t>
      </w:r>
      <w:r w:rsidRPr="00F23BD0">
        <w:rPr>
          <w:rFonts w:cstheme="minorHAnsi"/>
          <w:bCs/>
          <w:sz w:val="24"/>
          <w:szCs w:val="24"/>
        </w:rPr>
        <w:t>k</w:t>
      </w:r>
      <w:r w:rsidR="003C2901">
        <w:rPr>
          <w:rFonts w:cstheme="minorHAnsi"/>
          <w:bCs/>
          <w:sz w:val="24"/>
          <w:szCs w:val="24"/>
        </w:rPr>
        <w:t>cie</w:t>
      </w:r>
      <w:r w:rsidRPr="00F23BD0">
        <w:rPr>
          <w:rFonts w:cstheme="minorHAnsi"/>
          <w:bCs/>
          <w:sz w:val="24"/>
          <w:szCs w:val="24"/>
        </w:rPr>
        <w:t xml:space="preserve"> 2 </w:t>
      </w:r>
      <w:r w:rsidRPr="00F23BD0">
        <w:rPr>
          <w:rFonts w:cstheme="minorHAnsi"/>
          <w:bCs/>
          <w:i/>
          <w:iCs/>
          <w:sz w:val="24"/>
          <w:szCs w:val="24"/>
        </w:rPr>
        <w:t>Wytycznych dotyczących kwalifikowalności wydatków na lata 2021-2027</w:t>
      </w:r>
      <w:r w:rsidRPr="00EB0E07">
        <w:rPr>
          <w:rFonts w:cstheme="minorHAnsi"/>
          <w:bCs/>
          <w:sz w:val="24"/>
          <w:szCs w:val="24"/>
        </w:rPr>
        <w:t>)</w:t>
      </w:r>
      <w:r w:rsidRPr="00F23BD0">
        <w:rPr>
          <w:rFonts w:cstheme="minorHAnsi"/>
          <w:bCs/>
          <w:sz w:val="24"/>
          <w:szCs w:val="24"/>
        </w:rPr>
        <w:t>.</w:t>
      </w:r>
    </w:p>
    <w:bookmarkEnd w:id="13"/>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46794412"/>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46794413"/>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46794414"/>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lastRenderedPageBreak/>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46794415"/>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46794416"/>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46794417"/>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1" w:name="_Toc146794418"/>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1"/>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46794419"/>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46794420"/>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46794421"/>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lastRenderedPageBreak/>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319AECA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 xml:space="preserve">–prawną nie znajdują się w Centralnej Ewidencji i Informacji o Działalności Gospodarczej. Przykładem takich form są stowarzyszenia i fundacje, często realizujące swoje </w:t>
      </w:r>
      <w:r w:rsidRPr="009F6788">
        <w:rPr>
          <w:rFonts w:cstheme="minorHAnsi"/>
          <w:sz w:val="24"/>
          <w:szCs w:val="24"/>
        </w:rPr>
        <w:lastRenderedPageBreak/>
        <w:t>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46794422"/>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14EEA40E"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46794423"/>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lastRenderedPageBreak/>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lastRenderedPageBreak/>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46794424"/>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46794425"/>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46794426"/>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3DECDA6"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1405DD">
        <w:rPr>
          <w:rFonts w:eastAsia="Times New Roman" w:cstheme="minorHAnsi"/>
          <w:sz w:val="24"/>
          <w:szCs w:val="24"/>
        </w:rPr>
        <w:t>8</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46794427"/>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46794428"/>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46794429"/>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369437CA"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uwadze,  </w:t>
      </w:r>
      <w:r>
        <w:rPr>
          <w:rFonts w:ascii="Calibri" w:eastAsia="Calibri" w:hAnsi="Calibri" w:cs="Arial"/>
          <w:sz w:val="24"/>
          <w:szCs w:val="20"/>
          <w:lang w:eastAsia="pl-PL"/>
        </w:rPr>
        <w:t>należy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D8E763" w14:textId="1F7DCC3F" w:rsidR="003D618E" w:rsidRPr="00152103" w:rsidRDefault="003D618E" w:rsidP="003D618E">
      <w:pPr>
        <w:spacing w:before="120" w:after="120"/>
        <w:rPr>
          <w:rFonts w:cstheme="minorHAnsi"/>
          <w:b/>
          <w:sz w:val="24"/>
          <w:szCs w:val="24"/>
        </w:rPr>
      </w:pPr>
      <w:r w:rsidRPr="00EB0E07">
        <w:rPr>
          <w:rFonts w:cstheme="minorHAnsi"/>
          <w:b/>
          <w:sz w:val="24"/>
          <w:szCs w:val="24"/>
        </w:rPr>
        <w:t xml:space="preserve">Jeśli w ramach projektu </w:t>
      </w:r>
      <w:r>
        <w:rPr>
          <w:rFonts w:cstheme="minorHAnsi"/>
          <w:b/>
          <w:sz w:val="24"/>
          <w:szCs w:val="24"/>
        </w:rPr>
        <w:t xml:space="preserve">o wartości </w:t>
      </w:r>
      <w:r w:rsidRPr="00EB0E07">
        <w:rPr>
          <w:rFonts w:cstheme="minorHAnsi"/>
          <w:b/>
          <w:sz w:val="24"/>
          <w:szCs w:val="24"/>
        </w:rPr>
        <w:t>poniżej 5 mln EUR podatek VAT zostanie uznany za kwalifikowalny, należy mieć świadomość, że w sytuacji odzyskania ponownie podatku VAT z innego źródła</w:t>
      </w:r>
      <w:r w:rsidR="00B01145">
        <w:rPr>
          <w:rFonts w:cstheme="minorHAnsi"/>
          <w:b/>
          <w:sz w:val="24"/>
          <w:szCs w:val="24"/>
        </w:rPr>
        <w:t>,</w:t>
      </w:r>
      <w:r w:rsidRPr="00EB0E07">
        <w:rPr>
          <w:rFonts w:cstheme="minorHAnsi"/>
          <w:b/>
          <w:sz w:val="24"/>
          <w:szCs w:val="24"/>
        </w:rPr>
        <w:t xml:space="preserve">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w:t>
      </w:r>
      <w:r w:rsidR="006F7F30" w:rsidRPr="009F6788">
        <w:rPr>
          <w:rFonts w:cstheme="minorHAnsi"/>
          <w:sz w:val="24"/>
          <w:szCs w:val="24"/>
        </w:rPr>
        <w:lastRenderedPageBreak/>
        <w:t>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1014D1DA" w14:textId="77777777" w:rsidR="00A15D51" w:rsidRDefault="00A15D51" w:rsidP="00A15D51">
      <w:pPr>
        <w:spacing w:before="120" w:after="120"/>
        <w:rPr>
          <w:rFonts w:cstheme="minorHAnsi"/>
          <w:sz w:val="24"/>
          <w:szCs w:val="24"/>
        </w:rPr>
      </w:pPr>
      <w:r w:rsidRPr="008B7544">
        <w:rPr>
          <w:rFonts w:cstheme="minorHAnsi"/>
          <w:sz w:val="24"/>
          <w:szCs w:val="24"/>
        </w:rPr>
        <w:t>W przypadku, gdy projekt przewiduje rozliczanie wydatków metodą ryczałtową</w:t>
      </w:r>
      <w:r>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Pr>
          <w:rFonts w:cstheme="minorHAnsi"/>
          <w:sz w:val="24"/>
          <w:szCs w:val="24"/>
        </w:rPr>
        <w:t>poprzez użycie</w:t>
      </w:r>
      <w:r w:rsidRPr="008B7544">
        <w:rPr>
          <w:rFonts w:cstheme="minorHAnsi"/>
          <w:sz w:val="24"/>
          <w:szCs w:val="24"/>
        </w:rPr>
        <w:t xml:space="preserve"> przycisk</w:t>
      </w:r>
      <w:r>
        <w:rPr>
          <w:rFonts w:cstheme="minorHAnsi"/>
          <w:sz w:val="24"/>
          <w:szCs w:val="24"/>
        </w:rPr>
        <w:t>u</w:t>
      </w:r>
      <w:r w:rsidRPr="008B7544">
        <w:rPr>
          <w:rFonts w:cstheme="minorHAnsi"/>
          <w:sz w:val="24"/>
          <w:szCs w:val="24"/>
        </w:rPr>
        <w:t xml:space="preserve"> </w:t>
      </w:r>
      <w:r w:rsidRPr="00352E20">
        <w:rPr>
          <w:rFonts w:cstheme="minorHAnsi"/>
          <w:b/>
          <w:noProof/>
          <w:sz w:val="24"/>
          <w:szCs w:val="24"/>
          <w:lang w:eastAsia="pl-PL"/>
        </w:rPr>
        <w:drawing>
          <wp:inline distT="0" distB="0" distL="0" distR="0" wp14:anchorId="080D48FD" wp14:editId="00B5BD26">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09C34C93" w14:textId="77777777" w:rsidR="00A15D51" w:rsidRDefault="00A15D51" w:rsidP="00A15D51">
      <w:pPr>
        <w:spacing w:before="120" w:after="120"/>
        <w:rPr>
          <w:rFonts w:cstheme="minorHAnsi"/>
          <w:sz w:val="24"/>
          <w:szCs w:val="24"/>
        </w:rPr>
      </w:pPr>
      <w:r>
        <w:rPr>
          <w:rFonts w:cstheme="minorHAnsi"/>
          <w:sz w:val="24"/>
          <w:szCs w:val="24"/>
        </w:rPr>
        <w:t xml:space="preserve">Dopuszczalne formy ryczałtu to: </w:t>
      </w:r>
      <w:r w:rsidRPr="00DF6F9B">
        <w:rPr>
          <w:rFonts w:cstheme="minorHAnsi"/>
          <w:sz w:val="24"/>
          <w:szCs w:val="24"/>
        </w:rPr>
        <w:t>stawki jednostkowe</w:t>
      </w:r>
      <w:r>
        <w:rPr>
          <w:rFonts w:cstheme="minorHAnsi"/>
          <w:sz w:val="24"/>
          <w:szCs w:val="24"/>
        </w:rPr>
        <w:t xml:space="preserve">, </w:t>
      </w:r>
      <w:r w:rsidRPr="00DF6F9B">
        <w:rPr>
          <w:rFonts w:cstheme="minorHAnsi"/>
          <w:sz w:val="24"/>
          <w:szCs w:val="24"/>
        </w:rPr>
        <w:t>kwoty ryczałtowe</w:t>
      </w:r>
      <w:r>
        <w:rPr>
          <w:rFonts w:cstheme="minorHAnsi"/>
          <w:sz w:val="24"/>
          <w:szCs w:val="24"/>
        </w:rPr>
        <w:t xml:space="preserve"> oraz </w:t>
      </w:r>
      <w:r w:rsidRPr="00DF6F9B">
        <w:rPr>
          <w:rFonts w:cstheme="minorHAnsi"/>
          <w:sz w:val="24"/>
          <w:szCs w:val="24"/>
        </w:rPr>
        <w:t>stawki ryczałtowe</w:t>
      </w:r>
      <w:r>
        <w:rPr>
          <w:rFonts w:cstheme="minorHAnsi"/>
          <w:sz w:val="24"/>
          <w:szCs w:val="24"/>
        </w:rPr>
        <w:t xml:space="preserve">. Wysokość tych kwot ustala się m.in. na podstawie </w:t>
      </w:r>
      <w:r w:rsidRPr="00673C53">
        <w:rPr>
          <w:rFonts w:cstheme="minorHAnsi"/>
          <w:sz w:val="24"/>
          <w:szCs w:val="24"/>
        </w:rPr>
        <w:t>rzetelnej, sprawiedliwej i weryfikowalnej metody obliczeń w oparciu o</w:t>
      </w:r>
      <w:r>
        <w:rPr>
          <w:rFonts w:cstheme="minorHAnsi"/>
          <w:sz w:val="24"/>
          <w:szCs w:val="24"/>
        </w:rPr>
        <w:t>:</w:t>
      </w:r>
    </w:p>
    <w:p w14:paraId="245D559B" w14:textId="77777777" w:rsidR="00A15D51" w:rsidRDefault="00A15D51" w:rsidP="00A15D51">
      <w:pPr>
        <w:pStyle w:val="Akapitzlist"/>
        <w:numPr>
          <w:ilvl w:val="0"/>
          <w:numId w:val="35"/>
        </w:numPr>
        <w:spacing w:before="120" w:after="120"/>
        <w:rPr>
          <w:rFonts w:cstheme="minorHAnsi"/>
          <w:sz w:val="24"/>
          <w:szCs w:val="24"/>
        </w:rPr>
      </w:pPr>
      <w:r w:rsidRPr="00843255">
        <w:rPr>
          <w:rFonts w:cstheme="minorHAnsi"/>
          <w:sz w:val="24"/>
          <w:szCs w:val="24"/>
        </w:rPr>
        <w:lastRenderedPageBreak/>
        <w:t>dane statystyczne, inne obiektywne informacje lub ocenę ekspercką</w:t>
      </w:r>
      <w:r>
        <w:rPr>
          <w:rFonts w:cstheme="minorHAnsi"/>
          <w:sz w:val="24"/>
          <w:szCs w:val="24"/>
        </w:rPr>
        <w:t>;</w:t>
      </w:r>
    </w:p>
    <w:p w14:paraId="2BA9E99C" w14:textId="77777777" w:rsidR="00A15D51" w:rsidRDefault="00A15D51" w:rsidP="00A15D51">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D865" w14:textId="77777777" w:rsidR="00A15D51" w:rsidRDefault="00A15D51" w:rsidP="00A15D51">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6741628C" w14:textId="77777777" w:rsidR="00A15D51" w:rsidRPr="00843255" w:rsidRDefault="00A15D51" w:rsidP="00A15D51">
      <w:pPr>
        <w:spacing w:before="120" w:after="120"/>
        <w:rPr>
          <w:rFonts w:cstheme="minorHAnsi"/>
          <w:sz w:val="24"/>
          <w:szCs w:val="24"/>
        </w:rPr>
      </w:pPr>
      <w:r>
        <w:rPr>
          <w:rFonts w:cstheme="minorHAnsi"/>
          <w:sz w:val="24"/>
          <w:szCs w:val="24"/>
        </w:rPr>
        <w:t>Obowiązek wyboru metody ryczałtowej istnieje, gdy równocześnie całkowita kwota dofinansowania nie przekracza 200 tys. EUR.</w:t>
      </w:r>
    </w:p>
    <w:p w14:paraId="526E761E" w14:textId="77777777" w:rsidR="00A15D51" w:rsidRPr="008642F6" w:rsidRDefault="00A15D51" w:rsidP="00A15D51">
      <w:pPr>
        <w:spacing w:before="120" w:after="120"/>
        <w:rPr>
          <w:rFonts w:cstheme="minorHAnsi"/>
          <w:sz w:val="24"/>
          <w:szCs w:val="24"/>
        </w:rPr>
      </w:pPr>
      <w:r>
        <w:rPr>
          <w:rFonts w:cstheme="minorHAnsi"/>
          <w:sz w:val="24"/>
          <w:szCs w:val="24"/>
        </w:rPr>
        <w:t>Po wybraniu odpowiedniej metody ryczałtowej należy:</w:t>
      </w:r>
    </w:p>
    <w:p w14:paraId="72B62DE5" w14:textId="77777777" w:rsidR="00A15D51" w:rsidRDefault="00A15D51" w:rsidP="00A15D5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Pr="00294199">
        <w:rPr>
          <w:rFonts w:cstheme="minorHAnsi"/>
          <w:sz w:val="24"/>
          <w:szCs w:val="24"/>
        </w:rPr>
        <w:t xml:space="preserve">wybrać właściwy </w:t>
      </w:r>
      <w:r w:rsidRPr="00352E20">
        <w:rPr>
          <w:rFonts w:cstheme="minorHAnsi"/>
          <w:i/>
          <w:sz w:val="24"/>
          <w:szCs w:val="24"/>
        </w:rPr>
        <w:t xml:space="preserve">Typ </w:t>
      </w:r>
      <w:r w:rsidRPr="008B7544">
        <w:rPr>
          <w:rFonts w:cstheme="minorHAnsi"/>
          <w:sz w:val="24"/>
          <w:szCs w:val="24"/>
        </w:rPr>
        <w:t>projektu</w:t>
      </w:r>
      <w:r>
        <w:rPr>
          <w:rFonts w:cstheme="minorHAnsi"/>
          <w:sz w:val="24"/>
          <w:szCs w:val="24"/>
        </w:rPr>
        <w:t xml:space="preserve"> / przedsięwzięcia</w:t>
      </w:r>
      <w:r w:rsidRPr="008B7544">
        <w:rPr>
          <w:rFonts w:cstheme="minorHAnsi"/>
          <w:sz w:val="24"/>
          <w:szCs w:val="24"/>
        </w:rPr>
        <w:t xml:space="preserve">, a następnie uzupełnić </w:t>
      </w:r>
      <w:r>
        <w:rPr>
          <w:rFonts w:cstheme="minorHAnsi"/>
          <w:sz w:val="24"/>
          <w:szCs w:val="24"/>
        </w:rPr>
        <w:t>pozycję „Limity” oraz wstawić wskaźnik / wskaźniki ryczałtowe (nazwę, odnoszącą się do szczegółowego wydatku, oraz wartość, wyrażającą np. ilość zakupionego sprzętu).</w:t>
      </w:r>
      <w:r w:rsidRPr="008B7544">
        <w:rPr>
          <w:rFonts w:cstheme="minorHAnsi"/>
          <w:sz w:val="24"/>
          <w:szCs w:val="24"/>
        </w:rPr>
        <w:t xml:space="preserve"> </w:t>
      </w:r>
      <w:r>
        <w:rPr>
          <w:rFonts w:cstheme="minorHAnsi"/>
          <w:sz w:val="24"/>
          <w:szCs w:val="24"/>
        </w:rPr>
        <w:t>Następnie należy w</w:t>
      </w:r>
      <w:r w:rsidRPr="008B7544">
        <w:rPr>
          <w:rFonts w:cstheme="minorHAnsi"/>
          <w:sz w:val="24"/>
          <w:szCs w:val="24"/>
        </w:rPr>
        <w:t xml:space="preserve">pisać odpowiadające im wielkości wydatków </w:t>
      </w:r>
      <w:r>
        <w:rPr>
          <w:rFonts w:cstheme="minorHAnsi"/>
          <w:sz w:val="24"/>
          <w:szCs w:val="24"/>
        </w:rPr>
        <w:t xml:space="preserve">w pozycji </w:t>
      </w:r>
      <w:r w:rsidRPr="00843255">
        <w:rPr>
          <w:rFonts w:cstheme="minorHAnsi"/>
          <w:i/>
          <w:sz w:val="24"/>
          <w:szCs w:val="24"/>
        </w:rPr>
        <w:t>Szczegóły ryczałtu</w:t>
      </w:r>
      <w:r w:rsidRPr="001D5A22">
        <w:rPr>
          <w:rFonts w:cstheme="minorHAnsi"/>
          <w:i/>
          <w:sz w:val="24"/>
          <w:szCs w:val="24"/>
        </w:rPr>
        <w:t xml:space="preserve"> </w:t>
      </w:r>
      <w:r w:rsidRPr="001D5A22">
        <w:rPr>
          <w:rFonts w:cstheme="minorHAnsi"/>
          <w:sz w:val="24"/>
          <w:szCs w:val="24"/>
        </w:rPr>
        <w:t>(z</w:t>
      </w:r>
      <w:r>
        <w:rPr>
          <w:rFonts w:cstheme="minorHAnsi"/>
          <w:sz w:val="24"/>
          <w:szCs w:val="24"/>
        </w:rPr>
        <w:t> </w:t>
      </w:r>
      <w:r w:rsidRPr="001D5A22">
        <w:rPr>
          <w:rFonts w:cstheme="minorHAnsi"/>
          <w:sz w:val="24"/>
          <w:szCs w:val="24"/>
        </w:rPr>
        <w:t xml:space="preserve">zastrzeżeniem, że </w:t>
      </w:r>
      <w:r w:rsidRPr="00843255">
        <w:rPr>
          <w:rFonts w:cstheme="minorHAnsi"/>
          <w:b/>
          <w:sz w:val="24"/>
          <w:szCs w:val="24"/>
          <w:u w:val="single"/>
        </w:rPr>
        <w:t>w ramach jednego zadania można zastosować tylko i wyłącznie jedną kwotę ryczałtową</w:t>
      </w:r>
      <w:r w:rsidRPr="00C43049">
        <w:rPr>
          <w:rFonts w:cstheme="minorHAnsi"/>
          <w:b/>
          <w:sz w:val="24"/>
          <w:szCs w:val="24"/>
        </w:rPr>
        <w:t>)</w:t>
      </w:r>
      <w:r>
        <w:rPr>
          <w:rFonts w:cstheme="minorHAnsi"/>
          <w:iCs/>
          <w:sz w:val="24"/>
          <w:szCs w:val="24"/>
        </w:rPr>
        <w:t>;</w:t>
      </w:r>
      <w:r w:rsidRPr="009F6788">
        <w:rPr>
          <w:rFonts w:cstheme="minorHAnsi"/>
          <w:sz w:val="24"/>
          <w:szCs w:val="24"/>
        </w:rPr>
        <w:t xml:space="preserve"> </w:t>
      </w:r>
    </w:p>
    <w:p w14:paraId="520B9197" w14:textId="77777777" w:rsidR="00A15D51" w:rsidRPr="00843255" w:rsidRDefault="00A15D51" w:rsidP="00A15D5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wskaźniki postępu rzeczowego </w:t>
      </w:r>
      <w:r w:rsidRPr="009F6788">
        <w:rPr>
          <w:rFonts w:cstheme="minorHAnsi"/>
          <w:sz w:val="24"/>
          <w:szCs w:val="24"/>
        </w:rPr>
        <w:t xml:space="preserve">określone </w:t>
      </w:r>
      <w:r>
        <w:rPr>
          <w:rFonts w:cstheme="minorHAnsi"/>
          <w:sz w:val="24"/>
          <w:szCs w:val="24"/>
        </w:rPr>
        <w:t xml:space="preserve">są </w:t>
      </w:r>
      <w:r w:rsidRPr="009F6788">
        <w:rPr>
          <w:rFonts w:cstheme="minorHAnsi"/>
          <w:sz w:val="24"/>
          <w:szCs w:val="24"/>
        </w:rPr>
        <w:t xml:space="preserve">przez </w:t>
      </w:r>
      <w:r>
        <w:rPr>
          <w:rFonts w:cstheme="minorHAnsi"/>
          <w:sz w:val="24"/>
          <w:szCs w:val="24"/>
        </w:rPr>
        <w:t>W</w:t>
      </w:r>
      <w:r w:rsidRPr="009F6788">
        <w:rPr>
          <w:rFonts w:cstheme="minorHAnsi"/>
          <w:sz w:val="24"/>
          <w:szCs w:val="24"/>
        </w:rPr>
        <w:t>nioskodawcę i</w:t>
      </w:r>
      <w:r>
        <w:rPr>
          <w:rFonts w:cstheme="minorHAnsi"/>
          <w:sz w:val="24"/>
          <w:szCs w:val="24"/>
        </w:rPr>
        <w:t xml:space="preserve"> powinny</w:t>
      </w:r>
      <w:r w:rsidRPr="009F6788">
        <w:rPr>
          <w:rFonts w:cstheme="minorHAnsi"/>
          <w:sz w:val="24"/>
          <w:szCs w:val="24"/>
        </w:rPr>
        <w:t xml:space="preserve"> odpowiada</w:t>
      </w:r>
      <w:r>
        <w:rPr>
          <w:rFonts w:cstheme="minorHAnsi"/>
          <w:sz w:val="24"/>
          <w:szCs w:val="24"/>
        </w:rPr>
        <w:t>ć</w:t>
      </w:r>
      <w:r w:rsidRPr="009F6788">
        <w:rPr>
          <w:rFonts w:cstheme="minorHAnsi"/>
          <w:sz w:val="24"/>
          <w:szCs w:val="24"/>
        </w:rPr>
        <w:t xml:space="preserve"> zakresowi danego zadania. Na podstawie osiągnięcia niniejszych </w:t>
      </w:r>
      <w:r w:rsidRPr="009F6788">
        <w:rPr>
          <w:rFonts w:cstheme="minorHAnsi"/>
          <w:b/>
          <w:bCs/>
          <w:sz w:val="24"/>
          <w:szCs w:val="24"/>
        </w:rPr>
        <w:t xml:space="preserve">Wskaźników pomiaru kwot ryczałtowych </w:t>
      </w:r>
      <w:r w:rsidRPr="009F6788">
        <w:rPr>
          <w:rFonts w:cstheme="minorHAnsi"/>
          <w:sz w:val="24"/>
          <w:szCs w:val="24"/>
        </w:rPr>
        <w:t xml:space="preserve">nastąpi rozliczenie projektu. </w:t>
      </w:r>
      <w:r w:rsidRPr="009F6788">
        <w:rPr>
          <w:rFonts w:cstheme="minorHAnsi"/>
          <w:i/>
          <w:iCs/>
          <w:sz w:val="24"/>
          <w:szCs w:val="24"/>
        </w:rPr>
        <w:t>Przykładowo</w:t>
      </w:r>
      <w:r>
        <w:rPr>
          <w:rFonts w:cstheme="minorHAnsi"/>
          <w:i/>
          <w:iCs/>
          <w:sz w:val="24"/>
          <w:szCs w:val="24"/>
        </w:rPr>
        <w:t>,</w:t>
      </w:r>
      <w:r w:rsidRPr="009F6788">
        <w:rPr>
          <w:rFonts w:cstheme="minorHAnsi"/>
          <w:i/>
          <w:iCs/>
          <w:sz w:val="24"/>
          <w:szCs w:val="24"/>
        </w:rPr>
        <w:t xml:space="preserve"> kosztem kwalifikowanym projektu jest zakup środków trwałych - jako wskaźnik pomiaru kwot ryczałtowych wnioskodawca wpisuje wskaźnik </w:t>
      </w:r>
      <w:r>
        <w:rPr>
          <w:rFonts w:cstheme="minorHAnsi"/>
          <w:i/>
          <w:iCs/>
          <w:sz w:val="24"/>
          <w:szCs w:val="24"/>
        </w:rPr>
        <w:t>„</w:t>
      </w:r>
      <w:r w:rsidRPr="009F6788">
        <w:rPr>
          <w:rFonts w:cstheme="minorHAnsi"/>
          <w:i/>
          <w:iCs/>
          <w:sz w:val="24"/>
          <w:szCs w:val="24"/>
        </w:rPr>
        <w:t>Liczba zakupionych środków trwałych</w:t>
      </w:r>
      <w:r>
        <w:rPr>
          <w:rFonts w:cstheme="minorHAnsi"/>
          <w:i/>
          <w:iCs/>
          <w:sz w:val="24"/>
          <w:szCs w:val="24"/>
        </w:rPr>
        <w:t>”;</w:t>
      </w:r>
    </w:p>
    <w:p w14:paraId="20DD412C" w14:textId="77777777" w:rsidR="00A15D51" w:rsidRDefault="00A15D51" w:rsidP="00A15D51">
      <w:pPr>
        <w:numPr>
          <w:ilvl w:val="0"/>
          <w:numId w:val="25"/>
        </w:numPr>
        <w:spacing w:before="120" w:after="0" w:line="276" w:lineRule="auto"/>
        <w:rPr>
          <w:rFonts w:cstheme="minorHAnsi"/>
          <w:sz w:val="24"/>
          <w:szCs w:val="24"/>
        </w:rPr>
      </w:pPr>
      <w:r>
        <w:rPr>
          <w:rFonts w:cstheme="minorHAnsi"/>
          <w:sz w:val="24"/>
          <w:szCs w:val="24"/>
        </w:rPr>
        <w:t>w</w:t>
      </w:r>
      <w:r w:rsidRPr="006D6D21">
        <w:rPr>
          <w:rFonts w:cstheme="minorHAnsi"/>
          <w:sz w:val="24"/>
          <w:szCs w:val="24"/>
        </w:rPr>
        <w:t xml:space="preserve">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6319FD5D" w14:textId="77777777" w:rsidR="00A15D51" w:rsidRPr="00843255" w:rsidRDefault="00A15D51" w:rsidP="00A15D51">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32929705" w14:textId="77777777"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46794430"/>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46794431"/>
      <w:r>
        <w:rPr>
          <w:b w:val="0"/>
          <w:sz w:val="24"/>
          <w:szCs w:val="24"/>
        </w:rPr>
        <w:lastRenderedPageBreak/>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46794432"/>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46794433"/>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46794434"/>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46794435"/>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46794436"/>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46794437"/>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7777777"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w:t>
      </w:r>
      <w:r w:rsidRPr="009F6788">
        <w:rPr>
          <w:rFonts w:cstheme="minorHAnsi"/>
          <w:sz w:val="24"/>
          <w:szCs w:val="24"/>
        </w:rPr>
        <w:lastRenderedPageBreak/>
        <w:t xml:space="preserve">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46794438"/>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46794439"/>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46794440"/>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46794441"/>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lastRenderedPageBreak/>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46794442"/>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46794443"/>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46794444"/>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46794445"/>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46794446"/>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46794447"/>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W takim przypadku wnioskodawca 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46794448"/>
      <w:r w:rsidRPr="00B07C93">
        <w:rPr>
          <w:rFonts w:asciiTheme="minorHAnsi" w:hAnsiTheme="minorHAnsi" w:cstheme="minorHAnsi"/>
          <w:b/>
          <w:color w:val="auto"/>
          <w:sz w:val="24"/>
          <w:szCs w:val="24"/>
        </w:rPr>
        <w:lastRenderedPageBreak/>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46794449"/>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A2A8DC3"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W punkcie należy wybrać właściwą opcję</w:t>
      </w:r>
      <w:r w:rsidR="00782BFC">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296E7901"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 xml:space="preserve">i UE w zakresie ochrony środowiska, dotyczyć może także wdrożonych w jednostkach systemów zarządzania środowiskiem oraz stosowania zielonych zamówień publicznych. Państwa członkowskie i Komisja zapewniają, aby wymogi ochrony środowiska, efektywnego </w:t>
      </w:r>
      <w:r w:rsidRPr="00EC3D49">
        <w:rPr>
          <w:rFonts w:cstheme="minorHAnsi"/>
          <w:sz w:val="24"/>
          <w:szCs w:val="24"/>
        </w:rPr>
        <w:lastRenderedPageBreak/>
        <w:t>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46794450"/>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lastRenderedPageBreak/>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lastRenderedPageBreak/>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46794451"/>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9"/>
      <w:bookmarkEnd w:id="120"/>
      <w:bookmarkEnd w:id="121"/>
      <w:bookmarkEnd w:id="122"/>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14353E6C"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146794452"/>
      <w:bookmarkStart w:id="137" w:name="_Toc5468861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6"/>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46794453"/>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7"/>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 xml:space="preserve">pozostali wnioskodawcy). Na wybranej liście dla każdego załącznika </w:t>
      </w:r>
      <w:r w:rsidRPr="001D5A22">
        <w:rPr>
          <w:rFonts w:cstheme="minorHAnsi"/>
          <w:sz w:val="24"/>
          <w:szCs w:val="24"/>
        </w:rPr>
        <w:lastRenderedPageBreak/>
        <w:t>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46794454"/>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46794455"/>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46794456"/>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w:t>
      </w:r>
      <w:r w:rsidRPr="00852C1F">
        <w:rPr>
          <w:rFonts w:eastAsia="Calibri" w:cstheme="minorHAnsi"/>
          <w:sz w:val="24"/>
          <w:szCs w:val="24"/>
        </w:rPr>
        <w:lastRenderedPageBreak/>
        <w:t xml:space="preserve">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46794457"/>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46794458"/>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46794459"/>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46794460"/>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lastRenderedPageBreak/>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6DB7ABEC"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o którą ubiega się wnioskodawca pomocy, są zgodne z przepisami ustawy z dnia 30 kwietnia 2004 r. o postępowaniu w sprawach dotyczących pomocy publicznej oraz z przepisami właściwego programu pomocowego.</w:t>
      </w:r>
    </w:p>
    <w:p w14:paraId="6DE8B868" w14:textId="7A41B4BF"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2021-2027  –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46794461"/>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lastRenderedPageBreak/>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2B3D" w14:textId="1E620526" w:rsidR="00851DA3" w:rsidRDefault="00851DA3" w:rsidP="00DB4743">
    <w:pPr>
      <w:autoSpaceDE w:val="0"/>
      <w:autoSpaceDN w:val="0"/>
      <w:spacing w:after="0"/>
      <w:jc w:val="right"/>
      <w:rPr>
        <w:iCs/>
        <w:sz w:val="24"/>
        <w:szCs w:val="24"/>
      </w:rPr>
    </w:pPr>
    <w:bookmarkStart w:id="0" w:name="_Hlk127966424"/>
    <w:bookmarkStart w:id="1" w:name="_Hlk127966425"/>
    <w:bookmarkStart w:id="2" w:name="_Hlk127966624"/>
    <w:bookmarkStart w:id="3" w:name="_Hlk127966625"/>
    <w:bookmarkStart w:id="4" w:name="_Hlk127967326"/>
    <w:bookmarkStart w:id="5" w:name="_Hlk127967327"/>
    <w:r>
      <w:rPr>
        <w:rFonts w:eastAsia="Arial"/>
        <w:b/>
        <w:iCs/>
        <w:sz w:val="24"/>
      </w:rPr>
      <w:t xml:space="preserve">Załącznik nr 4 </w:t>
    </w:r>
    <w:bookmarkEnd w:id="0"/>
    <w:bookmarkEnd w:id="1"/>
    <w:bookmarkEnd w:id="2"/>
    <w:bookmarkEnd w:id="3"/>
    <w:bookmarkEnd w:id="4"/>
    <w:bookmarkEnd w:id="5"/>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5D0A3F" w:rsidRPr="003C01E6">
      <w:rPr>
        <w:iCs/>
        <w:sz w:val="24"/>
        <w:szCs w:val="24"/>
      </w:rPr>
      <w:t>2.</w:t>
    </w:r>
    <w:r w:rsidR="00DB4743">
      <w:rPr>
        <w:iCs/>
        <w:sz w:val="24"/>
        <w:szCs w:val="24"/>
      </w:rPr>
      <w:t>6</w:t>
    </w:r>
    <w:r w:rsidR="005D0A3F" w:rsidRPr="003C01E6">
      <w:rPr>
        <w:iCs/>
        <w:sz w:val="24"/>
        <w:szCs w:val="24"/>
      </w:rPr>
      <w:t xml:space="preserve"> </w:t>
    </w:r>
    <w:r w:rsidR="00DB4743">
      <w:rPr>
        <w:i/>
        <w:sz w:val="24"/>
        <w:szCs w:val="24"/>
      </w:rPr>
      <w:t>Ochrona różnorodności biologicznej</w:t>
    </w:r>
    <w:r w:rsidR="005D0A3F">
      <w:rPr>
        <w:iCs/>
        <w:sz w:val="24"/>
        <w:szCs w:val="24"/>
      </w:rPr>
      <w:t xml:space="preserve">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5D0A3F">
      <w:rPr>
        <w:iCs/>
        <w:sz w:val="24"/>
        <w:szCs w:val="24"/>
      </w:rPr>
      <w:t xml:space="preserve">październik </w:t>
    </w:r>
    <w:r w:rsidR="005D0A3F" w:rsidRPr="00910D58">
      <w:rPr>
        <w:iCs/>
        <w:sz w:val="24"/>
        <w:szCs w:val="24"/>
      </w:rPr>
      <w:t>20</w:t>
    </w:r>
    <w:r w:rsidR="005D0A3F">
      <w:rPr>
        <w:iCs/>
        <w:sz w:val="24"/>
        <w:szCs w:val="24"/>
      </w:rPr>
      <w:t>23</w:t>
    </w:r>
    <w:r w:rsidR="005D0A3F" w:rsidRPr="00910D58">
      <w:rPr>
        <w:iCs/>
        <w:sz w:val="24"/>
        <w:szCs w:val="24"/>
      </w:rPr>
      <w:t xml:space="preserve">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71637"/>
    <w:rsid w:val="00284948"/>
    <w:rsid w:val="00285451"/>
    <w:rsid w:val="00291244"/>
    <w:rsid w:val="00294199"/>
    <w:rsid w:val="002A5177"/>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5396"/>
    <w:rsid w:val="0081794B"/>
    <w:rsid w:val="00836E1B"/>
    <w:rsid w:val="00843255"/>
    <w:rsid w:val="00846B2D"/>
    <w:rsid w:val="00851DA3"/>
    <w:rsid w:val="00854E7F"/>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7544"/>
    <w:rsid w:val="008C07FC"/>
    <w:rsid w:val="008C341D"/>
    <w:rsid w:val="008C3638"/>
    <w:rsid w:val="008C77D2"/>
    <w:rsid w:val="008D1DDF"/>
    <w:rsid w:val="008D39C6"/>
    <w:rsid w:val="008D5210"/>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600B"/>
    <w:rsid w:val="00B401F6"/>
    <w:rsid w:val="00B43AFC"/>
    <w:rsid w:val="00B456E3"/>
    <w:rsid w:val="00B6791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0EF0"/>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B4743"/>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A46A4"/>
    <w:rsid w:val="00EB5CAC"/>
    <w:rsid w:val="00EC05FB"/>
    <w:rsid w:val="00EC439A"/>
    <w:rsid w:val="00ED71AB"/>
    <w:rsid w:val="00ED79F8"/>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10855</Words>
  <Characters>65132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Anna Jędrzejewska</cp:lastModifiedBy>
  <cp:revision>3</cp:revision>
  <cp:lastPrinted>2023-02-28T12:09:00Z</cp:lastPrinted>
  <dcterms:created xsi:type="dcterms:W3CDTF">2023-10-10T08:26:00Z</dcterms:created>
  <dcterms:modified xsi:type="dcterms:W3CDTF">2023-10-11T11:08:00Z</dcterms:modified>
</cp:coreProperties>
</file>