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5B4" w:rsidRPr="001A319E" w:rsidRDefault="001A319E" w:rsidP="001A319E">
      <w:pPr>
        <w:jc w:val="center"/>
        <w:rPr>
          <w:rFonts w:ascii="Calibri" w:eastAsia="Times New Roman" w:hAnsi="Calibri" w:cs="Times New Roman"/>
          <w:b/>
          <w:i/>
          <w:color w:val="000099"/>
          <w:sz w:val="16"/>
          <w:szCs w:val="16"/>
        </w:rPr>
      </w:pPr>
      <w:r w:rsidRPr="00602FDD">
        <w:rPr>
          <w:rFonts w:ascii="Liberation Serif" w:eastAsia="NSimSun" w:hAnsi="Liberation Serif" w:cs="Arial"/>
          <w:noProof/>
          <w:kern w:val="3"/>
          <w:sz w:val="24"/>
          <w:szCs w:val="24"/>
          <w:lang w:eastAsia="pl-PL"/>
        </w:rPr>
        <w:drawing>
          <wp:inline distT="0" distB="0" distL="0" distR="0" wp14:anchorId="0288BDB1" wp14:editId="52E1D6CA">
            <wp:extent cx="6118908" cy="628650"/>
            <wp:effectExtent l="0" t="0" r="0"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6120470" cy="628810"/>
                    </a:xfrm>
                    <a:prstGeom prst="rect">
                      <a:avLst/>
                    </a:prstGeom>
                    <a:noFill/>
                    <a:ln>
                      <a:noFill/>
                      <a:prstDash/>
                    </a:ln>
                  </pic:spPr>
                </pic:pic>
              </a:graphicData>
            </a:graphic>
          </wp:inline>
        </w:drawing>
      </w:r>
    </w:p>
    <w:p w:rsidR="00A205B4" w:rsidRPr="00730249" w:rsidRDefault="00A205B4" w:rsidP="00B63D17">
      <w:pPr>
        <w:jc w:val="center"/>
        <w:rPr>
          <w:rFonts w:ascii="Calibri" w:eastAsia="Times New Roman" w:hAnsi="Calibri" w:cs="Times New Roman"/>
          <w:b/>
          <w:i/>
          <w:color w:val="000099"/>
          <w:sz w:val="24"/>
          <w:szCs w:val="24"/>
        </w:rPr>
      </w:pPr>
    </w:p>
    <w:p w:rsidR="000E16C8" w:rsidRDefault="000E16C8" w:rsidP="00B63D17">
      <w:pPr>
        <w:rPr>
          <w:rFonts w:ascii="Calibri" w:eastAsia="NSimSun" w:hAnsi="Calibri" w:cs="Calibri"/>
          <w:b/>
          <w:kern w:val="3"/>
          <w:sz w:val="24"/>
          <w:szCs w:val="24"/>
          <w:lang w:eastAsia="zh-CN" w:bidi="hi-IN"/>
        </w:rPr>
      </w:pPr>
    </w:p>
    <w:p w:rsidR="00730249" w:rsidRPr="00730249" w:rsidRDefault="00730249" w:rsidP="00B63D17">
      <w:pPr>
        <w:rPr>
          <w:rFonts w:ascii="Calibri" w:eastAsia="NSimSun" w:hAnsi="Calibri" w:cs="Calibri"/>
          <w:b/>
          <w:kern w:val="3"/>
          <w:sz w:val="24"/>
          <w:szCs w:val="24"/>
          <w:lang w:eastAsia="zh-CN" w:bidi="hi-IN"/>
        </w:rPr>
      </w:pPr>
    </w:p>
    <w:p w:rsidR="00B63D17" w:rsidRPr="00602FDD" w:rsidRDefault="00B63D17" w:rsidP="00B63D17">
      <w:pPr>
        <w:rPr>
          <w:rFonts w:ascii="Calibri" w:eastAsia="NSimSun" w:hAnsi="Calibri" w:cs="Calibri"/>
          <w:b/>
          <w:kern w:val="3"/>
          <w:sz w:val="44"/>
          <w:szCs w:val="44"/>
          <w:lang w:eastAsia="zh-CN" w:bidi="hi-IN"/>
        </w:rPr>
      </w:pPr>
      <w:r w:rsidRPr="00602FDD">
        <w:rPr>
          <w:rFonts w:ascii="Calibri" w:eastAsia="NSimSun" w:hAnsi="Calibri" w:cs="Calibri"/>
          <w:b/>
          <w:kern w:val="3"/>
          <w:sz w:val="44"/>
          <w:szCs w:val="44"/>
          <w:lang w:eastAsia="zh-CN" w:bidi="hi-IN"/>
        </w:rPr>
        <w:t xml:space="preserve">ZAŁĄCZNIK NR </w:t>
      </w:r>
      <w:r w:rsidR="00730249">
        <w:rPr>
          <w:rFonts w:ascii="Calibri" w:eastAsia="NSimSun" w:hAnsi="Calibri" w:cs="Calibri"/>
          <w:b/>
          <w:kern w:val="3"/>
          <w:sz w:val="44"/>
          <w:szCs w:val="44"/>
          <w:lang w:eastAsia="zh-CN" w:bidi="hi-IN"/>
        </w:rPr>
        <w:t>7</w:t>
      </w:r>
    </w:p>
    <w:p w:rsidR="006A5284" w:rsidRDefault="00730249" w:rsidP="00B63D17">
      <w:pPr>
        <w:spacing w:after="0"/>
        <w:rPr>
          <w:rFonts w:cstheme="minorHAnsi"/>
          <w:b/>
          <w:i/>
        </w:rPr>
      </w:pPr>
      <w:r w:rsidRPr="00730249">
        <w:rPr>
          <w:rFonts w:ascii="Calibri" w:eastAsia="NSimSun" w:hAnsi="Calibri" w:cs="Calibri"/>
          <w:b/>
          <w:bCs/>
          <w:iCs/>
          <w:kern w:val="3"/>
          <w:sz w:val="44"/>
          <w:szCs w:val="44"/>
          <w:lang w:eastAsia="zh-CN" w:bidi="hi-IN"/>
        </w:rPr>
        <w:t xml:space="preserve">LISTA WSKAŹNIKÓW NA POZIOMIE PROJEKTU DLA DZIAŁANIA 5.3 WYRÓWNYWANIE SZANS KOBIET I MĘŻCZYZN NA RYNKU PRACY </w:t>
      </w:r>
      <w:r>
        <w:rPr>
          <w:rFonts w:ascii="Calibri" w:eastAsia="NSimSun" w:hAnsi="Calibri" w:cs="Calibri"/>
          <w:b/>
          <w:bCs/>
          <w:iCs/>
          <w:kern w:val="3"/>
          <w:sz w:val="44"/>
          <w:szCs w:val="44"/>
          <w:lang w:eastAsia="zh-CN" w:bidi="hi-IN"/>
        </w:rPr>
        <w:br/>
      </w:r>
      <w:r w:rsidRPr="00730249">
        <w:rPr>
          <w:rFonts w:ascii="Calibri" w:eastAsia="NSimSun" w:hAnsi="Calibri" w:cs="Calibri"/>
          <w:b/>
          <w:bCs/>
          <w:iCs/>
          <w:kern w:val="3"/>
          <w:sz w:val="44"/>
          <w:szCs w:val="44"/>
          <w:lang w:eastAsia="zh-CN" w:bidi="hi-IN"/>
        </w:rPr>
        <w:t xml:space="preserve">W RAMACH PROGRAMU REGIONALNEGO </w:t>
      </w:r>
      <w:r>
        <w:rPr>
          <w:rFonts w:ascii="Calibri" w:eastAsia="NSimSun" w:hAnsi="Calibri" w:cs="Calibri"/>
          <w:b/>
          <w:bCs/>
          <w:iCs/>
          <w:kern w:val="3"/>
          <w:sz w:val="44"/>
          <w:szCs w:val="44"/>
          <w:lang w:eastAsia="zh-CN" w:bidi="hi-IN"/>
        </w:rPr>
        <w:t>FEO 2021-2027</w:t>
      </w:r>
    </w:p>
    <w:p w:rsidR="00A205B4" w:rsidRPr="00730249" w:rsidRDefault="00A205B4" w:rsidP="006E221B">
      <w:pPr>
        <w:spacing w:after="0"/>
        <w:rPr>
          <w:rFonts w:cstheme="minorHAnsi"/>
          <w:b/>
          <w:i/>
          <w:sz w:val="24"/>
          <w:szCs w:val="24"/>
        </w:rPr>
      </w:pPr>
    </w:p>
    <w:p w:rsidR="00A205B4" w:rsidRPr="00730249" w:rsidRDefault="00A205B4" w:rsidP="006E221B">
      <w:pPr>
        <w:spacing w:after="0"/>
        <w:rPr>
          <w:rFonts w:cstheme="minorHAnsi"/>
          <w:b/>
          <w:i/>
          <w:sz w:val="24"/>
          <w:szCs w:val="24"/>
        </w:rPr>
      </w:pPr>
    </w:p>
    <w:p w:rsidR="00A205B4" w:rsidRPr="00730249" w:rsidRDefault="00A205B4" w:rsidP="006E221B">
      <w:pPr>
        <w:spacing w:after="0"/>
        <w:rPr>
          <w:rFonts w:cstheme="minorHAnsi"/>
          <w:b/>
          <w:i/>
          <w:sz w:val="24"/>
          <w:szCs w:val="24"/>
        </w:rPr>
      </w:pPr>
    </w:p>
    <w:p w:rsidR="00A205B4" w:rsidRPr="00730249" w:rsidRDefault="00A205B4" w:rsidP="006E221B">
      <w:pPr>
        <w:spacing w:after="0"/>
        <w:rPr>
          <w:rFonts w:cstheme="minorHAnsi"/>
          <w:b/>
          <w:i/>
          <w:sz w:val="24"/>
          <w:szCs w:val="24"/>
        </w:rPr>
      </w:pPr>
    </w:p>
    <w:p w:rsidR="00A205B4" w:rsidRPr="00730249" w:rsidRDefault="00A205B4" w:rsidP="006E221B">
      <w:pPr>
        <w:spacing w:after="0"/>
        <w:rPr>
          <w:rFonts w:cstheme="minorHAnsi"/>
          <w:b/>
          <w:i/>
          <w:sz w:val="24"/>
          <w:szCs w:val="24"/>
        </w:rPr>
      </w:pPr>
    </w:p>
    <w:p w:rsidR="00A205B4" w:rsidRPr="00730249" w:rsidRDefault="00A205B4" w:rsidP="006E221B">
      <w:pPr>
        <w:spacing w:after="0"/>
        <w:rPr>
          <w:rFonts w:cstheme="minorHAnsi"/>
          <w:b/>
          <w:i/>
          <w:sz w:val="24"/>
          <w:szCs w:val="24"/>
        </w:rPr>
      </w:pPr>
    </w:p>
    <w:p w:rsidR="00A205B4" w:rsidRPr="00730249" w:rsidRDefault="00A205B4" w:rsidP="006E221B">
      <w:pPr>
        <w:spacing w:after="0"/>
        <w:rPr>
          <w:rFonts w:cstheme="minorHAnsi"/>
          <w:b/>
          <w:i/>
          <w:sz w:val="24"/>
          <w:szCs w:val="24"/>
        </w:rPr>
      </w:pPr>
    </w:p>
    <w:p w:rsidR="00A205B4" w:rsidRPr="00730249" w:rsidRDefault="00A205B4" w:rsidP="006E221B">
      <w:pPr>
        <w:spacing w:after="0"/>
        <w:rPr>
          <w:rFonts w:cstheme="minorHAnsi"/>
          <w:b/>
          <w:i/>
          <w:sz w:val="24"/>
          <w:szCs w:val="24"/>
        </w:rPr>
      </w:pPr>
    </w:p>
    <w:p w:rsidR="00A205B4" w:rsidRPr="00730249" w:rsidRDefault="00A205B4" w:rsidP="006E221B">
      <w:pPr>
        <w:spacing w:after="0"/>
        <w:rPr>
          <w:rFonts w:cstheme="minorHAnsi"/>
          <w:b/>
          <w:i/>
          <w:sz w:val="24"/>
          <w:szCs w:val="24"/>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A205B4" w:rsidRDefault="00A205B4" w:rsidP="006E221B">
      <w:pPr>
        <w:spacing w:after="0"/>
        <w:rPr>
          <w:rFonts w:cstheme="minorHAnsi"/>
          <w:b/>
          <w:i/>
        </w:rPr>
      </w:pPr>
    </w:p>
    <w:p w:rsidR="00730249" w:rsidRDefault="00730249" w:rsidP="006E221B">
      <w:pPr>
        <w:spacing w:after="0"/>
        <w:rPr>
          <w:rFonts w:cstheme="minorHAnsi"/>
          <w:b/>
          <w:i/>
        </w:rPr>
      </w:pPr>
    </w:p>
    <w:p w:rsidR="00D37016" w:rsidRDefault="00D37016" w:rsidP="006E221B">
      <w:pPr>
        <w:spacing w:after="0"/>
        <w:rPr>
          <w:rFonts w:cstheme="minorHAnsi"/>
          <w:b/>
          <w:i/>
        </w:rPr>
      </w:pPr>
    </w:p>
    <w:p w:rsidR="00D37016" w:rsidRDefault="00D37016" w:rsidP="006E221B">
      <w:pPr>
        <w:spacing w:after="0"/>
        <w:rPr>
          <w:rFonts w:cstheme="minorHAnsi"/>
          <w:b/>
          <w:i/>
        </w:rPr>
      </w:pPr>
    </w:p>
    <w:p w:rsidR="00D37016" w:rsidRPr="00D37016" w:rsidRDefault="00D37016" w:rsidP="006E221B">
      <w:pPr>
        <w:spacing w:after="0"/>
        <w:rPr>
          <w:rFonts w:cstheme="minorHAnsi"/>
          <w:b/>
          <w:i/>
        </w:rPr>
      </w:pPr>
    </w:p>
    <w:p w:rsidR="00A205B4" w:rsidRPr="00D37016" w:rsidRDefault="00A205B4" w:rsidP="006E221B">
      <w:pPr>
        <w:spacing w:after="0"/>
        <w:rPr>
          <w:rFonts w:cstheme="minorHAnsi"/>
          <w:b/>
          <w:i/>
        </w:rPr>
      </w:pPr>
    </w:p>
    <w:p w:rsidR="00A205B4" w:rsidRPr="00D37016" w:rsidRDefault="00A205B4" w:rsidP="006E221B">
      <w:pPr>
        <w:spacing w:after="0"/>
        <w:rPr>
          <w:rFonts w:cstheme="minorHAnsi"/>
          <w:b/>
          <w:i/>
        </w:rPr>
      </w:pPr>
    </w:p>
    <w:p w:rsidR="00A205B4" w:rsidRPr="00730249" w:rsidRDefault="00A205B4" w:rsidP="00A205B4">
      <w:pPr>
        <w:spacing w:after="0"/>
        <w:rPr>
          <w:rFonts w:eastAsiaTheme="minorEastAsia" w:cstheme="minorHAnsi"/>
          <w:sz w:val="24"/>
          <w:szCs w:val="24"/>
          <w:u w:val="single"/>
          <w:lang w:eastAsia="pl-PL"/>
        </w:rPr>
      </w:pPr>
      <w:r w:rsidRPr="00730249">
        <w:rPr>
          <w:rFonts w:eastAsiaTheme="minorEastAsia" w:cstheme="minorHAnsi"/>
          <w:sz w:val="24"/>
          <w:szCs w:val="24"/>
          <w:u w:val="single"/>
          <w:lang w:eastAsia="pl-PL"/>
        </w:rPr>
        <w:t>Opracowanie:</w:t>
      </w:r>
    </w:p>
    <w:p w:rsidR="00A205B4" w:rsidRPr="00730249" w:rsidRDefault="00A205B4" w:rsidP="00A205B4">
      <w:pPr>
        <w:spacing w:after="0"/>
        <w:rPr>
          <w:rFonts w:eastAsiaTheme="minorEastAsia" w:cstheme="minorHAnsi"/>
          <w:sz w:val="24"/>
          <w:szCs w:val="24"/>
          <w:lang w:eastAsia="pl-PL"/>
        </w:rPr>
      </w:pPr>
      <w:r w:rsidRPr="00730249">
        <w:rPr>
          <w:rFonts w:eastAsiaTheme="minorEastAsia" w:cstheme="minorHAnsi"/>
          <w:sz w:val="24"/>
          <w:szCs w:val="24"/>
          <w:lang w:eastAsia="pl-PL"/>
        </w:rPr>
        <w:t xml:space="preserve">Departament </w:t>
      </w:r>
      <w:r w:rsidR="00D37016" w:rsidRPr="00730249">
        <w:rPr>
          <w:rFonts w:eastAsiaTheme="minorEastAsia" w:cstheme="minorHAnsi"/>
          <w:sz w:val="24"/>
          <w:szCs w:val="24"/>
          <w:lang w:eastAsia="pl-PL"/>
        </w:rPr>
        <w:t>Programowania Funduszy Europejskich</w:t>
      </w:r>
    </w:p>
    <w:p w:rsidR="00A205B4" w:rsidRPr="00730249" w:rsidRDefault="00A205B4" w:rsidP="00A205B4">
      <w:pPr>
        <w:spacing w:after="0"/>
        <w:rPr>
          <w:rFonts w:eastAsiaTheme="minorEastAsia" w:cstheme="minorHAnsi"/>
          <w:sz w:val="24"/>
          <w:szCs w:val="24"/>
          <w:lang w:eastAsia="pl-PL"/>
        </w:rPr>
      </w:pPr>
      <w:r w:rsidRPr="00730249">
        <w:rPr>
          <w:rFonts w:eastAsiaTheme="minorEastAsia" w:cstheme="minorHAnsi"/>
          <w:sz w:val="24"/>
          <w:szCs w:val="24"/>
          <w:lang w:eastAsia="pl-PL"/>
        </w:rPr>
        <w:t>Urząd Marszałkowski Województwa Opolskiego</w:t>
      </w:r>
    </w:p>
    <w:p w:rsidR="00A205B4" w:rsidRPr="00730249" w:rsidRDefault="008D7A9E" w:rsidP="006E221B">
      <w:pPr>
        <w:spacing w:after="0"/>
        <w:rPr>
          <w:rFonts w:eastAsiaTheme="minorEastAsia" w:cstheme="minorHAnsi"/>
          <w:sz w:val="24"/>
          <w:szCs w:val="24"/>
          <w:lang w:eastAsia="pl-PL"/>
        </w:rPr>
      </w:pPr>
      <w:r w:rsidRPr="00730249">
        <w:rPr>
          <w:rFonts w:eastAsiaTheme="minorEastAsia" w:cstheme="minorHAnsi"/>
          <w:sz w:val="24"/>
          <w:szCs w:val="24"/>
          <w:lang w:eastAsia="pl-PL"/>
        </w:rPr>
        <w:t xml:space="preserve">Opole, </w:t>
      </w:r>
      <w:r w:rsidR="00D37016" w:rsidRPr="00730249">
        <w:rPr>
          <w:rFonts w:eastAsiaTheme="minorEastAsia" w:cstheme="minorHAnsi"/>
          <w:sz w:val="24"/>
          <w:szCs w:val="24"/>
          <w:lang w:eastAsia="pl-PL"/>
        </w:rPr>
        <w:t>maj</w:t>
      </w:r>
      <w:r w:rsidR="00451FB1" w:rsidRPr="00730249">
        <w:rPr>
          <w:rFonts w:eastAsiaTheme="minorEastAsia" w:cstheme="minorHAnsi"/>
          <w:sz w:val="24"/>
          <w:szCs w:val="24"/>
          <w:lang w:eastAsia="pl-PL"/>
        </w:rPr>
        <w:t xml:space="preserve"> </w:t>
      </w:r>
      <w:r w:rsidRPr="00730249">
        <w:rPr>
          <w:rFonts w:eastAsiaTheme="minorEastAsia" w:cstheme="minorHAnsi"/>
          <w:sz w:val="24"/>
          <w:szCs w:val="24"/>
          <w:lang w:eastAsia="pl-PL"/>
        </w:rPr>
        <w:t xml:space="preserve">2023 </w:t>
      </w:r>
      <w:r w:rsidR="00A205B4" w:rsidRPr="00730249">
        <w:rPr>
          <w:rFonts w:eastAsiaTheme="minorEastAsia" w:cstheme="minorHAnsi"/>
          <w:sz w:val="24"/>
          <w:szCs w:val="24"/>
          <w:lang w:eastAsia="pl-PL"/>
        </w:rPr>
        <w:t>r.</w:t>
      </w:r>
    </w:p>
    <w:p w:rsidR="000F0AB2" w:rsidRDefault="000F0AB2" w:rsidP="006E221B">
      <w:pPr>
        <w:spacing w:after="0"/>
        <w:rPr>
          <w:rFonts w:ascii="Arial" w:eastAsiaTheme="minorEastAsia" w:hAnsi="Arial" w:cs="Arial"/>
          <w:sz w:val="18"/>
          <w:szCs w:val="18"/>
          <w:lang w:eastAsia="pl-PL"/>
        </w:rPr>
      </w:pPr>
    </w:p>
    <w:p w:rsidR="00B53E66" w:rsidRDefault="00A205B4" w:rsidP="00A205B4">
      <w:pPr>
        <w:spacing w:after="60"/>
        <w:rPr>
          <w:i/>
          <w:sz w:val="24"/>
        </w:rPr>
      </w:pPr>
      <w:r w:rsidRPr="008D624B">
        <w:rPr>
          <w:b/>
          <w:sz w:val="24"/>
        </w:rPr>
        <w:lastRenderedPageBreak/>
        <w:t xml:space="preserve">Tabela 1 </w:t>
      </w:r>
      <w:r w:rsidR="00656710" w:rsidRPr="005C4A96">
        <w:rPr>
          <w:sz w:val="24"/>
        </w:rPr>
        <w:t>Zestawienie wskaźników EFS</w:t>
      </w:r>
      <w:r w:rsidR="005C4A96">
        <w:rPr>
          <w:sz w:val="24"/>
        </w:rPr>
        <w:t xml:space="preserve"> +</w:t>
      </w:r>
      <w:r w:rsidRPr="005C4A96">
        <w:rPr>
          <w:sz w:val="24"/>
        </w:rPr>
        <w:t xml:space="preserve"> na poziomie projektu w ramach FEO 2021-2027</w:t>
      </w:r>
    </w:p>
    <w:tbl>
      <w:tblPr>
        <w:tblStyle w:val="Tabela-Siatka5"/>
        <w:tblW w:w="1557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36"/>
        <w:gridCol w:w="3260"/>
        <w:gridCol w:w="1276"/>
        <w:gridCol w:w="1413"/>
        <w:gridCol w:w="1422"/>
        <w:gridCol w:w="1834"/>
        <w:gridCol w:w="5537"/>
      </w:tblGrid>
      <w:tr w:rsidR="00F90D58" w:rsidRPr="00F90D58" w:rsidTr="004B7D83">
        <w:trPr>
          <w:trHeight w:val="829"/>
          <w:tblHeader/>
          <w:jc w:val="center"/>
        </w:trPr>
        <w:tc>
          <w:tcPr>
            <w:tcW w:w="836"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A40FAD">
            <w:pPr>
              <w:tabs>
                <w:tab w:val="left" w:pos="3402"/>
                <w:tab w:val="left" w:pos="5103"/>
              </w:tabs>
              <w:spacing w:before="60" w:after="60" w:line="276" w:lineRule="auto"/>
              <w:ind w:right="-10"/>
              <w:jc w:val="center"/>
              <w:rPr>
                <w:rFonts w:cstheme="minorHAnsi"/>
                <w:b/>
                <w:color w:val="0070C0"/>
                <w:sz w:val="24"/>
                <w:szCs w:val="24"/>
              </w:rPr>
            </w:pPr>
            <w:r w:rsidRPr="00653254">
              <w:rPr>
                <w:rFonts w:cstheme="minorHAnsi"/>
                <w:b/>
                <w:color w:val="0070C0"/>
                <w:sz w:val="24"/>
                <w:szCs w:val="24"/>
              </w:rPr>
              <w:t>L.p.</w:t>
            </w:r>
          </w:p>
        </w:tc>
        <w:tc>
          <w:tcPr>
            <w:tcW w:w="3260"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A40FAD">
            <w:pPr>
              <w:tabs>
                <w:tab w:val="left" w:pos="3402"/>
                <w:tab w:val="left" w:pos="5103"/>
              </w:tabs>
              <w:spacing w:before="60" w:after="60" w:line="276" w:lineRule="auto"/>
              <w:jc w:val="center"/>
              <w:rPr>
                <w:rFonts w:cstheme="minorHAnsi"/>
                <w:b/>
                <w:color w:val="0070C0"/>
                <w:sz w:val="24"/>
                <w:szCs w:val="24"/>
              </w:rPr>
            </w:pPr>
            <w:r w:rsidRPr="00653254">
              <w:rPr>
                <w:rFonts w:cstheme="minorHAnsi"/>
                <w:b/>
                <w:color w:val="0070C0"/>
                <w:sz w:val="24"/>
                <w:szCs w:val="24"/>
              </w:rPr>
              <w:t>Nazwa wskaźnika</w:t>
            </w:r>
          </w:p>
        </w:tc>
        <w:tc>
          <w:tcPr>
            <w:tcW w:w="1276"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A40FAD">
            <w:pPr>
              <w:tabs>
                <w:tab w:val="left" w:pos="3402"/>
                <w:tab w:val="left" w:pos="5103"/>
              </w:tabs>
              <w:spacing w:before="60" w:after="60" w:line="276" w:lineRule="auto"/>
              <w:jc w:val="center"/>
              <w:rPr>
                <w:rFonts w:cstheme="minorHAnsi"/>
                <w:b/>
                <w:color w:val="0070C0"/>
                <w:sz w:val="24"/>
                <w:szCs w:val="24"/>
              </w:rPr>
            </w:pPr>
            <w:r w:rsidRPr="00653254">
              <w:rPr>
                <w:rFonts w:cstheme="minorHAnsi"/>
                <w:b/>
                <w:color w:val="0070C0"/>
                <w:sz w:val="24"/>
                <w:szCs w:val="24"/>
              </w:rPr>
              <w:t>Jednostka miary</w:t>
            </w:r>
          </w:p>
        </w:tc>
        <w:tc>
          <w:tcPr>
            <w:tcW w:w="1413"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A40FAD">
            <w:pPr>
              <w:tabs>
                <w:tab w:val="left" w:pos="3402"/>
                <w:tab w:val="left" w:pos="5103"/>
              </w:tabs>
              <w:spacing w:before="60" w:after="60" w:line="276" w:lineRule="auto"/>
              <w:jc w:val="center"/>
              <w:rPr>
                <w:rFonts w:cstheme="minorHAnsi"/>
                <w:b/>
                <w:color w:val="0070C0"/>
                <w:sz w:val="24"/>
                <w:szCs w:val="24"/>
              </w:rPr>
            </w:pPr>
            <w:r w:rsidRPr="00653254">
              <w:rPr>
                <w:rFonts w:cstheme="minorHAnsi"/>
                <w:b/>
                <w:color w:val="0070C0"/>
                <w:sz w:val="24"/>
                <w:szCs w:val="24"/>
              </w:rPr>
              <w:t>Rodzaj wskaźnika</w:t>
            </w:r>
          </w:p>
        </w:tc>
        <w:tc>
          <w:tcPr>
            <w:tcW w:w="1422"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A40FAD">
            <w:pPr>
              <w:tabs>
                <w:tab w:val="left" w:pos="3402"/>
                <w:tab w:val="left" w:pos="5103"/>
              </w:tabs>
              <w:spacing w:before="60" w:after="60" w:line="276" w:lineRule="auto"/>
              <w:jc w:val="center"/>
              <w:rPr>
                <w:rFonts w:cstheme="minorHAnsi"/>
                <w:b/>
                <w:color w:val="0070C0"/>
                <w:sz w:val="24"/>
                <w:szCs w:val="24"/>
              </w:rPr>
            </w:pPr>
            <w:r w:rsidRPr="00653254">
              <w:rPr>
                <w:rFonts w:cstheme="minorHAnsi"/>
                <w:b/>
                <w:color w:val="0070C0"/>
                <w:sz w:val="24"/>
                <w:szCs w:val="24"/>
              </w:rPr>
              <w:t>Typ wskaźnika</w:t>
            </w:r>
          </w:p>
        </w:tc>
        <w:tc>
          <w:tcPr>
            <w:tcW w:w="1834"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A40FAD">
            <w:pPr>
              <w:tabs>
                <w:tab w:val="left" w:pos="3402"/>
                <w:tab w:val="left" w:pos="5103"/>
              </w:tabs>
              <w:spacing w:before="60" w:after="60" w:line="276" w:lineRule="auto"/>
              <w:jc w:val="center"/>
              <w:rPr>
                <w:rFonts w:cstheme="minorHAnsi"/>
                <w:b/>
                <w:color w:val="0070C0"/>
                <w:sz w:val="24"/>
                <w:szCs w:val="24"/>
              </w:rPr>
            </w:pPr>
            <w:r w:rsidRPr="00653254">
              <w:rPr>
                <w:rFonts w:cstheme="minorHAnsi"/>
                <w:b/>
                <w:color w:val="0070C0"/>
                <w:sz w:val="24"/>
                <w:szCs w:val="24"/>
              </w:rPr>
              <w:t>Inne uwagi</w:t>
            </w:r>
          </w:p>
        </w:tc>
        <w:tc>
          <w:tcPr>
            <w:tcW w:w="5537" w:type="dxa"/>
            <w:tcBorders>
              <w:top w:val="single" w:sz="12" w:space="0" w:color="92D050"/>
              <w:left w:val="single" w:sz="12" w:space="0" w:color="92D050"/>
              <w:bottom w:val="single" w:sz="12" w:space="0" w:color="92D050"/>
              <w:right w:val="single" w:sz="12" w:space="0" w:color="92D050"/>
            </w:tcBorders>
            <w:shd w:val="clear" w:color="auto" w:fill="FAFBF7"/>
            <w:vAlign w:val="center"/>
          </w:tcPr>
          <w:p w:rsidR="00F90D58" w:rsidRPr="00653254" w:rsidRDefault="00F90D58" w:rsidP="00A40FAD">
            <w:pPr>
              <w:tabs>
                <w:tab w:val="left" w:pos="3402"/>
                <w:tab w:val="left" w:pos="5103"/>
              </w:tabs>
              <w:spacing w:before="60" w:after="60" w:line="276" w:lineRule="auto"/>
              <w:jc w:val="center"/>
              <w:rPr>
                <w:rFonts w:cstheme="minorHAnsi"/>
                <w:b/>
                <w:color w:val="0070C0"/>
                <w:sz w:val="24"/>
                <w:szCs w:val="24"/>
              </w:rPr>
            </w:pPr>
            <w:r w:rsidRPr="00653254">
              <w:rPr>
                <w:rFonts w:cstheme="minorHAnsi"/>
                <w:b/>
                <w:color w:val="0070C0"/>
                <w:sz w:val="24"/>
                <w:szCs w:val="24"/>
              </w:rPr>
              <w:t>Definicja</w:t>
            </w:r>
          </w:p>
        </w:tc>
      </w:tr>
      <w:tr w:rsidR="001A1EA0" w:rsidRPr="00F90D58" w:rsidTr="004B7D83">
        <w:trPr>
          <w:trHeight w:val="323"/>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rsidR="001A1EA0" w:rsidRPr="00414794" w:rsidRDefault="00414794" w:rsidP="00A40FAD">
            <w:pPr>
              <w:tabs>
                <w:tab w:val="left" w:pos="3402"/>
                <w:tab w:val="left" w:pos="5103"/>
              </w:tabs>
              <w:spacing w:before="60" w:after="60" w:line="276" w:lineRule="auto"/>
              <w:contextualSpacing/>
              <w:rPr>
                <w:rFonts w:eastAsia="Times New Roman" w:cstheme="minorHAnsi"/>
                <w:color w:val="0070C0"/>
                <w:sz w:val="24"/>
                <w:szCs w:val="24"/>
              </w:rPr>
            </w:pPr>
            <w:r w:rsidRPr="00414794">
              <w:rPr>
                <w:rFonts w:cstheme="minorHAnsi"/>
                <w:b/>
                <w:color w:val="0070C0"/>
                <w:sz w:val="24"/>
                <w:szCs w:val="24"/>
              </w:rPr>
              <w:t>Wskaźniki mierzone we wszystkich celach szczegółowych</w:t>
            </w:r>
          </w:p>
        </w:tc>
      </w:tr>
      <w:tr w:rsidR="003C5F3D" w:rsidRPr="00F90D58" w:rsidTr="004B7D83">
        <w:trPr>
          <w:jc w:val="center"/>
        </w:trPr>
        <w:tc>
          <w:tcPr>
            <w:tcW w:w="836" w:type="dxa"/>
            <w:tcBorders>
              <w:top w:val="single" w:sz="12" w:space="0" w:color="92D050"/>
              <w:left w:val="single" w:sz="12" w:space="0" w:color="92D050"/>
            </w:tcBorders>
            <w:vAlign w:val="center"/>
          </w:tcPr>
          <w:p w:rsidR="003C5F3D" w:rsidRPr="004B7D83" w:rsidRDefault="003C5F3D" w:rsidP="00A40FAD">
            <w:pPr>
              <w:tabs>
                <w:tab w:val="left" w:pos="3402"/>
                <w:tab w:val="left" w:pos="5103"/>
              </w:tabs>
              <w:spacing w:before="60" w:after="60" w:line="276" w:lineRule="auto"/>
              <w:ind w:left="175"/>
              <w:contextualSpacing/>
              <w:rPr>
                <w:rFonts w:eastAsia="Times New Roman" w:cstheme="minorHAnsi"/>
                <w:color w:val="17365D" w:themeColor="text2" w:themeShade="BF"/>
                <w:sz w:val="24"/>
                <w:szCs w:val="24"/>
              </w:rPr>
            </w:pPr>
            <w:r w:rsidRPr="004B7D83">
              <w:rPr>
                <w:rFonts w:eastAsia="Times New Roman" w:cstheme="minorHAnsi"/>
                <w:sz w:val="24"/>
                <w:szCs w:val="24"/>
              </w:rPr>
              <w:t>1.</w:t>
            </w:r>
          </w:p>
        </w:tc>
        <w:tc>
          <w:tcPr>
            <w:tcW w:w="3260" w:type="dxa"/>
            <w:tcBorders>
              <w:top w:val="single" w:sz="12" w:space="0" w:color="92D050"/>
            </w:tcBorders>
            <w:vAlign w:val="center"/>
          </w:tcPr>
          <w:p w:rsidR="003C5F3D" w:rsidRPr="005C4A96" w:rsidRDefault="003C5F3D" w:rsidP="00A40FAD">
            <w:pPr>
              <w:tabs>
                <w:tab w:val="left" w:pos="3402"/>
                <w:tab w:val="left" w:pos="5103"/>
              </w:tabs>
              <w:spacing w:before="60" w:after="60" w:line="276" w:lineRule="auto"/>
              <w:ind w:right="-108"/>
              <w:rPr>
                <w:rFonts w:cstheme="minorHAnsi"/>
                <w:iCs/>
                <w:sz w:val="24"/>
                <w:szCs w:val="24"/>
              </w:rPr>
            </w:pPr>
            <w:r w:rsidRPr="005C4A96">
              <w:rPr>
                <w:rFonts w:cstheme="minorHAnsi"/>
                <w:sz w:val="24"/>
                <w:szCs w:val="24"/>
              </w:rPr>
              <w:t>Liczba projektów, w których sfinansowano koszty racjonalnych usprawnień dla osób z niepełnosprawnościami</w:t>
            </w:r>
          </w:p>
        </w:tc>
        <w:tc>
          <w:tcPr>
            <w:tcW w:w="1276" w:type="dxa"/>
            <w:tcBorders>
              <w:top w:val="single" w:sz="12" w:space="0" w:color="92D050"/>
            </w:tcBorders>
            <w:vAlign w:val="center"/>
          </w:tcPr>
          <w:p w:rsidR="003C5F3D" w:rsidRPr="003C5F3D" w:rsidRDefault="003C5F3D" w:rsidP="00A40FAD">
            <w:pPr>
              <w:tabs>
                <w:tab w:val="left" w:pos="3402"/>
                <w:tab w:val="left" w:pos="5103"/>
              </w:tabs>
              <w:spacing w:before="60" w:after="60" w:line="276" w:lineRule="auto"/>
              <w:jc w:val="center"/>
              <w:rPr>
                <w:rFonts w:cstheme="minorHAnsi"/>
                <w:sz w:val="24"/>
                <w:szCs w:val="24"/>
              </w:rPr>
            </w:pPr>
            <w:r w:rsidRPr="003C5F3D">
              <w:rPr>
                <w:rFonts w:cstheme="minorHAnsi"/>
                <w:sz w:val="24"/>
                <w:szCs w:val="24"/>
              </w:rPr>
              <w:t>sztuki</w:t>
            </w:r>
          </w:p>
        </w:tc>
        <w:tc>
          <w:tcPr>
            <w:tcW w:w="1413" w:type="dxa"/>
            <w:tcBorders>
              <w:top w:val="single" w:sz="12" w:space="0" w:color="92D050"/>
            </w:tcBorders>
            <w:shd w:val="clear" w:color="auto" w:fill="auto"/>
            <w:vAlign w:val="center"/>
          </w:tcPr>
          <w:p w:rsidR="003C5F3D" w:rsidRPr="003C5F3D" w:rsidRDefault="003C5F3D" w:rsidP="00A40FAD">
            <w:pPr>
              <w:tabs>
                <w:tab w:val="left" w:pos="3402"/>
                <w:tab w:val="left" w:pos="5103"/>
              </w:tabs>
              <w:spacing w:before="60" w:after="60" w:line="276" w:lineRule="auto"/>
              <w:ind w:left="-183" w:right="-193"/>
              <w:jc w:val="center"/>
              <w:rPr>
                <w:rFonts w:cstheme="minorHAnsi"/>
                <w:sz w:val="24"/>
                <w:szCs w:val="24"/>
              </w:rPr>
            </w:pPr>
            <w:r w:rsidRPr="003C5F3D">
              <w:rPr>
                <w:rFonts w:cstheme="minorHAnsi"/>
                <w:sz w:val="24"/>
                <w:szCs w:val="24"/>
              </w:rPr>
              <w:t>produkt</w:t>
            </w:r>
          </w:p>
        </w:tc>
        <w:tc>
          <w:tcPr>
            <w:tcW w:w="1422" w:type="dxa"/>
            <w:tcBorders>
              <w:top w:val="single" w:sz="12" w:space="0" w:color="92D050"/>
            </w:tcBorders>
            <w:shd w:val="clear" w:color="auto" w:fill="auto"/>
            <w:vAlign w:val="center"/>
          </w:tcPr>
          <w:p w:rsidR="003C5F3D" w:rsidRPr="003C5F3D" w:rsidRDefault="003C5F3D" w:rsidP="00A40FAD">
            <w:pPr>
              <w:spacing w:before="60" w:after="60" w:line="276" w:lineRule="auto"/>
              <w:ind w:right="-93"/>
              <w:jc w:val="center"/>
              <w:rPr>
                <w:rFonts w:cstheme="minorHAnsi"/>
                <w:sz w:val="24"/>
                <w:szCs w:val="24"/>
              </w:rPr>
            </w:pPr>
            <w:r w:rsidRPr="003C5F3D">
              <w:rPr>
                <w:rFonts w:cstheme="minorHAnsi"/>
                <w:sz w:val="24"/>
                <w:szCs w:val="24"/>
              </w:rPr>
              <w:t>kluczowy</w:t>
            </w:r>
          </w:p>
        </w:tc>
        <w:tc>
          <w:tcPr>
            <w:tcW w:w="1834" w:type="dxa"/>
            <w:tcBorders>
              <w:top w:val="single" w:sz="12" w:space="0" w:color="92D050"/>
            </w:tcBorders>
            <w:vAlign w:val="center"/>
          </w:tcPr>
          <w:p w:rsidR="003C5F3D" w:rsidRPr="003C5F3D" w:rsidRDefault="003C5F3D" w:rsidP="00A40FAD">
            <w:pPr>
              <w:tabs>
                <w:tab w:val="left" w:pos="3402"/>
                <w:tab w:val="left" w:pos="5103"/>
              </w:tabs>
              <w:spacing w:before="60" w:after="60" w:line="276" w:lineRule="auto"/>
              <w:ind w:left="-8"/>
              <w:contextualSpacing/>
              <w:jc w:val="center"/>
              <w:rPr>
                <w:rFonts w:eastAsia="Times New Roman" w:cstheme="minorHAnsi"/>
                <w:sz w:val="24"/>
                <w:szCs w:val="24"/>
              </w:rPr>
            </w:pPr>
            <w:r>
              <w:rPr>
                <w:rFonts w:eastAsia="Times New Roman" w:cstheme="minorHAnsi"/>
                <w:sz w:val="24"/>
                <w:szCs w:val="24"/>
              </w:rPr>
              <w:t>-</w:t>
            </w:r>
          </w:p>
        </w:tc>
        <w:tc>
          <w:tcPr>
            <w:tcW w:w="5537" w:type="dxa"/>
            <w:tcBorders>
              <w:top w:val="single" w:sz="12" w:space="0" w:color="92D050"/>
              <w:right w:val="single" w:sz="12" w:space="0" w:color="92D050"/>
            </w:tcBorders>
            <w:vAlign w:val="center"/>
          </w:tcPr>
          <w:p w:rsidR="003C5F3D" w:rsidRPr="009A7749" w:rsidRDefault="003C5F3D" w:rsidP="00A40FAD">
            <w:pPr>
              <w:tabs>
                <w:tab w:val="left" w:pos="3402"/>
                <w:tab w:val="left" w:pos="5103"/>
              </w:tabs>
              <w:spacing w:before="60" w:after="60" w:line="276" w:lineRule="auto"/>
              <w:contextualSpacing/>
              <w:rPr>
                <w:rFonts w:eastAsia="Times New Roman" w:cstheme="minorHAnsi"/>
                <w:sz w:val="24"/>
                <w:szCs w:val="24"/>
              </w:rPr>
            </w:pPr>
            <w:bookmarkStart w:id="0" w:name="_GoBack"/>
            <w:bookmarkEnd w:id="0"/>
            <w:r w:rsidRPr="009A7749">
              <w:rPr>
                <w:rFonts w:eastAsia="Times New Roman" w:cstheme="minorHAnsi"/>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3C5F3D" w:rsidRPr="009A7749" w:rsidRDefault="003C5F3D" w:rsidP="00A40FAD">
            <w:pPr>
              <w:tabs>
                <w:tab w:val="left" w:pos="3402"/>
                <w:tab w:val="left" w:pos="5103"/>
              </w:tabs>
              <w:spacing w:before="60" w:after="60" w:line="276" w:lineRule="auto"/>
              <w:contextualSpacing/>
              <w:rPr>
                <w:rFonts w:eastAsia="Times New Roman" w:cstheme="minorHAnsi"/>
                <w:sz w:val="24"/>
                <w:szCs w:val="24"/>
              </w:rPr>
            </w:pPr>
            <w:r w:rsidRPr="009A7749">
              <w:rPr>
                <w:rFonts w:eastAsia="Times New Roman" w:cstheme="minorHAnsi"/>
                <w:sz w:val="24"/>
                <w:szCs w:val="24"/>
              </w:rPr>
              <w:t>Wskaźnik mierzony w momencie rozliczenia wydatku związanego z racjonalnymi usprawnieniami w ramach danego projektu.</w:t>
            </w:r>
          </w:p>
          <w:p w:rsidR="003C5F3D" w:rsidRPr="009A7749" w:rsidRDefault="003C5F3D" w:rsidP="00A40FAD">
            <w:pPr>
              <w:tabs>
                <w:tab w:val="left" w:pos="3402"/>
                <w:tab w:val="left" w:pos="5103"/>
              </w:tabs>
              <w:spacing w:before="60" w:after="60" w:line="276" w:lineRule="auto"/>
              <w:contextualSpacing/>
              <w:rPr>
                <w:rFonts w:eastAsia="Times New Roman" w:cstheme="minorHAnsi"/>
                <w:sz w:val="24"/>
                <w:szCs w:val="24"/>
              </w:rPr>
            </w:pPr>
            <w:r w:rsidRPr="009A7749">
              <w:rPr>
                <w:rFonts w:eastAsia="Times New Roman" w:cstheme="minorHAnsi"/>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3C5F3D" w:rsidRPr="009A7749" w:rsidRDefault="003C5F3D" w:rsidP="00A40FAD">
            <w:pPr>
              <w:tabs>
                <w:tab w:val="left" w:pos="3402"/>
                <w:tab w:val="left" w:pos="5103"/>
              </w:tabs>
              <w:spacing w:before="60" w:after="60" w:line="276" w:lineRule="auto"/>
              <w:contextualSpacing/>
              <w:rPr>
                <w:rFonts w:eastAsia="Times New Roman" w:cstheme="minorHAnsi"/>
                <w:sz w:val="24"/>
                <w:szCs w:val="24"/>
              </w:rPr>
            </w:pPr>
            <w:r w:rsidRPr="009A7749">
              <w:rPr>
                <w:rFonts w:eastAsia="Times New Roman" w:cstheme="minorHAnsi"/>
                <w:sz w:val="24"/>
                <w:szCs w:val="24"/>
              </w:rPr>
              <w:lastRenderedPageBreak/>
              <w:t>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rsidR="003C5F3D" w:rsidRPr="009A7749" w:rsidRDefault="003C5F3D" w:rsidP="00A40FAD">
            <w:pPr>
              <w:tabs>
                <w:tab w:val="left" w:pos="3402"/>
                <w:tab w:val="left" w:pos="5103"/>
              </w:tabs>
              <w:spacing w:before="60" w:after="60" w:line="276" w:lineRule="auto"/>
              <w:contextualSpacing/>
              <w:rPr>
                <w:rFonts w:eastAsia="Times New Roman" w:cstheme="minorHAnsi"/>
                <w:sz w:val="24"/>
                <w:szCs w:val="24"/>
              </w:rPr>
            </w:pPr>
            <w:r w:rsidRPr="009A7749">
              <w:rPr>
                <w:rFonts w:eastAsia="Times New Roman" w:cstheme="minorHAnsi"/>
                <w:sz w:val="24"/>
                <w:szCs w:val="24"/>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rsidR="003C5F3D" w:rsidRPr="00414794" w:rsidRDefault="003C5F3D" w:rsidP="00A40FAD">
            <w:pPr>
              <w:tabs>
                <w:tab w:val="left" w:pos="3402"/>
                <w:tab w:val="left" w:pos="5103"/>
              </w:tabs>
              <w:spacing w:before="60" w:after="60" w:line="276" w:lineRule="auto"/>
              <w:contextualSpacing/>
              <w:rPr>
                <w:rFonts w:eastAsia="Times New Roman" w:cstheme="minorHAnsi"/>
                <w:sz w:val="24"/>
                <w:szCs w:val="24"/>
              </w:rPr>
            </w:pPr>
            <w:r w:rsidRPr="009A7749">
              <w:rPr>
                <w:rFonts w:eastAsia="Times New Roman" w:cstheme="minorHAnsi"/>
                <w:sz w:val="24"/>
                <w:szCs w:val="24"/>
              </w:rPr>
              <w:t>Definicja na podstawie: Wytyczne w zakresie realizacji zasad równościowych w ramach funduszy unijnych na lata 2021-2027.</w:t>
            </w:r>
          </w:p>
        </w:tc>
      </w:tr>
      <w:tr w:rsidR="003C5F3D" w:rsidRPr="00F90D58" w:rsidTr="004B7D83">
        <w:trPr>
          <w:trHeight w:val="667"/>
          <w:jc w:val="center"/>
        </w:trPr>
        <w:tc>
          <w:tcPr>
            <w:tcW w:w="836" w:type="dxa"/>
            <w:tcBorders>
              <w:left w:val="single" w:sz="12" w:space="0" w:color="92D050"/>
              <w:bottom w:val="single" w:sz="12" w:space="0" w:color="92D050"/>
            </w:tcBorders>
            <w:vAlign w:val="center"/>
          </w:tcPr>
          <w:p w:rsidR="003C5F3D" w:rsidRPr="004B7D83" w:rsidRDefault="003C5F3D" w:rsidP="00A40FAD">
            <w:pPr>
              <w:tabs>
                <w:tab w:val="left" w:pos="3402"/>
                <w:tab w:val="left" w:pos="5103"/>
              </w:tabs>
              <w:spacing w:before="60" w:after="60" w:line="276" w:lineRule="auto"/>
              <w:ind w:left="175"/>
              <w:contextualSpacing/>
              <w:rPr>
                <w:rFonts w:eastAsia="Times New Roman" w:cstheme="minorHAnsi"/>
                <w:color w:val="17365D" w:themeColor="text2" w:themeShade="BF"/>
                <w:sz w:val="24"/>
                <w:szCs w:val="24"/>
              </w:rPr>
            </w:pPr>
            <w:r w:rsidRPr="004B7D83">
              <w:rPr>
                <w:rFonts w:eastAsia="Times New Roman" w:cstheme="minorHAnsi"/>
                <w:sz w:val="24"/>
                <w:szCs w:val="24"/>
              </w:rPr>
              <w:lastRenderedPageBreak/>
              <w:t>2.</w:t>
            </w:r>
          </w:p>
        </w:tc>
        <w:tc>
          <w:tcPr>
            <w:tcW w:w="3260" w:type="dxa"/>
            <w:tcBorders>
              <w:bottom w:val="single" w:sz="12" w:space="0" w:color="92D050"/>
            </w:tcBorders>
            <w:vAlign w:val="center"/>
          </w:tcPr>
          <w:p w:rsidR="003C5F3D" w:rsidRPr="005C4A96" w:rsidRDefault="003C5F3D" w:rsidP="00A40FAD">
            <w:pPr>
              <w:tabs>
                <w:tab w:val="left" w:pos="3402"/>
                <w:tab w:val="left" w:pos="5103"/>
              </w:tabs>
              <w:spacing w:before="60" w:after="60" w:line="276" w:lineRule="auto"/>
              <w:rPr>
                <w:rFonts w:cstheme="minorHAnsi"/>
                <w:iCs/>
                <w:sz w:val="24"/>
                <w:szCs w:val="24"/>
              </w:rPr>
            </w:pPr>
            <w:r w:rsidRPr="005C4A96">
              <w:rPr>
                <w:rFonts w:cstheme="minorHAnsi"/>
                <w:sz w:val="24"/>
                <w:szCs w:val="24"/>
              </w:rPr>
              <w:t>Liczba obiektów dostosowanych do potrzeb osób z niepełnosprawnościami</w:t>
            </w:r>
          </w:p>
        </w:tc>
        <w:tc>
          <w:tcPr>
            <w:tcW w:w="1276" w:type="dxa"/>
            <w:tcBorders>
              <w:bottom w:val="single" w:sz="12" w:space="0" w:color="92D050"/>
            </w:tcBorders>
            <w:vAlign w:val="center"/>
          </w:tcPr>
          <w:p w:rsidR="003C5F3D" w:rsidRPr="003C5F3D" w:rsidRDefault="003C5F3D" w:rsidP="00A40FAD">
            <w:pPr>
              <w:tabs>
                <w:tab w:val="left" w:pos="3402"/>
                <w:tab w:val="left" w:pos="5103"/>
              </w:tabs>
              <w:spacing w:before="60" w:after="60" w:line="276" w:lineRule="auto"/>
              <w:jc w:val="center"/>
              <w:rPr>
                <w:rFonts w:cstheme="minorHAnsi"/>
                <w:sz w:val="24"/>
                <w:szCs w:val="24"/>
              </w:rPr>
            </w:pPr>
            <w:r w:rsidRPr="003C5F3D">
              <w:rPr>
                <w:rFonts w:cstheme="minorHAnsi"/>
                <w:sz w:val="24"/>
                <w:szCs w:val="24"/>
              </w:rPr>
              <w:t>sztuki</w:t>
            </w:r>
          </w:p>
        </w:tc>
        <w:tc>
          <w:tcPr>
            <w:tcW w:w="1413" w:type="dxa"/>
            <w:tcBorders>
              <w:bottom w:val="single" w:sz="12" w:space="0" w:color="92D050"/>
            </w:tcBorders>
            <w:shd w:val="clear" w:color="auto" w:fill="auto"/>
            <w:vAlign w:val="center"/>
          </w:tcPr>
          <w:p w:rsidR="003C5F3D" w:rsidRPr="003C5F3D" w:rsidRDefault="003C5F3D" w:rsidP="00A40FAD">
            <w:pPr>
              <w:tabs>
                <w:tab w:val="left" w:pos="3402"/>
                <w:tab w:val="left" w:pos="5103"/>
              </w:tabs>
              <w:spacing w:before="60" w:after="60" w:line="276" w:lineRule="auto"/>
              <w:ind w:left="-183" w:right="-193"/>
              <w:jc w:val="center"/>
              <w:rPr>
                <w:rFonts w:cstheme="minorHAnsi"/>
                <w:sz w:val="24"/>
                <w:szCs w:val="24"/>
              </w:rPr>
            </w:pPr>
            <w:r w:rsidRPr="003C5F3D">
              <w:rPr>
                <w:rFonts w:cstheme="minorHAnsi"/>
                <w:sz w:val="24"/>
                <w:szCs w:val="24"/>
              </w:rPr>
              <w:t>produkt</w:t>
            </w:r>
          </w:p>
        </w:tc>
        <w:tc>
          <w:tcPr>
            <w:tcW w:w="1422" w:type="dxa"/>
            <w:tcBorders>
              <w:bottom w:val="single" w:sz="12" w:space="0" w:color="92D050"/>
            </w:tcBorders>
            <w:shd w:val="clear" w:color="auto" w:fill="auto"/>
            <w:vAlign w:val="center"/>
          </w:tcPr>
          <w:p w:rsidR="003C5F3D" w:rsidRPr="003C5F3D" w:rsidRDefault="003C5F3D" w:rsidP="00A40FAD">
            <w:pPr>
              <w:spacing w:before="60" w:after="60" w:line="276" w:lineRule="auto"/>
              <w:ind w:right="-93"/>
              <w:jc w:val="center"/>
              <w:rPr>
                <w:rFonts w:cstheme="minorHAnsi"/>
                <w:sz w:val="24"/>
                <w:szCs w:val="24"/>
              </w:rPr>
            </w:pPr>
            <w:r w:rsidRPr="003C5F3D">
              <w:rPr>
                <w:rFonts w:cstheme="minorHAnsi"/>
                <w:sz w:val="24"/>
                <w:szCs w:val="24"/>
              </w:rPr>
              <w:t>kluczowy</w:t>
            </w:r>
          </w:p>
        </w:tc>
        <w:tc>
          <w:tcPr>
            <w:tcW w:w="1834" w:type="dxa"/>
            <w:tcBorders>
              <w:bottom w:val="single" w:sz="12" w:space="0" w:color="92D050"/>
            </w:tcBorders>
            <w:vAlign w:val="center"/>
          </w:tcPr>
          <w:p w:rsidR="003C5F3D" w:rsidRPr="003C5F3D" w:rsidRDefault="003C5F3D"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3C5F3D">
              <w:rPr>
                <w:rFonts w:cstheme="minorHAnsi"/>
                <w:sz w:val="24"/>
                <w:szCs w:val="24"/>
              </w:rPr>
              <w:t>-</w:t>
            </w:r>
          </w:p>
        </w:tc>
        <w:tc>
          <w:tcPr>
            <w:tcW w:w="5537" w:type="dxa"/>
            <w:tcBorders>
              <w:bottom w:val="single" w:sz="12" w:space="0" w:color="92D050"/>
              <w:right w:val="single" w:sz="12" w:space="0" w:color="92D050"/>
            </w:tcBorders>
            <w:vAlign w:val="center"/>
          </w:tcPr>
          <w:p w:rsidR="003C5F3D" w:rsidRPr="003C5F3D" w:rsidRDefault="003C5F3D" w:rsidP="00A40FAD">
            <w:pPr>
              <w:spacing w:before="60" w:after="60" w:line="276" w:lineRule="auto"/>
              <w:rPr>
                <w:rFonts w:cstheme="minorHAnsi"/>
                <w:sz w:val="24"/>
                <w:szCs w:val="24"/>
              </w:rPr>
            </w:pPr>
            <w:r w:rsidRPr="003C5F3D">
              <w:rPr>
                <w:rFonts w:cstheme="minorHAnsi"/>
                <w:sz w:val="24"/>
                <w:szCs w:val="24"/>
              </w:rPr>
              <w:t xml:space="preserve">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w:t>
            </w:r>
            <w:r w:rsidRPr="003C5F3D">
              <w:rPr>
                <w:rFonts w:cstheme="minorHAnsi"/>
                <w:sz w:val="24"/>
                <w:szCs w:val="24"/>
              </w:rPr>
              <w:lastRenderedPageBreak/>
              <w:t>obiektów i poruszanie się po nich osobom z niepełnosprawnościami, w szczególnoś</w:t>
            </w:r>
            <w:r>
              <w:rPr>
                <w:rFonts w:cstheme="minorHAnsi"/>
                <w:sz w:val="24"/>
                <w:szCs w:val="24"/>
              </w:rPr>
              <w:t>ci ruchowymi czy sensorycznymi.</w:t>
            </w:r>
          </w:p>
          <w:p w:rsidR="003C5F3D" w:rsidRPr="003C5F3D" w:rsidRDefault="003C5F3D" w:rsidP="00A40FAD">
            <w:pPr>
              <w:spacing w:before="60" w:after="60" w:line="276" w:lineRule="auto"/>
              <w:rPr>
                <w:rFonts w:cstheme="minorHAnsi"/>
                <w:sz w:val="24"/>
                <w:szCs w:val="24"/>
              </w:rPr>
            </w:pPr>
            <w:r w:rsidRPr="003C5F3D">
              <w:rPr>
                <w:rFonts w:cstheme="minorHAnsi"/>
                <w:sz w:val="24"/>
                <w:szCs w:val="24"/>
              </w:rPr>
              <w:t>Jako obiekty należy rozumieć konstrukcje połączone z gruntem w sposób trwały, wykonane z materiałów budowlanych i elementów składowych, będące wynikiem prac budowlanych (wg. def. PKOB).</w:t>
            </w:r>
          </w:p>
          <w:p w:rsidR="003C5F3D" w:rsidRPr="003C5F3D" w:rsidRDefault="003C5F3D" w:rsidP="00A40FAD">
            <w:pPr>
              <w:spacing w:before="60" w:after="60" w:line="276" w:lineRule="auto"/>
              <w:rPr>
                <w:rFonts w:cstheme="minorHAnsi"/>
                <w:sz w:val="24"/>
                <w:szCs w:val="24"/>
              </w:rPr>
            </w:pPr>
            <w:r w:rsidRPr="003C5F3D">
              <w:rPr>
                <w:rFonts w:cstheme="minorHAnsi"/>
                <w:sz w:val="24"/>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rsidR="003C5F3D" w:rsidRPr="00414794" w:rsidRDefault="003C5F3D" w:rsidP="00A40FAD">
            <w:pPr>
              <w:tabs>
                <w:tab w:val="left" w:pos="3402"/>
                <w:tab w:val="left" w:pos="5103"/>
              </w:tabs>
              <w:spacing w:before="60" w:after="60" w:line="276" w:lineRule="auto"/>
              <w:ind w:left="-8"/>
              <w:contextualSpacing/>
              <w:rPr>
                <w:rFonts w:eastAsia="Times New Roman" w:cstheme="minorHAnsi"/>
                <w:sz w:val="24"/>
                <w:szCs w:val="24"/>
              </w:rPr>
            </w:pPr>
            <w:r w:rsidRPr="003C5F3D">
              <w:rPr>
                <w:rFonts w:cstheme="minorHAnsi"/>
                <w:sz w:val="24"/>
                <w:szCs w:val="24"/>
              </w:rPr>
              <w:t>Wskaźnik mierzony w momencie rozliczenia wydatku związanego z wyposażeniem obiektów w rozwiązania służące osobom z niepełnosprawnościami w ramach danego projektu.</w:t>
            </w:r>
          </w:p>
        </w:tc>
      </w:tr>
      <w:tr w:rsidR="00B61052" w:rsidRPr="00F90D58" w:rsidTr="004B7D83">
        <w:trPr>
          <w:trHeight w:val="443"/>
          <w:jc w:val="center"/>
        </w:trPr>
        <w:tc>
          <w:tcPr>
            <w:tcW w:w="15578" w:type="dxa"/>
            <w:gridSpan w:val="7"/>
            <w:tcBorders>
              <w:left w:val="single" w:sz="12" w:space="0" w:color="92D050"/>
              <w:bottom w:val="single" w:sz="12" w:space="0" w:color="92D050"/>
              <w:right w:val="single" w:sz="12" w:space="0" w:color="92D050"/>
            </w:tcBorders>
            <w:vAlign w:val="center"/>
          </w:tcPr>
          <w:p w:rsidR="00B61052" w:rsidRPr="003C5F3D" w:rsidRDefault="00B61052" w:rsidP="00A40FAD">
            <w:pPr>
              <w:spacing w:before="60" w:after="60" w:line="276" w:lineRule="auto"/>
              <w:rPr>
                <w:rFonts w:cstheme="minorHAnsi"/>
                <w:sz w:val="24"/>
                <w:szCs w:val="24"/>
              </w:rPr>
            </w:pPr>
            <w:r w:rsidRPr="00F821DA">
              <w:rPr>
                <w:rFonts w:cstheme="minorHAnsi"/>
                <w:b/>
                <w:i/>
                <w:color w:val="0070C0"/>
                <w:sz w:val="24"/>
                <w:szCs w:val="24"/>
              </w:rPr>
              <w:lastRenderedPageBreak/>
              <w:t>Wskaźniki wspólne EFS+</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4B7D83" w:rsidRDefault="00BC0DAD" w:rsidP="00A40FAD">
            <w:pPr>
              <w:tabs>
                <w:tab w:val="left" w:pos="3402"/>
                <w:tab w:val="left" w:pos="5103"/>
              </w:tabs>
              <w:spacing w:before="60" w:after="60" w:line="276" w:lineRule="auto"/>
              <w:ind w:left="175"/>
              <w:contextualSpacing/>
              <w:rPr>
                <w:rFonts w:eastAsia="Times New Roman" w:cstheme="minorHAnsi"/>
                <w:sz w:val="24"/>
                <w:szCs w:val="24"/>
              </w:rPr>
            </w:pPr>
            <w:r w:rsidRPr="004B7D83">
              <w:rPr>
                <w:rFonts w:eastAsia="Times New Roman" w:cstheme="minorHAnsi"/>
                <w:sz w:val="24"/>
                <w:szCs w:val="24"/>
              </w:rPr>
              <w:t>1.</w:t>
            </w:r>
          </w:p>
        </w:tc>
        <w:tc>
          <w:tcPr>
            <w:tcW w:w="3260" w:type="dxa"/>
            <w:tcBorders>
              <w:bottom w:val="single" w:sz="12" w:space="0" w:color="92D050"/>
            </w:tcBorders>
            <w:vAlign w:val="center"/>
          </w:tcPr>
          <w:p w:rsidR="00BC0DAD" w:rsidRPr="005C4A96" w:rsidRDefault="00BC0DAD" w:rsidP="00A40FAD">
            <w:pPr>
              <w:tabs>
                <w:tab w:val="left" w:pos="3402"/>
                <w:tab w:val="left" w:pos="5103"/>
              </w:tabs>
              <w:spacing w:before="60" w:after="60" w:line="276" w:lineRule="auto"/>
              <w:rPr>
                <w:rFonts w:cstheme="minorHAnsi"/>
                <w:sz w:val="24"/>
                <w:szCs w:val="24"/>
              </w:rPr>
            </w:pPr>
            <w:r w:rsidRPr="005C4A96">
              <w:rPr>
                <w:rFonts w:cstheme="minorHAnsi"/>
                <w:sz w:val="24"/>
                <w:szCs w:val="24"/>
              </w:rPr>
              <w:t xml:space="preserve">Liczba osób bezrobotnych, w tym długotrwale bezrobotnych, objętych wsparciem w programie </w:t>
            </w:r>
          </w:p>
        </w:tc>
        <w:tc>
          <w:tcPr>
            <w:tcW w:w="1276" w:type="dxa"/>
            <w:tcBorders>
              <w:bottom w:val="single" w:sz="12" w:space="0" w:color="92D050"/>
            </w:tcBorders>
            <w:vAlign w:val="center"/>
          </w:tcPr>
          <w:p w:rsidR="00BC0DAD" w:rsidRPr="003C5F3D"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3C5F3D"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3C5F3D"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3C5F3D"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tcPr>
          <w:p w:rsidR="00BC0DAD" w:rsidRPr="00BC0DAD" w:rsidRDefault="00BC0DAD" w:rsidP="00A40FAD">
            <w:pPr>
              <w:spacing w:after="120" w:line="276" w:lineRule="auto"/>
              <w:rPr>
                <w:rFonts w:eastAsia="Times New Roman" w:cstheme="minorHAnsi"/>
                <w:iCs/>
                <w:sz w:val="24"/>
                <w:szCs w:val="24"/>
                <w:lang w:eastAsia="pl-PL"/>
              </w:rPr>
            </w:pPr>
            <w:r w:rsidRPr="00BC0DAD">
              <w:rPr>
                <w:rFonts w:eastAsia="Times New Roman" w:cstheme="minorHAnsi"/>
                <w:iCs/>
                <w:sz w:val="24"/>
                <w:szCs w:val="24"/>
                <w:lang w:eastAsia="pl-PL"/>
              </w:rPr>
              <w:t xml:space="preserve">Osoby pozostające bez pracy, gotowe do podjęcia pracy i aktywnie poszukujące zatrudnienia. </w:t>
            </w:r>
            <w:r w:rsidRPr="00BC0DAD">
              <w:rPr>
                <w:rFonts w:eastAsia="Times New Roman" w:cstheme="minorHAnsi"/>
                <w:sz w:val="24"/>
                <w:szCs w:val="24"/>
                <w:lang w:eastAsia="pl-PL"/>
              </w:rPr>
              <w:t xml:space="preserve">Definicja ta uwzględnia wszystkie osoby zarejestrowane jako bezrobotne </w:t>
            </w:r>
            <w:r w:rsidRPr="00BC0DAD">
              <w:rPr>
                <w:rFonts w:eastAsia="Times New Roman" w:cstheme="minorHAnsi"/>
                <w:iCs/>
                <w:sz w:val="24"/>
                <w:szCs w:val="24"/>
                <w:lang w:eastAsia="pl-PL"/>
              </w:rPr>
              <w:t xml:space="preserve">zgodnie z krajową definicją, nawet jeżeli </w:t>
            </w:r>
            <w:r w:rsidRPr="00BC0DAD">
              <w:rPr>
                <w:rFonts w:eastAsia="Times New Roman" w:cstheme="minorHAnsi"/>
                <w:iCs/>
                <w:sz w:val="24"/>
                <w:szCs w:val="24"/>
                <w:lang w:eastAsia="pl-PL"/>
              </w:rPr>
              <w:lastRenderedPageBreak/>
              <w:t>nie spełniają one wszystkich trzech kryteriów wskazanych wyżej.</w:t>
            </w:r>
          </w:p>
          <w:p w:rsidR="00BC0DAD" w:rsidRPr="00BC0DAD" w:rsidRDefault="00BC0DAD" w:rsidP="00A40FAD">
            <w:pPr>
              <w:spacing w:after="120" w:line="276" w:lineRule="auto"/>
              <w:rPr>
                <w:rFonts w:eastAsia="Times New Roman" w:cstheme="minorHAnsi"/>
                <w:sz w:val="24"/>
                <w:szCs w:val="24"/>
                <w:lang w:eastAsia="pl-PL"/>
              </w:rPr>
            </w:pPr>
            <w:r w:rsidRPr="00BC0DAD">
              <w:rPr>
                <w:rFonts w:eastAsia="Times New Roman" w:cstheme="minorHAnsi"/>
                <w:sz w:val="24"/>
                <w:szCs w:val="24"/>
                <w:lang w:eastAsia="pl-PL"/>
              </w:rPr>
              <w:t>Osoby kwalifikujące się do urlopu macierzyńskiego lub rodzicielskiego, które są bezrobotne w rozumieniu niniejszej definicji (nie pobierają świadczeń z tytułu urlopu), należy wykazywać również jako osoby bezrobotne.</w:t>
            </w:r>
          </w:p>
          <w:p w:rsidR="00BC0DAD" w:rsidRPr="00BC0DAD" w:rsidRDefault="00BC0DAD" w:rsidP="00A40FAD">
            <w:pPr>
              <w:spacing w:after="120" w:line="276" w:lineRule="auto"/>
              <w:rPr>
                <w:rFonts w:eastAsia="Times New Roman" w:cstheme="minorHAnsi"/>
                <w:sz w:val="24"/>
                <w:szCs w:val="24"/>
                <w:lang w:eastAsia="pl-PL"/>
              </w:rPr>
            </w:pPr>
            <w:r w:rsidRPr="00BC0DAD">
              <w:rPr>
                <w:rFonts w:eastAsia="Times New Roman" w:cstheme="minorHAnsi"/>
                <w:sz w:val="24"/>
                <w:szCs w:val="24"/>
                <w:lang w:eastAsia="pl-PL"/>
              </w:rPr>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rsidR="00BC0DAD" w:rsidRPr="00BC0DAD" w:rsidRDefault="00BC0DAD" w:rsidP="00A40FAD">
            <w:pPr>
              <w:spacing w:after="120" w:line="276" w:lineRule="auto"/>
              <w:rPr>
                <w:rFonts w:eastAsia="Times New Roman" w:cstheme="minorHAnsi"/>
                <w:sz w:val="24"/>
                <w:szCs w:val="24"/>
                <w:lang w:eastAsia="pl-PL"/>
              </w:rPr>
            </w:pPr>
            <w:r w:rsidRPr="00BC0DAD">
              <w:rPr>
                <w:rFonts w:eastAsia="Times New Roman" w:cstheme="minorHAnsi"/>
                <w:sz w:val="24"/>
                <w:szCs w:val="24"/>
                <w:lang w:eastAsia="pl-PL"/>
              </w:rPr>
              <w:t xml:space="preserve">Status na rynku pracy określany jest w dniu rozpoczęcia uczestnictwa w projekcie, tj. w momencie rozpoczęcia udziału w pierwszej formie wsparcia w projekcie. </w:t>
            </w:r>
          </w:p>
          <w:p w:rsidR="00BC0DAD" w:rsidRPr="00BC0DAD" w:rsidRDefault="00BC0DAD" w:rsidP="00A40FAD">
            <w:pPr>
              <w:spacing w:line="276" w:lineRule="auto"/>
              <w:rPr>
                <w:rFonts w:eastAsia="Times New Roman" w:cstheme="minorHAnsi"/>
                <w:sz w:val="24"/>
                <w:szCs w:val="24"/>
                <w:lang w:eastAsia="pl-PL"/>
              </w:rPr>
            </w:pPr>
            <w:r w:rsidRPr="00BC0DAD">
              <w:rPr>
                <w:rFonts w:eastAsia="Times New Roman" w:cstheme="minorHAnsi"/>
                <w:sz w:val="24"/>
                <w:szCs w:val="24"/>
                <w:lang w:eastAsia="pl-PL"/>
              </w:rPr>
              <w:t>Informacje dodatkowe:</w:t>
            </w:r>
          </w:p>
          <w:p w:rsidR="00BC0DAD" w:rsidRPr="00BC0DAD" w:rsidRDefault="00BC0DAD" w:rsidP="00A40FAD">
            <w:pPr>
              <w:spacing w:line="276" w:lineRule="auto"/>
              <w:rPr>
                <w:rFonts w:eastAsia="Times New Roman" w:cstheme="minorHAnsi"/>
                <w:sz w:val="24"/>
                <w:szCs w:val="24"/>
                <w:lang w:eastAsia="pl-PL"/>
              </w:rPr>
            </w:pPr>
            <w:r w:rsidRPr="00BC0DAD">
              <w:rPr>
                <w:rFonts w:eastAsia="Times New Roman" w:cstheme="minorHAnsi"/>
                <w:sz w:val="24"/>
                <w:szCs w:val="24"/>
                <w:lang w:eastAsia="pl-PL"/>
              </w:rPr>
              <w:t xml:space="preserve">Osobę w wieku emerytalnym (w tym osobę, która osiągnęła wiek emerytalny, ale nie pobiera świadczeń </w:t>
            </w:r>
            <w:r w:rsidRPr="00BC0DAD">
              <w:rPr>
                <w:rFonts w:eastAsia="Times New Roman" w:cstheme="minorHAnsi"/>
                <w:sz w:val="24"/>
                <w:szCs w:val="24"/>
                <w:lang w:eastAsia="pl-PL"/>
              </w:rPr>
              <w:lastRenderedPageBreak/>
              <w:t xml:space="preserve">emerytalnych) oraz osobę pobierającą emeryturę lub rentę, która pozostaje bez pracy, jest gotowa do podjęcia pracy i aktywnie poszukuje zatrudnienia należy traktować jako bezrobotną. </w:t>
            </w:r>
          </w:p>
          <w:p w:rsidR="00BC0DAD" w:rsidRPr="003C5F3D" w:rsidRDefault="00BC0DAD" w:rsidP="00A40FAD">
            <w:pPr>
              <w:spacing w:before="60" w:after="60" w:line="276" w:lineRule="auto"/>
              <w:rPr>
                <w:rFonts w:cstheme="minorHAnsi"/>
                <w:sz w:val="24"/>
                <w:szCs w:val="24"/>
              </w:rPr>
            </w:pPr>
            <w:r w:rsidRPr="00BC0DAD">
              <w:rPr>
                <w:rFonts w:eastAsia="Times New Roman" w:cstheme="minorHAnsi"/>
                <w:sz w:val="24"/>
                <w:szCs w:val="24"/>
                <w:lang w:eastAsia="pl-PL"/>
              </w:rPr>
              <w:t>Definicja opracowana na podstawie: (§18) Statystyki polityki rynku pracy – metodologia 2018, Komisja Europejska, Dyrekcja Generalna ds. Zatrudnienia, Spraw Społecznych i Włączenia Społecznego</w:t>
            </w:r>
            <w:r w:rsidRPr="00A23CBD">
              <w:rPr>
                <w:rFonts w:ascii="Arial" w:hAnsi="Arial" w:cs="Arial"/>
                <w:sz w:val="24"/>
                <w:szCs w:val="24"/>
                <w:lang w:eastAsia="pl-PL"/>
              </w:rPr>
              <w:t xml:space="preserve"> </w:t>
            </w:r>
            <w:r>
              <w:rPr>
                <w:rFonts w:ascii="Arial" w:hAnsi="Arial" w:cs="Arial"/>
                <w:sz w:val="24"/>
                <w:szCs w:val="24"/>
                <w:lang w:eastAsia="pl-PL"/>
              </w:rPr>
              <w:t xml:space="preserve"> </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4B7D83" w:rsidRDefault="00BC0DAD" w:rsidP="00A40FAD">
            <w:pPr>
              <w:tabs>
                <w:tab w:val="left" w:pos="3402"/>
                <w:tab w:val="left" w:pos="5103"/>
              </w:tabs>
              <w:spacing w:before="60" w:after="60" w:line="276" w:lineRule="auto"/>
              <w:ind w:left="175"/>
              <w:contextualSpacing/>
              <w:rPr>
                <w:rFonts w:eastAsia="Times New Roman" w:cstheme="minorHAnsi"/>
                <w:sz w:val="24"/>
                <w:szCs w:val="24"/>
              </w:rPr>
            </w:pPr>
            <w:r w:rsidRPr="004B7D83">
              <w:rPr>
                <w:rFonts w:eastAsia="Times New Roman" w:cstheme="minorHAnsi"/>
                <w:sz w:val="24"/>
                <w:szCs w:val="24"/>
              </w:rPr>
              <w:lastRenderedPageBreak/>
              <w:t>2.</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długotrwale bezrobotnych objętych wsparciem w programie </w:t>
            </w:r>
          </w:p>
        </w:tc>
        <w:tc>
          <w:tcPr>
            <w:tcW w:w="1276" w:type="dxa"/>
            <w:tcBorders>
              <w:bottom w:val="single" w:sz="12" w:space="0" w:color="92D050"/>
            </w:tcBorders>
            <w:vAlign w:val="center"/>
          </w:tcPr>
          <w:p w:rsidR="00BC0DAD" w:rsidRPr="003C5F3D"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3C5F3D"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3C5F3D"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3C5F3D"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 xml:space="preserve">Osoby długotrwale bezrobotne to osoby bezrobotne pozostające w rejestrze powiatowego urzędu pracy przez okres ponad 12 miesięcy w okresie ostatnich 2 lat, z wyłączeniem okresów odbywania stażu i przygotowania zawodowego dorosłych. Status na rynku pracy jest określany w dniu rozpoczęcia uczestnictwa w projekcie, tj. w momencie rozpoczęcia udziału w pierwszej formie wsparcia w projekcie. </w:t>
            </w:r>
          </w:p>
          <w:p w:rsidR="00BC0DAD" w:rsidRPr="003C5F3D" w:rsidRDefault="00BC0DAD" w:rsidP="00A40FAD">
            <w:pPr>
              <w:spacing w:before="60" w:after="60" w:line="276" w:lineRule="auto"/>
              <w:rPr>
                <w:rFonts w:cstheme="minorHAnsi"/>
                <w:sz w:val="24"/>
                <w:szCs w:val="24"/>
              </w:rPr>
            </w:pPr>
            <w:r w:rsidRPr="00BC0DAD">
              <w:rPr>
                <w:rFonts w:ascii="Calibri" w:eastAsia="Times New Roman" w:hAnsi="Calibri" w:cs="Calibri"/>
                <w:sz w:val="24"/>
                <w:szCs w:val="24"/>
                <w:lang w:eastAsia="pl-PL"/>
              </w:rPr>
              <w:t>Definicja opracowana na podstawie: ustawa z dnia 20 kwietnia 2004 r. o promocji zatrudnienia i instytucjach rynku pracy</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4B7D83" w:rsidRDefault="00BC0DAD" w:rsidP="00A40FAD">
            <w:pPr>
              <w:tabs>
                <w:tab w:val="left" w:pos="3402"/>
                <w:tab w:val="left" w:pos="5103"/>
              </w:tabs>
              <w:spacing w:before="60" w:after="60" w:line="276" w:lineRule="auto"/>
              <w:ind w:left="175"/>
              <w:contextualSpacing/>
              <w:rPr>
                <w:rFonts w:eastAsia="Times New Roman" w:cstheme="minorHAnsi"/>
                <w:sz w:val="24"/>
                <w:szCs w:val="24"/>
              </w:rPr>
            </w:pPr>
            <w:r w:rsidRPr="004B7D83">
              <w:rPr>
                <w:rFonts w:eastAsia="Times New Roman" w:cstheme="minorHAnsi"/>
                <w:sz w:val="24"/>
                <w:szCs w:val="24"/>
              </w:rPr>
              <w:lastRenderedPageBreak/>
              <w:t>3.</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Liczba osób biernych zawodowo objętych wsparciem w programie</w:t>
            </w:r>
          </w:p>
        </w:tc>
        <w:tc>
          <w:tcPr>
            <w:tcW w:w="1276" w:type="dxa"/>
            <w:tcBorders>
              <w:bottom w:val="single" w:sz="12" w:space="0" w:color="92D050"/>
            </w:tcBorders>
            <w:vAlign w:val="center"/>
          </w:tcPr>
          <w:p w:rsidR="00BC0DAD" w:rsidRPr="003C5F3D"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3C5F3D"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3C5F3D"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3C5F3D"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Osoby bierne zawodowo to osoby, które w danej chwili nie tworzą zasobów siły roboczej (tzn. nie są osobami pracującymi ani bezrobotnymi).</w:t>
            </w:r>
            <w:r w:rsidRPr="00BC0DAD">
              <w:rPr>
                <w:rFonts w:ascii="Calibri" w:eastAsia="Times New Roman" w:hAnsi="Calibri" w:cs="Calibri"/>
                <w:sz w:val="24"/>
                <w:szCs w:val="24"/>
                <w:lang w:eastAsia="pl-PL"/>
              </w:rPr>
              <w:br/>
            </w:r>
          </w:p>
          <w:p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Osoby pracujące definiowane są jak we wskaźniku: liczba osób pracujących, łącznie z prowadzącymi działalność na własny rachunek, objętych wsparciem w programie (osoby).</w:t>
            </w:r>
            <w:r w:rsidRPr="00BC0DAD">
              <w:rPr>
                <w:rFonts w:ascii="Calibri" w:eastAsia="Times New Roman" w:hAnsi="Calibri" w:cs="Calibri"/>
                <w:sz w:val="24"/>
                <w:szCs w:val="24"/>
                <w:lang w:eastAsia="pl-PL"/>
              </w:rPr>
              <w:br/>
            </w:r>
          </w:p>
          <w:p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Osoby bezrobotne definiowane jak we wskaźniku: liczba osób bezrobotnych, w tym długotrwale bezrobotnych, objętych wsparciem w programie (osoby).</w:t>
            </w:r>
            <w:r w:rsidRPr="00BC0DAD">
              <w:rPr>
                <w:rFonts w:ascii="Calibri" w:eastAsia="Times New Roman" w:hAnsi="Calibri" w:cs="Calibri"/>
                <w:sz w:val="24"/>
                <w:szCs w:val="24"/>
                <w:lang w:eastAsia="pl-PL"/>
              </w:rPr>
              <w:br/>
            </w:r>
          </w:p>
          <w:p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Za osoby bierne zawodowo uznawani są m.in.:</w:t>
            </w:r>
          </w:p>
          <w:p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studenci studiów stacjonarnych, chyba że są już zatrudnieni (również na część etatu) to wówczas powinni być wykazywani jako osoby pracujące</w:t>
            </w:r>
          </w:p>
          <w:p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dzieci i młodzież do 18 r. ż. pobierające naukę, o ile nie spełniają przesłanek, na podstawie których można je zaliczyć do osób bezrobotnych lub pracujących.</w:t>
            </w:r>
          </w:p>
          <w:p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lastRenderedPageBreak/>
              <w:t>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w:t>
            </w:r>
          </w:p>
          <w:p w:rsidR="00BC0DAD" w:rsidRPr="00BC0DAD" w:rsidRDefault="00BC0DAD" w:rsidP="00A40FAD">
            <w:pPr>
              <w:spacing w:line="276" w:lineRule="auto"/>
              <w:rPr>
                <w:rFonts w:ascii="Calibri" w:eastAsia="Times New Roman" w:hAnsi="Calibri" w:cs="Calibri"/>
                <w:sz w:val="24"/>
                <w:szCs w:val="24"/>
                <w:lang w:eastAsia="pl-PL"/>
              </w:rPr>
            </w:pPr>
          </w:p>
          <w:p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Status na rynku pracy jest określany w dniu rozpoczęcia uczestnictwa w projekcie, tj. w momencie rozpoczęcia udziału w pierwszej formie wsparcia w projekcie.</w:t>
            </w:r>
          </w:p>
          <w:p w:rsidR="00BC0DAD" w:rsidRPr="003C5F3D" w:rsidRDefault="00BC0DAD" w:rsidP="00A40FAD">
            <w:pPr>
              <w:spacing w:line="276" w:lineRule="auto"/>
              <w:rPr>
                <w:rFonts w:cstheme="minorHAnsi"/>
                <w:sz w:val="24"/>
                <w:szCs w:val="24"/>
              </w:rPr>
            </w:pPr>
            <w:r w:rsidRPr="00BC0DAD">
              <w:rPr>
                <w:rFonts w:ascii="Calibri" w:eastAsia="Times New Roman" w:hAnsi="Calibri" w:cs="Calibri"/>
                <w:sz w:val="24"/>
                <w:szCs w:val="24"/>
                <w:lang w:eastAsia="pl-PL"/>
              </w:rPr>
              <w:br/>
              <w:t>Definicja opracowana na podstawie: (§20) Statystyki polityki rynku prac – metodologia 2018, Komisja Europejska, Dyrekcja Generalna ds. Zatrudnienia, Spraw Społecznych i Włączenia Społecznego</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BC0DAD"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4.</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pracujących, łącznie z prowadzącymi działalność na własny </w:t>
            </w:r>
            <w:r w:rsidRPr="00A40FAD">
              <w:rPr>
                <w:rFonts w:cstheme="minorHAnsi"/>
                <w:sz w:val="24"/>
                <w:szCs w:val="24"/>
              </w:rPr>
              <w:lastRenderedPageBreak/>
              <w:t xml:space="preserve">rachunek, objętych wsparciem w programie </w:t>
            </w:r>
          </w:p>
        </w:tc>
        <w:tc>
          <w:tcPr>
            <w:tcW w:w="1276" w:type="dxa"/>
            <w:tcBorders>
              <w:bottom w:val="single" w:sz="12" w:space="0" w:color="92D050"/>
            </w:tcBorders>
            <w:vAlign w:val="center"/>
          </w:tcPr>
          <w:p w:rsidR="00BC0DAD" w:rsidRPr="003C5F3D"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lastRenderedPageBreak/>
              <w:t>osoby</w:t>
            </w:r>
          </w:p>
        </w:tc>
        <w:tc>
          <w:tcPr>
            <w:tcW w:w="1413" w:type="dxa"/>
            <w:tcBorders>
              <w:bottom w:val="single" w:sz="12" w:space="0" w:color="92D050"/>
            </w:tcBorders>
            <w:shd w:val="clear" w:color="auto" w:fill="auto"/>
            <w:vAlign w:val="center"/>
          </w:tcPr>
          <w:p w:rsidR="00BC0DAD" w:rsidRPr="003C5F3D"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3C5F3D"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3C5F3D"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BC0DAD" w:rsidRPr="004B7D83" w:rsidRDefault="00BC0DAD" w:rsidP="00A40FAD">
            <w:pPr>
              <w:spacing w:after="120" w:line="276" w:lineRule="auto"/>
              <w:rPr>
                <w:rFonts w:eastAsia="Times New Roman" w:cstheme="minorHAnsi"/>
                <w:iCs/>
                <w:sz w:val="24"/>
                <w:szCs w:val="24"/>
                <w:lang w:eastAsia="pl-PL"/>
              </w:rPr>
            </w:pPr>
            <w:r w:rsidRPr="004B7D83">
              <w:rPr>
                <w:rFonts w:eastAsia="Times New Roman" w:cstheme="minorHAnsi"/>
                <w:sz w:val="24"/>
                <w:szCs w:val="24"/>
                <w:lang w:eastAsia="pl-PL"/>
              </w:rPr>
              <w:t>Pracujący</w:t>
            </w:r>
            <w:r w:rsidRPr="004B7D83">
              <w:rPr>
                <w:rFonts w:eastAsia="Times New Roman" w:cstheme="minorHAnsi"/>
                <w:iCs/>
                <w:sz w:val="24"/>
                <w:szCs w:val="24"/>
                <w:lang w:eastAsia="pl-PL"/>
              </w:rPr>
              <w:t xml:space="preserve"> to osoby w wieku od 15 do 89 lat, które: wykonują pracę, za którą otrzymują wynagrodzenie, z której czerpią zyski lub korzyści rodzinne; osoby posiadające zatrudnienie lub własną działalność, które </w:t>
            </w:r>
            <w:r w:rsidRPr="004B7D83">
              <w:rPr>
                <w:rFonts w:eastAsia="Times New Roman" w:cstheme="minorHAnsi"/>
                <w:iCs/>
                <w:sz w:val="24"/>
                <w:szCs w:val="24"/>
                <w:lang w:eastAsia="pl-PL"/>
              </w:rPr>
              <w:lastRenderedPageBreak/>
              <w:t>jednak chwilowo nie pracują (ze względu na np. chorobę, urlop, spór pracowniczy czy kształcenie się lub szkolenie); lub osoby produkujące towary rolne, których główna część przeznaczona jest na sprzedaż lub barter.</w:t>
            </w:r>
            <w:r w:rsidRPr="004B7D83">
              <w:rPr>
                <w:rFonts w:eastAsia="Times New Roman" w:cstheme="minorHAnsi"/>
                <w:iCs/>
                <w:sz w:val="24"/>
                <w:szCs w:val="24"/>
                <w:lang w:eastAsia="pl-PL"/>
              </w:rPr>
              <w:br w:type="page"/>
            </w:r>
          </w:p>
          <w:p w:rsidR="00BC0DAD" w:rsidRPr="004B7D83" w:rsidRDefault="00BC0DAD" w:rsidP="00A40FAD">
            <w:pPr>
              <w:spacing w:after="120" w:line="276" w:lineRule="auto"/>
              <w:rPr>
                <w:rFonts w:eastAsia="Times New Roman" w:cstheme="minorHAnsi"/>
                <w:iCs/>
                <w:sz w:val="24"/>
                <w:szCs w:val="24"/>
                <w:lang w:eastAsia="pl-PL"/>
              </w:rPr>
            </w:pPr>
            <w:r w:rsidRPr="004B7D83">
              <w:rPr>
                <w:rFonts w:eastAsia="Times New Roman" w:cstheme="minorHAnsi"/>
                <w:iCs/>
                <w:sz w:val="24"/>
                <w:szCs w:val="24"/>
                <w:lang w:eastAsia="pl-PL"/>
              </w:rPr>
              <w:t>Za osoby pracujące uznawane są również:</w:t>
            </w:r>
          </w:p>
          <w:p w:rsidR="00BC0DAD" w:rsidRPr="004B7D83" w:rsidRDefault="00BC0DAD" w:rsidP="00A40FAD">
            <w:pPr>
              <w:pStyle w:val="Akapitzlist"/>
              <w:numPr>
                <w:ilvl w:val="0"/>
                <w:numId w:val="33"/>
              </w:numPr>
              <w:spacing w:after="120" w:line="276" w:lineRule="auto"/>
              <w:ind w:left="326"/>
              <w:rPr>
                <w:rFonts w:asciiTheme="minorHAnsi" w:hAnsiTheme="minorHAnsi" w:cstheme="minorHAnsi"/>
                <w:iCs/>
                <w:sz w:val="24"/>
                <w:szCs w:val="24"/>
                <w:lang w:eastAsia="pl-PL"/>
              </w:rPr>
            </w:pPr>
            <w:r w:rsidRPr="004B7D83">
              <w:rPr>
                <w:rFonts w:asciiTheme="minorHAnsi" w:hAnsiTheme="minorHAnsi" w:cstheme="minorHAnsi"/>
                <w:sz w:val="24"/>
                <w:szCs w:val="24"/>
              </w:rPr>
              <w:t>osoby</w:t>
            </w:r>
            <w:r w:rsidRPr="004B7D83">
              <w:rPr>
                <w:rFonts w:asciiTheme="minorHAnsi" w:hAnsiTheme="minorHAnsi" w:cstheme="minorHAnsi"/>
                <w:iCs/>
                <w:sz w:val="24"/>
                <w:szCs w:val="24"/>
                <w:lang w:eastAsia="pl-PL"/>
              </w:rPr>
              <w:t xml:space="preserve"> prowadzące</w:t>
            </w:r>
            <w:r w:rsidRPr="004B7D83">
              <w:rPr>
                <w:rFonts w:asciiTheme="minorHAnsi" w:hAnsiTheme="minorHAnsi" w:cstheme="minorHAnsi"/>
                <w:i/>
                <w:iCs/>
                <w:sz w:val="24"/>
                <w:szCs w:val="24"/>
                <w:lang w:eastAsia="pl-PL"/>
              </w:rPr>
              <w:t xml:space="preserve"> </w:t>
            </w:r>
            <w:r w:rsidRPr="004B7D83">
              <w:rPr>
                <w:rFonts w:asciiTheme="minorHAnsi" w:hAnsiTheme="minorHAnsi" w:cstheme="minorHAnsi"/>
                <w:iCs/>
                <w:sz w:val="24"/>
                <w:szCs w:val="24"/>
                <w:lang w:eastAsia="pl-PL"/>
              </w:rPr>
              <w:t>działalność na własny rachunek, czyli prowadzące działalność gospodarczą lub działalność nierejestrową (definiowana zgodnie z art. 5 Ustawy z dnia 6 marca 2018 r. Prawo przedsiębiorców), gospodarstwo rolne lub praktykę zawodową, o ile spełniony jest jeden z poniższych warunków:</w:t>
            </w:r>
            <w:r w:rsidRPr="004B7D83">
              <w:rPr>
                <w:rFonts w:asciiTheme="minorHAnsi" w:hAnsiTheme="minorHAnsi" w:cstheme="minorHAnsi"/>
                <w:iCs/>
                <w:sz w:val="24"/>
                <w:szCs w:val="24"/>
                <w:lang w:eastAsia="pl-PL"/>
              </w:rPr>
              <w:br w:type="page"/>
            </w:r>
          </w:p>
          <w:p w:rsidR="00BC0DAD" w:rsidRPr="004B7D83" w:rsidRDefault="00BC0DAD" w:rsidP="00A40FAD">
            <w:pPr>
              <w:numPr>
                <w:ilvl w:val="0"/>
                <w:numId w:val="31"/>
              </w:numPr>
              <w:spacing w:after="120" w:line="276" w:lineRule="auto"/>
              <w:ind w:left="610" w:hanging="357"/>
              <w:rPr>
                <w:rFonts w:eastAsia="Times New Roman" w:cstheme="minorHAnsi"/>
                <w:iCs/>
                <w:sz w:val="24"/>
                <w:szCs w:val="24"/>
                <w:lang w:eastAsia="pl-PL"/>
              </w:rPr>
            </w:pPr>
            <w:r w:rsidRPr="004B7D83">
              <w:rPr>
                <w:rFonts w:eastAsia="Times New Roman" w:cstheme="minorHAnsi"/>
                <w:iCs/>
                <w:sz w:val="24"/>
                <w:szCs w:val="24"/>
                <w:lang w:eastAsia="pl-PL"/>
              </w:rPr>
              <w:t>Osoba pracuje w swojej działalności, praktyce zawodowej lub gospodarstwie rolnym w celu uzyskania dochodu, nawet jeżeli przedsiębiorstwo nie osiąga zysków.</w:t>
            </w:r>
          </w:p>
          <w:p w:rsidR="00BC0DAD" w:rsidRPr="004B7D83" w:rsidRDefault="00BC0DAD" w:rsidP="00A40FAD">
            <w:pPr>
              <w:numPr>
                <w:ilvl w:val="0"/>
                <w:numId w:val="31"/>
              </w:numPr>
              <w:spacing w:after="120" w:line="276" w:lineRule="auto"/>
              <w:ind w:left="610" w:hanging="357"/>
              <w:rPr>
                <w:rFonts w:eastAsia="Times New Roman" w:cstheme="minorHAnsi"/>
                <w:iCs/>
                <w:sz w:val="24"/>
                <w:szCs w:val="24"/>
                <w:lang w:eastAsia="pl-PL"/>
              </w:rPr>
            </w:pPr>
            <w:r w:rsidRPr="004B7D83">
              <w:rPr>
                <w:rFonts w:eastAsia="Times New Roman" w:cstheme="minorHAnsi"/>
                <w:iCs/>
                <w:sz w:val="24"/>
                <w:szCs w:val="24"/>
                <w:lang w:eastAsia="pl-PL"/>
              </w:rPr>
              <w:t xml:space="preserve">Osoba poświęca czas na prowadzenie działalności gospodarczej, działalności nierejestrowej, praktyki zawodowej czy gospodarstwa rolnego, nawet jeżeli nie </w:t>
            </w:r>
            <w:r w:rsidRPr="004B7D83">
              <w:rPr>
                <w:rFonts w:eastAsia="Times New Roman" w:cstheme="minorHAnsi"/>
                <w:iCs/>
                <w:sz w:val="24"/>
                <w:szCs w:val="24"/>
                <w:lang w:eastAsia="pl-PL"/>
              </w:rPr>
              <w:lastRenderedPageBreak/>
              <w:t>zrealizowano żadnej sprzedaży lub usług i nic nie wyprodukowano (na przykład: rolnik wykonujący prace w celu utrzymania swojego gospodarstwa; architekt spędzający czas w oczekiwaniu na klientów w swoim biurze; rybak naprawiający łódź czy siatki rybackie, aby móc dalej pracować; osoby uczestniczące w konferencjach, konwencjach lub seminariach).</w:t>
            </w:r>
          </w:p>
          <w:p w:rsidR="00BC0DAD" w:rsidRPr="004B7D83" w:rsidRDefault="00BC0DAD" w:rsidP="00A40FAD">
            <w:pPr>
              <w:numPr>
                <w:ilvl w:val="0"/>
                <w:numId w:val="31"/>
              </w:numPr>
              <w:spacing w:after="120" w:line="276" w:lineRule="auto"/>
              <w:ind w:left="610" w:hanging="357"/>
              <w:rPr>
                <w:rFonts w:eastAsia="Times New Roman" w:cstheme="minorHAnsi"/>
                <w:iCs/>
                <w:sz w:val="24"/>
                <w:szCs w:val="24"/>
                <w:lang w:eastAsia="pl-PL"/>
              </w:rPr>
            </w:pPr>
            <w:r w:rsidRPr="004B7D83">
              <w:rPr>
                <w:rFonts w:eastAsia="Times New Roman" w:cstheme="minorHAnsi"/>
                <w:iCs/>
                <w:sz w:val="24"/>
                <w:szCs w:val="24"/>
                <w:lang w:eastAsia="pl-PL"/>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BC0DAD" w:rsidRPr="004B7D83" w:rsidRDefault="00BC0DAD" w:rsidP="00A40FAD">
            <w:pPr>
              <w:pStyle w:val="Akapitzlist"/>
              <w:numPr>
                <w:ilvl w:val="0"/>
                <w:numId w:val="33"/>
              </w:numPr>
              <w:spacing w:after="120" w:line="276" w:lineRule="auto"/>
              <w:ind w:left="326"/>
              <w:rPr>
                <w:rFonts w:asciiTheme="minorHAnsi" w:hAnsiTheme="minorHAnsi" w:cstheme="minorHAnsi"/>
                <w:sz w:val="24"/>
                <w:szCs w:val="24"/>
                <w:lang w:eastAsia="pl-PL"/>
              </w:rPr>
            </w:pPr>
            <w:r w:rsidRPr="004B7D83">
              <w:rPr>
                <w:rFonts w:asciiTheme="minorHAnsi" w:hAnsiTheme="minorHAnsi" w:cstheme="minorHAnsi"/>
                <w:sz w:val="24"/>
                <w:szCs w:val="24"/>
              </w:rPr>
              <w:lastRenderedPageBreak/>
              <w:t>bezpłatnie pomagający osobie prowadzącej działalność członek rodziny</w:t>
            </w:r>
            <w:r w:rsidRPr="004B7D83">
              <w:rPr>
                <w:rFonts w:asciiTheme="minorHAnsi" w:hAnsiTheme="minorHAnsi" w:cstheme="minorHAnsi"/>
                <w:sz w:val="24"/>
                <w:szCs w:val="24"/>
                <w:lang w:eastAsia="pl-PL"/>
              </w:rPr>
              <w:t xml:space="preserve"> uznawany jest za „osobę prowadzącą działalność na własny rachunek”.</w:t>
            </w:r>
          </w:p>
          <w:p w:rsidR="00BC0DAD" w:rsidRPr="004B7D83" w:rsidRDefault="00BC0DAD" w:rsidP="00A40FAD">
            <w:pPr>
              <w:pStyle w:val="Akapitzlist"/>
              <w:numPr>
                <w:ilvl w:val="0"/>
                <w:numId w:val="32"/>
              </w:numPr>
              <w:spacing w:after="120" w:line="276" w:lineRule="auto"/>
              <w:ind w:left="326"/>
              <w:rPr>
                <w:rFonts w:asciiTheme="minorHAnsi" w:hAnsiTheme="minorHAnsi" w:cstheme="minorHAnsi"/>
                <w:sz w:val="24"/>
                <w:szCs w:val="24"/>
                <w:lang w:eastAsia="pl-PL"/>
              </w:rPr>
            </w:pPr>
            <w:r w:rsidRPr="004B7D83">
              <w:rPr>
                <w:rFonts w:asciiTheme="minorHAnsi" w:hAnsiTheme="minorHAnsi" w:cstheme="minorHAnsi"/>
                <w:sz w:val="24"/>
                <w:szCs w:val="24"/>
              </w:rPr>
              <w:t>osoby przebywające na urlopie macierzyńskim/ rodzicielskim/ wychowawczym</w:t>
            </w:r>
            <w:r w:rsidRPr="004B7D83">
              <w:rPr>
                <w:rFonts w:asciiTheme="minorHAnsi" w:hAnsiTheme="minorHAnsi" w:cstheme="minorHAnsi"/>
                <w:sz w:val="24"/>
                <w:szCs w:val="24"/>
                <w:lang w:eastAsia="pl-PL"/>
              </w:rPr>
              <w:t xml:space="preserve"> (którego warunki są uregulowane w Kodeksie Pracy), chyba że są zarejestrowane już jako bezrobotne (wówczas status bezrobotnego ma pierwszeństwo),</w:t>
            </w:r>
          </w:p>
          <w:p w:rsidR="00BC0DAD" w:rsidRPr="004B7D83" w:rsidRDefault="00BC0DAD" w:rsidP="00A40FAD">
            <w:pPr>
              <w:pStyle w:val="Akapitzlist"/>
              <w:numPr>
                <w:ilvl w:val="0"/>
                <w:numId w:val="32"/>
              </w:numPr>
              <w:spacing w:after="120" w:line="276" w:lineRule="auto"/>
              <w:ind w:left="326"/>
              <w:rPr>
                <w:rFonts w:asciiTheme="minorHAnsi" w:hAnsiTheme="minorHAnsi" w:cstheme="minorHAnsi"/>
                <w:i/>
                <w:iCs/>
                <w:sz w:val="24"/>
                <w:szCs w:val="24"/>
                <w:lang w:eastAsia="pl-PL"/>
              </w:rPr>
            </w:pPr>
            <w:r w:rsidRPr="004B7D83">
              <w:rPr>
                <w:rFonts w:asciiTheme="minorHAnsi" w:hAnsiTheme="minorHAnsi" w:cstheme="minorHAnsi"/>
                <w:sz w:val="24"/>
                <w:szCs w:val="24"/>
                <w:lang w:eastAsia="pl-PL"/>
              </w:rPr>
              <w:t>studenci, którzy są zatrudnieni lub prowadzą działalność gospodarczą</w:t>
            </w:r>
          </w:p>
          <w:p w:rsidR="00BC0DAD" w:rsidRPr="004B7D83" w:rsidRDefault="00BC0DAD" w:rsidP="00A40FAD">
            <w:pPr>
              <w:pStyle w:val="Akapitzlist"/>
              <w:numPr>
                <w:ilvl w:val="0"/>
                <w:numId w:val="32"/>
              </w:numPr>
              <w:spacing w:after="120" w:line="276" w:lineRule="auto"/>
              <w:ind w:left="326"/>
              <w:rPr>
                <w:rFonts w:asciiTheme="minorHAnsi" w:hAnsiTheme="minorHAnsi" w:cstheme="minorHAnsi"/>
                <w:i/>
                <w:iCs/>
                <w:sz w:val="24"/>
                <w:szCs w:val="24"/>
                <w:lang w:eastAsia="pl-PL"/>
              </w:rPr>
            </w:pPr>
            <w:r w:rsidRPr="004B7D83">
              <w:rPr>
                <w:rFonts w:asciiTheme="minorHAnsi" w:hAnsiTheme="minorHAnsi" w:cstheme="minorHAnsi"/>
                <w:sz w:val="24"/>
                <w:szCs w:val="24"/>
                <w:lang w:eastAsia="pl-PL"/>
              </w:rPr>
              <w:t>osoby skierowane do odbycia zatrudnienia subsydiowanego.</w:t>
            </w:r>
          </w:p>
          <w:p w:rsidR="00BC0DAD" w:rsidRPr="004B7D83" w:rsidRDefault="00BC0DAD" w:rsidP="00A40FAD">
            <w:pPr>
              <w:spacing w:after="120" w:line="276" w:lineRule="auto"/>
              <w:rPr>
                <w:rFonts w:eastAsia="Times New Roman" w:cstheme="minorHAnsi"/>
                <w:sz w:val="24"/>
                <w:szCs w:val="24"/>
                <w:lang w:eastAsia="pl-PL"/>
              </w:rPr>
            </w:pPr>
            <w:r w:rsidRPr="004B7D83">
              <w:rPr>
                <w:rFonts w:eastAsia="Times New Roman" w:cstheme="minorHAnsi"/>
                <w:sz w:val="24"/>
                <w:szCs w:val="24"/>
                <w:lang w:eastAsia="pl-PL"/>
              </w:rPr>
              <w:t>Definicja opracowana na podstawie: Eurostat, badanie aktywności ekonomicznej ludności (BAEL).</w:t>
            </w:r>
          </w:p>
          <w:p w:rsidR="00BC0DAD" w:rsidRPr="004B7D83" w:rsidRDefault="00BC0DAD" w:rsidP="00A40FAD">
            <w:pPr>
              <w:spacing w:before="60" w:after="60" w:line="276" w:lineRule="auto"/>
              <w:rPr>
                <w:rFonts w:cstheme="minorHAnsi"/>
                <w:sz w:val="24"/>
                <w:szCs w:val="24"/>
              </w:rPr>
            </w:pPr>
            <w:r w:rsidRPr="004B7D83">
              <w:rPr>
                <w:rFonts w:eastAsia="Times New Roman" w:cstheme="minorHAnsi"/>
                <w:sz w:val="24"/>
                <w:szCs w:val="24"/>
                <w:lang w:eastAsia="pl-PL"/>
              </w:rPr>
              <w:t>Status na rynku pracy jest określany w dniu rozpoczęcia uczestnictwa w projekcie, tj. w momencie rozpoczęcia udziału w pierwszej formie wsparcia w projekcie.</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5.</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w wieku poniżej 18 lat objętych wsparciem w programie </w:t>
            </w:r>
          </w:p>
        </w:tc>
        <w:tc>
          <w:tcPr>
            <w:tcW w:w="1276"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BC0DAD" w:rsidRPr="004B7D83" w:rsidRDefault="00BC0DAD" w:rsidP="00A40FAD">
            <w:pPr>
              <w:pStyle w:val="Akapitzlist"/>
              <w:spacing w:after="120" w:line="276" w:lineRule="auto"/>
              <w:ind w:left="0"/>
              <w:rPr>
                <w:rFonts w:asciiTheme="minorHAnsi" w:hAnsiTheme="minorHAnsi" w:cstheme="minorHAnsi"/>
                <w:sz w:val="24"/>
                <w:szCs w:val="24"/>
                <w:lang w:eastAsia="pl-PL"/>
              </w:rPr>
            </w:pPr>
            <w:r w:rsidRPr="004B7D83">
              <w:rPr>
                <w:rFonts w:asciiTheme="minorHAnsi" w:hAnsiTheme="minorHAnsi" w:cstheme="minorHAnsi"/>
                <w:sz w:val="24"/>
                <w:szCs w:val="24"/>
                <w:lang w:eastAsia="pl-PL"/>
              </w:rPr>
              <w:t>Osoby w wieku poniżej 18 lat, tj. do dnia poprzedzającego dzień 18 urodzin, objęte wsparciem EFS+.</w:t>
            </w:r>
            <w:r w:rsidRPr="004B7D83">
              <w:rPr>
                <w:rFonts w:asciiTheme="minorHAnsi" w:hAnsiTheme="minorHAnsi" w:cstheme="minorHAnsi"/>
                <w:sz w:val="24"/>
                <w:szCs w:val="24"/>
                <w:lang w:eastAsia="pl-PL"/>
              </w:rPr>
              <w:br w:type="page"/>
            </w:r>
          </w:p>
          <w:p w:rsidR="00BC0DAD" w:rsidRPr="004B7D83" w:rsidRDefault="00BC0DAD" w:rsidP="00A40FAD">
            <w:pPr>
              <w:spacing w:before="60" w:after="60" w:line="276" w:lineRule="auto"/>
              <w:rPr>
                <w:rFonts w:cstheme="minorHAnsi"/>
                <w:sz w:val="24"/>
                <w:szCs w:val="24"/>
              </w:rPr>
            </w:pPr>
            <w:r w:rsidRPr="004B7D83">
              <w:rPr>
                <w:rFonts w:eastAsia="Times New Roman" w:cstheme="minorHAnsi"/>
                <w:sz w:val="24"/>
                <w:szCs w:val="24"/>
                <w:lang w:eastAsia="pl-PL"/>
              </w:rPr>
              <w:t>Wiek uczestników określany jest na podstawie daty urodzenia (dzień, miesiąc, rok) i ustalany w dniu rozpoczęcia udziału w projekcie, tj. w momencie rozpoczęcia udziału w pierwszej formie wsparcia w projekcie.</w:t>
            </w:r>
            <w:r w:rsidRPr="004B7D83">
              <w:rPr>
                <w:rFonts w:eastAsia="Times New Roman" w:cstheme="minorHAnsi"/>
                <w:sz w:val="24"/>
                <w:szCs w:val="24"/>
                <w:lang w:eastAsia="pl-PL"/>
              </w:rPr>
              <w:br w:type="page"/>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6.</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w wieku 18-29 lat objętych wsparciem w programie </w:t>
            </w:r>
          </w:p>
        </w:tc>
        <w:tc>
          <w:tcPr>
            <w:tcW w:w="1276"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w wieku między 18 a 29 rokiem życia, tj. od dnia, w którym przypadają 18 urodziny do dnia poprzedzającego 30 urodziny, objęte wsparciem EFS+.</w:t>
            </w:r>
            <w:r w:rsidRPr="00B07957">
              <w:rPr>
                <w:rFonts w:asciiTheme="minorHAnsi" w:hAnsiTheme="minorHAnsi" w:cstheme="minorHAnsi"/>
                <w:sz w:val="24"/>
                <w:szCs w:val="24"/>
                <w:lang w:eastAsia="pl-PL"/>
              </w:rPr>
              <w:br w:type="page"/>
            </w:r>
          </w:p>
          <w:p w:rsidR="00BC0DAD" w:rsidRPr="00B07957" w:rsidRDefault="00BC0DAD" w:rsidP="00A40FAD">
            <w:pPr>
              <w:spacing w:before="60" w:after="60" w:line="276" w:lineRule="auto"/>
              <w:rPr>
                <w:rFonts w:cstheme="minorHAnsi"/>
                <w:sz w:val="24"/>
                <w:szCs w:val="24"/>
              </w:rPr>
            </w:pPr>
            <w:r w:rsidRPr="00B07957">
              <w:rPr>
                <w:rFonts w:eastAsia="Times New Roman" w:cstheme="minorHAnsi"/>
                <w:sz w:val="24"/>
                <w:szCs w:val="24"/>
                <w:lang w:eastAsia="pl-PL"/>
              </w:rPr>
              <w:t>Wiek uczestników określany jest na podstawie daty urodzenia (dzień, miesiąc, rok) i ustalany w dniu rozpoczęcia udziału w projekcie, tj. w momencie rozpoczęcia udziału w pierwszej formie wsparcia w projekcie.</w:t>
            </w:r>
            <w:r w:rsidRPr="00B07957">
              <w:rPr>
                <w:rFonts w:eastAsia="Times New Roman" w:cstheme="minorHAnsi"/>
                <w:sz w:val="24"/>
                <w:szCs w:val="24"/>
                <w:lang w:eastAsia="pl-PL"/>
              </w:rPr>
              <w:br w:type="page"/>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7.</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w wieku 55 lat i więcej objętych wsparciem w programie </w:t>
            </w:r>
          </w:p>
        </w:tc>
        <w:tc>
          <w:tcPr>
            <w:tcW w:w="1276"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w wieku 55 lat i więcej, tj. od dnia, w którym przypadają 55 urodziny, objęte wsparciem EFS+.</w:t>
            </w:r>
          </w:p>
          <w:p w:rsidR="00BC0DAD" w:rsidRPr="00B07957" w:rsidRDefault="00BC0DAD" w:rsidP="00A40FAD">
            <w:pPr>
              <w:spacing w:before="60" w:after="60" w:line="276" w:lineRule="auto"/>
              <w:rPr>
                <w:rFonts w:cstheme="minorHAnsi"/>
                <w:sz w:val="24"/>
                <w:szCs w:val="24"/>
              </w:rPr>
            </w:pPr>
            <w:r w:rsidRPr="00B07957">
              <w:rPr>
                <w:rFonts w:eastAsia="Times New Roman" w:cstheme="minorHAnsi"/>
                <w:sz w:val="24"/>
                <w:szCs w:val="24"/>
                <w:lang w:eastAsia="pl-PL"/>
              </w:rPr>
              <w:t xml:space="preserve">Wiek uczestników określany jest na podstawie daty urodzenia (dzień, miesiąc, rok) i ustalany w dniu </w:t>
            </w:r>
            <w:r w:rsidRPr="00B07957">
              <w:rPr>
                <w:rFonts w:eastAsia="Times New Roman" w:cstheme="minorHAnsi"/>
                <w:sz w:val="24"/>
                <w:szCs w:val="24"/>
                <w:lang w:eastAsia="pl-PL"/>
              </w:rPr>
              <w:lastRenderedPageBreak/>
              <w:t>rozpoczęcia udziału w projekcie, tj. w momencie rozpoczęcia udziału w pierwszej formie wsparcia w projekcie.</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8.</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z wykształceniem co najwyżej średnim I stopnia (ISCED 0-2) objętych wsparciem w ramach programu </w:t>
            </w:r>
          </w:p>
        </w:tc>
        <w:tc>
          <w:tcPr>
            <w:tcW w:w="1276"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których najwyższy osiągnięty poziom wykształcenia to wykształcenie gimnazjalne lub podstawowe (8 klas szkoły podstawowej) (poziom ISCED 0-2) zgodnie z Międzynarodową Standardową Klasyfikacją Kształcenia UNESCO, tj. osoby uczestniczące we wczesnej edukacji (ISCED 0), osoby, które uczestniczą lub zakończyły edukację najwyżej na poziomie podstawowym (ISCED 1-2) i osoby, które zakończyły edukację najwyżej na poziomie gimnazjalnym (ISCED 2), a także osoby, które nie osiągnęły żadnego poziomu wykształcenia (ISCED 0).</w:t>
            </w:r>
          </w:p>
          <w:p w:rsidR="00BC0DAD" w:rsidRPr="00B07957" w:rsidRDefault="00BC0DAD" w:rsidP="00A40FAD">
            <w:pPr>
              <w:spacing w:after="120" w:line="276" w:lineRule="auto"/>
              <w:rPr>
                <w:rFonts w:eastAsia="Times New Roman" w:cstheme="minorHAnsi"/>
                <w:sz w:val="24"/>
                <w:szCs w:val="24"/>
                <w:lang w:eastAsia="pl-PL"/>
              </w:rPr>
            </w:pPr>
            <w:r w:rsidRPr="00B07957">
              <w:rPr>
                <w:rFonts w:eastAsia="Times New Roman" w:cstheme="minorHAnsi"/>
                <w:sz w:val="24"/>
                <w:szCs w:val="24"/>
                <w:lang w:eastAsia="pl-PL"/>
              </w:rPr>
              <w:t>Stopień uzyskanego wykształcenia jest określany w dniu rozpoczęcia uczestnictwa w projekcie, tj. w momencie rozpoczęcia udziału w pierwszej formie wsparcia w projekcie.</w:t>
            </w:r>
          </w:p>
          <w:p w:rsidR="00BC0DAD" w:rsidRPr="00B07957" w:rsidRDefault="00BC0DAD" w:rsidP="00A40FAD">
            <w:pPr>
              <w:spacing w:after="120" w:line="276" w:lineRule="auto"/>
              <w:rPr>
                <w:rFonts w:eastAsia="Times New Roman" w:cstheme="minorHAnsi"/>
                <w:sz w:val="24"/>
                <w:szCs w:val="24"/>
                <w:lang w:eastAsia="pl-PL"/>
              </w:rPr>
            </w:pPr>
            <w:r w:rsidRPr="00B07957">
              <w:rPr>
                <w:rFonts w:eastAsia="Times New Roman" w:cstheme="minorHAnsi"/>
                <w:sz w:val="24"/>
                <w:szCs w:val="24"/>
                <w:lang w:eastAsia="pl-PL"/>
              </w:rPr>
              <w:t>Osoby przystępujące do projektu należy wykazać tylko raz uwzględniając najwyższy ukończony poziom ISCED</w:t>
            </w:r>
          </w:p>
          <w:p w:rsidR="00BC0DAD" w:rsidRPr="00B07957" w:rsidRDefault="00BC0DAD" w:rsidP="00A40FAD">
            <w:pPr>
              <w:spacing w:before="60" w:after="60" w:line="276" w:lineRule="auto"/>
              <w:rPr>
                <w:rFonts w:cstheme="minorHAnsi"/>
                <w:sz w:val="24"/>
                <w:szCs w:val="24"/>
              </w:rPr>
            </w:pPr>
            <w:r w:rsidRPr="00B07957">
              <w:rPr>
                <w:rFonts w:eastAsia="Times New Roman" w:cstheme="minorHAnsi"/>
                <w:sz w:val="24"/>
                <w:szCs w:val="24"/>
                <w:lang w:eastAsia="pl-PL"/>
              </w:rPr>
              <w:lastRenderedPageBreak/>
              <w:t xml:space="preserve">Definicje na podstawie: ISCED 2011 (UNESCO) </w:t>
            </w:r>
            <w:r w:rsidRPr="00B07957">
              <w:rPr>
                <w:rFonts w:eastAsia="Times New Roman" w:cstheme="minorHAnsi"/>
                <w:sz w:val="24"/>
                <w:szCs w:val="24"/>
                <w:lang w:eastAsia="pl-PL"/>
              </w:rPr>
              <w:br/>
            </w:r>
            <w:hyperlink r:id="rId9" w:history="1">
              <w:r w:rsidRPr="00B07957">
                <w:rPr>
                  <w:rStyle w:val="Hipercze"/>
                  <w:rFonts w:cstheme="minorHAnsi"/>
                  <w:sz w:val="24"/>
                  <w:szCs w:val="24"/>
                </w:rPr>
                <w:t>http://www.uis.unesco.org/Education/Documents/UNESCO_GC_36C-19_ISCED_EN.pdf</w:t>
              </w:r>
            </w:hyperlink>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9.</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z wykształceniem na poziomie średnim II stopnia (ISCED 3) lub na poziomie policealnym (ISCED 4) objętych wsparciem w ramach programu </w:t>
            </w:r>
          </w:p>
        </w:tc>
        <w:tc>
          <w:tcPr>
            <w:tcW w:w="1276"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których najwyższy osiągnięty poziom wykształcenia to wykształcenie średnie II stopnia – czyli ponadgimnazjalne lub ponadpodstawowe (poziom ISCED 3) albo wykształcenie policealne (ISCED 4) zgodnie z Międzynarodową Standardową Klasyfikacją Kształcenia UNESCO:</w:t>
            </w:r>
          </w:p>
          <w:p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Stopień uzyskanego wykształcenia jest określany w dniu rozpoczęcia uczestnictwa w projekcie, tj. w momencie rozpoczęcia udziału w pierwszej formie wsparcia w projekcie.</w:t>
            </w:r>
            <w:r w:rsidRPr="00B07957">
              <w:rPr>
                <w:rFonts w:asciiTheme="minorHAnsi" w:hAnsiTheme="minorHAnsi" w:cstheme="minorHAnsi"/>
                <w:sz w:val="24"/>
                <w:szCs w:val="24"/>
                <w:lang w:eastAsia="pl-PL"/>
              </w:rPr>
              <w:br w:type="page"/>
            </w:r>
          </w:p>
          <w:p w:rsidR="00BC0DAD" w:rsidRPr="00B07957" w:rsidRDefault="00BC0DAD" w:rsidP="00A40FAD">
            <w:pPr>
              <w:pStyle w:val="Akapitzlist"/>
              <w:spacing w:before="120"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przystępujące do projektu należy wykazać tylko raz uwzględniając najwyższy ukończony poziom ISCED.</w:t>
            </w:r>
          </w:p>
          <w:p w:rsidR="00BC0DAD" w:rsidRPr="00B07957" w:rsidRDefault="00BC0DAD" w:rsidP="00A40FAD">
            <w:pPr>
              <w:spacing w:before="60" w:after="60" w:line="276" w:lineRule="auto"/>
              <w:rPr>
                <w:rFonts w:cstheme="minorHAnsi"/>
                <w:sz w:val="24"/>
                <w:szCs w:val="24"/>
              </w:rPr>
            </w:pPr>
            <w:r w:rsidRPr="00B07957">
              <w:rPr>
                <w:rFonts w:eastAsia="Times New Roman" w:cstheme="minorHAnsi"/>
                <w:sz w:val="24"/>
                <w:szCs w:val="24"/>
                <w:lang w:eastAsia="pl-PL"/>
              </w:rPr>
              <w:t xml:space="preserve">Definicje na podstawie: ISCED 2011 (UNESCO) </w:t>
            </w:r>
            <w:r w:rsidRPr="00B07957">
              <w:rPr>
                <w:rFonts w:eastAsia="Times New Roman" w:cstheme="minorHAnsi"/>
                <w:sz w:val="24"/>
                <w:szCs w:val="24"/>
                <w:lang w:eastAsia="pl-PL"/>
              </w:rPr>
              <w:br/>
            </w:r>
            <w:hyperlink r:id="rId10" w:history="1">
              <w:r w:rsidR="00B63D17" w:rsidRPr="003C6C53">
                <w:rPr>
                  <w:rStyle w:val="Hipercze"/>
                  <w:rFonts w:eastAsia="Times New Roman" w:cstheme="minorHAnsi"/>
                  <w:sz w:val="24"/>
                  <w:szCs w:val="24"/>
                  <w:lang w:eastAsia="pl-PL"/>
                </w:rPr>
                <w:t xml:space="preserve">http://uis.unesco.org/sites/default/files/documents/international-standard-classification-of-education-isced-2011-en.pdf </w:t>
              </w:r>
            </w:hyperlink>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10.</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z wykształceniem wyższym (ISCED 5-8) objętych wsparciem w ramach programu </w:t>
            </w:r>
          </w:p>
        </w:tc>
        <w:tc>
          <w:tcPr>
            <w:tcW w:w="1276"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których najwyższy poziom wykształcenia to wykształcenie wyższe</w:t>
            </w:r>
            <w:r w:rsidRPr="00B07957" w:rsidDel="001C0637">
              <w:rPr>
                <w:rFonts w:asciiTheme="minorHAnsi" w:hAnsiTheme="minorHAnsi" w:cstheme="minorHAnsi"/>
                <w:sz w:val="24"/>
                <w:szCs w:val="24"/>
                <w:lang w:eastAsia="pl-PL"/>
              </w:rPr>
              <w:t xml:space="preserve"> </w:t>
            </w:r>
            <w:r w:rsidRPr="00B07957">
              <w:rPr>
                <w:rFonts w:asciiTheme="minorHAnsi" w:hAnsiTheme="minorHAnsi" w:cstheme="minorHAnsi"/>
                <w:sz w:val="24"/>
                <w:szCs w:val="24"/>
                <w:lang w:eastAsia="pl-PL"/>
              </w:rPr>
              <w:t>(poziom ISCED 5-8) zgodnie z Międzynarodową Standardową Klasyfikacją Kształcenia UNESCO, rozpoczynając na ukończonych studiach krótkiego cyklu (ISCED 5), przez studia licencjackie i ich odpowiedniki (ISCED 6), studia magisterskie i ich odpowiedniki (ISCED 7) aż po studia doktoranckie i ich odpowiedniki (ISCED 8).</w:t>
            </w:r>
          </w:p>
          <w:p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Stopień uzyskanego wykształcenia jest określany w dniu rozpoczęcia uczestnictwa w projekcie, tj. w momencie rozpoczęcia udziału w pierwszej formie wsparcia w projekcie.</w:t>
            </w:r>
          </w:p>
          <w:p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br w:type="page"/>
              <w:t xml:space="preserve">Osoby przystępujące do projektu należy wykazać tylko raz uwzględniając najwyższy ukończony poziom ISCED. </w:t>
            </w:r>
          </w:p>
          <w:p w:rsidR="00BC0DAD" w:rsidRPr="00B07957" w:rsidRDefault="00BC0DAD" w:rsidP="00A40FAD">
            <w:pPr>
              <w:spacing w:before="60" w:after="60" w:line="276" w:lineRule="auto"/>
              <w:rPr>
                <w:rFonts w:cstheme="minorHAnsi"/>
                <w:sz w:val="24"/>
                <w:szCs w:val="24"/>
              </w:rPr>
            </w:pPr>
            <w:r w:rsidRPr="00B07957">
              <w:rPr>
                <w:rFonts w:eastAsia="Times New Roman" w:cstheme="minorHAnsi"/>
                <w:sz w:val="24"/>
                <w:szCs w:val="24"/>
                <w:lang w:eastAsia="pl-PL"/>
              </w:rPr>
              <w:t xml:space="preserve">Definicje na podstawie: ISCED 2011 (UNESCO) </w:t>
            </w:r>
            <w:r w:rsidRPr="00B07957">
              <w:rPr>
                <w:rFonts w:eastAsia="Times New Roman" w:cstheme="minorHAnsi"/>
                <w:sz w:val="24"/>
                <w:szCs w:val="24"/>
                <w:lang w:eastAsia="pl-PL"/>
              </w:rPr>
              <w:br w:type="page"/>
            </w:r>
            <w:hyperlink r:id="rId11" w:history="1">
              <w:r w:rsidRPr="00B07957">
                <w:rPr>
                  <w:rStyle w:val="Hipercze"/>
                  <w:rFonts w:cstheme="minorHAnsi"/>
                  <w:sz w:val="24"/>
                  <w:szCs w:val="24"/>
                </w:rPr>
                <w:t>http://www.uis.unesco.org/Education/Documents/UNESCO_GC_36C-19_ISCED_EN.pdf</w:t>
              </w:r>
            </w:hyperlink>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11.</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z niepełnosprawnościami </w:t>
            </w:r>
            <w:r w:rsidRPr="00A40FAD">
              <w:rPr>
                <w:rFonts w:cstheme="minorHAnsi"/>
                <w:sz w:val="24"/>
                <w:szCs w:val="24"/>
              </w:rPr>
              <w:lastRenderedPageBreak/>
              <w:t xml:space="preserve">objętych wsparciem w programie </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lastRenderedPageBreak/>
              <w:t>osoby</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F65070">
            <w:pPr>
              <w:spacing w:line="276" w:lineRule="auto"/>
              <w:rPr>
                <w:rFonts w:eastAsia="Times New Roman" w:cstheme="minorHAnsi"/>
                <w:sz w:val="24"/>
                <w:szCs w:val="24"/>
                <w:lang w:eastAsia="pl-PL"/>
              </w:rPr>
            </w:pPr>
            <w:r w:rsidRPr="00D44F2D">
              <w:rPr>
                <w:rFonts w:eastAsia="Times New Roman" w:cstheme="minorHAnsi"/>
                <w:sz w:val="24"/>
                <w:szCs w:val="24"/>
                <w:lang w:eastAsia="pl-PL"/>
              </w:rPr>
              <w:t xml:space="preserve">Za osoby z niepełnosprawnościami uznaje się osoby niepełnosprawne w świetle przepisów ustawy z dnia 27 sierpnia 1997 r. o rehabilitacji zawodowej i społecznej oraz zatrudnianiu osób </w:t>
            </w:r>
            <w:r w:rsidRPr="00D44F2D">
              <w:rPr>
                <w:rFonts w:eastAsia="Times New Roman" w:cstheme="minorHAnsi"/>
                <w:sz w:val="24"/>
                <w:szCs w:val="24"/>
                <w:lang w:eastAsia="pl-PL"/>
              </w:rPr>
              <w:lastRenderedPageBreak/>
              <w:t>niepełnosprawnych, a także osoby z zaburzeniami psychicznymi, o których mowa w ustawie z dnia 19 sierpnia 1994 r. o ochronie zdrowia psychicznego tj. osoby z odpowiednim orzeczeniem lub innym dokumentem</w:t>
            </w:r>
            <w:r w:rsidR="00B63D17">
              <w:rPr>
                <w:rFonts w:eastAsia="Times New Roman" w:cstheme="minorHAnsi"/>
                <w:sz w:val="24"/>
                <w:szCs w:val="24"/>
                <w:lang w:eastAsia="pl-PL"/>
              </w:rPr>
              <w:t xml:space="preserve"> poświadczającym stan zdrowia. </w:t>
            </w:r>
          </w:p>
          <w:p w:rsidR="00D44F2D" w:rsidRPr="00D44F2D" w:rsidRDefault="00D44F2D" w:rsidP="00F65070">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Przynależność do grupy osób z niepełnosprawnościami określana jest w momencie rozpoczęcia udziału w projekcie, tj. w chwili rozpoczęcia udziału w pierwszej formie wsparcia w projekcie.</w:t>
            </w:r>
          </w:p>
          <w:p w:rsidR="00D44F2D" w:rsidRPr="00D44F2D" w:rsidRDefault="00D44F2D" w:rsidP="00F65070">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w:t>
            </w:r>
            <w:r w:rsidRPr="00D44F2D">
              <w:rPr>
                <w:rFonts w:asciiTheme="minorHAnsi" w:hAnsiTheme="minorHAnsi" w:cstheme="minorHAnsi"/>
                <w:sz w:val="24"/>
                <w:szCs w:val="24"/>
                <w:lang w:eastAsia="pl-PL"/>
              </w:rPr>
              <w:lastRenderedPageBreak/>
              <w:t>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r w:rsidRPr="00D44F2D" w:rsidDel="001852A9">
              <w:rPr>
                <w:rFonts w:asciiTheme="minorHAnsi" w:hAnsiTheme="minorHAnsi" w:cstheme="minorHAnsi"/>
                <w:sz w:val="24"/>
                <w:szCs w:val="24"/>
                <w:lang w:eastAsia="pl-PL"/>
              </w:rPr>
              <w:t xml:space="preserve"> </w:t>
            </w:r>
          </w:p>
          <w:p w:rsidR="00BC0DAD" w:rsidRPr="00D44F2D" w:rsidRDefault="00D44F2D" w:rsidP="00F65070">
            <w:pPr>
              <w:spacing w:before="60" w:after="60" w:line="276" w:lineRule="auto"/>
              <w:rPr>
                <w:rFonts w:cstheme="minorHAnsi"/>
                <w:sz w:val="24"/>
                <w:szCs w:val="24"/>
              </w:rPr>
            </w:pPr>
            <w:r w:rsidRPr="00D44F2D">
              <w:rPr>
                <w:rFonts w:eastAsia="Times New Roman" w:cstheme="minorHAnsi"/>
                <w:sz w:val="24"/>
                <w:szCs w:val="24"/>
                <w:lang w:eastAsia="pl-PL"/>
              </w:rPr>
              <w:t>Zasady dotyczące możliwości wykorzystania wiarygodnych szacunków przez beneficjentów w danym naborze określane są przez właściwą dla programu Instytucję Zarządzającą.</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12.</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z krajów trzecich objętych wsparciem w programie </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Osoby, które są obywatelami krajów spoza UE. Do wskaźnika wlicza się też bezpaństwowców zgodnie z Konwencją o statusie bezpaństwowców z 1954 r. i osoby bez ustalonego obywatelstwa. </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lastRenderedPageBreak/>
              <w:t>Przynależność do grupy osób z krajów trzecich określana jest w momencie rozpoczęcia udziału w projekcie, tj. w chwili rozpoczęcia udziału w pierwszej formie wsparcia w projekcie.</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t>
            </w:r>
            <w:r w:rsidRPr="00D44F2D">
              <w:rPr>
                <w:rFonts w:asciiTheme="minorHAnsi" w:hAnsiTheme="minorHAnsi" w:cstheme="minorHAnsi"/>
                <w:sz w:val="24"/>
                <w:szCs w:val="24"/>
                <w:lang w:eastAsia="pl-PL"/>
              </w:rPr>
              <w:lastRenderedPageBreak/>
              <w:t>Wytycznych). Wybraną metodę szacowania należy udokumentować. Uwaga: w danym projekcie może być stosowana wyłącznie jedna metoda monitorowania tego wskaźnika tj. szacowanie lub zbieranie danych osobowych dot. tego wskaźnika od uczestników.</w:t>
            </w:r>
            <w:r w:rsidRPr="00D44F2D" w:rsidDel="001852A9">
              <w:rPr>
                <w:rFonts w:asciiTheme="minorHAnsi" w:hAnsiTheme="minorHAnsi" w:cstheme="minorHAnsi"/>
                <w:sz w:val="24"/>
                <w:szCs w:val="24"/>
                <w:lang w:eastAsia="pl-PL"/>
              </w:rPr>
              <w:t xml:space="preserve"> </w:t>
            </w:r>
          </w:p>
          <w:p w:rsidR="00BC0DAD" w:rsidRPr="00D44F2D" w:rsidRDefault="00D44F2D" w:rsidP="00A40FAD">
            <w:pPr>
              <w:spacing w:before="60" w:after="60" w:line="276" w:lineRule="auto"/>
              <w:rPr>
                <w:rFonts w:cstheme="minorHAnsi"/>
                <w:sz w:val="24"/>
                <w:szCs w:val="24"/>
              </w:rPr>
            </w:pPr>
            <w:r w:rsidRPr="00D44F2D">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13.</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obcego pochodzenia objętych wsparciem w programie </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Osoby obcego pochodzenia to cudzoziemcy - każda osoba, która nie posiada polskiego obywatelstwa, bez względu na fakt posiadania lub nie obywatelstwa (obywatelstw) innych krajów. </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Wskaźnik nie obejmuje osób należących do mniejszości, których udział w projektach monitorowany jest wskaźnikiem </w:t>
            </w:r>
            <w:r w:rsidRPr="00D44F2D">
              <w:rPr>
                <w:rFonts w:asciiTheme="minorHAnsi" w:hAnsiTheme="minorHAnsi" w:cstheme="minorHAnsi"/>
                <w:i/>
                <w:sz w:val="24"/>
                <w:szCs w:val="24"/>
              </w:rPr>
              <w:t>liczba osób należących do mniejszości, w tym społeczności marginalizowanych takich jak Romowie, objętych wsparciem w programie</w:t>
            </w:r>
            <w:r w:rsidRPr="00D44F2D">
              <w:rPr>
                <w:rFonts w:asciiTheme="minorHAnsi" w:hAnsiTheme="minorHAnsi" w:cstheme="minorHAnsi"/>
                <w:sz w:val="24"/>
                <w:szCs w:val="24"/>
              </w:rPr>
              <w:t>.</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lastRenderedPageBreak/>
              <w:t>Przynależność do grupy osób obcego pochodzenia określana jest w momencie rozpoczęcia udziału w projekcie, tj. w chwili rozpoczęcia udziału w pierwszej formie wsparcia w projekcie.</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w:t>
            </w:r>
            <w:r w:rsidRPr="00D44F2D">
              <w:rPr>
                <w:rFonts w:asciiTheme="minorHAnsi" w:hAnsiTheme="minorHAnsi" w:cstheme="minorHAnsi"/>
                <w:sz w:val="24"/>
                <w:szCs w:val="24"/>
                <w:lang w:eastAsia="pl-PL"/>
              </w:rPr>
              <w:lastRenderedPageBreak/>
              <w:t>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D44F2D" w:rsidDel="001852A9">
              <w:rPr>
                <w:rFonts w:asciiTheme="minorHAnsi" w:hAnsiTheme="minorHAnsi" w:cstheme="minorHAnsi"/>
                <w:sz w:val="24"/>
                <w:szCs w:val="24"/>
                <w:lang w:eastAsia="pl-PL"/>
              </w:rPr>
              <w:t xml:space="preserve"> </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lang w:eastAsia="pl-PL"/>
              </w:rPr>
              <w:t xml:space="preserve">Informacje dodatkowe: Wskaźnik będzie obejmował zawsze osoby </w:t>
            </w:r>
            <w:r w:rsidRPr="00D44F2D">
              <w:rPr>
                <w:rFonts w:asciiTheme="minorHAnsi" w:hAnsiTheme="minorHAnsi" w:cstheme="minorHAnsi"/>
                <w:sz w:val="24"/>
                <w:szCs w:val="24"/>
              </w:rPr>
              <w:t xml:space="preserve">z krajów trzecich, zliczane we wskaźniku </w:t>
            </w:r>
            <w:r w:rsidRPr="00D44F2D">
              <w:rPr>
                <w:rFonts w:asciiTheme="minorHAnsi" w:hAnsiTheme="minorHAnsi" w:cstheme="minorHAnsi"/>
                <w:i/>
                <w:sz w:val="24"/>
                <w:szCs w:val="24"/>
              </w:rPr>
              <w:t>liczba osób z krajów trzecich objętych wsparciem w programie</w:t>
            </w:r>
            <w:r w:rsidRPr="00D44F2D">
              <w:rPr>
                <w:rFonts w:asciiTheme="minorHAnsi" w:hAnsiTheme="minorHAnsi" w:cstheme="minorHAnsi"/>
                <w:sz w:val="24"/>
                <w:szCs w:val="24"/>
              </w:rPr>
              <w:t>.</w:t>
            </w:r>
          </w:p>
          <w:p w:rsidR="00BC0DAD" w:rsidRPr="00D44F2D" w:rsidRDefault="00D44F2D" w:rsidP="00A40FAD">
            <w:pPr>
              <w:spacing w:before="60" w:after="60" w:line="276" w:lineRule="auto"/>
              <w:rPr>
                <w:rFonts w:cstheme="minorHAnsi"/>
                <w:sz w:val="24"/>
                <w:szCs w:val="24"/>
              </w:rPr>
            </w:pPr>
            <w:r w:rsidRPr="00D44F2D">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14.</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należących do </w:t>
            </w:r>
            <w:r w:rsidR="00A40FAD">
              <w:rPr>
                <w:rFonts w:cstheme="minorHAnsi"/>
                <w:sz w:val="24"/>
                <w:szCs w:val="24"/>
              </w:rPr>
              <w:t xml:space="preserve">mniejszości, w tym społeczności </w:t>
            </w:r>
            <w:r w:rsidRPr="00A40FAD">
              <w:rPr>
                <w:rFonts w:cstheme="minorHAnsi"/>
                <w:sz w:val="24"/>
                <w:szCs w:val="24"/>
              </w:rPr>
              <w:t xml:space="preserve">marginalizowanych takich jak Romowie, objętych wsparciem w programie </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F65070">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Wskaźnik obejmuje osoby należące do mniejszości narodowych i etnicznych biorące udział w projektach EFS+.</w:t>
            </w:r>
          </w:p>
          <w:p w:rsidR="00D44F2D" w:rsidRPr="00D44F2D" w:rsidRDefault="00D44F2D" w:rsidP="00A40FAD">
            <w:pPr>
              <w:pStyle w:val="Akapitzlist"/>
              <w:spacing w:before="120"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Zgodnie z prawem krajowym mniejszości narodowe to mniejszość: białoruska, czeska, litewska, niemiecka, ormiańska, rosyjska, słowacka, ukraińska, żydowska. </w:t>
            </w:r>
            <w:r w:rsidRPr="00D44F2D">
              <w:rPr>
                <w:rFonts w:asciiTheme="minorHAnsi" w:hAnsiTheme="minorHAnsi" w:cstheme="minorHAnsi"/>
                <w:sz w:val="24"/>
                <w:szCs w:val="24"/>
                <w:lang w:eastAsia="pl-PL"/>
              </w:rPr>
              <w:lastRenderedPageBreak/>
              <w:t>Mniejszości etniczne: karaimska, łemkowska, romska, tatarska.</w:t>
            </w:r>
            <w:r w:rsidRPr="00D44F2D">
              <w:rPr>
                <w:rFonts w:asciiTheme="minorHAnsi" w:hAnsiTheme="minorHAnsi" w:cstheme="minorHAnsi"/>
                <w:sz w:val="24"/>
                <w:szCs w:val="24"/>
                <w:lang w:eastAsia="pl-PL"/>
              </w:rPr>
              <w:br/>
              <w:t>Definicja opracowana na podstawie ustawy z dnia 6 stycznia 2005 r. o mniejszościach narodowych i etnicznych oraz o języku regionalnym.</w:t>
            </w:r>
          </w:p>
          <w:p w:rsidR="00D44F2D" w:rsidRPr="00D44F2D" w:rsidRDefault="00D44F2D" w:rsidP="00A40FAD">
            <w:pPr>
              <w:pStyle w:val="Akapitzlist"/>
              <w:spacing w:before="120"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Przynależność do grupy osób należących do mniejszości określana jest w momencie rozpoczęcia udziału w projekcie, tj. w chwili rozpoczęcia udziału w pierwszej formie wsparcia w projekcie.</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w:t>
            </w:r>
            <w:r w:rsidRPr="00D44F2D">
              <w:rPr>
                <w:rFonts w:asciiTheme="minorHAnsi" w:hAnsiTheme="minorHAnsi" w:cstheme="minorHAnsi"/>
                <w:sz w:val="24"/>
                <w:szCs w:val="24"/>
                <w:lang w:eastAsia="pl-PL"/>
              </w:rPr>
              <w:lastRenderedPageBreak/>
              <w:t>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rsidR="00BC0DAD" w:rsidRPr="00D44F2D" w:rsidRDefault="00D44F2D" w:rsidP="00A40FAD">
            <w:pPr>
              <w:spacing w:before="60" w:after="60" w:line="276" w:lineRule="auto"/>
              <w:rPr>
                <w:rFonts w:cstheme="minorHAnsi"/>
                <w:sz w:val="24"/>
                <w:szCs w:val="24"/>
              </w:rPr>
            </w:pPr>
            <w:r w:rsidRPr="00D44F2D">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15.</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Liczba osób w kryzysie bezdomności lub dotkniętych wykluczeniem z dostępu do mieszkań, objętych wsparciem w programie (osoby)</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We wskaźniku wykazywane są osoby w kryzysie bezdomności lub dotknięte wykluczeniem z dostępu do mieszkań.</w:t>
            </w:r>
            <w:r w:rsidRPr="00D44F2D">
              <w:rPr>
                <w:rFonts w:asciiTheme="minorHAnsi" w:hAnsiTheme="minorHAnsi" w:cstheme="minorHAnsi"/>
                <w:sz w:val="24"/>
                <w:szCs w:val="24"/>
                <w:lang w:eastAsia="pl-PL"/>
              </w:rPr>
              <w:br w:type="page"/>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Bezdomność i wykluczenie mieszkaniowe definiowane są zgodnie z Europejską typologią bezdomności i </w:t>
            </w:r>
            <w:r w:rsidRPr="00D44F2D">
              <w:rPr>
                <w:rFonts w:asciiTheme="minorHAnsi" w:hAnsiTheme="minorHAnsi" w:cstheme="minorHAnsi"/>
                <w:sz w:val="24"/>
                <w:szCs w:val="24"/>
                <w:lang w:eastAsia="pl-PL"/>
              </w:rPr>
              <w:lastRenderedPageBreak/>
              <w:t>wykluczenia mieszkaniowego ETHOS, w której wskazuje się okoliczności życia w bezdomności lub ekstremalne formy wykluczenia mieszkaniowego oraz ustawą z dnia 12 marca 2004 r.  o pomocy społecznej:</w:t>
            </w:r>
            <w:r w:rsidRPr="00D44F2D">
              <w:rPr>
                <w:rFonts w:asciiTheme="minorHAnsi" w:hAnsiTheme="minorHAnsi" w:cstheme="minorHAnsi"/>
                <w:sz w:val="24"/>
                <w:szCs w:val="24"/>
                <w:lang w:eastAsia="pl-PL"/>
              </w:rPr>
              <w:br w:type="page"/>
              <w:t xml:space="preserve"> </w:t>
            </w:r>
          </w:p>
          <w:p w:rsidR="00D44F2D" w:rsidRPr="00D44F2D" w:rsidRDefault="00D44F2D" w:rsidP="00A40FAD">
            <w:pPr>
              <w:pStyle w:val="Akapitzlist"/>
              <w:numPr>
                <w:ilvl w:val="0"/>
                <w:numId w:val="34"/>
              </w:numPr>
              <w:spacing w:after="120" w:line="276" w:lineRule="auto"/>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Bez dachu nad głową, w tym osoby żyjące w przestrzeni publicznej lub zakwaterowane interwencyjnie;</w:t>
            </w:r>
          </w:p>
          <w:p w:rsidR="00D44F2D" w:rsidRPr="00D44F2D" w:rsidRDefault="00D44F2D" w:rsidP="00A40FAD">
            <w:pPr>
              <w:pStyle w:val="Akapitzlist"/>
              <w:numPr>
                <w:ilvl w:val="0"/>
                <w:numId w:val="34"/>
              </w:numPr>
              <w:spacing w:after="120" w:line="276" w:lineRule="auto"/>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rsidR="00D44F2D" w:rsidRPr="00D44F2D" w:rsidRDefault="00D44F2D" w:rsidP="00A40FAD">
            <w:pPr>
              <w:pStyle w:val="Akapitzlist"/>
              <w:numPr>
                <w:ilvl w:val="0"/>
                <w:numId w:val="34"/>
              </w:numPr>
              <w:spacing w:after="120" w:line="276" w:lineRule="auto"/>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Niezabezpieczone zakwaterowanie, w tym osoby w lokalach niezabezpieczonych – przebywające czasowo u rodziny/przyjaciół, tj. przebywające w konwencjonalnych warunkach lokalowych, ale nie w stałym miejscu </w:t>
            </w:r>
            <w:r w:rsidRPr="00D44F2D">
              <w:rPr>
                <w:rFonts w:asciiTheme="minorHAnsi" w:hAnsiTheme="minorHAnsi" w:cstheme="minorHAnsi"/>
                <w:sz w:val="24"/>
                <w:szCs w:val="24"/>
                <w:lang w:eastAsia="pl-PL"/>
              </w:rPr>
              <w:lastRenderedPageBreak/>
              <w:t>zamieszkania ze względu na brak posiadania takiego, wynajmujący nielegalnie lub nielegalnie zajmujące ziemie, osoby posiadające niepewny najem z nakazem eksmisji, osoby zagrożone przemocą;</w:t>
            </w:r>
          </w:p>
          <w:p w:rsidR="00D44F2D" w:rsidRPr="00D44F2D" w:rsidRDefault="00D44F2D" w:rsidP="00A40FAD">
            <w:pPr>
              <w:pStyle w:val="Akapitzlist"/>
              <w:numPr>
                <w:ilvl w:val="0"/>
                <w:numId w:val="34"/>
              </w:numPr>
              <w:spacing w:after="120" w:line="276" w:lineRule="auto"/>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br w:type="page"/>
              <w:t xml:space="preserve">Nieodpowiednie warunki mieszkaniowe, w tym osoby zamieszkujące konstrukcje tymczasowe/nietrwałe, mieszkania </w:t>
            </w:r>
            <w:proofErr w:type="spellStart"/>
            <w:r w:rsidRPr="00D44F2D">
              <w:rPr>
                <w:rFonts w:asciiTheme="minorHAnsi" w:hAnsiTheme="minorHAnsi" w:cstheme="minorHAnsi"/>
                <w:sz w:val="24"/>
                <w:szCs w:val="24"/>
                <w:lang w:eastAsia="pl-PL"/>
              </w:rPr>
              <w:t>substandardowe</w:t>
            </w:r>
            <w:proofErr w:type="spellEnd"/>
            <w:r w:rsidRPr="00D44F2D">
              <w:rPr>
                <w:rFonts w:asciiTheme="minorHAnsi" w:hAnsiTheme="minorHAnsi" w:cstheme="minorHAnsi"/>
                <w:sz w:val="24"/>
                <w:szCs w:val="24"/>
                <w:lang w:eastAsia="pl-PL"/>
              </w:rPr>
              <w:t xml:space="preserve"> - lokale nienadające się do zamieszkania wg standardu krajowego, w warunkach skrajnego przeludnienia;</w:t>
            </w:r>
          </w:p>
          <w:p w:rsidR="00D44F2D" w:rsidRPr="00D44F2D" w:rsidRDefault="00D44F2D" w:rsidP="00A40FAD">
            <w:pPr>
              <w:pStyle w:val="Akapitzlist"/>
              <w:numPr>
                <w:ilvl w:val="0"/>
                <w:numId w:val="34"/>
              </w:numPr>
              <w:spacing w:after="120" w:line="276" w:lineRule="auto"/>
              <w:ind w:left="714" w:hanging="357"/>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lang w:eastAsia="pl-PL"/>
              </w:rPr>
              <w:t xml:space="preserve">Osoby dorosłe mieszkające z rodzicami nie powinny być wykazywane we wskaźniku, chyba że wszystkie te </w:t>
            </w:r>
            <w:r w:rsidRPr="00D44F2D">
              <w:rPr>
                <w:rFonts w:asciiTheme="minorHAnsi" w:hAnsiTheme="minorHAnsi" w:cstheme="minorHAnsi"/>
                <w:sz w:val="24"/>
                <w:szCs w:val="24"/>
                <w:lang w:eastAsia="pl-PL"/>
              </w:rPr>
              <w:lastRenderedPageBreak/>
              <w:t>osoby są w kryzysie bezdomności lub mieszkają w nieodpowiednich i niebezpiecznych warunkach.</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w:t>
            </w:r>
            <w:r w:rsidRPr="00D44F2D">
              <w:rPr>
                <w:rFonts w:asciiTheme="minorHAnsi" w:hAnsiTheme="minorHAnsi" w:cstheme="minorHAnsi"/>
                <w:sz w:val="24"/>
                <w:szCs w:val="24"/>
                <w:lang w:eastAsia="pl-PL"/>
              </w:rPr>
              <w:lastRenderedPageBreak/>
              <w:t>szacowania należy udokumentować. Uwaga: w danym projekcie może być stosowana wyłącznie jedna metoda monitorowania tego wskaźnika tj. szacowanie lub zbieranie danych osobowych dot. tego wskaźnika od uczestników.</w:t>
            </w:r>
            <w:r w:rsidRPr="00D44F2D" w:rsidDel="001852A9">
              <w:rPr>
                <w:rFonts w:asciiTheme="minorHAnsi" w:hAnsiTheme="minorHAnsi" w:cstheme="minorHAnsi"/>
                <w:sz w:val="24"/>
                <w:szCs w:val="24"/>
                <w:lang w:eastAsia="pl-PL"/>
              </w:rPr>
              <w:t xml:space="preserve"> </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rsidR="00BC0DAD" w:rsidRPr="00D44F2D" w:rsidRDefault="00D44F2D" w:rsidP="00A40FAD">
            <w:pPr>
              <w:spacing w:before="60" w:after="60" w:line="276" w:lineRule="auto"/>
              <w:rPr>
                <w:rFonts w:cstheme="minorHAnsi"/>
                <w:sz w:val="24"/>
                <w:szCs w:val="24"/>
              </w:rPr>
            </w:pPr>
            <w:r w:rsidRPr="00D44F2D">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16.</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pochodzących z obszarów wiejskich objętych wsparciem w programie </w:t>
            </w:r>
          </w:p>
        </w:tc>
        <w:tc>
          <w:tcPr>
            <w:tcW w:w="1276"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rsidR="00D44F2D" w:rsidRPr="00B07957" w:rsidRDefault="00D44F2D" w:rsidP="00F65070">
            <w:pPr>
              <w:spacing w:after="120" w:line="276" w:lineRule="auto"/>
              <w:rPr>
                <w:rFonts w:eastAsia="Times New Roman" w:cstheme="minorHAnsi"/>
                <w:sz w:val="24"/>
                <w:szCs w:val="24"/>
                <w:lang w:eastAsia="pl-PL"/>
              </w:rPr>
            </w:pPr>
            <w:r w:rsidRPr="00B07957">
              <w:rPr>
                <w:rFonts w:eastAsia="Times New Roman" w:cstheme="minorHAnsi"/>
                <w:sz w:val="24"/>
                <w:szCs w:val="24"/>
                <w:lang w:eastAsia="pl-PL"/>
              </w:rPr>
              <w:t>Osoby pochodzące z obszarów wiejskich należy rozumieć jako osoby przebywające na obszarach słabo zaludnionych zgodnie ze stopniem urbanizacji (DEGURBA kategoria 3).</w:t>
            </w:r>
          </w:p>
          <w:p w:rsidR="00D44F2D" w:rsidRPr="00B07957" w:rsidRDefault="00D44F2D" w:rsidP="00F65070">
            <w:pPr>
              <w:spacing w:after="120" w:line="276" w:lineRule="auto"/>
              <w:rPr>
                <w:rFonts w:eastAsia="Times New Roman" w:cstheme="minorHAnsi"/>
                <w:sz w:val="24"/>
                <w:szCs w:val="24"/>
                <w:lang w:eastAsia="pl-PL"/>
              </w:rPr>
            </w:pPr>
            <w:r w:rsidRPr="00B07957">
              <w:rPr>
                <w:rFonts w:eastAsia="Times New Roman" w:cstheme="minorHAnsi"/>
                <w:sz w:val="24"/>
                <w:szCs w:val="24"/>
                <w:lang w:eastAsia="pl-PL"/>
              </w:rPr>
              <w:t>Obszary słabo zaludnione to obszary, na których więcej niż 50% populacji zamieszkuje tereny wiejskie.</w:t>
            </w:r>
          </w:p>
          <w:p w:rsidR="00D44F2D" w:rsidRPr="00B07957" w:rsidRDefault="00D44F2D" w:rsidP="00F65070">
            <w:pPr>
              <w:pStyle w:val="Akapitzlist"/>
              <w:spacing w:after="120" w:line="276" w:lineRule="auto"/>
              <w:ind w:left="0"/>
              <w:contextualSpacing w:val="0"/>
              <w:rPr>
                <w:rFonts w:asciiTheme="minorHAnsi" w:hAnsiTheme="minorHAnsi" w:cstheme="minorHAnsi"/>
                <w:sz w:val="24"/>
                <w:szCs w:val="24"/>
              </w:rPr>
            </w:pPr>
            <w:r w:rsidRPr="00B07957">
              <w:rPr>
                <w:rFonts w:asciiTheme="minorHAnsi" w:hAnsiTheme="minorHAnsi" w:cstheme="minorHAnsi"/>
                <w:sz w:val="24"/>
                <w:szCs w:val="24"/>
                <w:lang w:eastAsia="pl-PL"/>
              </w:rPr>
              <w:lastRenderedPageBreak/>
              <w:t>Wartość tego wskaźnika jest obliczana automatycznie na podstawie gminy zamieszkania uczestnika wg ka</w:t>
            </w:r>
            <w:r w:rsidR="00F65070">
              <w:rPr>
                <w:rFonts w:asciiTheme="minorHAnsi" w:hAnsiTheme="minorHAnsi" w:cstheme="minorHAnsi"/>
                <w:sz w:val="24"/>
                <w:szCs w:val="24"/>
                <w:lang w:eastAsia="pl-PL"/>
              </w:rPr>
              <w:t>tegorii 3 klasyfikacji DEGURBA.</w:t>
            </w:r>
          </w:p>
          <w:p w:rsidR="00D44F2D" w:rsidRPr="00B07957" w:rsidRDefault="00D44F2D" w:rsidP="00F65070">
            <w:pPr>
              <w:pStyle w:val="Default"/>
              <w:spacing w:line="276" w:lineRule="auto"/>
              <w:rPr>
                <w:rFonts w:asciiTheme="minorHAnsi" w:hAnsiTheme="minorHAnsi" w:cstheme="minorHAnsi"/>
                <w:color w:val="auto"/>
              </w:rPr>
            </w:pPr>
            <w:r w:rsidRPr="00B07957">
              <w:rPr>
                <w:rFonts w:asciiTheme="minorHAnsi" w:hAnsiTheme="minorHAnsi" w:cstheme="minorHAnsi"/>
                <w:color w:val="auto"/>
              </w:rPr>
              <w:t xml:space="preserve">Kategoria 3 DEGURBA jest określana na podstawie: </w:t>
            </w:r>
            <w:hyperlink r:id="rId12" w:history="1">
              <w:r w:rsidRPr="00B07957">
                <w:rPr>
                  <w:rStyle w:val="Hipercze"/>
                  <w:rFonts w:asciiTheme="minorHAnsi" w:hAnsiTheme="minorHAnsi" w:cstheme="minorHAnsi"/>
                  <w:color w:val="auto"/>
                </w:rPr>
                <w:t>http://ec.europa.eu/eurostat/web/nuts/local-administrative-units</w:t>
              </w:r>
            </w:hyperlink>
            <w:r w:rsidRPr="00B07957">
              <w:rPr>
                <w:rFonts w:asciiTheme="minorHAnsi" w:hAnsiTheme="minorHAnsi" w:cstheme="minorHAnsi"/>
                <w:color w:val="auto"/>
              </w:rPr>
              <w:t xml:space="preserve"> - tabela dla roku odniesienia 2019. </w:t>
            </w:r>
          </w:p>
          <w:p w:rsidR="00BC0DAD" w:rsidRPr="00B07957" w:rsidRDefault="00D44F2D" w:rsidP="00F65070">
            <w:pPr>
              <w:spacing w:before="60" w:after="60" w:line="276" w:lineRule="auto"/>
              <w:rPr>
                <w:rFonts w:cstheme="minorHAnsi"/>
                <w:sz w:val="24"/>
                <w:szCs w:val="24"/>
              </w:rPr>
            </w:pPr>
            <w:r w:rsidRPr="00B07957">
              <w:rPr>
                <w:rFonts w:eastAsia="Times New Roman" w:cstheme="minorHAnsi"/>
                <w:sz w:val="24"/>
                <w:szCs w:val="24"/>
                <w:lang w:eastAsia="pl-PL"/>
              </w:rPr>
              <w:t>Przynależność do grupy osób pochodzących z obszarów wiejskich określana jest w momencie rozpoczęcia udziału w projekcie, tj. w chwili rozpoczęcia udziału w pierwszej formie wsparcia w projekcie.</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17.</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objętych wsparciem podmiotów administracji publicznej lub służb publicznych na szczeblu krajowym, regionalnym lub lokalnym </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podmiot</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F65070">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rsidR="00D44F2D" w:rsidRPr="00D44F2D" w:rsidRDefault="00D44F2D" w:rsidP="00F65070">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Przez administrację publiczną rozumie się: administrację wykonawczą i prawodawczą na poziomie centralnym, regionalnym i lokalnym; administrację i nadzór nad sprawami podatkowymi </w:t>
            </w:r>
            <w:r w:rsidRPr="00D44F2D">
              <w:rPr>
                <w:rFonts w:asciiTheme="minorHAnsi" w:hAnsiTheme="minorHAnsi" w:cstheme="minorHAnsi"/>
                <w:sz w:val="24"/>
                <w:szCs w:val="24"/>
              </w:rPr>
              <w:lastRenderedPageBreak/>
              <w:t>(obsługa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rsidR="00D44F2D" w:rsidRPr="00D44F2D" w:rsidRDefault="00D44F2D" w:rsidP="00F65070">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Informacje dotyczące podmiotów objętych wsparciem powinny pochodzić z dokumentów administracyjnych np. z umów o dofinansowanie.</w:t>
            </w:r>
          </w:p>
          <w:p w:rsidR="00D44F2D" w:rsidRPr="00D44F2D" w:rsidRDefault="00D44F2D" w:rsidP="00F65070">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Do wskaźnika wliczane są tylko te podmioty, dla których można wyróżnić wydatki (nie dotyczy pomocy technicznej).</w:t>
            </w:r>
          </w:p>
          <w:p w:rsidR="00BC0DAD" w:rsidRPr="00D44F2D" w:rsidRDefault="00D44F2D" w:rsidP="00F65070">
            <w:pPr>
              <w:spacing w:before="60" w:after="60" w:line="276" w:lineRule="auto"/>
              <w:rPr>
                <w:rFonts w:cstheme="minorHAnsi"/>
                <w:sz w:val="24"/>
                <w:szCs w:val="24"/>
              </w:rPr>
            </w:pPr>
            <w:r w:rsidRPr="00D44F2D">
              <w:rPr>
                <w:rFonts w:cstheme="minorHAnsi"/>
                <w:sz w:val="24"/>
                <w:szCs w:val="24"/>
              </w:rPr>
              <w:t>Podmiot jest wliczany do wskaźnika w momencie rozpoczęcia udziału w projekcie.</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18.</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objętych wsparciem mikro-, małych i średnich przedsiębiorstw </w:t>
            </w:r>
            <w:r w:rsidRPr="00A40FAD">
              <w:rPr>
                <w:rFonts w:cstheme="minorHAnsi"/>
                <w:sz w:val="24"/>
                <w:szCs w:val="24"/>
              </w:rPr>
              <w:br/>
              <w:t xml:space="preserve">(w tym spółdzielni i przedsiębiorstw społecznych) </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proofErr w:type="spellStart"/>
            <w:r w:rsidRPr="00F43AEF">
              <w:rPr>
                <w:rFonts w:cstheme="minorHAnsi"/>
                <w:sz w:val="24"/>
                <w:szCs w:val="24"/>
              </w:rPr>
              <w:t>przedsię</w:t>
            </w:r>
            <w:proofErr w:type="spellEnd"/>
            <w:r w:rsidRPr="00F43AEF">
              <w:rPr>
                <w:rFonts w:cstheme="minorHAnsi"/>
                <w:sz w:val="24"/>
                <w:szCs w:val="24"/>
              </w:rPr>
              <w:t>-biorstwo</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43AEF">
              <w:rPr>
                <w:rFonts w:cstheme="minorHAnsi"/>
                <w:sz w:val="24"/>
                <w:szCs w:val="24"/>
              </w:rPr>
              <w:t>produkt</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43AEF">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43AEF">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Za przedsiębiorstwo uważa się podmiot prowadzący działalność gospodarczą bez względu na jego formę prawną, w tym spółdzielnie i przedsiębiorstwa społeczne.</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Na kategorię mikroprzedsiębiorstw oraz małych i średnich przedsiębiorstw (MMŚP) składają się przedsiębiorstwa, które zatrudniają mniej niż 250 pracowników, których roczny obrót nie przekracza 50 milionów EUR lub roczna suma bilansowa nie przekracza 43 milionów EUR.</w:t>
            </w:r>
          </w:p>
          <w:p w:rsidR="00D44F2D" w:rsidRPr="00D44F2D" w:rsidRDefault="00D44F2D" w:rsidP="00A40FAD">
            <w:pPr>
              <w:spacing w:after="120" w:line="276" w:lineRule="auto"/>
              <w:jc w:val="both"/>
              <w:rPr>
                <w:rFonts w:eastAsia="Times New Roman" w:cstheme="minorHAnsi"/>
                <w:sz w:val="24"/>
                <w:szCs w:val="24"/>
                <w:lang w:eastAsia="pl-PL"/>
              </w:rPr>
            </w:pPr>
            <w:r w:rsidRPr="00D44F2D">
              <w:rPr>
                <w:rFonts w:eastAsia="Times New Roman" w:cstheme="minorHAnsi"/>
                <w:sz w:val="24"/>
                <w:szCs w:val="24"/>
                <w:lang w:eastAsia="pl-PL"/>
              </w:rPr>
              <w:t>Definicje na podstawie: Zalecenie Komisji z dnia 6 maja 2003 r. dotyczące definicji mikroprzedsiębiorstw oraz małych i średnich przedsiębiorstw (2003/361/WE).</w:t>
            </w:r>
          </w:p>
          <w:p w:rsidR="00D44F2D" w:rsidRPr="00D44F2D" w:rsidRDefault="00D44F2D" w:rsidP="00A40FAD">
            <w:pPr>
              <w:spacing w:after="120" w:line="276" w:lineRule="auto"/>
              <w:jc w:val="both"/>
              <w:rPr>
                <w:rFonts w:eastAsia="Times New Roman" w:cstheme="minorHAnsi"/>
                <w:sz w:val="24"/>
                <w:szCs w:val="24"/>
                <w:lang w:eastAsia="pl-PL"/>
              </w:rPr>
            </w:pPr>
            <w:r w:rsidRPr="00D44F2D">
              <w:rPr>
                <w:rFonts w:eastAsia="Times New Roman" w:cstheme="minorHAnsi"/>
                <w:sz w:val="24"/>
                <w:szCs w:val="24"/>
                <w:lang w:eastAsia="pl-PL"/>
              </w:rPr>
              <w:t>Dodatkowe informacje:</w:t>
            </w:r>
          </w:p>
          <w:p w:rsidR="00D44F2D" w:rsidRPr="00D44F2D" w:rsidRDefault="00D44F2D" w:rsidP="00A40FAD">
            <w:pPr>
              <w:spacing w:after="120" w:line="276" w:lineRule="auto"/>
              <w:rPr>
                <w:rFonts w:cstheme="minorHAnsi"/>
                <w:sz w:val="24"/>
                <w:szCs w:val="24"/>
              </w:rPr>
            </w:pPr>
            <w:r w:rsidRPr="00D44F2D">
              <w:rPr>
                <w:rFonts w:cstheme="minorHAnsi"/>
                <w:sz w:val="24"/>
                <w:szCs w:val="24"/>
              </w:rPr>
              <w:t>W kategorii mikroprzedsiębiorstwa należy uwzględnić również osoby prowadzące działalność na własny rachunek.</w:t>
            </w:r>
          </w:p>
          <w:p w:rsidR="00D44F2D" w:rsidRPr="00D44F2D" w:rsidRDefault="00D44F2D" w:rsidP="00A40FAD">
            <w:pPr>
              <w:spacing w:after="120" w:line="276" w:lineRule="auto"/>
              <w:rPr>
                <w:rFonts w:cstheme="minorHAnsi"/>
                <w:sz w:val="24"/>
                <w:szCs w:val="24"/>
              </w:rPr>
            </w:pPr>
            <w:r w:rsidRPr="00D44F2D">
              <w:rPr>
                <w:rFonts w:cstheme="minorHAnsi"/>
                <w:sz w:val="24"/>
                <w:szCs w:val="24"/>
              </w:rPr>
              <w:t xml:space="preserve">Tylko MMŚP, które korzystają bezpośrednio ze wsparcia powinny być uwzględniane do wskaźnika, tj. w przypadku, kiedy wsparcie jest kierowane do </w:t>
            </w:r>
            <w:r w:rsidRPr="00D44F2D">
              <w:rPr>
                <w:rFonts w:cstheme="minorHAnsi"/>
                <w:sz w:val="24"/>
                <w:szCs w:val="24"/>
              </w:rPr>
              <w:lastRenderedPageBreak/>
              <w:t>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są odnotowywane w tym wskaźniku.</w:t>
            </w:r>
          </w:p>
          <w:p w:rsidR="00BC0DAD" w:rsidRPr="00D44F2D" w:rsidRDefault="00D44F2D" w:rsidP="00A40FAD">
            <w:pPr>
              <w:spacing w:before="60" w:after="60" w:line="276" w:lineRule="auto"/>
              <w:rPr>
                <w:rFonts w:cstheme="minorHAnsi"/>
                <w:sz w:val="24"/>
                <w:szCs w:val="24"/>
              </w:rPr>
            </w:pPr>
            <w:r w:rsidRPr="00D44F2D">
              <w:rPr>
                <w:rFonts w:cstheme="minorHAnsi"/>
                <w:sz w:val="24"/>
                <w:szCs w:val="24"/>
              </w:rPr>
              <w:t>Podmiot jest wliczany do wskaźnika w momencie rozpoczęcia udziału w projekcie.</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19.</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poszukujących pracy po opuszczeniu programu </w:t>
            </w:r>
          </w:p>
        </w:tc>
        <w:tc>
          <w:tcPr>
            <w:tcW w:w="1276" w:type="dxa"/>
            <w:tcBorders>
              <w:bottom w:val="single" w:sz="12" w:space="0" w:color="92D050"/>
            </w:tcBorders>
            <w:vAlign w:val="center"/>
          </w:tcPr>
          <w:p w:rsidR="00BC0DAD" w:rsidRPr="00BC0DAD" w:rsidRDefault="00BC0DAD" w:rsidP="00A40FAD">
            <w:pPr>
              <w:tabs>
                <w:tab w:val="left" w:pos="3402"/>
                <w:tab w:val="left" w:pos="5103"/>
              </w:tabs>
              <w:spacing w:before="60" w:after="60" w:line="276" w:lineRule="auto"/>
              <w:jc w:val="center"/>
              <w:rPr>
                <w:rFonts w:cstheme="minorHAnsi"/>
                <w:sz w:val="24"/>
                <w:szCs w:val="24"/>
              </w:rPr>
            </w:pPr>
            <w:r w:rsidRPr="00BC0DAD">
              <w:rPr>
                <w:rFonts w:cstheme="minorHAnsi"/>
                <w:sz w:val="24"/>
                <w:szCs w:val="24"/>
              </w:rPr>
              <w:t>osoby</w:t>
            </w:r>
          </w:p>
        </w:tc>
        <w:tc>
          <w:tcPr>
            <w:tcW w:w="1413" w:type="dxa"/>
            <w:tcBorders>
              <w:bottom w:val="single" w:sz="12" w:space="0" w:color="92D050"/>
            </w:tcBorders>
            <w:shd w:val="clear" w:color="auto" w:fill="auto"/>
            <w:vAlign w:val="center"/>
          </w:tcPr>
          <w:p w:rsidR="00BC0DAD" w:rsidRPr="00BC0DAD" w:rsidRDefault="00BC0DAD" w:rsidP="00A40FAD">
            <w:pPr>
              <w:tabs>
                <w:tab w:val="left" w:pos="3402"/>
                <w:tab w:val="left" w:pos="5103"/>
              </w:tabs>
              <w:spacing w:before="60" w:after="60" w:line="276" w:lineRule="auto"/>
              <w:ind w:left="-183" w:right="-193"/>
              <w:jc w:val="center"/>
              <w:rPr>
                <w:rFonts w:cstheme="minorHAnsi"/>
                <w:sz w:val="24"/>
                <w:szCs w:val="24"/>
              </w:rPr>
            </w:pPr>
            <w:r w:rsidRPr="00BC0DAD">
              <w:rPr>
                <w:rFonts w:cstheme="minorHAnsi"/>
                <w:sz w:val="24"/>
                <w:szCs w:val="24"/>
              </w:rPr>
              <w:t>rezultat bezpośredni</w:t>
            </w:r>
          </w:p>
        </w:tc>
        <w:tc>
          <w:tcPr>
            <w:tcW w:w="1422" w:type="dxa"/>
            <w:tcBorders>
              <w:bottom w:val="single" w:sz="12" w:space="0" w:color="92D050"/>
            </w:tcBorders>
            <w:shd w:val="clear" w:color="auto" w:fill="auto"/>
            <w:vAlign w:val="center"/>
          </w:tcPr>
          <w:p w:rsidR="00BC0DAD" w:rsidRPr="00BC0DAD" w:rsidRDefault="00BC0DAD" w:rsidP="00A40FAD">
            <w:pPr>
              <w:spacing w:before="60" w:after="60" w:line="276" w:lineRule="auto"/>
              <w:ind w:right="-93"/>
              <w:jc w:val="center"/>
              <w:rPr>
                <w:rFonts w:cstheme="minorHAnsi"/>
                <w:sz w:val="24"/>
                <w:szCs w:val="24"/>
              </w:rPr>
            </w:pPr>
            <w:r w:rsidRPr="00BC0DAD">
              <w:rPr>
                <w:rFonts w:cstheme="minorHAnsi"/>
                <w:sz w:val="24"/>
                <w:szCs w:val="24"/>
              </w:rPr>
              <w:t>kluczowy</w:t>
            </w:r>
          </w:p>
        </w:tc>
        <w:tc>
          <w:tcPr>
            <w:tcW w:w="1834" w:type="dxa"/>
            <w:tcBorders>
              <w:bottom w:val="single" w:sz="12" w:space="0" w:color="92D050"/>
            </w:tcBorders>
            <w:vAlign w:val="center"/>
          </w:tcPr>
          <w:p w:rsidR="00BC0DAD" w:rsidRPr="00BC0DAD" w:rsidRDefault="00BC0DAD" w:rsidP="00A40FAD">
            <w:pPr>
              <w:tabs>
                <w:tab w:val="left" w:pos="3402"/>
                <w:tab w:val="left" w:pos="5103"/>
              </w:tabs>
              <w:spacing w:before="60" w:after="60" w:line="276" w:lineRule="auto"/>
              <w:ind w:left="-8"/>
              <w:contextualSpacing/>
              <w:jc w:val="center"/>
              <w:rPr>
                <w:rFonts w:cstheme="minorHAnsi"/>
                <w:sz w:val="24"/>
                <w:szCs w:val="24"/>
              </w:rPr>
            </w:pPr>
            <w:r w:rsidRPr="00BC0DAD">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F65070">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Do wskaźnika wlicza się osoby bierne zawodowo w momencie rozpoczęcia udziału w projekcie, które otrzymały wsparcie z EFS+ i które poszukują pracy po opuszczeniu projektu. </w:t>
            </w:r>
          </w:p>
          <w:p w:rsidR="00D44F2D" w:rsidRPr="00D44F2D" w:rsidRDefault="00D44F2D" w:rsidP="00A40FAD">
            <w:pPr>
              <w:pStyle w:val="Akapitzlist"/>
              <w:spacing w:before="120"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Wskaźnik ten należy rozumieć jako zmianę statusu na rynku pracy po opuszczeniu programu w stosunku do sytuacji w momencie przystąpienia do interwencji EFS+: w chwili wejścia do projektu EFS+ – uczestnik bierny zawodowo, a w ciągu czterech tygodni po opuszczeniu projektu – osoba poszukująca pracy.</w:t>
            </w:r>
          </w:p>
          <w:p w:rsidR="00D44F2D" w:rsidRPr="00D44F2D" w:rsidRDefault="00D44F2D" w:rsidP="00A40FAD">
            <w:pPr>
              <w:pStyle w:val="Akapitzlist"/>
              <w:spacing w:before="120"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lastRenderedPageBreak/>
              <w:t xml:space="preserve">Osoby bierne zawodowo definiowane są jak we wskaźniku: </w:t>
            </w:r>
            <w:r w:rsidRPr="00D44F2D">
              <w:rPr>
                <w:rFonts w:asciiTheme="minorHAnsi" w:hAnsiTheme="minorHAnsi" w:cstheme="minorHAnsi"/>
                <w:i/>
                <w:sz w:val="24"/>
                <w:szCs w:val="24"/>
                <w:lang w:eastAsia="pl-PL"/>
              </w:rPr>
              <w:t>liczba osób biernych zawodowo objętych wsparciem w programie</w:t>
            </w:r>
            <w:r w:rsidRPr="00D44F2D">
              <w:rPr>
                <w:rFonts w:asciiTheme="minorHAnsi" w:hAnsiTheme="minorHAnsi" w:cstheme="minorHAnsi"/>
                <w:sz w:val="24"/>
                <w:szCs w:val="24"/>
                <w:lang w:eastAsia="pl-PL"/>
              </w:rPr>
              <w:t>.</w:t>
            </w:r>
          </w:p>
          <w:p w:rsidR="00D44F2D" w:rsidRPr="00D44F2D" w:rsidRDefault="00D44F2D" w:rsidP="00A40FAD">
            <w:pPr>
              <w:pStyle w:val="Akapitzlist"/>
              <w:spacing w:before="120"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Osoby poszukujące pracy definiowane są jak we wskaźniku </w:t>
            </w:r>
            <w:r w:rsidRPr="00D44F2D">
              <w:rPr>
                <w:rFonts w:asciiTheme="minorHAnsi" w:hAnsiTheme="minorHAnsi" w:cstheme="minorHAnsi"/>
                <w:i/>
                <w:sz w:val="24"/>
                <w:szCs w:val="24"/>
                <w:lang w:eastAsia="pl-PL"/>
              </w:rPr>
              <w:t>liczba osób bezrobotnych, w tym długotrwale bezrobotnych, objętych wsparciem w programie</w:t>
            </w:r>
            <w:r w:rsidRPr="00D44F2D">
              <w:rPr>
                <w:rFonts w:asciiTheme="minorHAnsi" w:hAnsiTheme="minorHAnsi" w:cstheme="minorHAnsi"/>
                <w:sz w:val="24"/>
                <w:szCs w:val="24"/>
                <w:lang w:eastAsia="pl-PL"/>
              </w:rPr>
              <w:t>.</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rsidR="00BC0DAD" w:rsidRPr="00D44F2D" w:rsidRDefault="00D44F2D" w:rsidP="00A40FAD">
            <w:pPr>
              <w:spacing w:before="60" w:after="60" w:line="276" w:lineRule="auto"/>
              <w:rPr>
                <w:rFonts w:cstheme="minorHAnsi"/>
                <w:sz w:val="24"/>
                <w:szCs w:val="24"/>
              </w:rPr>
            </w:pPr>
            <w:r w:rsidRPr="00D44F2D">
              <w:rPr>
                <w:rFonts w:eastAsia="Times New Roman" w:cstheme="minorHAnsi"/>
                <w:sz w:val="24"/>
                <w:szCs w:val="24"/>
                <w:lang w:eastAsia="pl-PL"/>
              </w:rPr>
              <w:t>Wskaźnik pokazuje efekt wsparcia po zakończeniu udziału w projekcie i mierzony jest do 4 tygodni od zakończenia udziału w projekcie.</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20.</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które podjęły kształcenie lub szkolenie po opuszczeniu programu </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rezultat bezpośredni</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rsidR="00D44F2D" w:rsidRPr="00D44F2D" w:rsidRDefault="00D44F2D" w:rsidP="00A40FAD">
            <w:pPr>
              <w:pStyle w:val="Akapitzlist"/>
              <w:spacing w:after="120" w:line="276" w:lineRule="auto"/>
              <w:ind w:left="0"/>
              <w:rPr>
                <w:rFonts w:asciiTheme="minorHAnsi" w:hAnsiTheme="minorHAnsi" w:cstheme="minorHAnsi"/>
                <w:sz w:val="24"/>
                <w:szCs w:val="24"/>
              </w:rPr>
            </w:pPr>
            <w:r w:rsidRPr="00D44F2D">
              <w:rPr>
                <w:rFonts w:asciiTheme="minorHAnsi" w:hAnsiTheme="minorHAnsi" w:cstheme="minorHAnsi"/>
                <w:sz w:val="24"/>
                <w:szCs w:val="24"/>
                <w:lang w:eastAsia="pl-PL"/>
              </w:rPr>
              <w:t xml:space="preserve">Do wskaźnika wlicza się </w:t>
            </w:r>
            <w:r w:rsidRPr="00D44F2D">
              <w:rPr>
                <w:rFonts w:asciiTheme="minorHAnsi" w:hAnsiTheme="minorHAnsi" w:cstheme="minorHAnsi"/>
                <w:sz w:val="24"/>
                <w:szCs w:val="24"/>
              </w:rPr>
              <w:t>osoby, które otrzymały wsparcie EFS+, i które podjęły kształcenie (uczenie się przez całe życie, kształcenie formalne) lub szkolenie poza miejscem pracy/ w miejscu pracy, szkolenia zawodowe etc., bezpośrednio po opuszczeniu projektu. Wskaźnik mierzony do czterech tygodni od zakończenia przez uczestnika udziału w projekcie.</w:t>
            </w:r>
            <w:r w:rsidRPr="00D44F2D">
              <w:rPr>
                <w:rFonts w:asciiTheme="minorHAnsi" w:hAnsiTheme="minorHAnsi" w:cstheme="minorHAnsi"/>
                <w:sz w:val="24"/>
                <w:szCs w:val="24"/>
              </w:rPr>
              <w:br w:type="page"/>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Wskaźnik ten należy rozumieć jako zmianę sytuacji po opuszczeniu programu w stosunku do stanu w momencie przystąpienia do interwencji EFS+ (osoba nieuczestnicząca w kształceniu/szkoleniu w chwili wejścia do programu EFS+, a w ciągu czterech tygodni po opuszczeniu projektu – osoba uczestnicząca w kształceniu lub szkoleniu). </w:t>
            </w:r>
            <w:r w:rsidRPr="00D44F2D">
              <w:rPr>
                <w:rFonts w:asciiTheme="minorHAnsi" w:hAnsiTheme="minorHAnsi" w:cstheme="minorHAnsi"/>
                <w:sz w:val="24"/>
                <w:szCs w:val="24"/>
              </w:rPr>
              <w:br w:type="page"/>
              <w:t>Źródło finansowania szkolenia/kształcenia jest nieistotne.</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Informacje dodatkowe:</w:t>
            </w:r>
          </w:p>
          <w:p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Wskaźnik nie obejmuje uczniów, tj. dzieci i młodzieży uczącej się oraz osób dorosłych, jeśli w dniu przystąpienia do projektu osoby te kształciły się lub szkoliły.</w:t>
            </w:r>
          </w:p>
          <w:p w:rsidR="00BC0DAD" w:rsidRPr="00D44F2D" w:rsidRDefault="00D44F2D" w:rsidP="00A40FAD">
            <w:pPr>
              <w:spacing w:before="60" w:after="60" w:line="276" w:lineRule="auto"/>
              <w:rPr>
                <w:rFonts w:cstheme="minorHAnsi"/>
                <w:sz w:val="24"/>
                <w:szCs w:val="24"/>
              </w:rPr>
            </w:pPr>
            <w:r w:rsidRPr="00D44F2D">
              <w:rPr>
                <w:rFonts w:cstheme="minorHAnsi"/>
                <w:sz w:val="24"/>
                <w:szCs w:val="24"/>
              </w:rPr>
              <w:lastRenderedPageBreak/>
              <w:t>Wskaźnik pokazuje efekt wsparcia po zakończeniu udziału w projekcie i mierzony jest do 4 tygodni od zakończenia udziału w projekcie.</w:t>
            </w:r>
          </w:p>
        </w:tc>
      </w:tr>
      <w:tr w:rsidR="00BC0DAD" w:rsidRPr="00F90D58" w:rsidTr="00F65070">
        <w:trPr>
          <w:trHeight w:val="290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21.</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które uzyskały kwalifikacje po opuszczeniu programu </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rezultat bezpośredni</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tcPr>
          <w:p w:rsidR="00D44F2D" w:rsidRPr="00D44F2D" w:rsidRDefault="00D44F2D" w:rsidP="00F65070">
            <w:pPr>
              <w:spacing w:after="120" w:line="276" w:lineRule="auto"/>
              <w:rPr>
                <w:rFonts w:eastAsia="Times New Roman" w:cstheme="minorHAnsi"/>
                <w:sz w:val="24"/>
                <w:szCs w:val="24"/>
                <w:lang w:eastAsia="pl-PL"/>
              </w:rPr>
            </w:pPr>
            <w:r w:rsidRPr="00D44F2D">
              <w:rPr>
                <w:rFonts w:eastAsia="Times New Roman" w:cstheme="minorHAnsi"/>
                <w:sz w:val="24"/>
                <w:szCs w:val="24"/>
                <w:lang w:eastAsia="pl-PL"/>
              </w:rPr>
              <w:t xml:space="preserve">Do wskaźnika wlicza się osoby, które otrzymały wsparcie EFS+ i uzyskały kwalifikacje lub kompetencje po opuszczeniu projektu. </w:t>
            </w:r>
          </w:p>
          <w:p w:rsidR="00D44F2D" w:rsidRPr="00D44F2D" w:rsidRDefault="00D44F2D" w:rsidP="00F65070">
            <w:pPr>
              <w:spacing w:before="120" w:after="120" w:line="276" w:lineRule="auto"/>
              <w:rPr>
                <w:rFonts w:eastAsia="Times New Roman" w:cstheme="minorHAnsi"/>
                <w:i/>
                <w:iCs/>
                <w:sz w:val="24"/>
                <w:szCs w:val="24"/>
                <w:lang w:eastAsia="pl-PL"/>
              </w:rPr>
            </w:pPr>
            <w:r w:rsidRPr="00D44F2D">
              <w:rPr>
                <w:rFonts w:eastAsia="Times New Roman" w:cstheme="minorHAnsi"/>
                <w:i/>
                <w:iCs/>
                <w:sz w:val="24"/>
                <w:szCs w:val="24"/>
                <w:lang w:eastAsia="pl-PL"/>
              </w:rPr>
              <w:t xml:space="preserve">Kwalifikacje to określony zestaw efektów uczenia się w zakresie wiedzy, umiejętności oraz kompetencji społecznych nabytych w drodze edukacji formalnej, edukacji </w:t>
            </w:r>
            <w:proofErr w:type="spellStart"/>
            <w:r w:rsidRPr="00D44F2D">
              <w:rPr>
                <w:rFonts w:eastAsia="Times New Roman" w:cstheme="minorHAnsi"/>
                <w:i/>
                <w:iCs/>
                <w:sz w:val="24"/>
                <w:szCs w:val="24"/>
                <w:lang w:eastAsia="pl-PL"/>
              </w:rPr>
              <w:t>pozaformalnej</w:t>
            </w:r>
            <w:proofErr w:type="spellEnd"/>
            <w:r w:rsidRPr="00D44F2D">
              <w:rPr>
                <w:rFonts w:eastAsia="Times New Roman" w:cstheme="minorHAnsi"/>
                <w:i/>
                <w:iCs/>
                <w:sz w:val="24"/>
                <w:szCs w:val="24"/>
                <w:lang w:eastAsia="pl-PL"/>
              </w:rPr>
              <w:t xml:space="preserve"> lub poprzez uczenie się nieformalne, zgodnych z ustalonymi dla danej kwalifikacji wymaganiami, których osiągnięcie zostało sprawdzone w walidacji oraz formalnie potwierdzone przez instytucję uprawnioną do certyfikowania</w:t>
            </w:r>
          </w:p>
          <w:p w:rsidR="00D44F2D" w:rsidRPr="00D44F2D" w:rsidRDefault="00D44F2D" w:rsidP="00F65070">
            <w:pPr>
              <w:spacing w:before="120" w:after="120" w:line="276" w:lineRule="auto"/>
              <w:rPr>
                <w:rFonts w:eastAsia="Times New Roman" w:cstheme="minorHAnsi"/>
                <w:sz w:val="24"/>
                <w:szCs w:val="24"/>
                <w:lang w:eastAsia="pl-PL"/>
              </w:rPr>
            </w:pPr>
            <w:r w:rsidRPr="00D44F2D">
              <w:rPr>
                <w:rFonts w:eastAsia="Times New Roman" w:cstheme="minorHAnsi"/>
                <w:sz w:val="24"/>
                <w:szCs w:val="24"/>
                <w:lang w:eastAsia="pl-PL"/>
              </w:rPr>
              <w:t xml:space="preserve">Kwalifikacje mogą być nadawane przez: </w:t>
            </w:r>
          </w:p>
          <w:p w:rsidR="00D44F2D" w:rsidRPr="00D44F2D" w:rsidRDefault="00D44F2D" w:rsidP="00F65070">
            <w:pPr>
              <w:pStyle w:val="Akapitzlist"/>
              <w:numPr>
                <w:ilvl w:val="0"/>
                <w:numId w:val="35"/>
              </w:numPr>
              <w:spacing w:before="120" w:line="276" w:lineRule="auto"/>
              <w:ind w:left="357" w:hanging="357"/>
              <w:rPr>
                <w:rFonts w:asciiTheme="minorHAnsi" w:hAnsiTheme="minorHAnsi" w:cstheme="minorHAnsi"/>
                <w:sz w:val="24"/>
                <w:szCs w:val="24"/>
                <w:lang w:eastAsia="pl-PL"/>
              </w:rPr>
            </w:pPr>
            <w:r w:rsidRPr="00D44F2D">
              <w:rPr>
                <w:rFonts w:asciiTheme="minorHAnsi" w:hAnsiTheme="minorHAnsi" w:cstheme="minorHAnsi"/>
                <w:sz w:val="24"/>
                <w:szCs w:val="24"/>
                <w:lang w:eastAsia="pl-PL"/>
              </w:rPr>
              <w:t>podmioty uprawnione do realizacji procesów walidacji i certyfikowania zgodnie z ustawą z dnia 22 grudnia 2015 r. o Zintegrowanym Systemie Kwalifikacji,</w:t>
            </w:r>
          </w:p>
          <w:p w:rsidR="00D44F2D" w:rsidRPr="00D44F2D" w:rsidRDefault="00D44F2D" w:rsidP="00F65070">
            <w:pPr>
              <w:pStyle w:val="Akapitzlist"/>
              <w:numPr>
                <w:ilvl w:val="0"/>
                <w:numId w:val="35"/>
              </w:numPr>
              <w:spacing w:before="120" w:after="120" w:line="276" w:lineRule="auto"/>
              <w:rPr>
                <w:rFonts w:asciiTheme="minorHAnsi" w:hAnsiTheme="minorHAnsi" w:cstheme="minorHAnsi"/>
                <w:sz w:val="24"/>
                <w:szCs w:val="24"/>
                <w:lang w:eastAsia="pl-PL"/>
              </w:rPr>
            </w:pPr>
            <w:r w:rsidRPr="00D44F2D">
              <w:rPr>
                <w:rFonts w:asciiTheme="minorHAnsi" w:hAnsiTheme="minorHAnsi" w:cstheme="minorHAnsi"/>
                <w:sz w:val="24"/>
                <w:szCs w:val="24"/>
                <w:lang w:eastAsia="pl-PL"/>
              </w:rPr>
              <w:lastRenderedPageBreak/>
              <w:t>podmioty uprawnione do realizacji procesów walidacji i certyfikowania na mocy innych przepisów prawa,</w:t>
            </w:r>
          </w:p>
          <w:p w:rsidR="00D44F2D" w:rsidRPr="00D44F2D" w:rsidRDefault="00D44F2D" w:rsidP="00F65070">
            <w:pPr>
              <w:pStyle w:val="Akapitzlist"/>
              <w:numPr>
                <w:ilvl w:val="0"/>
                <w:numId w:val="35"/>
              </w:numPr>
              <w:spacing w:before="120" w:after="120" w:line="276" w:lineRule="auto"/>
              <w:rPr>
                <w:rFonts w:asciiTheme="minorHAnsi" w:hAnsiTheme="minorHAnsi" w:cstheme="minorHAnsi"/>
                <w:sz w:val="24"/>
                <w:szCs w:val="24"/>
                <w:lang w:eastAsia="pl-PL"/>
              </w:rPr>
            </w:pPr>
            <w:r w:rsidRPr="00D44F2D">
              <w:rPr>
                <w:rFonts w:asciiTheme="minorHAnsi" w:hAnsiTheme="minorHAnsi" w:cstheme="minorHAnsi"/>
                <w:sz w:val="24"/>
                <w:szCs w:val="24"/>
                <w:lang w:eastAsia="pl-PL"/>
              </w:rPr>
              <w:t>podmioty uprawnione do wydawania dokumentów potwierdzających uzyskanie kwalifikacji, w tym w zawodzie,</w:t>
            </w:r>
          </w:p>
          <w:p w:rsidR="00D44F2D" w:rsidRPr="00D44F2D" w:rsidRDefault="00D44F2D" w:rsidP="00F65070">
            <w:pPr>
              <w:pStyle w:val="Akapitzlist"/>
              <w:numPr>
                <w:ilvl w:val="0"/>
                <w:numId w:val="35"/>
              </w:numPr>
              <w:spacing w:before="120" w:after="120" w:line="276" w:lineRule="auto"/>
              <w:rPr>
                <w:rFonts w:asciiTheme="minorHAnsi" w:hAnsiTheme="minorHAnsi" w:cstheme="minorHAnsi"/>
                <w:i/>
                <w:iCs/>
                <w:sz w:val="24"/>
                <w:szCs w:val="24"/>
                <w:lang w:eastAsia="pl-PL"/>
              </w:rPr>
            </w:pPr>
            <w:r w:rsidRPr="00D44F2D">
              <w:rPr>
                <w:rFonts w:asciiTheme="minorHAnsi" w:hAnsiTheme="minorHAnsi" w:cstheme="minorHAnsi"/>
                <w:sz w:val="24"/>
                <w:szCs w:val="24"/>
                <w:lang w:eastAsia="pl-PL"/>
              </w:rPr>
              <w:t>organy władz publicznych lub samorządów zawodowych, uprawnione do wydawania dokumentów potwierdzających kwalifikację na podstawie ustawy lub rozporządzenia.</w:t>
            </w:r>
          </w:p>
          <w:p w:rsidR="00D44F2D" w:rsidRPr="00D44F2D" w:rsidRDefault="00D44F2D" w:rsidP="00F65070">
            <w:pPr>
              <w:spacing w:before="120" w:after="120" w:line="276" w:lineRule="auto"/>
              <w:rPr>
                <w:rFonts w:eastAsia="Times New Roman" w:cstheme="minorHAnsi"/>
                <w:sz w:val="24"/>
                <w:szCs w:val="24"/>
                <w:lang w:eastAsia="pl-PL"/>
              </w:rPr>
            </w:pPr>
            <w:r w:rsidRPr="00D44F2D">
              <w:rPr>
                <w:rFonts w:eastAsia="Times New Roman" w:cstheme="minorHAnsi"/>
                <w:sz w:val="24"/>
                <w:szCs w:val="24"/>
                <w:lang w:eastAsia="pl-PL"/>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rsidR="00D44F2D" w:rsidRPr="00D44F2D" w:rsidRDefault="00D44F2D" w:rsidP="00F65070">
            <w:pPr>
              <w:spacing w:before="120" w:after="120" w:line="276" w:lineRule="auto"/>
              <w:rPr>
                <w:rFonts w:cstheme="minorHAnsi"/>
                <w:sz w:val="24"/>
                <w:szCs w:val="24"/>
              </w:rPr>
            </w:pPr>
            <w:r w:rsidRPr="00D44F2D">
              <w:rPr>
                <w:rFonts w:cstheme="minorHAnsi"/>
                <w:sz w:val="24"/>
                <w:szCs w:val="24"/>
              </w:rPr>
              <w:lastRenderedPageBreak/>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rsidR="00D44F2D" w:rsidRPr="00D44F2D" w:rsidRDefault="00D44F2D" w:rsidP="00F65070">
            <w:pPr>
              <w:spacing w:before="120" w:after="120" w:line="276" w:lineRule="auto"/>
              <w:rPr>
                <w:rFonts w:cstheme="minorHAnsi"/>
                <w:sz w:val="24"/>
                <w:szCs w:val="24"/>
              </w:rPr>
            </w:pPr>
            <w:r w:rsidRPr="00D44F2D">
              <w:rPr>
                <w:rFonts w:cstheme="minorHAnsi"/>
                <w:sz w:val="24"/>
                <w:szCs w:val="24"/>
              </w:rPr>
              <w:t xml:space="preserve">Fakt nabycia kompetencji jest weryfikowany w ramach następujących etapów: </w:t>
            </w:r>
          </w:p>
          <w:p w:rsidR="00D44F2D" w:rsidRPr="00D44F2D" w:rsidRDefault="00D44F2D" w:rsidP="00F65070">
            <w:pPr>
              <w:spacing w:before="120" w:after="120" w:line="276" w:lineRule="auto"/>
              <w:rPr>
                <w:rFonts w:cstheme="minorHAnsi"/>
                <w:sz w:val="24"/>
                <w:szCs w:val="24"/>
              </w:rPr>
            </w:pPr>
            <w:r w:rsidRPr="00D44F2D">
              <w:rPr>
                <w:rFonts w:cstheme="minorHAnsi"/>
                <w:sz w:val="24"/>
                <w:szCs w:val="24"/>
              </w:rPr>
              <w:t>a) ETAP I – Zakres – zdefiniowanie w ramach wniosku o dofinansowanie (w przypadku projektów) lub usługi (w przypadku Podmiotowego Systemu Finansowania) grupy docelowej do objęcia wsparciem oraz zakresu tematycznego wsparcia, który będzie poddany ocenie,</w:t>
            </w:r>
          </w:p>
          <w:p w:rsidR="00D44F2D" w:rsidRPr="00D44F2D" w:rsidRDefault="00D44F2D" w:rsidP="00F65070">
            <w:pPr>
              <w:spacing w:before="120" w:after="120" w:line="276" w:lineRule="auto"/>
              <w:rPr>
                <w:rFonts w:cstheme="minorHAnsi"/>
                <w:sz w:val="24"/>
                <w:szCs w:val="24"/>
              </w:rPr>
            </w:pPr>
            <w:r w:rsidRPr="00D44F2D">
              <w:rPr>
                <w:rFonts w:cstheme="minorHAnsi"/>
                <w:sz w:val="24"/>
                <w:szCs w:val="24"/>
              </w:rPr>
              <w:t xml:space="preserve">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w:t>
            </w:r>
            <w:r w:rsidRPr="00D44F2D">
              <w:rPr>
                <w:rFonts w:cstheme="minorHAnsi"/>
                <w:sz w:val="24"/>
                <w:szCs w:val="24"/>
              </w:rPr>
              <w:lastRenderedPageBreak/>
              <w:t>definiowania informacji wymaganych w etapie II powinien zostać określony przez instytucję organizującą konkurs/przeprowadzającą nabór projektów,</w:t>
            </w:r>
          </w:p>
          <w:p w:rsidR="00D44F2D" w:rsidRPr="00D44F2D" w:rsidRDefault="00D44F2D" w:rsidP="00F65070">
            <w:pPr>
              <w:spacing w:before="120" w:after="120" w:line="276" w:lineRule="auto"/>
              <w:rPr>
                <w:rFonts w:cstheme="minorHAnsi"/>
                <w:sz w:val="24"/>
                <w:szCs w:val="24"/>
              </w:rPr>
            </w:pPr>
            <w:r w:rsidRPr="00D44F2D">
              <w:rPr>
                <w:rFonts w:cstheme="minorHAnsi"/>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rsidR="00D44F2D" w:rsidRPr="00D44F2D" w:rsidRDefault="00D44F2D" w:rsidP="00F65070">
            <w:pPr>
              <w:spacing w:before="120" w:after="120" w:line="276" w:lineRule="auto"/>
              <w:rPr>
                <w:rFonts w:cstheme="minorHAnsi"/>
                <w:sz w:val="24"/>
                <w:szCs w:val="24"/>
              </w:rPr>
            </w:pPr>
            <w:r w:rsidRPr="00D44F2D">
              <w:rPr>
                <w:rFonts w:cstheme="minorHAnsi"/>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rsidR="00D44F2D" w:rsidRPr="00D44F2D" w:rsidRDefault="00D44F2D" w:rsidP="00F65070">
            <w:pPr>
              <w:spacing w:before="120" w:after="120" w:line="276" w:lineRule="auto"/>
              <w:rPr>
                <w:rFonts w:eastAsia="Times New Roman" w:cstheme="minorHAnsi"/>
                <w:sz w:val="24"/>
                <w:szCs w:val="24"/>
                <w:lang w:eastAsia="pl-PL"/>
              </w:rPr>
            </w:pPr>
            <w:r w:rsidRPr="00D44F2D">
              <w:rPr>
                <w:rFonts w:eastAsia="Times New Roman" w:cstheme="minorHAnsi"/>
                <w:sz w:val="24"/>
                <w:szCs w:val="24"/>
                <w:lang w:eastAsia="pl-PL"/>
              </w:rPr>
              <w:lastRenderedPageBreak/>
              <w:t xml:space="preserve">Przez efekty uczenia się należy rozumieć wiedzę, umiejętności oraz kompetencje społeczne nabyte w edukacji formalnej, edukacji </w:t>
            </w:r>
            <w:proofErr w:type="spellStart"/>
            <w:r w:rsidRPr="00D44F2D">
              <w:rPr>
                <w:rFonts w:eastAsia="Times New Roman" w:cstheme="minorHAnsi"/>
                <w:sz w:val="24"/>
                <w:szCs w:val="24"/>
                <w:lang w:eastAsia="pl-PL"/>
              </w:rPr>
              <w:t>pozaformalnej</w:t>
            </w:r>
            <w:proofErr w:type="spellEnd"/>
            <w:r w:rsidRPr="00D44F2D">
              <w:rPr>
                <w:rFonts w:eastAsia="Times New Roman" w:cstheme="minorHAnsi"/>
                <w:sz w:val="24"/>
                <w:szCs w:val="24"/>
                <w:lang w:eastAsia="pl-PL"/>
              </w:rPr>
              <w:t xml:space="preserve"> lub poprzez uczenie się nieformalne, zgodne z ustalonymi dla danej kwalifikacji lub kompetencji wymaganiami. </w:t>
            </w:r>
          </w:p>
          <w:p w:rsidR="00D44F2D" w:rsidRPr="00D44F2D" w:rsidRDefault="00D44F2D" w:rsidP="00F65070">
            <w:pPr>
              <w:spacing w:before="120" w:after="120" w:line="276" w:lineRule="auto"/>
              <w:rPr>
                <w:rFonts w:eastAsia="Times New Roman" w:cstheme="minorHAnsi"/>
                <w:sz w:val="24"/>
                <w:szCs w:val="24"/>
                <w:lang w:eastAsia="pl-PL"/>
              </w:rPr>
            </w:pPr>
            <w:r w:rsidRPr="00D44F2D">
              <w:rPr>
                <w:rFonts w:cstheme="minorHAnsi"/>
                <w:sz w:val="24"/>
                <w:szCs w:val="24"/>
              </w:rPr>
              <w:t xml:space="preserve">Wykazywać należy wyłącznie kwalifikacje lub kompetencje osiągnięte w wyniku </w:t>
            </w:r>
            <w:r w:rsidRPr="00D44F2D">
              <w:rPr>
                <w:rFonts w:eastAsia="Times New Roman" w:cstheme="minorHAnsi"/>
                <w:sz w:val="24"/>
                <w:szCs w:val="24"/>
                <w:lang w:eastAsia="pl-PL"/>
              </w:rPr>
              <w:t xml:space="preserve">udziału w projekcie EFS+. Powinny one być wykazywane tylko raz dla uczestnika/projektu. </w:t>
            </w:r>
          </w:p>
          <w:p w:rsidR="00D44F2D" w:rsidRPr="00D44F2D" w:rsidRDefault="00D44F2D" w:rsidP="00F65070">
            <w:pPr>
              <w:spacing w:before="120" w:after="120" w:line="276" w:lineRule="auto"/>
              <w:rPr>
                <w:rFonts w:cstheme="minorHAnsi"/>
                <w:sz w:val="24"/>
                <w:szCs w:val="24"/>
              </w:rPr>
            </w:pPr>
            <w:r w:rsidRPr="00D44F2D">
              <w:rPr>
                <w:rFonts w:cstheme="minorHAnsi"/>
                <w:sz w:val="24"/>
                <w:szCs w:val="24"/>
              </w:rPr>
              <w:t>Do wskaźnika należy wliczać jedynie osoby, które uzyskały kwalifikacje /kompetencje w trakcie lub bezpośrednio po zakończeniu udziału w projekcie, tj. w ciągu czterech tygodni, które minęły od momentu zakończenia udziału w projekcie.</w:t>
            </w:r>
          </w:p>
          <w:p w:rsidR="00D44F2D" w:rsidRPr="00D44F2D" w:rsidRDefault="00D44F2D" w:rsidP="00F65070">
            <w:pPr>
              <w:spacing w:before="120" w:after="120" w:line="276" w:lineRule="auto"/>
              <w:rPr>
                <w:rFonts w:cstheme="minorHAnsi"/>
                <w:sz w:val="24"/>
                <w:szCs w:val="24"/>
              </w:rPr>
            </w:pPr>
            <w:r w:rsidRPr="00D44F2D">
              <w:rPr>
                <w:rFonts w:cstheme="minorHAnsi"/>
                <w:sz w:val="24"/>
                <w:szCs w:val="24"/>
              </w:rPr>
              <w:t xml:space="preserve">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w:t>
            </w:r>
            <w:r w:rsidRPr="00D44F2D">
              <w:rPr>
                <w:rFonts w:cstheme="minorHAnsi"/>
                <w:sz w:val="24"/>
                <w:szCs w:val="24"/>
              </w:rPr>
              <w:lastRenderedPageBreak/>
              <w:t>tylko te osoby, które otrzymały wyniki do czasu ostatecznego rozliczenia projektu.</w:t>
            </w:r>
          </w:p>
          <w:p w:rsidR="00BC0DAD" w:rsidRPr="00D44F2D" w:rsidRDefault="00D44F2D" w:rsidP="00F65070">
            <w:pPr>
              <w:spacing w:before="60" w:after="60" w:line="276" w:lineRule="auto"/>
              <w:rPr>
                <w:rFonts w:cstheme="minorHAnsi"/>
                <w:sz w:val="24"/>
                <w:szCs w:val="24"/>
              </w:rPr>
            </w:pPr>
            <w:r w:rsidRPr="00D44F2D">
              <w:rPr>
                <w:rFonts w:eastAsia="Times New Roman" w:cstheme="minorHAnsi"/>
                <w:sz w:val="24"/>
                <w:szCs w:val="24"/>
                <w:lang w:eastAsia="pl-PL"/>
              </w:rPr>
              <w:t xml:space="preserve">Dodatkowe informacje na temat monitorowania uzyskiwania kwalifikacji i kompetencji w ramach projektów współfinansowanych z EFS+ zawarte są w załączniku nr 2 do </w:t>
            </w:r>
            <w:r w:rsidRPr="00D44F2D">
              <w:rPr>
                <w:rFonts w:eastAsia="Times New Roman" w:cstheme="minorHAnsi"/>
                <w:bCs/>
                <w:sz w:val="24"/>
                <w:szCs w:val="24"/>
                <w:lang w:eastAsia="pl-PL"/>
              </w:rPr>
              <w:t>Wytycznych w zakresie monitorowania postępu rzeczowego realizacji programów operacyjnych na lata 2021-2027.</w:t>
            </w:r>
          </w:p>
        </w:tc>
      </w:tr>
      <w:tr w:rsidR="00BC0DAD" w:rsidRPr="00F90D58" w:rsidTr="004B7D83">
        <w:trPr>
          <w:trHeight w:val="667"/>
          <w:jc w:val="center"/>
        </w:trPr>
        <w:tc>
          <w:tcPr>
            <w:tcW w:w="836" w:type="dxa"/>
            <w:tcBorders>
              <w:left w:val="single" w:sz="12" w:space="0" w:color="92D050"/>
              <w:bottom w:val="single" w:sz="12" w:space="0" w:color="92D050"/>
            </w:tcBorders>
            <w:vAlign w:val="center"/>
          </w:tcPr>
          <w:p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22.</w:t>
            </w:r>
          </w:p>
        </w:tc>
        <w:tc>
          <w:tcPr>
            <w:tcW w:w="3260" w:type="dxa"/>
            <w:tcBorders>
              <w:bottom w:val="single" w:sz="12" w:space="0" w:color="92D050"/>
            </w:tcBorders>
            <w:vAlign w:val="center"/>
          </w:tcPr>
          <w:p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pracujących, łącznie z prowadzącymi działalność na własny rachunek, po opuszczeniu programu </w:t>
            </w:r>
          </w:p>
        </w:tc>
        <w:tc>
          <w:tcPr>
            <w:tcW w:w="1276"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rezultat bezpośredni</w:t>
            </w:r>
          </w:p>
        </w:tc>
        <w:tc>
          <w:tcPr>
            <w:tcW w:w="1422" w:type="dxa"/>
            <w:tcBorders>
              <w:bottom w:val="single" w:sz="12" w:space="0" w:color="92D050"/>
            </w:tcBorders>
            <w:shd w:val="clear" w:color="auto" w:fill="auto"/>
            <w:vAlign w:val="center"/>
          </w:tcPr>
          <w:p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p>
        </w:tc>
        <w:tc>
          <w:tcPr>
            <w:tcW w:w="5537" w:type="dxa"/>
            <w:tcBorders>
              <w:bottom w:val="single" w:sz="12" w:space="0" w:color="92D050"/>
              <w:right w:val="single" w:sz="12" w:space="0" w:color="92D050"/>
            </w:tcBorders>
            <w:vAlign w:val="center"/>
          </w:tcPr>
          <w:p w:rsidR="00D44F2D" w:rsidRPr="00D44F2D" w:rsidRDefault="00D44F2D" w:rsidP="00F65070">
            <w:pPr>
              <w:spacing w:after="120" w:line="276" w:lineRule="auto"/>
              <w:rPr>
                <w:rFonts w:eastAsia="Times New Roman" w:cstheme="minorHAnsi"/>
                <w:sz w:val="24"/>
                <w:szCs w:val="24"/>
                <w:lang w:eastAsia="pl-PL"/>
              </w:rPr>
            </w:pPr>
            <w:r w:rsidRPr="00D44F2D">
              <w:rPr>
                <w:rFonts w:eastAsia="Times New Roman" w:cstheme="minorHAnsi"/>
                <w:sz w:val="24"/>
                <w:szCs w:val="24"/>
                <w:lang w:eastAsia="pl-PL"/>
              </w:rPr>
              <w:t>Do wskaźnika wlicza się osoby bezrobotne lub bierne zawodowo w momencie przystępowania do projektu, które po uzyskaniu wsparcia EFS+ podjęły zatrudnienie (łącznie z prowadzącymi działalność na własny rachunek) i pozostają zatrudnione bezpośrednio po opuszczeniu projektu, tj. do czterech tygodni od zakończenia udziału w projekcie.</w:t>
            </w:r>
          </w:p>
          <w:p w:rsidR="00D44F2D" w:rsidRPr="00D44F2D" w:rsidRDefault="00D44F2D" w:rsidP="00F65070">
            <w:pPr>
              <w:spacing w:before="120" w:after="120" w:line="276" w:lineRule="auto"/>
              <w:rPr>
                <w:rFonts w:eastAsia="Times New Roman" w:cstheme="minorHAnsi"/>
                <w:sz w:val="24"/>
                <w:szCs w:val="24"/>
                <w:lang w:eastAsia="pl-PL"/>
              </w:rPr>
            </w:pPr>
            <w:r w:rsidRPr="00D44F2D">
              <w:rPr>
                <w:rFonts w:eastAsia="Times New Roman" w:cstheme="minorHAnsi"/>
                <w:sz w:val="24"/>
                <w:szCs w:val="24"/>
                <w:lang w:eastAsia="pl-PL"/>
              </w:rPr>
              <w:t xml:space="preserve">Osoby bezrobotne definiowane są jak we wskaźniku: </w:t>
            </w:r>
            <w:r w:rsidRPr="00D44F2D">
              <w:rPr>
                <w:rFonts w:eastAsia="Times New Roman" w:cstheme="minorHAnsi"/>
                <w:i/>
                <w:sz w:val="24"/>
                <w:szCs w:val="24"/>
                <w:lang w:eastAsia="pl-PL"/>
              </w:rPr>
              <w:t>liczba osób bezrobotnych, w tym długotrwale bezrobotnych, objętych wsparciem w programie (osoby)</w:t>
            </w:r>
            <w:r w:rsidRPr="00D44F2D">
              <w:rPr>
                <w:rFonts w:eastAsia="Times New Roman" w:cstheme="minorHAnsi"/>
                <w:sz w:val="24"/>
                <w:szCs w:val="24"/>
                <w:lang w:eastAsia="pl-PL"/>
              </w:rPr>
              <w:t>.</w:t>
            </w:r>
          </w:p>
          <w:p w:rsidR="00D44F2D" w:rsidRPr="00D44F2D" w:rsidRDefault="00D44F2D" w:rsidP="00F65070">
            <w:pPr>
              <w:spacing w:before="120" w:after="120" w:line="276" w:lineRule="auto"/>
              <w:rPr>
                <w:rFonts w:eastAsia="Times New Roman" w:cstheme="minorHAnsi"/>
                <w:sz w:val="24"/>
                <w:szCs w:val="24"/>
                <w:lang w:eastAsia="pl-PL"/>
              </w:rPr>
            </w:pPr>
            <w:r w:rsidRPr="00D44F2D">
              <w:rPr>
                <w:rFonts w:eastAsia="Times New Roman" w:cstheme="minorHAnsi"/>
                <w:sz w:val="24"/>
                <w:szCs w:val="24"/>
                <w:lang w:eastAsia="pl-PL"/>
              </w:rPr>
              <w:lastRenderedPageBreak/>
              <w:t xml:space="preserve">Osoby bierne zawodowo definiowane są jak we wskaźniku: </w:t>
            </w:r>
            <w:r w:rsidRPr="00D44F2D">
              <w:rPr>
                <w:rFonts w:eastAsia="Times New Roman" w:cstheme="minorHAnsi"/>
                <w:i/>
                <w:sz w:val="24"/>
                <w:szCs w:val="24"/>
                <w:lang w:eastAsia="pl-PL"/>
              </w:rPr>
              <w:t>liczba osób biernych zawodowo objętych wsparciem w programie</w:t>
            </w:r>
            <w:r w:rsidRPr="00D44F2D">
              <w:rPr>
                <w:rFonts w:eastAsia="Times New Roman" w:cstheme="minorHAnsi"/>
                <w:sz w:val="24"/>
                <w:szCs w:val="24"/>
                <w:lang w:eastAsia="pl-PL"/>
              </w:rPr>
              <w:t xml:space="preserve"> </w:t>
            </w:r>
            <w:r w:rsidRPr="00D44F2D">
              <w:rPr>
                <w:rFonts w:eastAsia="Times New Roman" w:cstheme="minorHAnsi"/>
                <w:i/>
                <w:sz w:val="24"/>
                <w:szCs w:val="24"/>
                <w:lang w:eastAsia="pl-PL"/>
              </w:rPr>
              <w:t>(osoby)</w:t>
            </w:r>
            <w:r w:rsidRPr="00D44F2D">
              <w:rPr>
                <w:rFonts w:eastAsia="Times New Roman" w:cstheme="minorHAnsi"/>
                <w:sz w:val="24"/>
                <w:szCs w:val="24"/>
                <w:lang w:eastAsia="pl-PL"/>
              </w:rPr>
              <w:t>.</w:t>
            </w:r>
          </w:p>
          <w:p w:rsidR="00D44F2D" w:rsidRPr="00D44F2D" w:rsidRDefault="00D44F2D" w:rsidP="00F65070">
            <w:pPr>
              <w:pStyle w:val="Akapitzlist"/>
              <w:spacing w:before="120" w:after="120" w:line="276" w:lineRule="auto"/>
              <w:ind w:left="0"/>
              <w:contextualSpacing w:val="0"/>
              <w:rPr>
                <w:rStyle w:val="Hipercze"/>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Definicja pracujących, łącznie z prowadzącymi działalność na własny rachunek, jak we wskaźniku: </w:t>
            </w:r>
            <w:r w:rsidRPr="00D44F2D">
              <w:rPr>
                <w:rFonts w:asciiTheme="minorHAnsi" w:hAnsiTheme="minorHAnsi" w:cstheme="minorHAnsi"/>
                <w:i/>
                <w:sz w:val="24"/>
                <w:szCs w:val="24"/>
                <w:lang w:eastAsia="pl-PL"/>
              </w:rPr>
              <w:t>liczba osób pracujących, łącznie z prowadzącymi działalność na własny rachunek, objętych wsparciem w programie</w:t>
            </w:r>
            <w:r w:rsidRPr="00D44F2D">
              <w:rPr>
                <w:rFonts w:asciiTheme="minorHAnsi" w:hAnsiTheme="minorHAnsi" w:cstheme="minorHAnsi"/>
                <w:sz w:val="24"/>
                <w:szCs w:val="24"/>
                <w:lang w:eastAsia="pl-PL"/>
              </w:rPr>
              <w:t xml:space="preserve"> </w:t>
            </w:r>
            <w:r w:rsidRPr="00D44F2D">
              <w:rPr>
                <w:rFonts w:asciiTheme="minorHAnsi" w:hAnsiTheme="minorHAnsi" w:cstheme="minorHAnsi"/>
                <w:i/>
                <w:sz w:val="24"/>
                <w:szCs w:val="24"/>
                <w:lang w:eastAsia="pl-PL"/>
              </w:rPr>
              <w:t>(osoby)</w:t>
            </w:r>
            <w:r w:rsidRPr="00D44F2D">
              <w:rPr>
                <w:rFonts w:asciiTheme="minorHAnsi" w:hAnsiTheme="minorHAnsi" w:cstheme="minorHAnsi"/>
                <w:sz w:val="24"/>
                <w:szCs w:val="24"/>
                <w:lang w:eastAsia="pl-PL"/>
              </w:rPr>
              <w:t>.</w:t>
            </w:r>
          </w:p>
          <w:p w:rsidR="00D44F2D" w:rsidRPr="00D44F2D" w:rsidRDefault="00D44F2D" w:rsidP="00F65070">
            <w:pPr>
              <w:pStyle w:val="Akapitzlist"/>
              <w:spacing w:before="120" w:after="120" w:line="276" w:lineRule="auto"/>
              <w:ind w:left="0"/>
              <w:rPr>
                <w:rFonts w:asciiTheme="minorHAnsi" w:hAnsiTheme="minorHAnsi" w:cstheme="minorHAnsi"/>
                <w:sz w:val="24"/>
                <w:szCs w:val="24"/>
              </w:rPr>
            </w:pPr>
            <w:r w:rsidRPr="00D44F2D">
              <w:rPr>
                <w:rFonts w:asciiTheme="minorHAnsi" w:hAnsiTheme="minorHAnsi" w:cstheme="minorHAnsi"/>
                <w:sz w:val="24"/>
                <w:szCs w:val="24"/>
              </w:rPr>
              <w:t xml:space="preserve">Wskaźnik należy rozumieć jako zmianę statusu na rynku pracy po opuszczeniu programu, w stosunku do sytuacji w momencie przystąpienia do interwencji EFS+ (uczestnik bezrobotny lub bierny zawodowo w chwili wejścia do programu EFS+, a w ciągu czterech tygodni po opuszczeniu projektu – osoba pracująca). </w:t>
            </w:r>
          </w:p>
          <w:p w:rsidR="00BC0DAD" w:rsidRDefault="00D44F2D" w:rsidP="00F65070">
            <w:pPr>
              <w:spacing w:before="60" w:after="60" w:line="276" w:lineRule="auto"/>
              <w:rPr>
                <w:rFonts w:cstheme="minorHAnsi"/>
                <w:sz w:val="24"/>
                <w:szCs w:val="24"/>
              </w:rPr>
            </w:pPr>
            <w:r w:rsidRPr="00D44F2D">
              <w:rPr>
                <w:rFonts w:cstheme="minorHAnsi"/>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rsidR="00F65070" w:rsidRPr="00D44F2D" w:rsidRDefault="00F65070" w:rsidP="00F65070">
            <w:pPr>
              <w:spacing w:before="60" w:after="60" w:line="276" w:lineRule="auto"/>
              <w:rPr>
                <w:rFonts w:cstheme="minorHAnsi"/>
                <w:sz w:val="24"/>
                <w:szCs w:val="24"/>
              </w:rPr>
            </w:pPr>
          </w:p>
        </w:tc>
      </w:tr>
      <w:tr w:rsidR="00BC0DAD" w:rsidRPr="00F90D58" w:rsidTr="004B7D83">
        <w:trPr>
          <w:trHeight w:val="399"/>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rsidR="00BC0DAD" w:rsidRPr="00F44AC8" w:rsidRDefault="00BC0DAD" w:rsidP="00F65070">
            <w:pPr>
              <w:tabs>
                <w:tab w:val="left" w:pos="3402"/>
                <w:tab w:val="left" w:pos="5103"/>
              </w:tabs>
              <w:spacing w:before="60" w:after="60" w:line="276" w:lineRule="auto"/>
              <w:contextualSpacing/>
              <w:rPr>
                <w:rFonts w:cstheme="minorHAnsi"/>
                <w:b/>
                <w:color w:val="0070C0"/>
                <w:sz w:val="24"/>
                <w:szCs w:val="24"/>
              </w:rPr>
            </w:pPr>
            <w:r w:rsidRPr="00414794">
              <w:rPr>
                <w:rFonts w:cstheme="minorHAnsi"/>
                <w:b/>
                <w:color w:val="0070C0"/>
                <w:sz w:val="24"/>
                <w:szCs w:val="24"/>
              </w:rPr>
              <w:lastRenderedPageBreak/>
              <w:t xml:space="preserve">Priorytet </w:t>
            </w:r>
            <w:r w:rsidR="00F44AC8">
              <w:rPr>
                <w:rFonts w:cstheme="minorHAnsi"/>
                <w:b/>
                <w:color w:val="0070C0"/>
                <w:sz w:val="24"/>
                <w:szCs w:val="24"/>
              </w:rPr>
              <w:t xml:space="preserve">5 </w:t>
            </w:r>
            <w:r w:rsidR="00F44AC8" w:rsidRPr="00F44AC8">
              <w:rPr>
                <w:rFonts w:cstheme="minorHAnsi"/>
                <w:b/>
                <w:color w:val="0070C0"/>
                <w:sz w:val="24"/>
                <w:szCs w:val="24"/>
              </w:rPr>
              <w:t>Fundusze Europejskie wspierające opolski rynek pracy i edukację</w:t>
            </w:r>
            <w:r w:rsidRPr="00414794">
              <w:rPr>
                <w:rFonts w:cstheme="minorHAnsi"/>
                <w:b/>
                <w:color w:val="0070C0"/>
                <w:sz w:val="24"/>
                <w:szCs w:val="24"/>
              </w:rPr>
              <w:t xml:space="preserve"> </w:t>
            </w:r>
          </w:p>
        </w:tc>
      </w:tr>
      <w:tr w:rsidR="00BC0DAD" w:rsidRPr="00F90D58" w:rsidTr="004B7D83">
        <w:trPr>
          <w:trHeight w:val="419"/>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rsidR="00BC0DAD" w:rsidRPr="00F44AC8" w:rsidRDefault="00BC0DAD" w:rsidP="00F65070">
            <w:pPr>
              <w:tabs>
                <w:tab w:val="left" w:pos="3402"/>
                <w:tab w:val="left" w:pos="5103"/>
              </w:tabs>
              <w:spacing w:before="60" w:after="60" w:line="276" w:lineRule="auto"/>
              <w:contextualSpacing/>
              <w:rPr>
                <w:rFonts w:cstheme="minorHAnsi"/>
                <w:b/>
                <w:color w:val="000000"/>
                <w:sz w:val="24"/>
                <w:szCs w:val="24"/>
              </w:rPr>
            </w:pPr>
            <w:r w:rsidRPr="00F44AC8">
              <w:rPr>
                <w:rFonts w:cstheme="minorHAnsi"/>
                <w:b/>
                <w:color w:val="0070C0"/>
                <w:sz w:val="24"/>
                <w:szCs w:val="24"/>
              </w:rPr>
              <w:t xml:space="preserve">Działanie </w:t>
            </w:r>
            <w:r w:rsidR="000F0AB2">
              <w:rPr>
                <w:rFonts w:cstheme="minorHAnsi"/>
                <w:b/>
                <w:color w:val="0070C0"/>
                <w:sz w:val="24"/>
                <w:szCs w:val="24"/>
              </w:rPr>
              <w:t>5.</w:t>
            </w:r>
            <w:r w:rsidR="007F2307">
              <w:rPr>
                <w:rFonts w:cstheme="minorHAnsi"/>
                <w:b/>
                <w:color w:val="0070C0"/>
                <w:sz w:val="24"/>
                <w:szCs w:val="24"/>
              </w:rPr>
              <w:t>3</w:t>
            </w:r>
            <w:r w:rsidR="00F44AC8" w:rsidRPr="00F44AC8">
              <w:rPr>
                <w:rFonts w:cstheme="minorHAnsi"/>
                <w:b/>
                <w:color w:val="0070C0"/>
                <w:sz w:val="24"/>
                <w:szCs w:val="24"/>
              </w:rPr>
              <w:t xml:space="preserve"> </w:t>
            </w:r>
            <w:r w:rsidR="00F0701C" w:rsidRPr="00F0701C">
              <w:rPr>
                <w:rFonts w:ascii="Calibri" w:eastAsia="Calibri" w:hAnsi="Calibri" w:cs="Times New Roman"/>
                <w:b/>
                <w:iCs/>
                <w:color w:val="0070C0"/>
                <w:sz w:val="24"/>
                <w:szCs w:val="24"/>
              </w:rPr>
              <w:t>Wyrównywanie szans kobiet i mężczyzn na rynku pracy</w:t>
            </w:r>
          </w:p>
        </w:tc>
      </w:tr>
      <w:tr w:rsidR="00D653DB" w:rsidRPr="00F90D58" w:rsidTr="00D653DB">
        <w:trPr>
          <w:trHeight w:val="667"/>
          <w:jc w:val="center"/>
        </w:trPr>
        <w:tc>
          <w:tcPr>
            <w:tcW w:w="836" w:type="dxa"/>
            <w:tcBorders>
              <w:left w:val="single" w:sz="12" w:space="0" w:color="92D050"/>
              <w:bottom w:val="single" w:sz="4" w:space="0" w:color="92D050"/>
            </w:tcBorders>
            <w:vAlign w:val="center"/>
          </w:tcPr>
          <w:p w:rsidR="00D653DB" w:rsidRPr="00094411" w:rsidRDefault="007F2307"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1</w:t>
            </w:r>
            <w:r w:rsidR="00D653DB" w:rsidRPr="00094411">
              <w:rPr>
                <w:rFonts w:eastAsia="Times New Roman" w:cstheme="minorHAnsi"/>
                <w:sz w:val="24"/>
                <w:szCs w:val="24"/>
              </w:rPr>
              <w:t>.</w:t>
            </w:r>
          </w:p>
        </w:tc>
        <w:tc>
          <w:tcPr>
            <w:tcW w:w="3260" w:type="dxa"/>
            <w:tcBorders>
              <w:bottom w:val="single" w:sz="4" w:space="0" w:color="92D050"/>
            </w:tcBorders>
            <w:vAlign w:val="center"/>
          </w:tcPr>
          <w:p w:rsidR="00D653DB" w:rsidRPr="00775731" w:rsidRDefault="00D653DB" w:rsidP="00A40FAD">
            <w:pPr>
              <w:tabs>
                <w:tab w:val="left" w:pos="3402"/>
                <w:tab w:val="left" w:pos="5103"/>
              </w:tabs>
              <w:spacing w:before="60" w:after="60" w:line="276" w:lineRule="auto"/>
              <w:rPr>
                <w:rFonts w:cstheme="minorHAnsi"/>
                <w:sz w:val="24"/>
                <w:szCs w:val="24"/>
              </w:rPr>
            </w:pPr>
            <w:r w:rsidRPr="00775731">
              <w:rPr>
                <w:rFonts w:eastAsia="Calibri" w:cstheme="minorHAnsi"/>
                <w:sz w:val="24"/>
                <w:szCs w:val="24"/>
              </w:rPr>
              <w:t xml:space="preserve">Liczba objętych wsparciem mikro-, małych i średnich przedsiębiorstw (w tym spółdzielni i przedsiębiorstw społecznych) </w:t>
            </w:r>
          </w:p>
        </w:tc>
        <w:tc>
          <w:tcPr>
            <w:tcW w:w="1276" w:type="dxa"/>
            <w:tcBorders>
              <w:bottom w:val="single" w:sz="4" w:space="0" w:color="92D050"/>
            </w:tcBorders>
            <w:vAlign w:val="center"/>
          </w:tcPr>
          <w:p w:rsidR="00D653DB" w:rsidRPr="00653254" w:rsidRDefault="00D653DB" w:rsidP="00A40FAD">
            <w:pPr>
              <w:tabs>
                <w:tab w:val="left" w:pos="3402"/>
                <w:tab w:val="left" w:pos="5103"/>
              </w:tabs>
              <w:spacing w:before="60" w:after="60" w:line="276" w:lineRule="auto"/>
              <w:jc w:val="center"/>
              <w:rPr>
                <w:rFonts w:cstheme="minorHAnsi"/>
                <w:sz w:val="24"/>
                <w:szCs w:val="24"/>
              </w:rPr>
            </w:pPr>
            <w:proofErr w:type="spellStart"/>
            <w:r>
              <w:rPr>
                <w:rFonts w:eastAsia="Times New Roman" w:cstheme="minorHAnsi"/>
                <w:sz w:val="24"/>
                <w:szCs w:val="24"/>
                <w:lang w:eastAsia="pl-PL"/>
              </w:rPr>
              <w:t>przedsię</w:t>
            </w:r>
            <w:proofErr w:type="spellEnd"/>
            <w:r>
              <w:rPr>
                <w:rFonts w:eastAsia="Times New Roman" w:cstheme="minorHAnsi"/>
                <w:sz w:val="24"/>
                <w:szCs w:val="24"/>
                <w:lang w:eastAsia="pl-PL"/>
              </w:rPr>
              <w:t>-biorstwa</w:t>
            </w:r>
          </w:p>
        </w:tc>
        <w:tc>
          <w:tcPr>
            <w:tcW w:w="1413" w:type="dxa"/>
            <w:tcBorders>
              <w:bottom w:val="single" w:sz="4" w:space="0" w:color="92D050"/>
            </w:tcBorders>
            <w:shd w:val="clear" w:color="auto" w:fill="auto"/>
            <w:vAlign w:val="center"/>
          </w:tcPr>
          <w:p w:rsidR="00D653DB" w:rsidRPr="00653254" w:rsidRDefault="00D653DB" w:rsidP="00A40FAD">
            <w:pPr>
              <w:tabs>
                <w:tab w:val="left" w:pos="3402"/>
                <w:tab w:val="left" w:pos="5103"/>
              </w:tabs>
              <w:spacing w:before="60" w:after="60" w:line="276" w:lineRule="auto"/>
              <w:ind w:left="-183" w:right="-193"/>
              <w:jc w:val="center"/>
              <w:rPr>
                <w:rFonts w:cstheme="minorHAnsi"/>
                <w:sz w:val="24"/>
                <w:szCs w:val="24"/>
              </w:rPr>
            </w:pPr>
            <w:r w:rsidRPr="007B534D">
              <w:rPr>
                <w:rFonts w:eastAsia="Calibri" w:cstheme="minorHAnsi"/>
                <w:sz w:val="24"/>
                <w:szCs w:val="24"/>
              </w:rPr>
              <w:t>produkt</w:t>
            </w:r>
          </w:p>
        </w:tc>
        <w:tc>
          <w:tcPr>
            <w:tcW w:w="1422" w:type="dxa"/>
            <w:tcBorders>
              <w:bottom w:val="single" w:sz="4" w:space="0" w:color="92D050"/>
            </w:tcBorders>
            <w:shd w:val="clear" w:color="auto" w:fill="auto"/>
            <w:vAlign w:val="center"/>
          </w:tcPr>
          <w:p w:rsidR="00D653DB" w:rsidRPr="00653254" w:rsidRDefault="00D653DB"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bottom w:val="single" w:sz="4" w:space="0" w:color="92D050"/>
            </w:tcBorders>
            <w:vAlign w:val="center"/>
          </w:tcPr>
          <w:p w:rsidR="00D653DB" w:rsidRPr="002A1E4C" w:rsidRDefault="00D653DB" w:rsidP="00A40FAD">
            <w:pPr>
              <w:tabs>
                <w:tab w:val="left" w:pos="3402"/>
                <w:tab w:val="left" w:pos="5103"/>
              </w:tabs>
              <w:spacing w:before="60" w:after="60" w:line="276" w:lineRule="auto"/>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bottom w:val="single" w:sz="4" w:space="0" w:color="92D050"/>
              <w:right w:val="single" w:sz="12" w:space="0" w:color="92D050"/>
            </w:tcBorders>
            <w:vAlign w:val="center"/>
          </w:tcPr>
          <w:p w:rsidR="00D653DB" w:rsidRPr="00A95A87" w:rsidRDefault="00D653DB" w:rsidP="00F65070">
            <w:pPr>
              <w:tabs>
                <w:tab w:val="left" w:pos="3402"/>
                <w:tab w:val="left" w:pos="5103"/>
              </w:tabs>
              <w:spacing w:before="60" w:after="60" w:line="276" w:lineRule="auto"/>
              <w:ind w:left="-8"/>
              <w:contextualSpacing/>
              <w:rPr>
                <w:rFonts w:cstheme="minorHAnsi"/>
                <w:color w:val="000000"/>
                <w:sz w:val="24"/>
                <w:szCs w:val="24"/>
              </w:rPr>
            </w:pPr>
            <w:r w:rsidRPr="00A95A87">
              <w:rPr>
                <w:rFonts w:cstheme="minorHAnsi"/>
                <w:color w:val="000000"/>
                <w:sz w:val="24"/>
                <w:szCs w:val="24"/>
              </w:rPr>
              <w:t>Definicja jak we wskaźniku wspólnym</w:t>
            </w:r>
          </w:p>
        </w:tc>
      </w:tr>
      <w:tr w:rsidR="00D653DB"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D653DB" w:rsidRPr="00094411" w:rsidRDefault="007F2307"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2</w:t>
            </w:r>
            <w:r w:rsidR="00D653DB" w:rsidRPr="00094411">
              <w:rPr>
                <w:rFonts w:eastAsia="Times New Roman" w:cstheme="minorHAnsi"/>
                <w:sz w:val="24"/>
                <w:szCs w:val="24"/>
              </w:rPr>
              <w:t>.</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D653DB" w:rsidRPr="00775731" w:rsidRDefault="00D653DB" w:rsidP="00A40FAD">
            <w:pPr>
              <w:tabs>
                <w:tab w:val="left" w:pos="3402"/>
                <w:tab w:val="left" w:pos="5103"/>
              </w:tabs>
              <w:spacing w:before="60" w:after="60" w:line="276" w:lineRule="auto"/>
              <w:rPr>
                <w:rFonts w:cstheme="minorHAnsi"/>
                <w:sz w:val="24"/>
                <w:szCs w:val="24"/>
              </w:rPr>
            </w:pPr>
            <w:r w:rsidRPr="00775731">
              <w:rPr>
                <w:rFonts w:cstheme="minorHAnsi"/>
                <w:color w:val="000000"/>
                <w:sz w:val="24"/>
                <w:szCs w:val="24"/>
                <w:shd w:val="clear" w:color="auto" w:fill="FFFFFF"/>
              </w:rPr>
              <w:t>Liczba objętych wsparciem podmiotów administracji publicznej lub służb publicznych na szczeblu krajowym, regionalnym lub lokalnym</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D653DB" w:rsidRPr="00653254" w:rsidRDefault="00D653DB" w:rsidP="00A40FAD">
            <w:pPr>
              <w:tabs>
                <w:tab w:val="left" w:pos="3402"/>
                <w:tab w:val="left" w:pos="5103"/>
              </w:tabs>
              <w:spacing w:before="60" w:after="60" w:line="276" w:lineRule="auto"/>
              <w:jc w:val="center"/>
              <w:rPr>
                <w:rFonts w:cstheme="minorHAnsi"/>
                <w:sz w:val="24"/>
                <w:szCs w:val="24"/>
              </w:rPr>
            </w:pPr>
            <w:r>
              <w:rPr>
                <w:rFonts w:eastAsia="Times New Roman" w:cstheme="minorHAnsi"/>
                <w:sz w:val="24"/>
                <w:szCs w:val="24"/>
                <w:lang w:eastAsia="pl-PL"/>
              </w:rPr>
              <w:t>podmioty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D653DB" w:rsidRPr="00653254" w:rsidRDefault="00D653DB" w:rsidP="00A40FAD">
            <w:pPr>
              <w:tabs>
                <w:tab w:val="left" w:pos="3402"/>
                <w:tab w:val="left" w:pos="5103"/>
              </w:tabs>
              <w:spacing w:before="60" w:after="60" w:line="276" w:lineRule="auto"/>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D653DB" w:rsidRPr="00653254" w:rsidRDefault="00D653DB"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D653DB" w:rsidRPr="002A1E4C" w:rsidRDefault="00D653DB"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D653DB" w:rsidRPr="00A95A87" w:rsidRDefault="00D653DB" w:rsidP="00F65070">
            <w:pPr>
              <w:spacing w:before="60" w:after="60" w:line="276" w:lineRule="auto"/>
              <w:rPr>
                <w:rFonts w:cstheme="minorHAnsi"/>
                <w:sz w:val="24"/>
                <w:szCs w:val="24"/>
              </w:rPr>
            </w:pPr>
            <w:r w:rsidRPr="00A95A87">
              <w:rPr>
                <w:rFonts w:cstheme="minorHAnsi"/>
                <w:color w:val="000000"/>
                <w:sz w:val="24"/>
                <w:szCs w:val="24"/>
              </w:rPr>
              <w:t>Definicja jak we wskaźniku wspólnym</w:t>
            </w:r>
          </w:p>
        </w:tc>
      </w:tr>
      <w:tr w:rsidR="00F0701C"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F0701C" w:rsidRPr="00094411"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3.</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organizacji partnerów społecznych objętych wsparciem</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jc w:val="center"/>
              <w:rPr>
                <w:rFonts w:cstheme="minorHAnsi"/>
                <w:sz w:val="24"/>
                <w:szCs w:val="24"/>
              </w:rPr>
            </w:pPr>
            <w:r>
              <w:rPr>
                <w:rFonts w:eastAsia="Times New Roman" w:cstheme="minorHAnsi"/>
                <w:sz w:val="24"/>
                <w:szCs w:val="24"/>
                <w:lang w:eastAsia="pl-PL"/>
              </w:rPr>
              <w:t>podmioty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F0701C" w:rsidRDefault="00F0701C" w:rsidP="00F65070">
            <w:pPr>
              <w:spacing w:after="160" w:line="276" w:lineRule="auto"/>
              <w:rPr>
                <w:rFonts w:eastAsia="Arial" w:cstheme="minorHAnsi"/>
                <w:sz w:val="24"/>
                <w:szCs w:val="24"/>
              </w:rPr>
            </w:pPr>
            <w:r w:rsidRPr="00F0701C">
              <w:rPr>
                <w:rFonts w:eastAsia="Arial" w:cstheme="minorHAnsi"/>
                <w:sz w:val="24"/>
                <w:szCs w:val="24"/>
              </w:rPr>
              <w:t>Jako organizacje partnerów społecznych należy rozumieć</w:t>
            </w:r>
            <w:r w:rsidR="00A40FAD">
              <w:rPr>
                <w:rFonts w:eastAsia="Arial" w:cstheme="minorHAnsi"/>
                <w:sz w:val="24"/>
                <w:szCs w:val="24"/>
              </w:rPr>
              <w:t xml:space="preserve"> </w:t>
            </w:r>
            <w:r w:rsidRPr="00F0701C">
              <w:rPr>
                <w:rFonts w:eastAsia="Arial" w:cstheme="minorHAnsi"/>
                <w:sz w:val="24"/>
                <w:szCs w:val="24"/>
              </w:rPr>
              <w:t xml:space="preserve">organizacje pracodawców i organizacje pracowników działające na podstawie jednej z następujących ustaw: ustawy z dnia 23 maja 1991 r. o organizacjach pracodawców, ustawy z dnia 22 marca 1989 r. o rzemiośle albo ustawy z dnia 23 maja 1991 r. o związkach zawodowych , w tym w szczególności:  </w:t>
            </w:r>
          </w:p>
          <w:p w:rsidR="00F0701C" w:rsidRPr="00F0701C" w:rsidRDefault="00F0701C" w:rsidP="00F65070">
            <w:pPr>
              <w:spacing w:after="160" w:line="276" w:lineRule="auto"/>
              <w:rPr>
                <w:rFonts w:eastAsia="Arial" w:cstheme="minorHAnsi"/>
                <w:sz w:val="24"/>
                <w:szCs w:val="24"/>
              </w:rPr>
            </w:pPr>
            <w:r w:rsidRPr="00F0701C">
              <w:rPr>
                <w:rFonts w:eastAsia="Arial" w:cstheme="minorHAnsi"/>
                <w:sz w:val="24"/>
                <w:szCs w:val="24"/>
              </w:rPr>
              <w:lastRenderedPageBreak/>
              <w:t xml:space="preserve">a) reprezentatywne organizacje pracodawców i pracowników w rozumieniu ustawy z dnia 24 lipca 2015 r. o Radzie Dialogu Społecznego i innych instytucjach dialogu społecznego  oraz </w:t>
            </w:r>
          </w:p>
          <w:p w:rsidR="00F0701C" w:rsidRPr="00F0701C" w:rsidRDefault="00F0701C" w:rsidP="00F65070">
            <w:pPr>
              <w:spacing w:after="160" w:line="276" w:lineRule="auto"/>
              <w:rPr>
                <w:rFonts w:eastAsia="Arial" w:cstheme="minorHAnsi"/>
                <w:sz w:val="24"/>
                <w:szCs w:val="24"/>
              </w:rPr>
            </w:pPr>
            <w:r w:rsidRPr="00F0701C">
              <w:rPr>
                <w:rFonts w:eastAsia="Arial" w:cstheme="minorHAnsi"/>
                <w:sz w:val="24"/>
                <w:szCs w:val="24"/>
              </w:rPr>
              <w:t>b) branżowe, ponadbranżowe lub regionalne organizacje pracodawców oraz branżowe, ponadbranżowe lub regionalne organizacje związkowe zrzeszone odpowiednio w reprezentatywnych organizacjach pracodawców i w reprezentatywnych organizacjach związkowych w rozumieniu ustawy z dnia 24 lipca 2015 r. o Radzie Dialogu Społecznego i innych instytucjach dialogu społecznego.</w:t>
            </w:r>
          </w:p>
          <w:p w:rsidR="00F0701C" w:rsidRPr="00F0701C" w:rsidRDefault="00F0701C" w:rsidP="00F65070">
            <w:pPr>
              <w:spacing w:after="160" w:line="276" w:lineRule="auto"/>
              <w:rPr>
                <w:rFonts w:ascii="Arial" w:eastAsia="Arial" w:hAnsi="Arial" w:cs="Arial"/>
                <w:sz w:val="20"/>
                <w:szCs w:val="20"/>
              </w:rPr>
            </w:pPr>
            <w:r w:rsidRPr="00F0701C">
              <w:rPr>
                <w:rFonts w:eastAsia="Arial" w:cstheme="minorHAnsi"/>
                <w:sz w:val="24"/>
                <w:szCs w:val="24"/>
              </w:rPr>
              <w:t xml:space="preserve">Wskaźnik mierzy liczbę reprezentatywnych organizacji partnerów społecznych i zrzeszonych w ich strukturach organizacji członkowskich, objętych wsparciem, o którym mowa w art. 9 ust. 1 i 2 </w:t>
            </w:r>
            <w:r w:rsidRPr="00F0701C">
              <w:rPr>
                <w:rFonts w:eastAsia="Arial" w:cstheme="minorHAnsi"/>
                <w:i/>
                <w:iCs/>
                <w:sz w:val="24"/>
                <w:szCs w:val="24"/>
              </w:rPr>
              <w:t>rozporządzenia Parlamentu Europejskiego i Rady (UE) 2021/1057 z dnia 24 czerwca 2021 r. ustanawiającego Europejski Fundusz Społeczny Plus (EFS+) oraz uchylającego rozporządzenie (UE) nr 1296/2013</w:t>
            </w:r>
            <w:r w:rsidRPr="00F0701C">
              <w:rPr>
                <w:rFonts w:eastAsia="Arial" w:cstheme="minorHAnsi"/>
                <w:sz w:val="24"/>
                <w:szCs w:val="24"/>
              </w:rPr>
              <w:t xml:space="preserve"> i monitorowanym kodem 07 </w:t>
            </w:r>
            <w:r w:rsidRPr="00F0701C">
              <w:rPr>
                <w:rFonts w:eastAsia="Arial" w:cstheme="minorHAnsi"/>
                <w:i/>
                <w:iCs/>
                <w:sz w:val="24"/>
                <w:szCs w:val="24"/>
              </w:rPr>
              <w:t xml:space="preserve">Budowanie zdolności </w:t>
            </w:r>
            <w:r w:rsidRPr="00F0701C">
              <w:rPr>
                <w:rFonts w:eastAsia="Arial" w:cstheme="minorHAnsi"/>
                <w:i/>
                <w:iCs/>
                <w:sz w:val="24"/>
                <w:szCs w:val="24"/>
              </w:rPr>
              <w:lastRenderedPageBreak/>
              <w:t>partnerów społecznych</w:t>
            </w:r>
            <w:r w:rsidRPr="00F0701C">
              <w:rPr>
                <w:rFonts w:eastAsia="Arial" w:cstheme="minorHAnsi"/>
                <w:sz w:val="24"/>
                <w:szCs w:val="24"/>
              </w:rPr>
              <w:t>, zgodnie z założeniami Programu.</w:t>
            </w:r>
          </w:p>
        </w:tc>
      </w:tr>
      <w:tr w:rsidR="00F0701C"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F0701C" w:rsidRPr="00F44AC8"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lastRenderedPageBreak/>
              <w:t>4.</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osób należących do mniejszości, w tym społeczności marginalizowanych takich jak Romowie,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jc w:val="center"/>
              <w:rPr>
                <w:rFonts w:eastAsia="Times New Roman" w:cstheme="minorHAnsi"/>
                <w:sz w:val="24"/>
                <w:szCs w:val="24"/>
                <w:lang w:eastAsia="pl-PL"/>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spacing w:before="60" w:after="60" w:line="276" w:lineRule="auto"/>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A95A87" w:rsidRDefault="00F0701C" w:rsidP="00A40FAD">
            <w:pPr>
              <w:spacing w:before="60" w:after="60" w:line="276" w:lineRule="auto"/>
              <w:rPr>
                <w:rFonts w:eastAsia="Calibri" w:cstheme="minorHAnsi"/>
                <w:sz w:val="24"/>
                <w:szCs w:val="24"/>
              </w:rPr>
            </w:pPr>
            <w:r w:rsidRPr="00A95A87">
              <w:rPr>
                <w:rFonts w:cstheme="minorHAnsi"/>
                <w:color w:val="000000"/>
                <w:sz w:val="24"/>
                <w:szCs w:val="24"/>
              </w:rPr>
              <w:t>Definicja jak we wskaźniku wspólnym</w:t>
            </w:r>
          </w:p>
        </w:tc>
      </w:tr>
      <w:tr w:rsidR="00F0701C"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F0701C" w:rsidRPr="00F44AC8"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5.</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osób obcego pochodzenia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jc w:val="center"/>
              <w:rPr>
                <w:rFonts w:eastAsia="Times New Roman" w:cstheme="minorHAnsi"/>
                <w:sz w:val="24"/>
                <w:szCs w:val="24"/>
                <w:lang w:eastAsia="pl-PL"/>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spacing w:before="60" w:after="60" w:line="276" w:lineRule="auto"/>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A95A87" w:rsidRDefault="00F0701C" w:rsidP="00A40FAD">
            <w:pPr>
              <w:spacing w:before="60" w:after="60" w:line="276" w:lineRule="auto"/>
              <w:rPr>
                <w:rFonts w:eastAsia="Calibri" w:cstheme="minorHAnsi"/>
                <w:sz w:val="24"/>
                <w:szCs w:val="24"/>
              </w:rPr>
            </w:pPr>
            <w:r w:rsidRPr="00A95A87">
              <w:rPr>
                <w:rFonts w:cstheme="minorHAnsi"/>
                <w:color w:val="000000"/>
                <w:sz w:val="24"/>
                <w:szCs w:val="24"/>
              </w:rPr>
              <w:t>Definicja jak we wskaźniku wspólnym</w:t>
            </w:r>
          </w:p>
        </w:tc>
      </w:tr>
      <w:tr w:rsidR="00F0701C"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F0701C"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6.</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osób objętych wsparciem w zakresie godzenia życia zawodowego z prywatnym</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jc w:val="center"/>
              <w:rPr>
                <w:rFonts w:eastAsia="Times New Roman" w:cstheme="minorHAnsi"/>
                <w:sz w:val="24"/>
                <w:szCs w:val="24"/>
                <w:lang w:eastAsia="pl-PL"/>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spacing w:before="60" w:after="60" w:line="276" w:lineRule="auto"/>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775731" w:rsidRDefault="00F0701C" w:rsidP="00A40FAD">
            <w:pPr>
              <w:spacing w:after="160" w:line="276" w:lineRule="auto"/>
              <w:rPr>
                <w:rFonts w:eastAsia="Calibri" w:cstheme="minorHAnsi"/>
                <w:sz w:val="24"/>
                <w:szCs w:val="24"/>
              </w:rPr>
            </w:pPr>
            <w:r w:rsidRPr="00775731">
              <w:rPr>
                <w:rFonts w:eastAsia="Calibri" w:cstheme="minorHAnsi"/>
                <w:sz w:val="24"/>
                <w:szCs w:val="24"/>
              </w:rPr>
              <w:t xml:space="preserve">We wskaźniku należy wykazać wszystkie osoby, które zostały objęte wsparciem EFS+ w zakresie godzenia życia zawodowego z prywatnym. </w:t>
            </w:r>
          </w:p>
          <w:p w:rsidR="00F0701C" w:rsidRPr="00775731" w:rsidRDefault="00F0701C" w:rsidP="00A40FAD">
            <w:pPr>
              <w:tabs>
                <w:tab w:val="left" w:pos="3402"/>
                <w:tab w:val="left" w:pos="5103"/>
              </w:tabs>
              <w:spacing w:before="60" w:after="60" w:line="276" w:lineRule="auto"/>
              <w:rPr>
                <w:rFonts w:eastAsia="Calibri" w:cstheme="minorHAnsi"/>
                <w:sz w:val="24"/>
                <w:szCs w:val="24"/>
              </w:rPr>
            </w:pPr>
            <w:r w:rsidRPr="00775731">
              <w:rPr>
                <w:rFonts w:eastAsia="Calibri" w:cstheme="minorHAnsi"/>
                <w:sz w:val="24"/>
                <w:szCs w:val="24"/>
              </w:rPr>
              <w:t xml:space="preserve">Wsparcie w zakresie godzenia życia zawodowego z prywatnym należy rozumieć jako wszelkie formy pomocy uczestniczce/ </w:t>
            </w:r>
            <w:r w:rsidRPr="00775731">
              <w:rPr>
                <w:rFonts w:cstheme="minorHAnsi"/>
                <w:color w:val="000000"/>
                <w:sz w:val="24"/>
                <w:szCs w:val="24"/>
                <w:shd w:val="clear" w:color="auto" w:fill="FFFFFF"/>
              </w:rPr>
              <w:t>uczestnikowi</w:t>
            </w:r>
            <w:r w:rsidRPr="00775731">
              <w:rPr>
                <w:rFonts w:eastAsia="Calibri" w:cstheme="minorHAnsi"/>
                <w:sz w:val="24"/>
                <w:szCs w:val="24"/>
              </w:rPr>
              <w:t xml:space="preserve"> projektu, które sprzyjają wypracowaniu równowagi pomiędzy pracą zawodową, a życiem prywatnym dzięki czemu umożliwiają poprawę warunków zatrudnienia lub </w:t>
            </w:r>
            <w:r w:rsidRPr="00775731">
              <w:rPr>
                <w:rFonts w:eastAsia="Calibri" w:cstheme="minorHAnsi"/>
                <w:sz w:val="24"/>
                <w:szCs w:val="24"/>
              </w:rPr>
              <w:lastRenderedPageBreak/>
              <w:t xml:space="preserve">mogą przyczyniać się do podjęcia pracy zawodowej lub umożliwiają poszukiwanie zatrudnienia lub zmianę pracy na lepszą. Mogą to być np. działania dotyczące elastycznych form zatrudnienia, pracy zdalnej, opieki </w:t>
            </w:r>
            <w:proofErr w:type="spellStart"/>
            <w:r w:rsidRPr="00775731">
              <w:rPr>
                <w:rFonts w:eastAsia="Calibri" w:cstheme="minorHAnsi"/>
                <w:sz w:val="24"/>
                <w:szCs w:val="24"/>
              </w:rPr>
              <w:t>wytchnieniowej</w:t>
            </w:r>
            <w:proofErr w:type="spellEnd"/>
            <w:r w:rsidRPr="00775731">
              <w:rPr>
                <w:rFonts w:eastAsia="Calibri" w:cstheme="minorHAnsi"/>
                <w:sz w:val="24"/>
                <w:szCs w:val="24"/>
              </w:rPr>
              <w:t xml:space="preserve"> dla opiekunów osób potrzebujących wsparcia w codziennym funkcjonowaniu wsparcie psychologiczne, szkolenia z zarządzania czasem.</w:t>
            </w:r>
          </w:p>
        </w:tc>
      </w:tr>
      <w:tr w:rsidR="00F0701C"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F0701C"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lastRenderedPageBreak/>
              <w:t>7.</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ascii="Open Sans" w:hAnsi="Open Sans" w:cs="Open Sans"/>
                <w:color w:val="000000"/>
                <w:sz w:val="21"/>
                <w:szCs w:val="21"/>
                <w:shd w:val="clear" w:color="auto" w:fill="FFFFFF"/>
              </w:rPr>
            </w:pPr>
            <w:r w:rsidRPr="00775731">
              <w:rPr>
                <w:rFonts w:cstheme="minorHAnsi"/>
                <w:color w:val="000000"/>
                <w:sz w:val="24"/>
                <w:szCs w:val="24"/>
                <w:shd w:val="clear" w:color="auto" w:fill="FFFFFF"/>
              </w:rPr>
              <w:t>Liczba osób objętych wsparciem w zakresie równości kobiet i mężczyzn</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jc w:val="center"/>
              <w:rPr>
                <w:rFonts w:eastAsia="Times New Roman" w:cstheme="minorHAnsi"/>
                <w:sz w:val="24"/>
                <w:szCs w:val="24"/>
                <w:lang w:eastAsia="pl-PL"/>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spacing w:before="60" w:after="60" w:line="276" w:lineRule="auto"/>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775731" w:rsidRDefault="00F0701C" w:rsidP="00A40FAD">
            <w:pPr>
              <w:spacing w:after="160" w:line="276" w:lineRule="auto"/>
              <w:rPr>
                <w:rFonts w:eastAsia="Calibri" w:cstheme="minorHAnsi"/>
                <w:sz w:val="24"/>
                <w:szCs w:val="24"/>
              </w:rPr>
            </w:pPr>
            <w:r w:rsidRPr="00775731">
              <w:rPr>
                <w:rFonts w:eastAsia="Calibri" w:cstheme="minorHAnsi"/>
                <w:sz w:val="24"/>
                <w:szCs w:val="24"/>
              </w:rPr>
              <w:t>We wskaźniku należy wykazać wszystkie osoby, które zostały objęte wsparciem EFS+ w zakresie równości kobiet i mężczyzn.</w:t>
            </w:r>
          </w:p>
          <w:p w:rsidR="00F0701C" w:rsidRPr="00775731" w:rsidRDefault="00F0701C" w:rsidP="00A40FAD">
            <w:pPr>
              <w:spacing w:after="160" w:line="276" w:lineRule="auto"/>
              <w:rPr>
                <w:rFonts w:eastAsia="Arial" w:cstheme="minorHAnsi"/>
                <w:sz w:val="24"/>
                <w:szCs w:val="24"/>
              </w:rPr>
            </w:pPr>
            <w:r w:rsidRPr="00775731">
              <w:rPr>
                <w:rFonts w:eastAsia="Calibri" w:cstheme="minorHAnsi"/>
                <w:sz w:val="24"/>
                <w:szCs w:val="24"/>
              </w:rPr>
              <w:t>Wsparcie to dotyczy w szczególności działań mających bezpośredni wpływ na równość płci, a także udziału w szkoleniach, webinariach, warsztatach dotyczących w szczególności kwestii:</w:t>
            </w:r>
          </w:p>
          <w:p w:rsidR="00F0701C" w:rsidRPr="00775731" w:rsidRDefault="00F0701C" w:rsidP="00A40FAD">
            <w:pPr>
              <w:numPr>
                <w:ilvl w:val="0"/>
                <w:numId w:val="46"/>
              </w:numPr>
              <w:spacing w:after="160" w:line="276" w:lineRule="auto"/>
              <w:contextualSpacing/>
              <w:rPr>
                <w:rFonts w:eastAsia="Times New Roman" w:cstheme="minorHAnsi"/>
                <w:sz w:val="24"/>
                <w:szCs w:val="24"/>
              </w:rPr>
            </w:pPr>
            <w:r w:rsidRPr="00775731">
              <w:rPr>
                <w:rFonts w:eastAsia="Calibri" w:cstheme="minorHAnsi"/>
                <w:sz w:val="24"/>
                <w:szCs w:val="24"/>
              </w:rPr>
              <w:t>równouprawnienia kobiet i mężczyzn</w:t>
            </w:r>
            <w:r w:rsidRPr="00775731">
              <w:rPr>
                <w:rFonts w:eastAsia="Arial" w:cstheme="minorHAnsi"/>
                <w:sz w:val="24"/>
                <w:szCs w:val="24"/>
              </w:rPr>
              <w:t xml:space="preserve"> w kontekście obowiązujących przepisów prawa w Polsce;</w:t>
            </w:r>
          </w:p>
          <w:p w:rsidR="00F0701C" w:rsidRPr="00775731" w:rsidRDefault="00F0701C" w:rsidP="00A40FAD">
            <w:pPr>
              <w:numPr>
                <w:ilvl w:val="0"/>
                <w:numId w:val="46"/>
              </w:numPr>
              <w:spacing w:after="160" w:line="276" w:lineRule="auto"/>
              <w:contextualSpacing/>
              <w:rPr>
                <w:rFonts w:eastAsia="Calibri" w:cstheme="minorHAnsi"/>
                <w:sz w:val="24"/>
                <w:szCs w:val="24"/>
              </w:rPr>
            </w:pPr>
            <w:r w:rsidRPr="00775731">
              <w:rPr>
                <w:rFonts w:eastAsia="Arial" w:cstheme="minorHAnsi"/>
                <w:sz w:val="24"/>
                <w:szCs w:val="24"/>
              </w:rPr>
              <w:t xml:space="preserve">przesłanek i podstawowych regulacji prawnych z zakresu polityki równości Unii Europejskiej; </w:t>
            </w:r>
          </w:p>
          <w:p w:rsidR="00F0701C" w:rsidRPr="00775731" w:rsidRDefault="00F0701C" w:rsidP="00A40FAD">
            <w:pPr>
              <w:numPr>
                <w:ilvl w:val="0"/>
                <w:numId w:val="46"/>
              </w:numPr>
              <w:spacing w:after="160" w:line="276" w:lineRule="auto"/>
              <w:contextualSpacing/>
              <w:rPr>
                <w:rFonts w:eastAsia="Calibri" w:cstheme="minorHAnsi"/>
                <w:sz w:val="24"/>
                <w:szCs w:val="24"/>
              </w:rPr>
            </w:pPr>
            <w:r w:rsidRPr="00775731">
              <w:rPr>
                <w:rFonts w:eastAsia="Arial" w:cstheme="minorHAnsi"/>
                <w:sz w:val="24"/>
                <w:szCs w:val="24"/>
              </w:rPr>
              <w:t xml:space="preserve">zwalczania stereotypów płciowych i uprzedzeń; </w:t>
            </w:r>
          </w:p>
          <w:p w:rsidR="00F0701C" w:rsidRPr="00775731" w:rsidRDefault="00F0701C" w:rsidP="00A40FAD">
            <w:pPr>
              <w:numPr>
                <w:ilvl w:val="0"/>
                <w:numId w:val="46"/>
              </w:numPr>
              <w:spacing w:after="160" w:line="276" w:lineRule="auto"/>
              <w:contextualSpacing/>
              <w:rPr>
                <w:rFonts w:eastAsia="Calibri" w:cstheme="minorHAnsi"/>
                <w:sz w:val="24"/>
                <w:szCs w:val="24"/>
              </w:rPr>
            </w:pPr>
            <w:r w:rsidRPr="00775731">
              <w:rPr>
                <w:rFonts w:eastAsia="Arial" w:cstheme="minorHAnsi"/>
                <w:sz w:val="24"/>
                <w:szCs w:val="24"/>
              </w:rPr>
              <w:lastRenderedPageBreak/>
              <w:t xml:space="preserve">przejawów dyskryminacji ze względu na płeć; </w:t>
            </w:r>
          </w:p>
          <w:p w:rsidR="00F0701C" w:rsidRPr="00775731" w:rsidRDefault="00F0701C" w:rsidP="00A40FAD">
            <w:pPr>
              <w:numPr>
                <w:ilvl w:val="0"/>
                <w:numId w:val="46"/>
              </w:numPr>
              <w:spacing w:after="160" w:line="276" w:lineRule="auto"/>
              <w:contextualSpacing/>
              <w:rPr>
                <w:rFonts w:eastAsia="Calibri" w:cstheme="minorHAnsi"/>
                <w:sz w:val="24"/>
                <w:szCs w:val="24"/>
              </w:rPr>
            </w:pPr>
            <w:r w:rsidRPr="00775731">
              <w:rPr>
                <w:rFonts w:eastAsia="Arial" w:cstheme="minorHAnsi"/>
                <w:sz w:val="24"/>
                <w:szCs w:val="24"/>
              </w:rPr>
              <w:t>podstawowych pojęć związanych z kwestiami równości kobiet i mężczyzn;</w:t>
            </w:r>
          </w:p>
          <w:p w:rsidR="00F0701C" w:rsidRPr="00775731" w:rsidRDefault="00F0701C" w:rsidP="00A40FAD">
            <w:pPr>
              <w:numPr>
                <w:ilvl w:val="0"/>
                <w:numId w:val="46"/>
              </w:numPr>
              <w:spacing w:after="160" w:line="276" w:lineRule="auto"/>
              <w:contextualSpacing/>
              <w:rPr>
                <w:rFonts w:eastAsia="Calibri" w:cstheme="minorHAnsi"/>
                <w:sz w:val="24"/>
                <w:szCs w:val="24"/>
              </w:rPr>
            </w:pPr>
            <w:r w:rsidRPr="00775731">
              <w:rPr>
                <w:rFonts w:eastAsia="Arial" w:cstheme="minorHAnsi"/>
                <w:sz w:val="24"/>
                <w:szCs w:val="24"/>
              </w:rPr>
              <w:t xml:space="preserve">ekonomicznych i społecznych konsekwencji braku równości; </w:t>
            </w:r>
          </w:p>
          <w:p w:rsidR="00F0701C" w:rsidRPr="00775731" w:rsidRDefault="00F0701C" w:rsidP="00A40FAD">
            <w:pPr>
              <w:spacing w:before="60" w:after="60" w:line="276" w:lineRule="auto"/>
              <w:rPr>
                <w:rFonts w:cstheme="minorHAnsi"/>
                <w:color w:val="000000"/>
                <w:sz w:val="24"/>
                <w:szCs w:val="24"/>
              </w:rPr>
            </w:pPr>
            <w:r w:rsidRPr="00775731">
              <w:rPr>
                <w:rFonts w:eastAsia="Arial" w:cstheme="minorHAnsi"/>
                <w:sz w:val="24"/>
                <w:szCs w:val="24"/>
              </w:rPr>
              <w:t>dobrych praktyk w zakresie równości kobiet i mężczyzn np. w przedsiębiorstwach, organizacjach, czy w innych krajach.</w:t>
            </w:r>
          </w:p>
        </w:tc>
      </w:tr>
      <w:tr w:rsidR="00F0701C"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F0701C" w:rsidRPr="00F44AC8"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lastRenderedPageBreak/>
              <w:t>8.</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osób w kryzysie bezdomności lub dotkniętych wykluczeniem z dostępu do mieszkań,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jc w:val="center"/>
              <w:rPr>
                <w:rFonts w:eastAsia="Times New Roman" w:cstheme="minorHAnsi"/>
                <w:sz w:val="24"/>
                <w:szCs w:val="24"/>
                <w:lang w:eastAsia="pl-PL"/>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spacing w:before="60" w:after="60" w:line="276" w:lineRule="auto"/>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B534D" w:rsidRDefault="00F0701C" w:rsidP="00A40FAD">
            <w:pPr>
              <w:tabs>
                <w:tab w:val="left" w:pos="3402"/>
                <w:tab w:val="left" w:pos="5103"/>
              </w:tabs>
              <w:spacing w:before="60" w:after="60" w:line="276" w:lineRule="auto"/>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A95A87" w:rsidRDefault="00F0701C" w:rsidP="00A40FAD">
            <w:pPr>
              <w:spacing w:before="60" w:after="60" w:line="276" w:lineRule="auto"/>
              <w:rPr>
                <w:rFonts w:eastAsia="Calibri" w:cstheme="minorHAnsi"/>
                <w:sz w:val="24"/>
                <w:szCs w:val="24"/>
              </w:rPr>
            </w:pPr>
            <w:r w:rsidRPr="00A95A87">
              <w:rPr>
                <w:rFonts w:cstheme="minorHAnsi"/>
                <w:color w:val="000000"/>
                <w:sz w:val="24"/>
                <w:szCs w:val="24"/>
              </w:rPr>
              <w:t>Definicja jak we wskaźniku wspólnym</w:t>
            </w:r>
          </w:p>
        </w:tc>
      </w:tr>
      <w:tr w:rsidR="00F0701C" w:rsidRPr="00F90D58" w:rsidTr="00F44AC8">
        <w:trPr>
          <w:trHeight w:val="726"/>
          <w:jc w:val="center"/>
        </w:trPr>
        <w:tc>
          <w:tcPr>
            <w:tcW w:w="836" w:type="dxa"/>
            <w:tcBorders>
              <w:top w:val="single" w:sz="4" w:space="0" w:color="92D050"/>
              <w:left w:val="single" w:sz="12" w:space="0" w:color="92D050"/>
              <w:bottom w:val="single" w:sz="4" w:space="0" w:color="92D050"/>
            </w:tcBorders>
            <w:vAlign w:val="center"/>
          </w:tcPr>
          <w:p w:rsidR="00F0701C" w:rsidRPr="00094411"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9.</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sz w:val="24"/>
                <w:szCs w:val="24"/>
              </w:rPr>
            </w:pPr>
            <w:r w:rsidRPr="00775731">
              <w:rPr>
                <w:rFonts w:cstheme="minorHAnsi"/>
                <w:color w:val="000000"/>
                <w:sz w:val="24"/>
                <w:szCs w:val="24"/>
                <w:shd w:val="clear" w:color="auto" w:fill="FFFFFF"/>
              </w:rPr>
              <w:t>Liczba osób z krajów trzecich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jc w:val="center"/>
              <w:rPr>
                <w:rFonts w:cstheme="minorHAnsi"/>
                <w:sz w:val="24"/>
                <w:szCs w:val="24"/>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A95A87" w:rsidRDefault="00F0701C" w:rsidP="00A40FAD">
            <w:pPr>
              <w:spacing w:before="60" w:after="60" w:line="276" w:lineRule="auto"/>
              <w:rPr>
                <w:rFonts w:cstheme="minorHAnsi"/>
                <w:sz w:val="24"/>
                <w:szCs w:val="24"/>
              </w:rPr>
            </w:pPr>
            <w:r w:rsidRPr="00A95A87">
              <w:rPr>
                <w:rFonts w:cstheme="minorHAnsi"/>
                <w:color w:val="000000"/>
                <w:sz w:val="24"/>
                <w:szCs w:val="24"/>
              </w:rPr>
              <w:t>Definicja jak we wskaźniku wspólnym</w:t>
            </w:r>
          </w:p>
        </w:tc>
      </w:tr>
      <w:tr w:rsidR="00F0701C" w:rsidRPr="00F90D58" w:rsidTr="00143C02">
        <w:trPr>
          <w:trHeight w:val="726"/>
          <w:jc w:val="center"/>
        </w:trPr>
        <w:tc>
          <w:tcPr>
            <w:tcW w:w="836" w:type="dxa"/>
            <w:tcBorders>
              <w:top w:val="single" w:sz="4" w:space="0" w:color="92D050"/>
              <w:left w:val="single" w:sz="12" w:space="0" w:color="92D050"/>
              <w:bottom w:val="single" w:sz="4" w:space="0" w:color="92D050"/>
            </w:tcBorders>
            <w:vAlign w:val="center"/>
          </w:tcPr>
          <w:p w:rsidR="00F0701C" w:rsidRPr="00094411"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10.</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sz w:val="24"/>
                <w:szCs w:val="24"/>
              </w:rPr>
            </w:pPr>
            <w:r w:rsidRPr="00775731">
              <w:rPr>
                <w:rFonts w:cstheme="minorHAnsi"/>
                <w:color w:val="000000"/>
                <w:sz w:val="24"/>
                <w:szCs w:val="24"/>
                <w:shd w:val="clear" w:color="auto" w:fill="FFFFFF"/>
              </w:rPr>
              <w:t>Liczba osób z niepełnosprawnościami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jc w:val="center"/>
              <w:rPr>
                <w:rFonts w:cstheme="minorHAnsi"/>
                <w:sz w:val="24"/>
                <w:szCs w:val="24"/>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A95A87" w:rsidRDefault="00F0701C" w:rsidP="00A40FAD">
            <w:pPr>
              <w:spacing w:before="60" w:after="60" w:line="276" w:lineRule="auto"/>
              <w:rPr>
                <w:rFonts w:cstheme="minorHAnsi"/>
                <w:sz w:val="24"/>
                <w:szCs w:val="24"/>
              </w:rPr>
            </w:pPr>
            <w:r w:rsidRPr="00A95A87">
              <w:rPr>
                <w:rFonts w:cstheme="minorHAnsi"/>
                <w:color w:val="000000"/>
                <w:sz w:val="24"/>
                <w:szCs w:val="24"/>
              </w:rPr>
              <w:t>Definicja jak we wskaźniku wspólnym</w:t>
            </w:r>
          </w:p>
        </w:tc>
      </w:tr>
      <w:tr w:rsidR="00F0701C" w:rsidRPr="00F90D58" w:rsidTr="00143C02">
        <w:trPr>
          <w:trHeight w:val="726"/>
          <w:jc w:val="center"/>
        </w:trPr>
        <w:tc>
          <w:tcPr>
            <w:tcW w:w="836" w:type="dxa"/>
            <w:tcBorders>
              <w:top w:val="single" w:sz="4" w:space="0" w:color="92D050"/>
              <w:left w:val="single" w:sz="12" w:space="0" w:color="92D050"/>
              <w:bottom w:val="single" w:sz="4" w:space="0" w:color="92D050"/>
            </w:tcBorders>
            <w:vAlign w:val="center"/>
          </w:tcPr>
          <w:p w:rsidR="00F0701C"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lastRenderedPageBreak/>
              <w:t>11.</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eastAsia="Calibri" w:cstheme="minorHAnsi"/>
                <w:sz w:val="24"/>
                <w:szCs w:val="24"/>
              </w:rPr>
            </w:pPr>
            <w:r w:rsidRPr="00775731">
              <w:rPr>
                <w:rFonts w:eastAsia="Calibri" w:cstheme="minorHAnsi"/>
                <w:sz w:val="24"/>
                <w:szCs w:val="24"/>
              </w:rPr>
              <w:t>Liczba przedstawicieli organizacji partnerów społecznych objętych wsparciem</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jc w:val="center"/>
              <w:rPr>
                <w:rFonts w:cstheme="minorHAnsi"/>
                <w:sz w:val="24"/>
                <w:szCs w:val="24"/>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F0701C" w:rsidRDefault="00F0701C" w:rsidP="00A40FAD">
            <w:pPr>
              <w:spacing w:after="160" w:line="276" w:lineRule="auto"/>
              <w:contextualSpacing/>
              <w:rPr>
                <w:rFonts w:eastAsia="Times New Roman" w:cstheme="minorHAnsi"/>
                <w:sz w:val="24"/>
                <w:szCs w:val="24"/>
                <w:lang w:eastAsia="pl-PL"/>
              </w:rPr>
            </w:pPr>
            <w:r w:rsidRPr="00F0701C">
              <w:rPr>
                <w:rFonts w:eastAsia="Calibri" w:cstheme="minorHAnsi"/>
                <w:sz w:val="24"/>
                <w:szCs w:val="24"/>
              </w:rPr>
              <w:t xml:space="preserve">Wskaźnik mierzy liczbę przedstawicieli organizacji partnerów społecznych, którzy przystąpili do projektu i otrzymali wsparcie w zakresie związanym z budowaniem zdolności organizacji partnerów społecznych, zgodnie z definicją wskaźnika produktu </w:t>
            </w:r>
            <w:r w:rsidRPr="00F0701C">
              <w:rPr>
                <w:rFonts w:eastAsia="Calibri" w:cstheme="minorHAnsi"/>
                <w:i/>
                <w:sz w:val="24"/>
                <w:szCs w:val="24"/>
              </w:rPr>
              <w:t>Liczba organizacji partnerów społecznych objętych wsparciem</w:t>
            </w:r>
            <w:r w:rsidRPr="00F0701C">
              <w:rPr>
                <w:rFonts w:eastAsia="Calibri" w:cstheme="minorHAnsi"/>
                <w:sz w:val="24"/>
                <w:szCs w:val="24"/>
              </w:rPr>
              <w:t>.</w:t>
            </w:r>
          </w:p>
        </w:tc>
      </w:tr>
      <w:tr w:rsidR="00F0701C" w:rsidRPr="00F90D58" w:rsidTr="00BA345C">
        <w:trPr>
          <w:trHeight w:val="726"/>
          <w:jc w:val="center"/>
        </w:trPr>
        <w:tc>
          <w:tcPr>
            <w:tcW w:w="836" w:type="dxa"/>
            <w:tcBorders>
              <w:top w:val="single" w:sz="4" w:space="0" w:color="92D050"/>
              <w:left w:val="single" w:sz="12" w:space="0" w:color="92D050"/>
              <w:bottom w:val="single" w:sz="4" w:space="0" w:color="92D050"/>
            </w:tcBorders>
            <w:vAlign w:val="center"/>
          </w:tcPr>
          <w:p w:rsidR="00F0701C"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12.</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organizacji partnerów społecznych, które zwiększyły swój potencjał</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jc w:val="center"/>
              <w:rPr>
                <w:rFonts w:cstheme="minorHAnsi"/>
                <w:sz w:val="24"/>
                <w:szCs w:val="24"/>
              </w:rPr>
            </w:pPr>
            <w:r>
              <w:rPr>
                <w:rFonts w:eastAsia="Times New Roman" w:cstheme="minorHAnsi"/>
                <w:sz w:val="24"/>
                <w:szCs w:val="24"/>
                <w:lang w:eastAsia="pl-PL"/>
              </w:rPr>
              <w:t>podmioty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Pr>
                <w:rFonts w:eastAsia="Calibri" w:cstheme="minorHAnsi"/>
                <w:sz w:val="24"/>
                <w:szCs w:val="24"/>
              </w:rPr>
              <w:t>rezultat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F0701C" w:rsidRDefault="00F0701C" w:rsidP="00F65070">
            <w:pPr>
              <w:spacing w:after="120" w:line="276" w:lineRule="auto"/>
              <w:rPr>
                <w:rFonts w:eastAsia="Arial" w:cstheme="minorHAnsi"/>
                <w:sz w:val="24"/>
                <w:szCs w:val="24"/>
              </w:rPr>
            </w:pPr>
            <w:r w:rsidRPr="00F0701C">
              <w:rPr>
                <w:rFonts w:eastAsia="Arial" w:cstheme="minorHAnsi"/>
                <w:sz w:val="24"/>
                <w:szCs w:val="24"/>
              </w:rPr>
              <w:t xml:space="preserve">Do wskaźnika będą liczone organizacje partnerów społecznych, wykazane we wskaźniku produktu </w:t>
            </w:r>
            <w:r w:rsidRPr="00F0701C">
              <w:rPr>
                <w:rFonts w:eastAsia="Calibri" w:cstheme="minorHAnsi"/>
                <w:i/>
                <w:sz w:val="24"/>
                <w:szCs w:val="24"/>
              </w:rPr>
              <w:t>Liczba organizacji partnerów społecznych objętych wsparciem</w:t>
            </w:r>
            <w:r w:rsidRPr="00F0701C">
              <w:rPr>
                <w:rFonts w:eastAsia="Arial" w:cstheme="minorHAnsi"/>
                <w:sz w:val="24"/>
                <w:szCs w:val="24"/>
              </w:rPr>
              <w:t>, które w wyniku udzielonego wsparcia wzmocniły swoje zdolności do realizacji działań statutowych, zgodnie z założeniami określonymi we wniosku o dofinansowanie.</w:t>
            </w:r>
          </w:p>
          <w:p w:rsidR="00F0701C" w:rsidRPr="00A95A87" w:rsidRDefault="00F0701C" w:rsidP="00A40FAD">
            <w:pPr>
              <w:spacing w:before="60" w:after="60" w:line="276" w:lineRule="auto"/>
              <w:rPr>
                <w:rFonts w:cstheme="minorHAnsi"/>
                <w:sz w:val="24"/>
                <w:szCs w:val="24"/>
              </w:rPr>
            </w:pPr>
            <w:r w:rsidRPr="00F0701C">
              <w:rPr>
                <w:rFonts w:eastAsia="Arial" w:cstheme="minorHAnsi"/>
                <w:sz w:val="24"/>
                <w:szCs w:val="24"/>
              </w:rPr>
              <w:t>Wskaźnik mierzony w ciągu 4 tygodni od zakończenia udziału w projekcie.</w:t>
            </w:r>
          </w:p>
        </w:tc>
      </w:tr>
      <w:tr w:rsidR="00F0701C" w:rsidRPr="00F90D58" w:rsidTr="00BA345C">
        <w:trPr>
          <w:trHeight w:val="726"/>
          <w:jc w:val="center"/>
        </w:trPr>
        <w:tc>
          <w:tcPr>
            <w:tcW w:w="836" w:type="dxa"/>
            <w:tcBorders>
              <w:top w:val="single" w:sz="4" w:space="0" w:color="92D050"/>
              <w:left w:val="single" w:sz="12" w:space="0" w:color="92D050"/>
              <w:bottom w:val="single" w:sz="4" w:space="0" w:color="92D050"/>
            </w:tcBorders>
            <w:vAlign w:val="center"/>
          </w:tcPr>
          <w:p w:rsidR="00F0701C"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13.</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osób znajdujących się w lepszej sytuacji na rynku pracy po opuszczeniu programu</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jc w:val="center"/>
              <w:rPr>
                <w:rFonts w:cstheme="minorHAnsi"/>
                <w:sz w:val="24"/>
                <w:szCs w:val="24"/>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Pr>
                <w:rFonts w:eastAsia="Calibri" w:cstheme="minorHAnsi"/>
                <w:sz w:val="24"/>
                <w:szCs w:val="24"/>
              </w:rPr>
              <w:t>rezultat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775731" w:rsidRDefault="00F0701C" w:rsidP="00F65070">
            <w:pPr>
              <w:spacing w:after="160" w:line="276" w:lineRule="auto"/>
              <w:rPr>
                <w:rFonts w:eastAsia="Calibri" w:cstheme="minorHAnsi"/>
                <w:sz w:val="24"/>
                <w:szCs w:val="24"/>
              </w:rPr>
            </w:pPr>
            <w:r w:rsidRPr="00775731">
              <w:rPr>
                <w:rFonts w:eastAsia="Calibri" w:cstheme="minorHAnsi"/>
                <w:sz w:val="24"/>
                <w:szCs w:val="24"/>
              </w:rPr>
              <w:t>We wskaźniku należy wykazać wszystkie osoby, których sytuacja na rynku pracy uległa poprawie w wyniku udziału w projekcie w zakresie godzenia życia zawodowego z prywatnym.</w:t>
            </w:r>
          </w:p>
          <w:p w:rsidR="00F0701C" w:rsidRPr="00775731" w:rsidRDefault="00F0701C" w:rsidP="00F65070">
            <w:pPr>
              <w:spacing w:before="120" w:after="120" w:line="276" w:lineRule="auto"/>
              <w:rPr>
                <w:rFonts w:eastAsia="Times New Roman" w:cstheme="minorHAnsi"/>
                <w:sz w:val="24"/>
                <w:szCs w:val="24"/>
                <w:lang w:eastAsia="pl-PL"/>
              </w:rPr>
            </w:pPr>
            <w:r w:rsidRPr="00775731">
              <w:rPr>
                <w:rFonts w:eastAsia="Calibri" w:cstheme="minorHAnsi"/>
                <w:sz w:val="24"/>
                <w:szCs w:val="24"/>
              </w:rPr>
              <w:lastRenderedPageBreak/>
              <w:t>Poprzez poprawę sytuacji na rynku pracy należy rozumieć w szczególności: podjęcie pracy lub powrót na rynek pracy po przerwie związanej z urodzeniem/wychowaniem dziecka lub poprawę warunków pracy lub przejście</w:t>
            </w:r>
            <w:r w:rsidRPr="00775731">
              <w:rPr>
                <w:rFonts w:eastAsia="Times New Roman" w:cstheme="minorHAnsi"/>
                <w:sz w:val="24"/>
                <w:szCs w:val="24"/>
                <w:lang w:eastAsia="pl-PL"/>
              </w:rPr>
              <w:t xml:space="preserve"> z niepewnego do stabilnego zatrudnienia lub przejście z niepełnego zatrudnienia do pełnego zatrudnienia lub zmiana stanowiska ​​pracy na wymagające wyższych kompetencji / umiejętności / kwalifikacji, wiążące się z większą odpowiedzialnością lub otrzymanie awansu lub podwyższenie wynagrodzenia powyżej rocznej stopy inflacji płac w kraju, do 4 tygodni po zakończeniu udziału w projekcie EFS+.</w:t>
            </w:r>
          </w:p>
          <w:p w:rsidR="00F0701C" w:rsidRPr="00775731" w:rsidRDefault="00F0701C" w:rsidP="00F65070">
            <w:pPr>
              <w:spacing w:before="120" w:after="120" w:line="276" w:lineRule="auto"/>
              <w:rPr>
                <w:rFonts w:eastAsia="Times New Roman" w:cstheme="minorHAnsi"/>
                <w:sz w:val="24"/>
                <w:szCs w:val="24"/>
                <w:lang w:eastAsia="pl-PL"/>
              </w:rPr>
            </w:pPr>
            <w:r w:rsidRPr="00775731">
              <w:rPr>
                <w:rFonts w:eastAsia="Times New Roman" w:cstheme="minorHAnsi"/>
                <w:sz w:val="24"/>
                <w:szCs w:val="24"/>
                <w:lang w:eastAsia="pl-PL"/>
              </w:rPr>
              <w:t>Wskaźnik ten należy rozumieć jako zmianę sytuacji na rynku pracy po opuszczeniu projektu w stosunku do sytuacji w momencie przystąpienia do projektu EFS+ lub poprawę warunków zatrudnienia w dotychczasowej pracy dzięki udziałowi w projekcie.</w:t>
            </w:r>
          </w:p>
          <w:p w:rsidR="00F0701C" w:rsidRPr="00775731" w:rsidRDefault="00F0701C" w:rsidP="00F65070">
            <w:pPr>
              <w:spacing w:before="120" w:after="120" w:line="276" w:lineRule="auto"/>
              <w:rPr>
                <w:rFonts w:eastAsia="Times New Roman" w:cstheme="minorHAnsi"/>
                <w:i/>
                <w:iCs/>
                <w:sz w:val="24"/>
                <w:szCs w:val="24"/>
                <w:lang w:eastAsia="pl-PL"/>
              </w:rPr>
            </w:pPr>
            <w:r w:rsidRPr="00775731">
              <w:rPr>
                <w:rFonts w:eastAsia="Times New Roman" w:cstheme="minorHAnsi"/>
                <w:sz w:val="24"/>
                <w:szCs w:val="24"/>
                <w:lang w:eastAsia="pl-PL"/>
              </w:rPr>
              <w:t xml:space="preserve">Przez niepewne zatrudnienie rozumie się zatrudnienie oparte na umowie o pracę na czas określony/kontrakt, w tym na zastępstwo, na okres próbny, umowie </w:t>
            </w:r>
            <w:r w:rsidRPr="00775731">
              <w:rPr>
                <w:rFonts w:eastAsia="Times New Roman" w:cstheme="minorHAnsi"/>
                <w:sz w:val="24"/>
                <w:szCs w:val="24"/>
                <w:lang w:eastAsia="pl-PL"/>
              </w:rPr>
              <w:lastRenderedPageBreak/>
              <w:t xml:space="preserve">cywilnoprawnej. </w:t>
            </w:r>
            <w:r w:rsidRPr="00775731">
              <w:rPr>
                <w:rFonts w:eastAsia="Times New Roman" w:cstheme="minorHAnsi"/>
                <w:i/>
                <w:iCs/>
                <w:sz w:val="24"/>
                <w:szCs w:val="24"/>
                <w:lang w:eastAsia="pl-PL"/>
              </w:rPr>
              <w:t xml:space="preserve">Pracownicy zatrudnieni na czas określony / kontrakt to pracownicy, których główna praca zakończy się albo po ustalonym z góry okresie (w określonym terminie), albo po okresie nieznanym z góry, ale określonym przez obiektywne kryteria, takie jak ukończenie zlecenia lub okres braku pracownika zastępowanego czasowo. </w:t>
            </w:r>
          </w:p>
          <w:p w:rsidR="00F0701C" w:rsidRPr="00775731" w:rsidRDefault="00F0701C" w:rsidP="00F65070">
            <w:pPr>
              <w:spacing w:before="120" w:after="120" w:line="276" w:lineRule="auto"/>
              <w:rPr>
                <w:rFonts w:eastAsia="Times New Roman" w:cstheme="minorHAnsi"/>
                <w:sz w:val="24"/>
                <w:szCs w:val="24"/>
                <w:lang w:eastAsia="pl-PL"/>
              </w:rPr>
            </w:pPr>
            <w:r w:rsidRPr="00775731">
              <w:rPr>
                <w:rFonts w:eastAsia="Times New Roman" w:cstheme="minorHAnsi"/>
                <w:sz w:val="24"/>
                <w:szCs w:val="24"/>
                <w:lang w:eastAsia="pl-PL"/>
              </w:rPr>
              <w:t>Pod pojęciem niepełnego zatrudnienia należy rozumieć</w:t>
            </w:r>
            <w:r w:rsidRPr="00775731">
              <w:rPr>
                <w:rFonts w:eastAsia="Times New Roman" w:cstheme="minorHAnsi"/>
                <w:i/>
                <w:iCs/>
                <w:sz w:val="24"/>
                <w:szCs w:val="24"/>
                <w:lang w:eastAsia="pl-PL"/>
              </w:rPr>
              <w:t xml:space="preserve"> przymusowe zatrudnienie w niepełnym wymiarze godzin. Oznacza to, że respondenci deklarują, że pracują w niepełnym wymiarze godzin, ponieważ nie mogą znaleźć pracy w pełnym wymiarze godzin</w:t>
            </w:r>
            <w:r w:rsidRPr="00775731">
              <w:rPr>
                <w:rFonts w:eastAsia="Times New Roman" w:cstheme="minorHAnsi"/>
                <w:sz w:val="24"/>
                <w:szCs w:val="24"/>
                <w:lang w:eastAsia="pl-PL"/>
              </w:rPr>
              <w:t>.</w:t>
            </w:r>
          </w:p>
          <w:p w:rsidR="00F0701C" w:rsidRPr="00775731" w:rsidRDefault="00F0701C" w:rsidP="00F65070">
            <w:pPr>
              <w:spacing w:before="120" w:after="120" w:line="276" w:lineRule="auto"/>
              <w:rPr>
                <w:rFonts w:eastAsia="Times New Roman" w:cstheme="minorHAnsi"/>
                <w:sz w:val="24"/>
                <w:szCs w:val="24"/>
                <w:lang w:eastAsia="pl-PL"/>
              </w:rPr>
            </w:pPr>
            <w:r w:rsidRPr="00775731">
              <w:rPr>
                <w:rFonts w:eastAsia="Times New Roman" w:cstheme="minorHAnsi"/>
                <w:sz w:val="24"/>
                <w:szCs w:val="24"/>
                <w:lang w:eastAsia="pl-PL"/>
              </w:rPr>
              <w:t>Sformułowania zapisane kursywą są identyczne z definicją Eurostat dla Badania Aktywności Ekonomicznej Ludności.</w:t>
            </w:r>
          </w:p>
          <w:p w:rsidR="00F0701C" w:rsidRPr="00775731" w:rsidRDefault="00F0701C" w:rsidP="00F65070">
            <w:pPr>
              <w:spacing w:after="160" w:line="276" w:lineRule="auto"/>
              <w:rPr>
                <w:rFonts w:eastAsia="Calibri" w:cstheme="minorHAnsi"/>
                <w:sz w:val="24"/>
                <w:szCs w:val="24"/>
                <w:lang w:val="fr-BE"/>
              </w:rPr>
            </w:pPr>
            <w:r w:rsidRPr="00775731">
              <w:rPr>
                <w:rFonts w:eastAsia="Calibri" w:cstheme="minorHAnsi"/>
                <w:sz w:val="24"/>
                <w:szCs w:val="24"/>
              </w:rPr>
              <w:t xml:space="preserve">Źródło: Eurostat, </w:t>
            </w:r>
            <w:r w:rsidRPr="00775731">
              <w:rPr>
                <w:rFonts w:eastAsia="Calibri" w:cstheme="minorHAnsi"/>
                <w:sz w:val="24"/>
                <w:szCs w:val="24"/>
                <w:lang w:val="fr-BE"/>
              </w:rPr>
              <w:t>https://ec.europa.eu/eurostat/statistics-explained/index.php?title=EU_Labour_Force_Survey_-_new_methodology_from_2021_onwards</w:t>
            </w:r>
          </w:p>
        </w:tc>
      </w:tr>
      <w:tr w:rsidR="00F0701C" w:rsidRPr="00F90D58" w:rsidTr="003616BA">
        <w:trPr>
          <w:trHeight w:val="726"/>
          <w:jc w:val="center"/>
        </w:trPr>
        <w:tc>
          <w:tcPr>
            <w:tcW w:w="836" w:type="dxa"/>
            <w:tcBorders>
              <w:top w:val="single" w:sz="4" w:space="0" w:color="92D050"/>
              <w:left w:val="single" w:sz="12" w:space="0" w:color="92D050"/>
              <w:bottom w:val="single" w:sz="4" w:space="0" w:color="92D050"/>
            </w:tcBorders>
            <w:vAlign w:val="center"/>
          </w:tcPr>
          <w:p w:rsidR="00F0701C"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sidRPr="000E16C8">
              <w:rPr>
                <w:rFonts w:eastAsia="Times New Roman" w:cstheme="minorHAnsi"/>
                <w:sz w:val="24"/>
                <w:szCs w:val="24"/>
              </w:rPr>
              <w:lastRenderedPageBreak/>
              <w:t>1</w:t>
            </w:r>
            <w:r>
              <w:rPr>
                <w:rFonts w:eastAsia="Times New Roman" w:cstheme="minorHAnsi"/>
                <w:sz w:val="24"/>
                <w:szCs w:val="24"/>
              </w:rPr>
              <w:t>4</w:t>
            </w:r>
            <w:r w:rsidRPr="000E16C8">
              <w:rPr>
                <w:rFonts w:eastAsia="Times New Roman" w:cstheme="minorHAnsi"/>
                <w:sz w:val="24"/>
                <w:szCs w:val="24"/>
              </w:rPr>
              <w:t>.</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osób, które podniosły poziom wiedzy w zakresie równości kobiet i mężczyzn dzięki wsparciu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jc w:val="center"/>
              <w:rPr>
                <w:rFonts w:cstheme="minorHAnsi"/>
                <w:sz w:val="24"/>
                <w:szCs w:val="24"/>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Pr>
                <w:rFonts w:eastAsia="Calibri" w:cstheme="minorHAnsi"/>
                <w:sz w:val="24"/>
                <w:szCs w:val="24"/>
              </w:rPr>
              <w:t>rezultat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rsidR="00F0701C" w:rsidRPr="00775731" w:rsidRDefault="00F0701C" w:rsidP="00A40FAD">
            <w:pPr>
              <w:spacing w:after="160" w:line="276" w:lineRule="auto"/>
              <w:rPr>
                <w:rFonts w:eastAsia="Calibri" w:cstheme="minorHAnsi"/>
                <w:sz w:val="24"/>
                <w:szCs w:val="24"/>
              </w:rPr>
            </w:pPr>
            <w:r w:rsidRPr="00775731">
              <w:rPr>
                <w:rFonts w:eastAsia="Calibri" w:cstheme="minorHAnsi"/>
                <w:sz w:val="24"/>
                <w:szCs w:val="24"/>
              </w:rPr>
              <w:t xml:space="preserve">Wskaźnik mierzy liczbę osób, które dzięki uczestnictwu w projekcie EFS+ podniosły poziom wiedzy w zakresie równości kobiet i mężczyzn. </w:t>
            </w:r>
          </w:p>
          <w:p w:rsidR="00F0701C" w:rsidRPr="00775731" w:rsidRDefault="00F0701C" w:rsidP="00A40FAD">
            <w:pPr>
              <w:spacing w:after="160" w:line="276" w:lineRule="auto"/>
              <w:rPr>
                <w:rFonts w:eastAsia="Calibri" w:cstheme="minorHAnsi"/>
                <w:sz w:val="24"/>
                <w:szCs w:val="24"/>
              </w:rPr>
            </w:pPr>
            <w:r w:rsidRPr="00775731">
              <w:rPr>
                <w:rFonts w:eastAsia="Calibri" w:cstheme="minorHAnsi"/>
                <w:sz w:val="24"/>
                <w:szCs w:val="24"/>
              </w:rPr>
              <w:t xml:space="preserve">Podniesienie poziomu wiedzy weryfikowane powinno być w szczególności poprzez odpowiedni test potwierdzający uzyskany zasób wiadomości. </w:t>
            </w:r>
          </w:p>
          <w:p w:rsidR="00F0701C" w:rsidRPr="00775731" w:rsidRDefault="00F0701C" w:rsidP="00A40FAD">
            <w:pPr>
              <w:spacing w:before="60" w:after="60" w:line="276" w:lineRule="auto"/>
              <w:rPr>
                <w:rFonts w:cstheme="minorHAnsi"/>
                <w:sz w:val="24"/>
                <w:szCs w:val="24"/>
              </w:rPr>
            </w:pPr>
            <w:r w:rsidRPr="00775731">
              <w:rPr>
                <w:rFonts w:eastAsia="Calibri" w:cstheme="minorHAnsi"/>
                <w:sz w:val="24"/>
                <w:szCs w:val="24"/>
              </w:rPr>
              <w:t>Do wskaźnika należy wliczać jedynie osoby, które podniosły poziom wiedzy w zakresie równości kobiet i mężczyzn w trakcie lub bezpośrednio po zakończeniu udziału w projekcie, tj. w ciągu czterech tygodni, które minęły od momentu zakończenia udziału w projekcie.</w:t>
            </w:r>
          </w:p>
        </w:tc>
      </w:tr>
      <w:tr w:rsidR="00F0701C" w:rsidRPr="00F90D58" w:rsidTr="003616BA">
        <w:trPr>
          <w:trHeight w:val="726"/>
          <w:jc w:val="center"/>
        </w:trPr>
        <w:tc>
          <w:tcPr>
            <w:tcW w:w="836" w:type="dxa"/>
            <w:tcBorders>
              <w:top w:val="single" w:sz="4" w:space="0" w:color="92D050"/>
              <w:left w:val="single" w:sz="12" w:space="0" w:color="92D050"/>
              <w:bottom w:val="single" w:sz="12" w:space="0" w:color="92D050"/>
            </w:tcBorders>
            <w:vAlign w:val="center"/>
          </w:tcPr>
          <w:p w:rsidR="00F0701C" w:rsidRPr="000E16C8"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15.</w:t>
            </w:r>
          </w:p>
        </w:tc>
        <w:tc>
          <w:tcPr>
            <w:tcW w:w="3260" w:type="dxa"/>
            <w:tcBorders>
              <w:top w:val="single" w:sz="4" w:space="0" w:color="92D050"/>
              <w:left w:val="single" w:sz="4" w:space="0" w:color="92D050"/>
              <w:bottom w:val="single" w:sz="12" w:space="0" w:color="92D050"/>
              <w:right w:val="single" w:sz="4" w:space="0" w:color="92D050"/>
            </w:tcBorders>
            <w:shd w:val="clear" w:color="auto" w:fill="auto"/>
            <w:vAlign w:val="center"/>
          </w:tcPr>
          <w:p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przedstawicieli organizacji partnerów społecznych, którzy podnieśli kompetencje</w:t>
            </w:r>
          </w:p>
        </w:tc>
        <w:tc>
          <w:tcPr>
            <w:tcW w:w="1276" w:type="dxa"/>
            <w:tcBorders>
              <w:top w:val="single" w:sz="4" w:space="0" w:color="92D050"/>
              <w:left w:val="single" w:sz="4" w:space="0" w:color="92D050"/>
              <w:bottom w:val="single" w:sz="12"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jc w:val="center"/>
              <w:rPr>
                <w:rFonts w:cstheme="minorHAnsi"/>
                <w:sz w:val="24"/>
                <w:szCs w:val="24"/>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12" w:space="0" w:color="92D050"/>
              <w:right w:val="single" w:sz="4" w:space="0" w:color="92D050"/>
            </w:tcBorders>
            <w:shd w:val="clear" w:color="auto" w:fill="auto"/>
            <w:vAlign w:val="center"/>
          </w:tcPr>
          <w:p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Pr>
                <w:rFonts w:eastAsia="Calibri" w:cstheme="minorHAnsi"/>
                <w:sz w:val="24"/>
                <w:szCs w:val="24"/>
              </w:rPr>
              <w:t>rezultat</w:t>
            </w:r>
          </w:p>
        </w:tc>
        <w:tc>
          <w:tcPr>
            <w:tcW w:w="1422" w:type="dxa"/>
            <w:tcBorders>
              <w:top w:val="single" w:sz="4" w:space="0" w:color="92D050"/>
              <w:left w:val="single" w:sz="4" w:space="0" w:color="92D050"/>
              <w:bottom w:val="single" w:sz="12" w:space="0" w:color="92D050"/>
              <w:right w:val="single" w:sz="4" w:space="0" w:color="92D050"/>
            </w:tcBorders>
            <w:shd w:val="clear" w:color="auto" w:fill="auto"/>
            <w:vAlign w:val="center"/>
          </w:tcPr>
          <w:p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12" w:space="0" w:color="92D050"/>
              <w:right w:val="single" w:sz="4" w:space="0" w:color="92D050"/>
            </w:tcBorders>
            <w:shd w:val="clear" w:color="auto" w:fill="auto"/>
            <w:vAlign w:val="center"/>
          </w:tcPr>
          <w:p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12" w:space="0" w:color="92D050"/>
              <w:right w:val="single" w:sz="12" w:space="0" w:color="92D050"/>
            </w:tcBorders>
            <w:shd w:val="clear" w:color="auto" w:fill="auto"/>
            <w:vAlign w:val="center"/>
          </w:tcPr>
          <w:p w:rsidR="00F0701C" w:rsidRPr="00F0701C" w:rsidRDefault="00F0701C" w:rsidP="00F65070">
            <w:pPr>
              <w:spacing w:after="120" w:line="276" w:lineRule="auto"/>
              <w:rPr>
                <w:rFonts w:eastAsia="Arial" w:cstheme="minorHAnsi"/>
                <w:sz w:val="24"/>
                <w:szCs w:val="24"/>
              </w:rPr>
            </w:pPr>
            <w:r w:rsidRPr="00F0701C">
              <w:rPr>
                <w:rFonts w:eastAsia="Arial" w:cstheme="minorHAnsi"/>
                <w:sz w:val="24"/>
                <w:szCs w:val="24"/>
              </w:rPr>
              <w:t xml:space="preserve">Wskaźnik obejmuje liczbę przedstawicieli organizacji partnerów społecznych, wykazanych we wskaźniku produktu PL0CO09, którzy zdobyli nowe umiejętności, wiedzę, kompetencje lub uzyskali kwalifikacje w wyniku udziału w projekcie. </w:t>
            </w:r>
          </w:p>
          <w:p w:rsidR="00F0701C" w:rsidRPr="00F0701C" w:rsidRDefault="00F0701C" w:rsidP="00A40FAD">
            <w:pPr>
              <w:spacing w:before="120" w:after="120" w:line="276" w:lineRule="auto"/>
              <w:rPr>
                <w:rFonts w:eastAsia="Calibri" w:cstheme="minorHAnsi"/>
                <w:sz w:val="24"/>
                <w:szCs w:val="24"/>
              </w:rPr>
            </w:pPr>
            <w:r w:rsidRPr="00F0701C">
              <w:rPr>
                <w:rFonts w:eastAsia="Arial" w:cstheme="minorHAnsi"/>
                <w:sz w:val="24"/>
                <w:szCs w:val="24"/>
              </w:rPr>
              <w:t xml:space="preserve">Pomiar kompetencji i kwalifikacji jak we wskaźniku wspólnym </w:t>
            </w:r>
            <w:r w:rsidRPr="00F0701C">
              <w:rPr>
                <w:rFonts w:eastAsia="Calibri" w:cstheme="minorHAnsi"/>
                <w:i/>
                <w:iCs/>
                <w:sz w:val="24"/>
                <w:szCs w:val="24"/>
              </w:rPr>
              <w:t>liczba osób, które uzyskały kwalifikacje po opuszczeniu programu (osoby)</w:t>
            </w:r>
            <w:r w:rsidRPr="00F0701C">
              <w:rPr>
                <w:rFonts w:eastAsia="Calibri" w:cstheme="minorHAnsi"/>
                <w:sz w:val="24"/>
                <w:szCs w:val="24"/>
              </w:rPr>
              <w:t>.</w:t>
            </w:r>
          </w:p>
          <w:p w:rsidR="00F0701C" w:rsidRPr="00F0701C" w:rsidRDefault="00F0701C" w:rsidP="00A40FAD">
            <w:pPr>
              <w:spacing w:before="120" w:after="120" w:line="276" w:lineRule="auto"/>
              <w:rPr>
                <w:rFonts w:eastAsia="Arial" w:cstheme="minorHAnsi"/>
                <w:sz w:val="24"/>
                <w:szCs w:val="24"/>
              </w:rPr>
            </w:pPr>
            <w:r w:rsidRPr="00F0701C">
              <w:rPr>
                <w:rFonts w:eastAsia="Arial" w:cstheme="minorHAnsi"/>
                <w:sz w:val="24"/>
                <w:szCs w:val="24"/>
              </w:rPr>
              <w:lastRenderedPageBreak/>
              <w:t>Pomiar umiejętności i wiedzy za pomocą testu przed rozpoczęciem projektu i po zakończonym udziale w projekcie.</w:t>
            </w:r>
          </w:p>
          <w:p w:rsidR="00F0701C" w:rsidRPr="00A95A87" w:rsidRDefault="00F0701C" w:rsidP="00A40FAD">
            <w:pPr>
              <w:spacing w:before="60" w:after="60" w:line="276" w:lineRule="auto"/>
              <w:rPr>
                <w:rFonts w:cstheme="minorHAnsi"/>
                <w:sz w:val="24"/>
                <w:szCs w:val="24"/>
              </w:rPr>
            </w:pPr>
            <w:r w:rsidRPr="00F0701C">
              <w:rPr>
                <w:rFonts w:eastAsia="Arial" w:cstheme="minorHAnsi"/>
                <w:sz w:val="24"/>
                <w:szCs w:val="24"/>
              </w:rPr>
              <w:t>Wskaźnik mierzony w ciągu 4 tygodni od zakończenia udziału w projekcie.</w:t>
            </w:r>
          </w:p>
        </w:tc>
      </w:tr>
    </w:tbl>
    <w:p w:rsidR="006A5284" w:rsidRPr="003839AE" w:rsidRDefault="006A5284" w:rsidP="00597E11">
      <w:pPr>
        <w:rPr>
          <w:rFonts w:eastAsia="Calibri" w:cstheme="minorHAnsi"/>
          <w:b/>
          <w:sz w:val="20"/>
          <w:szCs w:val="20"/>
          <w:lang w:eastAsia="pl-PL"/>
        </w:rPr>
      </w:pPr>
    </w:p>
    <w:sectPr w:rsidR="006A5284" w:rsidRPr="003839AE" w:rsidSect="00B55841">
      <w:headerReference w:type="default" r:id="rId13"/>
      <w:footerReference w:type="default" r:id="rId14"/>
      <w:headerReference w:type="first" r:id="rId15"/>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731" w:rsidRDefault="00775731" w:rsidP="00A11280">
      <w:pPr>
        <w:spacing w:after="0" w:line="240" w:lineRule="auto"/>
      </w:pPr>
      <w:r>
        <w:separator/>
      </w:r>
    </w:p>
  </w:endnote>
  <w:endnote w:type="continuationSeparator" w:id="0">
    <w:p w:rsidR="00775731" w:rsidRDefault="00775731"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82809"/>
      <w:docPartObj>
        <w:docPartGallery w:val="Page Numbers (Bottom of Page)"/>
        <w:docPartUnique/>
      </w:docPartObj>
    </w:sdtPr>
    <w:sdtEndPr/>
    <w:sdtContent>
      <w:sdt>
        <w:sdtPr>
          <w:id w:val="-1769616900"/>
          <w:docPartObj>
            <w:docPartGallery w:val="Page Numbers (Top of Page)"/>
            <w:docPartUnique/>
          </w:docPartObj>
        </w:sdtPr>
        <w:sdtEndPr/>
        <w:sdtContent>
          <w:p w:rsidR="00775731" w:rsidRDefault="0077573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455BC">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455BC">
              <w:rPr>
                <w:b/>
                <w:bCs/>
                <w:noProof/>
              </w:rPr>
              <w:t>51</w:t>
            </w:r>
            <w:r>
              <w:rPr>
                <w:b/>
                <w:bCs/>
                <w:sz w:val="24"/>
                <w:szCs w:val="24"/>
              </w:rPr>
              <w:fldChar w:fldCharType="end"/>
            </w:r>
          </w:p>
        </w:sdtContent>
      </w:sdt>
    </w:sdtContent>
  </w:sdt>
  <w:p w:rsidR="00775731" w:rsidRDefault="00775731" w:rsidP="00442FE8">
    <w:pPr>
      <w:pStyle w:val="Stopka"/>
      <w:tabs>
        <w:tab w:val="clear" w:pos="4536"/>
        <w:tab w:val="clear" w:pos="9072"/>
        <w:tab w:val="left" w:pos="79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731" w:rsidRDefault="00775731" w:rsidP="00A11280">
      <w:pPr>
        <w:spacing w:after="0" w:line="240" w:lineRule="auto"/>
      </w:pPr>
      <w:r>
        <w:separator/>
      </w:r>
    </w:p>
  </w:footnote>
  <w:footnote w:type="continuationSeparator" w:id="0">
    <w:p w:rsidR="00775731" w:rsidRDefault="00775731"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31" w:rsidRPr="000F0AB2" w:rsidRDefault="001A319E" w:rsidP="000F0AB2">
    <w:pPr>
      <w:tabs>
        <w:tab w:val="center" w:pos="4536"/>
        <w:tab w:val="right" w:pos="9072"/>
      </w:tabs>
      <w:spacing w:after="0" w:line="240" w:lineRule="auto"/>
      <w:rPr>
        <w:rFonts w:ascii="Calibri" w:eastAsia="Calibri" w:hAnsi="Calibri" w:cs="Times New Roman"/>
      </w:rPr>
    </w:pPr>
    <w:r w:rsidRPr="001A319E">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7</w:t>
    </w:r>
    <w:r w:rsidRPr="001A319E">
      <w:rPr>
        <w:rFonts w:ascii="Calibri" w:eastAsia="Calibri" w:hAnsi="Calibri" w:cs="Times New Roman"/>
        <w:bCs/>
        <w:iCs/>
        <w:sz w:val="24"/>
        <w:szCs w:val="24"/>
      </w:rPr>
      <w:t xml:space="preserve"> </w:t>
    </w:r>
    <w:r w:rsidRPr="001A319E">
      <w:rPr>
        <w:rFonts w:ascii="Calibri" w:eastAsia="Calibri" w:hAnsi="Calibri" w:cs="Times New Roman"/>
        <w:iCs/>
        <w:sz w:val="24"/>
        <w:szCs w:val="24"/>
      </w:rPr>
      <w:t xml:space="preserve">do Regulaminu wyboru projektów nr </w:t>
    </w:r>
    <w:r w:rsidR="007455BC" w:rsidRPr="007455BC">
      <w:rPr>
        <w:rFonts w:ascii="Calibri" w:eastAsia="Calibri" w:hAnsi="Calibri" w:cs="Times New Roman"/>
        <w:iCs/>
        <w:sz w:val="24"/>
        <w:szCs w:val="24"/>
      </w:rPr>
      <w:t>FEOP.05.03-IZ.00-001/23</w:t>
    </w:r>
    <w:r w:rsidRPr="001A319E">
      <w:rPr>
        <w:rFonts w:ascii="Calibri" w:eastAsia="Calibri" w:hAnsi="Calibri" w:cs="Times New Roman"/>
        <w:iCs/>
        <w:sz w:val="24"/>
        <w:szCs w:val="24"/>
      </w:rPr>
      <w:t xml:space="preserve"> dotyczący projektów złożonych </w:t>
    </w:r>
    <w:r w:rsidRPr="001A319E">
      <w:rPr>
        <w:rFonts w:ascii="Calibri" w:eastAsia="Calibri" w:hAnsi="Calibri" w:cs="Times New Roman"/>
        <w:iCs/>
        <w:sz w:val="24"/>
        <w:szCs w:val="24"/>
      </w:rPr>
      <w:br/>
      <w:t xml:space="preserve">w ramach postępowania konkurencyjnego działania 5.3 Wyrównywanie szans kobiet i mężczyzn na rynku pracy </w:t>
    </w:r>
    <w:r w:rsidRPr="001A319E">
      <w:rPr>
        <w:rFonts w:ascii="Calibri" w:eastAsia="Calibri" w:hAnsi="Calibri" w:cs="Times New Roman"/>
        <w:iCs/>
        <w:sz w:val="24"/>
        <w:szCs w:val="24"/>
      </w:rPr>
      <w:br/>
      <w:t xml:space="preserve">priorytetu 5 Fundusze Europejskie wspierające opolski rynek pracy i edukację programu regionalnego FEO 2021-2027 </w:t>
    </w:r>
    <w:r w:rsidRPr="001A319E">
      <w:rPr>
        <w:rFonts w:ascii="Calibri" w:eastAsia="Calibri" w:hAnsi="Calibri" w:cs="Times New Roman"/>
        <w:iCs/>
        <w:sz w:val="24"/>
        <w:szCs w:val="24"/>
      </w:rPr>
      <w:br/>
      <w:t>nabór I, Wersja nr 1, czerwiec 2023 r.</w:t>
    </w:r>
  </w:p>
  <w:p w:rsidR="00775731" w:rsidRPr="009007BA" w:rsidRDefault="00775731" w:rsidP="009007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9E" w:rsidRPr="001A319E" w:rsidRDefault="001A319E" w:rsidP="001A319E">
    <w:pPr>
      <w:autoSpaceDE w:val="0"/>
      <w:autoSpaceDN w:val="0"/>
      <w:spacing w:after="0" w:line="240" w:lineRule="auto"/>
      <w:rPr>
        <w:rFonts w:ascii="Calibri" w:eastAsia="Calibri" w:hAnsi="Calibri" w:cs="Times New Roman"/>
      </w:rPr>
    </w:pPr>
    <w:r w:rsidRPr="001A319E">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7</w:t>
    </w:r>
    <w:r w:rsidRPr="001A319E">
      <w:rPr>
        <w:rFonts w:ascii="Calibri" w:eastAsia="Calibri" w:hAnsi="Calibri" w:cs="Times New Roman"/>
        <w:bCs/>
        <w:iCs/>
        <w:sz w:val="24"/>
        <w:szCs w:val="24"/>
      </w:rPr>
      <w:t xml:space="preserve"> </w:t>
    </w:r>
    <w:r w:rsidRPr="001A319E">
      <w:rPr>
        <w:rFonts w:ascii="Calibri" w:eastAsia="Calibri" w:hAnsi="Calibri" w:cs="Times New Roman"/>
        <w:iCs/>
        <w:sz w:val="24"/>
        <w:szCs w:val="24"/>
      </w:rPr>
      <w:t xml:space="preserve">do Regulaminu wyboru projektów nr </w:t>
    </w:r>
    <w:r w:rsidR="007455BC" w:rsidRPr="007455BC">
      <w:rPr>
        <w:rFonts w:ascii="Calibri" w:eastAsia="Calibri" w:hAnsi="Calibri" w:cs="Times New Roman"/>
        <w:iCs/>
        <w:sz w:val="24"/>
        <w:szCs w:val="24"/>
      </w:rPr>
      <w:t>FEOP.05.03-IZ.00-001/23</w:t>
    </w:r>
    <w:r w:rsidRPr="001A319E">
      <w:rPr>
        <w:rFonts w:ascii="Calibri" w:eastAsia="Calibri" w:hAnsi="Calibri" w:cs="Times New Roman"/>
        <w:iCs/>
        <w:sz w:val="24"/>
        <w:szCs w:val="24"/>
      </w:rPr>
      <w:t xml:space="preserve"> dotyczący projektów złożonych </w:t>
    </w:r>
    <w:r w:rsidRPr="001A319E">
      <w:rPr>
        <w:rFonts w:ascii="Calibri" w:eastAsia="Calibri" w:hAnsi="Calibri" w:cs="Times New Roman"/>
        <w:iCs/>
        <w:sz w:val="24"/>
        <w:szCs w:val="24"/>
      </w:rPr>
      <w:br/>
      <w:t xml:space="preserve">w ramach postępowania konkurencyjnego działania 5.3 Wyrównywanie szans kobiet i mężczyzn na rynku pracy </w:t>
    </w:r>
    <w:r w:rsidRPr="001A319E">
      <w:rPr>
        <w:rFonts w:ascii="Calibri" w:eastAsia="Calibri" w:hAnsi="Calibri" w:cs="Times New Roman"/>
        <w:iCs/>
        <w:sz w:val="24"/>
        <w:szCs w:val="24"/>
      </w:rPr>
      <w:br/>
      <w:t xml:space="preserve">priorytetu 5 Fundusze Europejskie wspierające opolski rynek pracy i edukację programu regionalnego FEO 2021-2027 </w:t>
    </w:r>
    <w:r w:rsidRPr="001A319E">
      <w:rPr>
        <w:rFonts w:ascii="Calibri" w:eastAsia="Calibri" w:hAnsi="Calibri" w:cs="Times New Roman"/>
        <w:iCs/>
        <w:sz w:val="24"/>
        <w:szCs w:val="24"/>
      </w:rPr>
      <w:br/>
      <w:t>nabór I, Wersja nr 1, czerwiec 2023 r.</w:t>
    </w:r>
  </w:p>
  <w:p w:rsidR="00775731" w:rsidRPr="000F0AB2" w:rsidRDefault="00775731" w:rsidP="000F0A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9D"/>
    <w:multiLevelType w:val="hybridMultilevel"/>
    <w:tmpl w:val="34CE2FB6"/>
    <w:lvl w:ilvl="0" w:tplc="D27C5DA0">
      <w:start w:val="8"/>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6551619"/>
    <w:multiLevelType w:val="hybridMultilevel"/>
    <w:tmpl w:val="00A29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8703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17B36"/>
    <w:multiLevelType w:val="hybridMultilevel"/>
    <w:tmpl w:val="FF82D4A8"/>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 w15:restartNumberingAfterBreak="0">
    <w:nsid w:val="08C230E2"/>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437CA"/>
    <w:multiLevelType w:val="hybridMultilevel"/>
    <w:tmpl w:val="07D61F12"/>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6" w15:restartNumberingAfterBreak="0">
    <w:nsid w:val="09F4085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2C51E9"/>
    <w:multiLevelType w:val="hybridMultilevel"/>
    <w:tmpl w:val="5D669738"/>
    <w:lvl w:ilvl="0" w:tplc="DA28DB9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74166"/>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72F705E"/>
    <w:multiLevelType w:val="hybridMultilevel"/>
    <w:tmpl w:val="A8B0E86E"/>
    <w:lvl w:ilvl="0" w:tplc="49F0000C">
      <w:start w:val="1"/>
      <w:numFmt w:val="bullet"/>
      <w:lvlText w:val=""/>
      <w:lvlJc w:val="left"/>
      <w:pPr>
        <w:ind w:left="720" w:hanging="360"/>
      </w:pPr>
      <w:rPr>
        <w:rFonts w:ascii="Symbol" w:hAnsi="Symbol" w:hint="default"/>
      </w:rPr>
    </w:lvl>
    <w:lvl w:ilvl="1" w:tplc="2BB8963A">
      <w:start w:val="1"/>
      <w:numFmt w:val="bullet"/>
      <w:lvlText w:val="o"/>
      <w:lvlJc w:val="left"/>
      <w:pPr>
        <w:ind w:left="1440" w:hanging="360"/>
      </w:pPr>
      <w:rPr>
        <w:rFonts w:ascii="Courier New" w:hAnsi="Courier New" w:hint="default"/>
      </w:rPr>
    </w:lvl>
    <w:lvl w:ilvl="2" w:tplc="AF3CFCE4">
      <w:start w:val="1"/>
      <w:numFmt w:val="bullet"/>
      <w:lvlText w:val=""/>
      <w:lvlJc w:val="left"/>
      <w:pPr>
        <w:ind w:left="2160" w:hanging="360"/>
      </w:pPr>
      <w:rPr>
        <w:rFonts w:ascii="Wingdings" w:hAnsi="Wingdings" w:hint="default"/>
      </w:rPr>
    </w:lvl>
    <w:lvl w:ilvl="3" w:tplc="3DF68DE2">
      <w:start w:val="1"/>
      <w:numFmt w:val="bullet"/>
      <w:lvlText w:val=""/>
      <w:lvlJc w:val="left"/>
      <w:pPr>
        <w:ind w:left="2880" w:hanging="360"/>
      </w:pPr>
      <w:rPr>
        <w:rFonts w:ascii="Symbol" w:hAnsi="Symbol" w:hint="default"/>
      </w:rPr>
    </w:lvl>
    <w:lvl w:ilvl="4" w:tplc="C0E6ED3A">
      <w:start w:val="1"/>
      <w:numFmt w:val="bullet"/>
      <w:lvlText w:val="o"/>
      <w:lvlJc w:val="left"/>
      <w:pPr>
        <w:ind w:left="3600" w:hanging="360"/>
      </w:pPr>
      <w:rPr>
        <w:rFonts w:ascii="Courier New" w:hAnsi="Courier New" w:hint="default"/>
      </w:rPr>
    </w:lvl>
    <w:lvl w:ilvl="5" w:tplc="6800246E">
      <w:start w:val="1"/>
      <w:numFmt w:val="bullet"/>
      <w:lvlText w:val=""/>
      <w:lvlJc w:val="left"/>
      <w:pPr>
        <w:ind w:left="4320" w:hanging="360"/>
      </w:pPr>
      <w:rPr>
        <w:rFonts w:ascii="Wingdings" w:hAnsi="Wingdings" w:hint="default"/>
      </w:rPr>
    </w:lvl>
    <w:lvl w:ilvl="6" w:tplc="0AFCDB44">
      <w:start w:val="1"/>
      <w:numFmt w:val="bullet"/>
      <w:lvlText w:val=""/>
      <w:lvlJc w:val="left"/>
      <w:pPr>
        <w:ind w:left="5040" w:hanging="360"/>
      </w:pPr>
      <w:rPr>
        <w:rFonts w:ascii="Symbol" w:hAnsi="Symbol" w:hint="default"/>
      </w:rPr>
    </w:lvl>
    <w:lvl w:ilvl="7" w:tplc="6EB48E12">
      <w:start w:val="1"/>
      <w:numFmt w:val="bullet"/>
      <w:lvlText w:val="o"/>
      <w:lvlJc w:val="left"/>
      <w:pPr>
        <w:ind w:left="5760" w:hanging="360"/>
      </w:pPr>
      <w:rPr>
        <w:rFonts w:ascii="Courier New" w:hAnsi="Courier New" w:hint="default"/>
      </w:rPr>
    </w:lvl>
    <w:lvl w:ilvl="8" w:tplc="E6CCAA52">
      <w:start w:val="1"/>
      <w:numFmt w:val="bullet"/>
      <w:lvlText w:val=""/>
      <w:lvlJc w:val="left"/>
      <w:pPr>
        <w:ind w:left="6480" w:hanging="360"/>
      </w:pPr>
      <w:rPr>
        <w:rFonts w:ascii="Wingdings" w:hAnsi="Wingdings" w:hint="default"/>
      </w:rPr>
    </w:lvl>
  </w:abstractNum>
  <w:abstractNum w:abstractNumId="11" w15:restartNumberingAfterBreak="0">
    <w:nsid w:val="19417C8D"/>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113701"/>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462974"/>
    <w:multiLevelType w:val="hybridMultilevel"/>
    <w:tmpl w:val="EBBAE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1DD70AF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A63D7C"/>
    <w:multiLevelType w:val="hybridMultilevel"/>
    <w:tmpl w:val="18E09EB0"/>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7"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8" w15:restartNumberingAfterBreak="0">
    <w:nsid w:val="2A374389"/>
    <w:multiLevelType w:val="hybridMultilevel"/>
    <w:tmpl w:val="2C8202B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9" w15:restartNumberingAfterBreak="0">
    <w:nsid w:val="2A8A2660"/>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8B62EE"/>
    <w:multiLevelType w:val="hybridMultilevel"/>
    <w:tmpl w:val="87A422B6"/>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8E91050"/>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15089C"/>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B371F8"/>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A04AB7"/>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146417"/>
    <w:multiLevelType w:val="hybridMultilevel"/>
    <w:tmpl w:val="77266A72"/>
    <w:lvl w:ilvl="0" w:tplc="376CA6A0">
      <w:start w:val="4"/>
      <w:numFmt w:val="decimal"/>
      <w:lvlText w:val="%1."/>
      <w:lvlJc w:val="left"/>
      <w:pPr>
        <w:ind w:left="1515" w:hanging="947"/>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5DA4895"/>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337563"/>
    <w:multiLevelType w:val="hybridMultilevel"/>
    <w:tmpl w:val="2F60D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603B33"/>
    <w:multiLevelType w:val="hybridMultilevel"/>
    <w:tmpl w:val="9B9AD7C2"/>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053198"/>
    <w:multiLevelType w:val="hybridMultilevel"/>
    <w:tmpl w:val="BEF0804A"/>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33" w15:restartNumberingAfterBreak="0">
    <w:nsid w:val="635A3645"/>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047A27"/>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163056"/>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C2630AB"/>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0F12C8"/>
    <w:multiLevelType w:val="hybridMultilevel"/>
    <w:tmpl w:val="525CFC0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0ACFB3"/>
    <w:multiLevelType w:val="hybridMultilevel"/>
    <w:tmpl w:val="55A2933E"/>
    <w:lvl w:ilvl="0" w:tplc="BA888DCE">
      <w:start w:val="1"/>
      <w:numFmt w:val="bullet"/>
      <w:lvlText w:val=""/>
      <w:lvlJc w:val="left"/>
      <w:pPr>
        <w:ind w:left="360" w:hanging="360"/>
      </w:pPr>
      <w:rPr>
        <w:rFonts w:ascii="Symbol" w:hAnsi="Symbol" w:hint="default"/>
      </w:rPr>
    </w:lvl>
    <w:lvl w:ilvl="1" w:tplc="9EBC428E">
      <w:start w:val="1"/>
      <w:numFmt w:val="bullet"/>
      <w:lvlText w:val="o"/>
      <w:lvlJc w:val="left"/>
      <w:pPr>
        <w:ind w:left="1080" w:hanging="360"/>
      </w:pPr>
      <w:rPr>
        <w:rFonts w:ascii="Courier New" w:hAnsi="Courier New" w:hint="default"/>
      </w:rPr>
    </w:lvl>
    <w:lvl w:ilvl="2" w:tplc="BA86422A">
      <w:start w:val="1"/>
      <w:numFmt w:val="bullet"/>
      <w:lvlText w:val=""/>
      <w:lvlJc w:val="left"/>
      <w:pPr>
        <w:ind w:left="1800" w:hanging="360"/>
      </w:pPr>
      <w:rPr>
        <w:rFonts w:ascii="Wingdings" w:hAnsi="Wingdings" w:hint="default"/>
      </w:rPr>
    </w:lvl>
    <w:lvl w:ilvl="3" w:tplc="9D4867E2">
      <w:start w:val="1"/>
      <w:numFmt w:val="bullet"/>
      <w:lvlText w:val=""/>
      <w:lvlJc w:val="left"/>
      <w:pPr>
        <w:ind w:left="2520" w:hanging="360"/>
      </w:pPr>
      <w:rPr>
        <w:rFonts w:ascii="Symbol" w:hAnsi="Symbol" w:hint="default"/>
      </w:rPr>
    </w:lvl>
    <w:lvl w:ilvl="4" w:tplc="C90A0CF0">
      <w:start w:val="1"/>
      <w:numFmt w:val="bullet"/>
      <w:lvlText w:val="o"/>
      <w:lvlJc w:val="left"/>
      <w:pPr>
        <w:ind w:left="3240" w:hanging="360"/>
      </w:pPr>
      <w:rPr>
        <w:rFonts w:ascii="Courier New" w:hAnsi="Courier New" w:hint="default"/>
      </w:rPr>
    </w:lvl>
    <w:lvl w:ilvl="5" w:tplc="CCF0AC80">
      <w:start w:val="1"/>
      <w:numFmt w:val="bullet"/>
      <w:lvlText w:val=""/>
      <w:lvlJc w:val="left"/>
      <w:pPr>
        <w:ind w:left="3960" w:hanging="360"/>
      </w:pPr>
      <w:rPr>
        <w:rFonts w:ascii="Wingdings" w:hAnsi="Wingdings" w:hint="default"/>
      </w:rPr>
    </w:lvl>
    <w:lvl w:ilvl="6" w:tplc="3F8A0F2A">
      <w:start w:val="1"/>
      <w:numFmt w:val="bullet"/>
      <w:lvlText w:val=""/>
      <w:lvlJc w:val="left"/>
      <w:pPr>
        <w:ind w:left="4680" w:hanging="360"/>
      </w:pPr>
      <w:rPr>
        <w:rFonts w:ascii="Symbol" w:hAnsi="Symbol" w:hint="default"/>
      </w:rPr>
    </w:lvl>
    <w:lvl w:ilvl="7" w:tplc="2A08E7BA">
      <w:start w:val="1"/>
      <w:numFmt w:val="bullet"/>
      <w:lvlText w:val="o"/>
      <w:lvlJc w:val="left"/>
      <w:pPr>
        <w:ind w:left="5400" w:hanging="360"/>
      </w:pPr>
      <w:rPr>
        <w:rFonts w:ascii="Courier New" w:hAnsi="Courier New" w:hint="default"/>
      </w:rPr>
    </w:lvl>
    <w:lvl w:ilvl="8" w:tplc="6CC42746">
      <w:start w:val="1"/>
      <w:numFmt w:val="bullet"/>
      <w:lvlText w:val=""/>
      <w:lvlJc w:val="left"/>
      <w:pPr>
        <w:ind w:left="6120" w:hanging="360"/>
      </w:pPr>
      <w:rPr>
        <w:rFonts w:ascii="Wingdings" w:hAnsi="Wingdings" w:hint="default"/>
      </w:rPr>
    </w:lvl>
  </w:abstractNum>
  <w:abstractNum w:abstractNumId="40" w15:restartNumberingAfterBreak="0">
    <w:nsid w:val="75F2233C"/>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E51F8"/>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6904F2"/>
    <w:multiLevelType w:val="hybridMultilevel"/>
    <w:tmpl w:val="B44A09A0"/>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43"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abstractNum w:abstractNumId="44" w15:restartNumberingAfterBreak="0">
    <w:nsid w:val="7C8849E4"/>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0A6B33"/>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4"/>
  </w:num>
  <w:num w:numId="3">
    <w:abstractNumId w:val="18"/>
  </w:num>
  <w:num w:numId="4">
    <w:abstractNumId w:val="16"/>
  </w:num>
  <w:num w:numId="5">
    <w:abstractNumId w:val="20"/>
  </w:num>
  <w:num w:numId="6">
    <w:abstractNumId w:val="34"/>
  </w:num>
  <w:num w:numId="7">
    <w:abstractNumId w:val="2"/>
  </w:num>
  <w:num w:numId="8">
    <w:abstractNumId w:val="4"/>
  </w:num>
  <w:num w:numId="9">
    <w:abstractNumId w:val="6"/>
  </w:num>
  <w:num w:numId="10">
    <w:abstractNumId w:val="19"/>
  </w:num>
  <w:num w:numId="11">
    <w:abstractNumId w:val="33"/>
  </w:num>
  <w:num w:numId="12">
    <w:abstractNumId w:val="24"/>
  </w:num>
  <w:num w:numId="13">
    <w:abstractNumId w:val="11"/>
  </w:num>
  <w:num w:numId="14">
    <w:abstractNumId w:val="41"/>
  </w:num>
  <w:num w:numId="15">
    <w:abstractNumId w:val="7"/>
  </w:num>
  <w:num w:numId="16">
    <w:abstractNumId w:val="1"/>
  </w:num>
  <w:num w:numId="17">
    <w:abstractNumId w:val="8"/>
  </w:num>
  <w:num w:numId="18">
    <w:abstractNumId w:val="9"/>
  </w:num>
  <w:num w:numId="19">
    <w:abstractNumId w:val="36"/>
  </w:num>
  <w:num w:numId="20">
    <w:abstractNumId w:val="22"/>
  </w:num>
  <w:num w:numId="21">
    <w:abstractNumId w:val="30"/>
  </w:num>
  <w:num w:numId="22">
    <w:abstractNumId w:val="40"/>
  </w:num>
  <w:num w:numId="23">
    <w:abstractNumId w:val="37"/>
  </w:num>
  <w:num w:numId="24">
    <w:abstractNumId w:val="15"/>
  </w:num>
  <w:num w:numId="25">
    <w:abstractNumId w:val="44"/>
  </w:num>
  <w:num w:numId="26">
    <w:abstractNumId w:val="12"/>
  </w:num>
  <w:num w:numId="27">
    <w:abstractNumId w:val="45"/>
  </w:num>
  <w:num w:numId="28">
    <w:abstractNumId w:val="21"/>
  </w:num>
  <w:num w:numId="29">
    <w:abstractNumId w:val="23"/>
  </w:num>
  <w:num w:numId="30">
    <w:abstractNumId w:val="43"/>
  </w:num>
  <w:num w:numId="31">
    <w:abstractNumId w:val="17"/>
  </w:num>
  <w:num w:numId="32">
    <w:abstractNumId w:val="29"/>
  </w:num>
  <w:num w:numId="33">
    <w:abstractNumId w:val="35"/>
  </w:num>
  <w:num w:numId="34">
    <w:abstractNumId w:val="26"/>
  </w:num>
  <w:num w:numId="35">
    <w:abstractNumId w:val="27"/>
  </w:num>
  <w:num w:numId="36">
    <w:abstractNumId w:val="42"/>
  </w:num>
  <w:num w:numId="37">
    <w:abstractNumId w:val="5"/>
  </w:num>
  <w:num w:numId="38">
    <w:abstractNumId w:val="32"/>
  </w:num>
  <w:num w:numId="39">
    <w:abstractNumId w:val="25"/>
  </w:num>
  <w:num w:numId="40">
    <w:abstractNumId w:val="31"/>
  </w:num>
  <w:num w:numId="41">
    <w:abstractNumId w:val="0"/>
  </w:num>
  <w:num w:numId="42">
    <w:abstractNumId w:val="39"/>
  </w:num>
  <w:num w:numId="43">
    <w:abstractNumId w:val="38"/>
  </w:num>
  <w:num w:numId="44">
    <w:abstractNumId w:val="3"/>
  </w:num>
  <w:num w:numId="45">
    <w:abstractNumId w:val="13"/>
  </w:num>
  <w:num w:numId="4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3163"/>
    <w:rsid w:val="00003A16"/>
    <w:rsid w:val="00006A99"/>
    <w:rsid w:val="0001004E"/>
    <w:rsid w:val="00010EEF"/>
    <w:rsid w:val="000133D7"/>
    <w:rsid w:val="00015EC6"/>
    <w:rsid w:val="00017DE1"/>
    <w:rsid w:val="00022220"/>
    <w:rsid w:val="0002356F"/>
    <w:rsid w:val="0002420B"/>
    <w:rsid w:val="000252B8"/>
    <w:rsid w:val="000305AA"/>
    <w:rsid w:val="000327B4"/>
    <w:rsid w:val="000338EE"/>
    <w:rsid w:val="000348ED"/>
    <w:rsid w:val="00034C0D"/>
    <w:rsid w:val="00035C17"/>
    <w:rsid w:val="00036830"/>
    <w:rsid w:val="00036B61"/>
    <w:rsid w:val="00040DFE"/>
    <w:rsid w:val="000419E2"/>
    <w:rsid w:val="00042F3A"/>
    <w:rsid w:val="000455E0"/>
    <w:rsid w:val="000505A7"/>
    <w:rsid w:val="00053A7D"/>
    <w:rsid w:val="00055EE7"/>
    <w:rsid w:val="00056886"/>
    <w:rsid w:val="00061708"/>
    <w:rsid w:val="00063607"/>
    <w:rsid w:val="000637DD"/>
    <w:rsid w:val="0006395F"/>
    <w:rsid w:val="00064BCC"/>
    <w:rsid w:val="00067170"/>
    <w:rsid w:val="00070F0F"/>
    <w:rsid w:val="00072063"/>
    <w:rsid w:val="00072D91"/>
    <w:rsid w:val="000735AC"/>
    <w:rsid w:val="000751CE"/>
    <w:rsid w:val="000757A9"/>
    <w:rsid w:val="00083607"/>
    <w:rsid w:val="00083D75"/>
    <w:rsid w:val="00084190"/>
    <w:rsid w:val="000871B9"/>
    <w:rsid w:val="00091AF0"/>
    <w:rsid w:val="000931E9"/>
    <w:rsid w:val="0009398B"/>
    <w:rsid w:val="00094411"/>
    <w:rsid w:val="0009520F"/>
    <w:rsid w:val="00095782"/>
    <w:rsid w:val="00095B63"/>
    <w:rsid w:val="000A0237"/>
    <w:rsid w:val="000A090F"/>
    <w:rsid w:val="000A1393"/>
    <w:rsid w:val="000A4032"/>
    <w:rsid w:val="000A4089"/>
    <w:rsid w:val="000A4616"/>
    <w:rsid w:val="000A529C"/>
    <w:rsid w:val="000A6A14"/>
    <w:rsid w:val="000A75E9"/>
    <w:rsid w:val="000B2AC5"/>
    <w:rsid w:val="000B31A9"/>
    <w:rsid w:val="000B5FE8"/>
    <w:rsid w:val="000B61B6"/>
    <w:rsid w:val="000C3414"/>
    <w:rsid w:val="000C5CA6"/>
    <w:rsid w:val="000C6AA3"/>
    <w:rsid w:val="000D0C1B"/>
    <w:rsid w:val="000D3B84"/>
    <w:rsid w:val="000E1172"/>
    <w:rsid w:val="000E16C8"/>
    <w:rsid w:val="000E1828"/>
    <w:rsid w:val="000E436C"/>
    <w:rsid w:val="000E5525"/>
    <w:rsid w:val="000E7FBF"/>
    <w:rsid w:val="000F0AB2"/>
    <w:rsid w:val="000F36FA"/>
    <w:rsid w:val="000F4FD3"/>
    <w:rsid w:val="000F5C3F"/>
    <w:rsid w:val="001012DE"/>
    <w:rsid w:val="001028AA"/>
    <w:rsid w:val="00102FB7"/>
    <w:rsid w:val="00104B97"/>
    <w:rsid w:val="00110626"/>
    <w:rsid w:val="00111269"/>
    <w:rsid w:val="001133C2"/>
    <w:rsid w:val="001143FB"/>
    <w:rsid w:val="00115072"/>
    <w:rsid w:val="0011616D"/>
    <w:rsid w:val="001203DA"/>
    <w:rsid w:val="0012109B"/>
    <w:rsid w:val="00125111"/>
    <w:rsid w:val="00125597"/>
    <w:rsid w:val="001307BB"/>
    <w:rsid w:val="00131B88"/>
    <w:rsid w:val="001330A8"/>
    <w:rsid w:val="00136D60"/>
    <w:rsid w:val="00143C02"/>
    <w:rsid w:val="001441E0"/>
    <w:rsid w:val="001460B1"/>
    <w:rsid w:val="00150E88"/>
    <w:rsid w:val="0015121D"/>
    <w:rsid w:val="00160878"/>
    <w:rsid w:val="00163090"/>
    <w:rsid w:val="00163314"/>
    <w:rsid w:val="0016581B"/>
    <w:rsid w:val="0016584B"/>
    <w:rsid w:val="0016610E"/>
    <w:rsid w:val="00176A29"/>
    <w:rsid w:val="00177222"/>
    <w:rsid w:val="00180987"/>
    <w:rsid w:val="00180A81"/>
    <w:rsid w:val="001811AE"/>
    <w:rsid w:val="001843BF"/>
    <w:rsid w:val="00185BAA"/>
    <w:rsid w:val="00186FCC"/>
    <w:rsid w:val="001901EB"/>
    <w:rsid w:val="00191A19"/>
    <w:rsid w:val="001930AE"/>
    <w:rsid w:val="00193769"/>
    <w:rsid w:val="001958E9"/>
    <w:rsid w:val="00196A28"/>
    <w:rsid w:val="00196F2C"/>
    <w:rsid w:val="001A16B8"/>
    <w:rsid w:val="001A1EA0"/>
    <w:rsid w:val="001A319E"/>
    <w:rsid w:val="001A32D2"/>
    <w:rsid w:val="001A3780"/>
    <w:rsid w:val="001A67E0"/>
    <w:rsid w:val="001A69D2"/>
    <w:rsid w:val="001A72B1"/>
    <w:rsid w:val="001B21EE"/>
    <w:rsid w:val="001B2650"/>
    <w:rsid w:val="001B2C86"/>
    <w:rsid w:val="001C134E"/>
    <w:rsid w:val="001C196A"/>
    <w:rsid w:val="001C4092"/>
    <w:rsid w:val="001C55A8"/>
    <w:rsid w:val="001C5E23"/>
    <w:rsid w:val="001D103E"/>
    <w:rsid w:val="001D2DFD"/>
    <w:rsid w:val="001D330B"/>
    <w:rsid w:val="001D353F"/>
    <w:rsid w:val="001D3621"/>
    <w:rsid w:val="001D6B33"/>
    <w:rsid w:val="001D7CC3"/>
    <w:rsid w:val="001E30CE"/>
    <w:rsid w:val="001E344B"/>
    <w:rsid w:val="001E3836"/>
    <w:rsid w:val="001F1D54"/>
    <w:rsid w:val="00203F42"/>
    <w:rsid w:val="00210D3C"/>
    <w:rsid w:val="00211AC9"/>
    <w:rsid w:val="00220524"/>
    <w:rsid w:val="002218B6"/>
    <w:rsid w:val="00222682"/>
    <w:rsid w:val="002233DD"/>
    <w:rsid w:val="002240BB"/>
    <w:rsid w:val="002244FF"/>
    <w:rsid w:val="00226060"/>
    <w:rsid w:val="002266E6"/>
    <w:rsid w:val="002271F7"/>
    <w:rsid w:val="00233B51"/>
    <w:rsid w:val="00233FAE"/>
    <w:rsid w:val="0023430F"/>
    <w:rsid w:val="0024279D"/>
    <w:rsid w:val="00246DCF"/>
    <w:rsid w:val="0025077B"/>
    <w:rsid w:val="0025473F"/>
    <w:rsid w:val="00254FF1"/>
    <w:rsid w:val="0025646D"/>
    <w:rsid w:val="00256682"/>
    <w:rsid w:val="00261722"/>
    <w:rsid w:val="0026206F"/>
    <w:rsid w:val="00263444"/>
    <w:rsid w:val="00264831"/>
    <w:rsid w:val="002672D2"/>
    <w:rsid w:val="00272BC9"/>
    <w:rsid w:val="00273AB4"/>
    <w:rsid w:val="002821A1"/>
    <w:rsid w:val="00283239"/>
    <w:rsid w:val="00283CF1"/>
    <w:rsid w:val="0028496B"/>
    <w:rsid w:val="00287512"/>
    <w:rsid w:val="00291047"/>
    <w:rsid w:val="002911AD"/>
    <w:rsid w:val="00292CCE"/>
    <w:rsid w:val="002948C3"/>
    <w:rsid w:val="002979FE"/>
    <w:rsid w:val="002A099C"/>
    <w:rsid w:val="002A1E4C"/>
    <w:rsid w:val="002A3184"/>
    <w:rsid w:val="002A3416"/>
    <w:rsid w:val="002A3A9C"/>
    <w:rsid w:val="002A3B5B"/>
    <w:rsid w:val="002A3FC9"/>
    <w:rsid w:val="002A4384"/>
    <w:rsid w:val="002A57CB"/>
    <w:rsid w:val="002A5E59"/>
    <w:rsid w:val="002B0551"/>
    <w:rsid w:val="002B08C1"/>
    <w:rsid w:val="002B17E2"/>
    <w:rsid w:val="002B1F80"/>
    <w:rsid w:val="002B294F"/>
    <w:rsid w:val="002B32D6"/>
    <w:rsid w:val="002B4B5A"/>
    <w:rsid w:val="002B5A33"/>
    <w:rsid w:val="002B5BE2"/>
    <w:rsid w:val="002B5D3A"/>
    <w:rsid w:val="002C1ECA"/>
    <w:rsid w:val="002C63EB"/>
    <w:rsid w:val="002C6968"/>
    <w:rsid w:val="002C69A3"/>
    <w:rsid w:val="002C78D8"/>
    <w:rsid w:val="002D0F43"/>
    <w:rsid w:val="002D1FFD"/>
    <w:rsid w:val="002D4B7F"/>
    <w:rsid w:val="002D6BC5"/>
    <w:rsid w:val="002E26E8"/>
    <w:rsid w:val="002E286D"/>
    <w:rsid w:val="002E5267"/>
    <w:rsid w:val="002E69C0"/>
    <w:rsid w:val="002F2F00"/>
    <w:rsid w:val="003023A9"/>
    <w:rsid w:val="003064CE"/>
    <w:rsid w:val="00306C54"/>
    <w:rsid w:val="00312897"/>
    <w:rsid w:val="00314703"/>
    <w:rsid w:val="00316A82"/>
    <w:rsid w:val="003178FB"/>
    <w:rsid w:val="00317964"/>
    <w:rsid w:val="0032277D"/>
    <w:rsid w:val="00324D13"/>
    <w:rsid w:val="003253A8"/>
    <w:rsid w:val="00326841"/>
    <w:rsid w:val="00327856"/>
    <w:rsid w:val="00332958"/>
    <w:rsid w:val="00334CEF"/>
    <w:rsid w:val="00334F83"/>
    <w:rsid w:val="003350A1"/>
    <w:rsid w:val="00335D35"/>
    <w:rsid w:val="0033677D"/>
    <w:rsid w:val="00340398"/>
    <w:rsid w:val="00341073"/>
    <w:rsid w:val="00342FAA"/>
    <w:rsid w:val="00343A48"/>
    <w:rsid w:val="00343FA6"/>
    <w:rsid w:val="003471D6"/>
    <w:rsid w:val="0034744E"/>
    <w:rsid w:val="00352B56"/>
    <w:rsid w:val="00356414"/>
    <w:rsid w:val="00356922"/>
    <w:rsid w:val="00356D8C"/>
    <w:rsid w:val="00357877"/>
    <w:rsid w:val="003616BA"/>
    <w:rsid w:val="003626EF"/>
    <w:rsid w:val="00365D3B"/>
    <w:rsid w:val="003660CD"/>
    <w:rsid w:val="0036612F"/>
    <w:rsid w:val="003701C9"/>
    <w:rsid w:val="00370627"/>
    <w:rsid w:val="00372AC0"/>
    <w:rsid w:val="003744E5"/>
    <w:rsid w:val="0037457E"/>
    <w:rsid w:val="003751FD"/>
    <w:rsid w:val="00375E59"/>
    <w:rsid w:val="00376257"/>
    <w:rsid w:val="00382AEC"/>
    <w:rsid w:val="003839AE"/>
    <w:rsid w:val="003841BA"/>
    <w:rsid w:val="003859BE"/>
    <w:rsid w:val="00393132"/>
    <w:rsid w:val="003976DA"/>
    <w:rsid w:val="003A264E"/>
    <w:rsid w:val="003A3201"/>
    <w:rsid w:val="003A3B99"/>
    <w:rsid w:val="003A545F"/>
    <w:rsid w:val="003A56B7"/>
    <w:rsid w:val="003A5E23"/>
    <w:rsid w:val="003A69AB"/>
    <w:rsid w:val="003A6C9B"/>
    <w:rsid w:val="003B2288"/>
    <w:rsid w:val="003B26CD"/>
    <w:rsid w:val="003B2744"/>
    <w:rsid w:val="003B2E21"/>
    <w:rsid w:val="003B4296"/>
    <w:rsid w:val="003B6B53"/>
    <w:rsid w:val="003B7E2A"/>
    <w:rsid w:val="003C02CA"/>
    <w:rsid w:val="003C27B4"/>
    <w:rsid w:val="003C4BBB"/>
    <w:rsid w:val="003C5F3D"/>
    <w:rsid w:val="003C6E68"/>
    <w:rsid w:val="003D02A0"/>
    <w:rsid w:val="003D06D9"/>
    <w:rsid w:val="003D14F8"/>
    <w:rsid w:val="003D1E49"/>
    <w:rsid w:val="003D1FF7"/>
    <w:rsid w:val="003D2D2E"/>
    <w:rsid w:val="003D4DB5"/>
    <w:rsid w:val="003D7DE2"/>
    <w:rsid w:val="003E0589"/>
    <w:rsid w:val="003E274D"/>
    <w:rsid w:val="003E2E4B"/>
    <w:rsid w:val="003E5A0C"/>
    <w:rsid w:val="00407392"/>
    <w:rsid w:val="00407FEF"/>
    <w:rsid w:val="004100BB"/>
    <w:rsid w:val="00411A37"/>
    <w:rsid w:val="00413B51"/>
    <w:rsid w:val="00414794"/>
    <w:rsid w:val="004154B9"/>
    <w:rsid w:val="0042514A"/>
    <w:rsid w:val="00425283"/>
    <w:rsid w:val="004253A5"/>
    <w:rsid w:val="004269F6"/>
    <w:rsid w:val="00427357"/>
    <w:rsid w:val="00427710"/>
    <w:rsid w:val="00427BFF"/>
    <w:rsid w:val="00430732"/>
    <w:rsid w:val="0043127B"/>
    <w:rsid w:val="00432647"/>
    <w:rsid w:val="00434BAA"/>
    <w:rsid w:val="0043538A"/>
    <w:rsid w:val="004356FB"/>
    <w:rsid w:val="004409EB"/>
    <w:rsid w:val="00442FE8"/>
    <w:rsid w:val="00443BDF"/>
    <w:rsid w:val="00444D52"/>
    <w:rsid w:val="00446A84"/>
    <w:rsid w:val="00451FB1"/>
    <w:rsid w:val="004528CF"/>
    <w:rsid w:val="00453084"/>
    <w:rsid w:val="00453E57"/>
    <w:rsid w:val="00453F91"/>
    <w:rsid w:val="00454139"/>
    <w:rsid w:val="004569A1"/>
    <w:rsid w:val="004614B9"/>
    <w:rsid w:val="0046280F"/>
    <w:rsid w:val="0046432F"/>
    <w:rsid w:val="00465F90"/>
    <w:rsid w:val="0046649E"/>
    <w:rsid w:val="00466966"/>
    <w:rsid w:val="004672CD"/>
    <w:rsid w:val="00470F68"/>
    <w:rsid w:val="00472595"/>
    <w:rsid w:val="00482FB2"/>
    <w:rsid w:val="00483593"/>
    <w:rsid w:val="00483F5C"/>
    <w:rsid w:val="0048600E"/>
    <w:rsid w:val="00487C20"/>
    <w:rsid w:val="00490085"/>
    <w:rsid w:val="004910A7"/>
    <w:rsid w:val="00495097"/>
    <w:rsid w:val="004A16FE"/>
    <w:rsid w:val="004A354D"/>
    <w:rsid w:val="004A4C98"/>
    <w:rsid w:val="004A5CA8"/>
    <w:rsid w:val="004A6BDC"/>
    <w:rsid w:val="004A6D13"/>
    <w:rsid w:val="004B52B6"/>
    <w:rsid w:val="004B69CE"/>
    <w:rsid w:val="004B7D83"/>
    <w:rsid w:val="004C2768"/>
    <w:rsid w:val="004C3420"/>
    <w:rsid w:val="004C666D"/>
    <w:rsid w:val="004C6B7E"/>
    <w:rsid w:val="004D39D2"/>
    <w:rsid w:val="004D4C8D"/>
    <w:rsid w:val="004D6FDC"/>
    <w:rsid w:val="004E17B4"/>
    <w:rsid w:val="004E3ACC"/>
    <w:rsid w:val="004E7A11"/>
    <w:rsid w:val="004F3C77"/>
    <w:rsid w:val="004F6BEF"/>
    <w:rsid w:val="005001E8"/>
    <w:rsid w:val="005006BA"/>
    <w:rsid w:val="00501A93"/>
    <w:rsid w:val="00501C83"/>
    <w:rsid w:val="005024F9"/>
    <w:rsid w:val="005077F3"/>
    <w:rsid w:val="005102CC"/>
    <w:rsid w:val="005129C5"/>
    <w:rsid w:val="005141C2"/>
    <w:rsid w:val="005156EF"/>
    <w:rsid w:val="0052639C"/>
    <w:rsid w:val="00526808"/>
    <w:rsid w:val="005277DD"/>
    <w:rsid w:val="0053473D"/>
    <w:rsid w:val="00537297"/>
    <w:rsid w:val="005402FE"/>
    <w:rsid w:val="00543A97"/>
    <w:rsid w:val="00544C11"/>
    <w:rsid w:val="005451E8"/>
    <w:rsid w:val="00564E27"/>
    <w:rsid w:val="0056602B"/>
    <w:rsid w:val="00567072"/>
    <w:rsid w:val="00570604"/>
    <w:rsid w:val="00573A93"/>
    <w:rsid w:val="00575F75"/>
    <w:rsid w:val="005817EF"/>
    <w:rsid w:val="0058726C"/>
    <w:rsid w:val="00587F10"/>
    <w:rsid w:val="005915F1"/>
    <w:rsid w:val="00596A58"/>
    <w:rsid w:val="00596D42"/>
    <w:rsid w:val="00597E11"/>
    <w:rsid w:val="005A14AC"/>
    <w:rsid w:val="005A4085"/>
    <w:rsid w:val="005A68AE"/>
    <w:rsid w:val="005A7CB1"/>
    <w:rsid w:val="005B2FEA"/>
    <w:rsid w:val="005B4431"/>
    <w:rsid w:val="005B504A"/>
    <w:rsid w:val="005C01D2"/>
    <w:rsid w:val="005C028D"/>
    <w:rsid w:val="005C4A96"/>
    <w:rsid w:val="005C50B9"/>
    <w:rsid w:val="005D5F43"/>
    <w:rsid w:val="005E0043"/>
    <w:rsid w:val="005E3B62"/>
    <w:rsid w:val="005E4353"/>
    <w:rsid w:val="005E54E5"/>
    <w:rsid w:val="005F1689"/>
    <w:rsid w:val="005F2676"/>
    <w:rsid w:val="005F38DE"/>
    <w:rsid w:val="005F65A4"/>
    <w:rsid w:val="005F7A29"/>
    <w:rsid w:val="005F7C33"/>
    <w:rsid w:val="00601B5A"/>
    <w:rsid w:val="00602EF3"/>
    <w:rsid w:val="006041FA"/>
    <w:rsid w:val="006053E7"/>
    <w:rsid w:val="006074ED"/>
    <w:rsid w:val="00610768"/>
    <w:rsid w:val="00611B31"/>
    <w:rsid w:val="00612908"/>
    <w:rsid w:val="00613B97"/>
    <w:rsid w:val="00615A30"/>
    <w:rsid w:val="0062141A"/>
    <w:rsid w:val="00622249"/>
    <w:rsid w:val="006227F5"/>
    <w:rsid w:val="00623DB1"/>
    <w:rsid w:val="00624C31"/>
    <w:rsid w:val="006257BD"/>
    <w:rsid w:val="006276A3"/>
    <w:rsid w:val="00630C04"/>
    <w:rsid w:val="006322FA"/>
    <w:rsid w:val="006336B6"/>
    <w:rsid w:val="00634313"/>
    <w:rsid w:val="00637635"/>
    <w:rsid w:val="006430D2"/>
    <w:rsid w:val="00647BC4"/>
    <w:rsid w:val="00653254"/>
    <w:rsid w:val="00654389"/>
    <w:rsid w:val="006545EC"/>
    <w:rsid w:val="0065570B"/>
    <w:rsid w:val="006559F9"/>
    <w:rsid w:val="0065665B"/>
    <w:rsid w:val="00656710"/>
    <w:rsid w:val="006613F3"/>
    <w:rsid w:val="00661E45"/>
    <w:rsid w:val="006626EB"/>
    <w:rsid w:val="00663223"/>
    <w:rsid w:val="006640B4"/>
    <w:rsid w:val="0066521C"/>
    <w:rsid w:val="00666DC8"/>
    <w:rsid w:val="006674CF"/>
    <w:rsid w:val="0067205D"/>
    <w:rsid w:val="00672CF7"/>
    <w:rsid w:val="00680775"/>
    <w:rsid w:val="0068092F"/>
    <w:rsid w:val="00695E9D"/>
    <w:rsid w:val="00697B05"/>
    <w:rsid w:val="006A2401"/>
    <w:rsid w:val="006A43A9"/>
    <w:rsid w:val="006A460D"/>
    <w:rsid w:val="006A5284"/>
    <w:rsid w:val="006A579D"/>
    <w:rsid w:val="006B6022"/>
    <w:rsid w:val="006B7DBF"/>
    <w:rsid w:val="006C36F9"/>
    <w:rsid w:val="006C41D8"/>
    <w:rsid w:val="006C77D9"/>
    <w:rsid w:val="006D2540"/>
    <w:rsid w:val="006D2E34"/>
    <w:rsid w:val="006D356F"/>
    <w:rsid w:val="006D5DE7"/>
    <w:rsid w:val="006D63E7"/>
    <w:rsid w:val="006D7A86"/>
    <w:rsid w:val="006E194D"/>
    <w:rsid w:val="006E221B"/>
    <w:rsid w:val="006E2806"/>
    <w:rsid w:val="006E54A6"/>
    <w:rsid w:val="006E5DC7"/>
    <w:rsid w:val="006F18CC"/>
    <w:rsid w:val="006F1C8E"/>
    <w:rsid w:val="006F4876"/>
    <w:rsid w:val="006F5F19"/>
    <w:rsid w:val="006F6464"/>
    <w:rsid w:val="006F6CF9"/>
    <w:rsid w:val="006F70FD"/>
    <w:rsid w:val="00700CC0"/>
    <w:rsid w:val="0070236E"/>
    <w:rsid w:val="007117DE"/>
    <w:rsid w:val="00715901"/>
    <w:rsid w:val="00716992"/>
    <w:rsid w:val="007201CA"/>
    <w:rsid w:val="00720906"/>
    <w:rsid w:val="00720BEC"/>
    <w:rsid w:val="007233C7"/>
    <w:rsid w:val="00723F91"/>
    <w:rsid w:val="00730249"/>
    <w:rsid w:val="007335DB"/>
    <w:rsid w:val="00735EAE"/>
    <w:rsid w:val="0074049A"/>
    <w:rsid w:val="00740C1F"/>
    <w:rsid w:val="00742451"/>
    <w:rsid w:val="00742D49"/>
    <w:rsid w:val="00743EB7"/>
    <w:rsid w:val="007455BC"/>
    <w:rsid w:val="00746183"/>
    <w:rsid w:val="00747B15"/>
    <w:rsid w:val="007501D8"/>
    <w:rsid w:val="00750384"/>
    <w:rsid w:val="00752E65"/>
    <w:rsid w:val="007547F5"/>
    <w:rsid w:val="00757A2D"/>
    <w:rsid w:val="00760B0C"/>
    <w:rsid w:val="00761D7C"/>
    <w:rsid w:val="00762BB5"/>
    <w:rsid w:val="007660C0"/>
    <w:rsid w:val="00774FA1"/>
    <w:rsid w:val="007754AA"/>
    <w:rsid w:val="00775731"/>
    <w:rsid w:val="00775B56"/>
    <w:rsid w:val="00780302"/>
    <w:rsid w:val="007815E2"/>
    <w:rsid w:val="007832FF"/>
    <w:rsid w:val="00783A8E"/>
    <w:rsid w:val="007841BA"/>
    <w:rsid w:val="00790A97"/>
    <w:rsid w:val="0079394C"/>
    <w:rsid w:val="00797EC5"/>
    <w:rsid w:val="007A27F7"/>
    <w:rsid w:val="007A69E4"/>
    <w:rsid w:val="007B0796"/>
    <w:rsid w:val="007B07D5"/>
    <w:rsid w:val="007B3E77"/>
    <w:rsid w:val="007B5568"/>
    <w:rsid w:val="007B76FF"/>
    <w:rsid w:val="007C10A6"/>
    <w:rsid w:val="007C2E25"/>
    <w:rsid w:val="007C41F6"/>
    <w:rsid w:val="007C74A6"/>
    <w:rsid w:val="007D00DC"/>
    <w:rsid w:val="007D24B0"/>
    <w:rsid w:val="007D3323"/>
    <w:rsid w:val="007D3E62"/>
    <w:rsid w:val="007D46E8"/>
    <w:rsid w:val="007D4C96"/>
    <w:rsid w:val="007D7F49"/>
    <w:rsid w:val="007E034D"/>
    <w:rsid w:val="007E114B"/>
    <w:rsid w:val="007E1DB5"/>
    <w:rsid w:val="007F0A9C"/>
    <w:rsid w:val="007F2307"/>
    <w:rsid w:val="007F32A3"/>
    <w:rsid w:val="007F595A"/>
    <w:rsid w:val="007F6DFA"/>
    <w:rsid w:val="008001AD"/>
    <w:rsid w:val="0080142A"/>
    <w:rsid w:val="00801A0E"/>
    <w:rsid w:val="008020AE"/>
    <w:rsid w:val="00803AA7"/>
    <w:rsid w:val="00806531"/>
    <w:rsid w:val="0080676C"/>
    <w:rsid w:val="008112BC"/>
    <w:rsid w:val="00811CFE"/>
    <w:rsid w:val="00813033"/>
    <w:rsid w:val="00813635"/>
    <w:rsid w:val="008138F3"/>
    <w:rsid w:val="00813ACE"/>
    <w:rsid w:val="00814C11"/>
    <w:rsid w:val="008172D4"/>
    <w:rsid w:val="00820327"/>
    <w:rsid w:val="00827157"/>
    <w:rsid w:val="008277E7"/>
    <w:rsid w:val="008279EC"/>
    <w:rsid w:val="00831DA4"/>
    <w:rsid w:val="0083368F"/>
    <w:rsid w:val="00833C84"/>
    <w:rsid w:val="0083699C"/>
    <w:rsid w:val="00840F98"/>
    <w:rsid w:val="008417F9"/>
    <w:rsid w:val="008428E9"/>
    <w:rsid w:val="00844061"/>
    <w:rsid w:val="00846996"/>
    <w:rsid w:val="008561B7"/>
    <w:rsid w:val="00856568"/>
    <w:rsid w:val="008569E8"/>
    <w:rsid w:val="00857ECE"/>
    <w:rsid w:val="00861532"/>
    <w:rsid w:val="00861566"/>
    <w:rsid w:val="00861990"/>
    <w:rsid w:val="00862EA9"/>
    <w:rsid w:val="00864E42"/>
    <w:rsid w:val="00871E72"/>
    <w:rsid w:val="008720BC"/>
    <w:rsid w:val="008733AB"/>
    <w:rsid w:val="00874A07"/>
    <w:rsid w:val="00874D3D"/>
    <w:rsid w:val="00874EED"/>
    <w:rsid w:val="00881689"/>
    <w:rsid w:val="008823AA"/>
    <w:rsid w:val="00883127"/>
    <w:rsid w:val="00884976"/>
    <w:rsid w:val="00886496"/>
    <w:rsid w:val="00886B5E"/>
    <w:rsid w:val="0089055E"/>
    <w:rsid w:val="00891651"/>
    <w:rsid w:val="00893AFA"/>
    <w:rsid w:val="008974BB"/>
    <w:rsid w:val="008A02D7"/>
    <w:rsid w:val="008A3625"/>
    <w:rsid w:val="008C1CFE"/>
    <w:rsid w:val="008C315C"/>
    <w:rsid w:val="008C4EE2"/>
    <w:rsid w:val="008C5724"/>
    <w:rsid w:val="008C59D7"/>
    <w:rsid w:val="008C63FE"/>
    <w:rsid w:val="008C6877"/>
    <w:rsid w:val="008C77BE"/>
    <w:rsid w:val="008D3403"/>
    <w:rsid w:val="008D3E47"/>
    <w:rsid w:val="008D7A9E"/>
    <w:rsid w:val="008E039C"/>
    <w:rsid w:val="008E1221"/>
    <w:rsid w:val="008E6BDD"/>
    <w:rsid w:val="008E6C41"/>
    <w:rsid w:val="008E70A7"/>
    <w:rsid w:val="008E76A3"/>
    <w:rsid w:val="008E7F76"/>
    <w:rsid w:val="008E7FFA"/>
    <w:rsid w:val="008F044A"/>
    <w:rsid w:val="008F0F56"/>
    <w:rsid w:val="008F18BC"/>
    <w:rsid w:val="008F2FEE"/>
    <w:rsid w:val="008F3B44"/>
    <w:rsid w:val="008F57D3"/>
    <w:rsid w:val="008F6E8C"/>
    <w:rsid w:val="008F7815"/>
    <w:rsid w:val="009007BA"/>
    <w:rsid w:val="00902971"/>
    <w:rsid w:val="009036F8"/>
    <w:rsid w:val="009057A4"/>
    <w:rsid w:val="00905AC7"/>
    <w:rsid w:val="009119D4"/>
    <w:rsid w:val="00911FAD"/>
    <w:rsid w:val="00913370"/>
    <w:rsid w:val="00913791"/>
    <w:rsid w:val="00915C0B"/>
    <w:rsid w:val="0091619C"/>
    <w:rsid w:val="00916534"/>
    <w:rsid w:val="0091660E"/>
    <w:rsid w:val="00921408"/>
    <w:rsid w:val="00923DC2"/>
    <w:rsid w:val="0092434A"/>
    <w:rsid w:val="009246BE"/>
    <w:rsid w:val="0092671D"/>
    <w:rsid w:val="00930C72"/>
    <w:rsid w:val="00933247"/>
    <w:rsid w:val="00934E1F"/>
    <w:rsid w:val="00943860"/>
    <w:rsid w:val="00944557"/>
    <w:rsid w:val="009458D9"/>
    <w:rsid w:val="0094668B"/>
    <w:rsid w:val="00946AA3"/>
    <w:rsid w:val="00953A2D"/>
    <w:rsid w:val="00957E5D"/>
    <w:rsid w:val="0096700F"/>
    <w:rsid w:val="00970072"/>
    <w:rsid w:val="00974060"/>
    <w:rsid w:val="00975F71"/>
    <w:rsid w:val="009839E5"/>
    <w:rsid w:val="00986BD1"/>
    <w:rsid w:val="00991562"/>
    <w:rsid w:val="00992F45"/>
    <w:rsid w:val="00993E65"/>
    <w:rsid w:val="0099519F"/>
    <w:rsid w:val="0099559C"/>
    <w:rsid w:val="00996AE2"/>
    <w:rsid w:val="00997070"/>
    <w:rsid w:val="00997A34"/>
    <w:rsid w:val="009A0F5B"/>
    <w:rsid w:val="009A1C80"/>
    <w:rsid w:val="009A7749"/>
    <w:rsid w:val="009B1AF2"/>
    <w:rsid w:val="009B1C1D"/>
    <w:rsid w:val="009B2B59"/>
    <w:rsid w:val="009B3AAA"/>
    <w:rsid w:val="009B4814"/>
    <w:rsid w:val="009B5198"/>
    <w:rsid w:val="009B5372"/>
    <w:rsid w:val="009B6505"/>
    <w:rsid w:val="009B6C76"/>
    <w:rsid w:val="009C0FB0"/>
    <w:rsid w:val="009C4F1B"/>
    <w:rsid w:val="009C6492"/>
    <w:rsid w:val="009C6DD7"/>
    <w:rsid w:val="009C7B85"/>
    <w:rsid w:val="009D26E9"/>
    <w:rsid w:val="009D29FB"/>
    <w:rsid w:val="009D351C"/>
    <w:rsid w:val="009D6827"/>
    <w:rsid w:val="009D6887"/>
    <w:rsid w:val="009D760C"/>
    <w:rsid w:val="009E1752"/>
    <w:rsid w:val="009E2A57"/>
    <w:rsid w:val="009E3594"/>
    <w:rsid w:val="009E369A"/>
    <w:rsid w:val="009E3C4A"/>
    <w:rsid w:val="009E54FA"/>
    <w:rsid w:val="009E7F23"/>
    <w:rsid w:val="009F297D"/>
    <w:rsid w:val="009F441F"/>
    <w:rsid w:val="009F45AF"/>
    <w:rsid w:val="00A00222"/>
    <w:rsid w:val="00A041BC"/>
    <w:rsid w:val="00A0678F"/>
    <w:rsid w:val="00A07FC9"/>
    <w:rsid w:val="00A106B5"/>
    <w:rsid w:val="00A11280"/>
    <w:rsid w:val="00A12330"/>
    <w:rsid w:val="00A12854"/>
    <w:rsid w:val="00A13FD0"/>
    <w:rsid w:val="00A15978"/>
    <w:rsid w:val="00A16E3B"/>
    <w:rsid w:val="00A205B4"/>
    <w:rsid w:val="00A229B6"/>
    <w:rsid w:val="00A23168"/>
    <w:rsid w:val="00A23361"/>
    <w:rsid w:val="00A2566E"/>
    <w:rsid w:val="00A26F6A"/>
    <w:rsid w:val="00A37E09"/>
    <w:rsid w:val="00A406FE"/>
    <w:rsid w:val="00A40CFE"/>
    <w:rsid w:val="00A40FAD"/>
    <w:rsid w:val="00A4517A"/>
    <w:rsid w:val="00A4593B"/>
    <w:rsid w:val="00A46671"/>
    <w:rsid w:val="00A517C1"/>
    <w:rsid w:val="00A53B24"/>
    <w:rsid w:val="00A55E0F"/>
    <w:rsid w:val="00A55E30"/>
    <w:rsid w:val="00A56DCC"/>
    <w:rsid w:val="00A56E0B"/>
    <w:rsid w:val="00A6111E"/>
    <w:rsid w:val="00A637E3"/>
    <w:rsid w:val="00A64913"/>
    <w:rsid w:val="00A66607"/>
    <w:rsid w:val="00A66EF2"/>
    <w:rsid w:val="00A671FB"/>
    <w:rsid w:val="00A67D96"/>
    <w:rsid w:val="00A75D3B"/>
    <w:rsid w:val="00A76BDD"/>
    <w:rsid w:val="00A76E79"/>
    <w:rsid w:val="00A82F68"/>
    <w:rsid w:val="00A83DBA"/>
    <w:rsid w:val="00A85AB9"/>
    <w:rsid w:val="00A86243"/>
    <w:rsid w:val="00A911E0"/>
    <w:rsid w:val="00A91CD6"/>
    <w:rsid w:val="00A9204E"/>
    <w:rsid w:val="00A93672"/>
    <w:rsid w:val="00A95A87"/>
    <w:rsid w:val="00A96B60"/>
    <w:rsid w:val="00A9780F"/>
    <w:rsid w:val="00AA43DC"/>
    <w:rsid w:val="00AA5790"/>
    <w:rsid w:val="00AB43F9"/>
    <w:rsid w:val="00AC12E7"/>
    <w:rsid w:val="00AC22E3"/>
    <w:rsid w:val="00AC4C19"/>
    <w:rsid w:val="00AC5522"/>
    <w:rsid w:val="00AD244B"/>
    <w:rsid w:val="00AD2CD0"/>
    <w:rsid w:val="00AD497B"/>
    <w:rsid w:val="00AD69B8"/>
    <w:rsid w:val="00AD6A25"/>
    <w:rsid w:val="00AD7C6B"/>
    <w:rsid w:val="00AE0FD6"/>
    <w:rsid w:val="00AE1F0B"/>
    <w:rsid w:val="00AF2D17"/>
    <w:rsid w:val="00AF3E64"/>
    <w:rsid w:val="00AF42AA"/>
    <w:rsid w:val="00B03AD2"/>
    <w:rsid w:val="00B05395"/>
    <w:rsid w:val="00B07957"/>
    <w:rsid w:val="00B10592"/>
    <w:rsid w:val="00B118EC"/>
    <w:rsid w:val="00B12AE2"/>
    <w:rsid w:val="00B13369"/>
    <w:rsid w:val="00B159BE"/>
    <w:rsid w:val="00B178B9"/>
    <w:rsid w:val="00B21D68"/>
    <w:rsid w:val="00B25DDC"/>
    <w:rsid w:val="00B26A50"/>
    <w:rsid w:val="00B33396"/>
    <w:rsid w:val="00B36366"/>
    <w:rsid w:val="00B36BF9"/>
    <w:rsid w:val="00B4195E"/>
    <w:rsid w:val="00B43839"/>
    <w:rsid w:val="00B4493F"/>
    <w:rsid w:val="00B503CF"/>
    <w:rsid w:val="00B5063C"/>
    <w:rsid w:val="00B51DB0"/>
    <w:rsid w:val="00B51DB6"/>
    <w:rsid w:val="00B51F83"/>
    <w:rsid w:val="00B53551"/>
    <w:rsid w:val="00B53E66"/>
    <w:rsid w:val="00B5462B"/>
    <w:rsid w:val="00B55841"/>
    <w:rsid w:val="00B5730C"/>
    <w:rsid w:val="00B60267"/>
    <w:rsid w:val="00B61052"/>
    <w:rsid w:val="00B63D17"/>
    <w:rsid w:val="00B64A26"/>
    <w:rsid w:val="00B65E20"/>
    <w:rsid w:val="00B6688C"/>
    <w:rsid w:val="00B6775E"/>
    <w:rsid w:val="00B7001E"/>
    <w:rsid w:val="00B71412"/>
    <w:rsid w:val="00B73E4B"/>
    <w:rsid w:val="00B7446F"/>
    <w:rsid w:val="00B758A2"/>
    <w:rsid w:val="00B7794B"/>
    <w:rsid w:val="00B84126"/>
    <w:rsid w:val="00B8437F"/>
    <w:rsid w:val="00B85EFB"/>
    <w:rsid w:val="00B91714"/>
    <w:rsid w:val="00B921A1"/>
    <w:rsid w:val="00B9288A"/>
    <w:rsid w:val="00B93AC2"/>
    <w:rsid w:val="00B974D2"/>
    <w:rsid w:val="00B97C67"/>
    <w:rsid w:val="00BA345C"/>
    <w:rsid w:val="00BA3788"/>
    <w:rsid w:val="00BA534A"/>
    <w:rsid w:val="00BA60AC"/>
    <w:rsid w:val="00BA6726"/>
    <w:rsid w:val="00BA7E16"/>
    <w:rsid w:val="00BB0333"/>
    <w:rsid w:val="00BB0608"/>
    <w:rsid w:val="00BB3DF3"/>
    <w:rsid w:val="00BC0DAD"/>
    <w:rsid w:val="00BC0DCE"/>
    <w:rsid w:val="00BC1E69"/>
    <w:rsid w:val="00BC7065"/>
    <w:rsid w:val="00BC7E9A"/>
    <w:rsid w:val="00BD15C8"/>
    <w:rsid w:val="00BD1880"/>
    <w:rsid w:val="00BD1A41"/>
    <w:rsid w:val="00BD38E2"/>
    <w:rsid w:val="00BD54E4"/>
    <w:rsid w:val="00BD5C87"/>
    <w:rsid w:val="00BD6CBC"/>
    <w:rsid w:val="00BD6DCF"/>
    <w:rsid w:val="00BD721D"/>
    <w:rsid w:val="00BE377C"/>
    <w:rsid w:val="00BE3D3B"/>
    <w:rsid w:val="00BE71DE"/>
    <w:rsid w:val="00BF0CF6"/>
    <w:rsid w:val="00BF36C7"/>
    <w:rsid w:val="00BF6876"/>
    <w:rsid w:val="00C0604A"/>
    <w:rsid w:val="00C07EBF"/>
    <w:rsid w:val="00C106EE"/>
    <w:rsid w:val="00C11928"/>
    <w:rsid w:val="00C15D5F"/>
    <w:rsid w:val="00C16418"/>
    <w:rsid w:val="00C17C93"/>
    <w:rsid w:val="00C25BD5"/>
    <w:rsid w:val="00C30228"/>
    <w:rsid w:val="00C31C66"/>
    <w:rsid w:val="00C3471A"/>
    <w:rsid w:val="00C36E39"/>
    <w:rsid w:val="00C374C2"/>
    <w:rsid w:val="00C37A8F"/>
    <w:rsid w:val="00C37E25"/>
    <w:rsid w:val="00C43ACD"/>
    <w:rsid w:val="00C4415E"/>
    <w:rsid w:val="00C44C0C"/>
    <w:rsid w:val="00C5569D"/>
    <w:rsid w:val="00C55929"/>
    <w:rsid w:val="00C56394"/>
    <w:rsid w:val="00C56BC1"/>
    <w:rsid w:val="00C56DBF"/>
    <w:rsid w:val="00C61A82"/>
    <w:rsid w:val="00C7484C"/>
    <w:rsid w:val="00C75440"/>
    <w:rsid w:val="00C762FB"/>
    <w:rsid w:val="00C822AF"/>
    <w:rsid w:val="00C836CC"/>
    <w:rsid w:val="00C845B1"/>
    <w:rsid w:val="00C858DC"/>
    <w:rsid w:val="00C92863"/>
    <w:rsid w:val="00C93A1D"/>
    <w:rsid w:val="00C9500E"/>
    <w:rsid w:val="00C953C5"/>
    <w:rsid w:val="00C95762"/>
    <w:rsid w:val="00C97EAE"/>
    <w:rsid w:val="00CA1A8B"/>
    <w:rsid w:val="00CA4446"/>
    <w:rsid w:val="00CB052F"/>
    <w:rsid w:val="00CB1158"/>
    <w:rsid w:val="00CB2D0B"/>
    <w:rsid w:val="00CB4BEB"/>
    <w:rsid w:val="00CB7564"/>
    <w:rsid w:val="00CC0572"/>
    <w:rsid w:val="00CC7795"/>
    <w:rsid w:val="00CC7854"/>
    <w:rsid w:val="00CD1A35"/>
    <w:rsid w:val="00CD70FA"/>
    <w:rsid w:val="00CE040A"/>
    <w:rsid w:val="00CE3AAF"/>
    <w:rsid w:val="00CE3E95"/>
    <w:rsid w:val="00CE72C2"/>
    <w:rsid w:val="00CF0720"/>
    <w:rsid w:val="00CF1602"/>
    <w:rsid w:val="00CF558C"/>
    <w:rsid w:val="00D01141"/>
    <w:rsid w:val="00D0243B"/>
    <w:rsid w:val="00D02646"/>
    <w:rsid w:val="00D028C2"/>
    <w:rsid w:val="00D02C92"/>
    <w:rsid w:val="00D03C9C"/>
    <w:rsid w:val="00D03DF0"/>
    <w:rsid w:val="00D05BB6"/>
    <w:rsid w:val="00D07438"/>
    <w:rsid w:val="00D11990"/>
    <w:rsid w:val="00D120EC"/>
    <w:rsid w:val="00D12DE8"/>
    <w:rsid w:val="00D1629F"/>
    <w:rsid w:val="00D3207A"/>
    <w:rsid w:val="00D32BD7"/>
    <w:rsid w:val="00D37016"/>
    <w:rsid w:val="00D37411"/>
    <w:rsid w:val="00D41276"/>
    <w:rsid w:val="00D43689"/>
    <w:rsid w:val="00D44F2D"/>
    <w:rsid w:val="00D509E2"/>
    <w:rsid w:val="00D50AFA"/>
    <w:rsid w:val="00D568C9"/>
    <w:rsid w:val="00D56C98"/>
    <w:rsid w:val="00D5721C"/>
    <w:rsid w:val="00D614F8"/>
    <w:rsid w:val="00D653DB"/>
    <w:rsid w:val="00D67B61"/>
    <w:rsid w:val="00D708B3"/>
    <w:rsid w:val="00D733EC"/>
    <w:rsid w:val="00D73DC2"/>
    <w:rsid w:val="00D75B31"/>
    <w:rsid w:val="00D76C1A"/>
    <w:rsid w:val="00D80AAE"/>
    <w:rsid w:val="00D822A7"/>
    <w:rsid w:val="00D8458B"/>
    <w:rsid w:val="00D873A4"/>
    <w:rsid w:val="00D94D1C"/>
    <w:rsid w:val="00D957C4"/>
    <w:rsid w:val="00D95C70"/>
    <w:rsid w:val="00DA01F4"/>
    <w:rsid w:val="00DA1AA6"/>
    <w:rsid w:val="00DA3986"/>
    <w:rsid w:val="00DA4D8E"/>
    <w:rsid w:val="00DC1F31"/>
    <w:rsid w:val="00DC5A06"/>
    <w:rsid w:val="00DC76C0"/>
    <w:rsid w:val="00DD4D59"/>
    <w:rsid w:val="00DD5135"/>
    <w:rsid w:val="00DD52AA"/>
    <w:rsid w:val="00DD5A07"/>
    <w:rsid w:val="00DD5DAB"/>
    <w:rsid w:val="00DE2EBA"/>
    <w:rsid w:val="00DE4C96"/>
    <w:rsid w:val="00DE70F2"/>
    <w:rsid w:val="00DE7165"/>
    <w:rsid w:val="00DF0BB6"/>
    <w:rsid w:val="00DF17CF"/>
    <w:rsid w:val="00DF24B2"/>
    <w:rsid w:val="00DF3169"/>
    <w:rsid w:val="00DF5FAE"/>
    <w:rsid w:val="00DF6096"/>
    <w:rsid w:val="00DF6BC1"/>
    <w:rsid w:val="00E01179"/>
    <w:rsid w:val="00E02D65"/>
    <w:rsid w:val="00E05C71"/>
    <w:rsid w:val="00E073DF"/>
    <w:rsid w:val="00E07A56"/>
    <w:rsid w:val="00E10D91"/>
    <w:rsid w:val="00E12508"/>
    <w:rsid w:val="00E208A8"/>
    <w:rsid w:val="00E22DC6"/>
    <w:rsid w:val="00E24B1E"/>
    <w:rsid w:val="00E2777E"/>
    <w:rsid w:val="00E331D3"/>
    <w:rsid w:val="00E347C4"/>
    <w:rsid w:val="00E4087F"/>
    <w:rsid w:val="00E40BB1"/>
    <w:rsid w:val="00E41845"/>
    <w:rsid w:val="00E506BB"/>
    <w:rsid w:val="00E5099E"/>
    <w:rsid w:val="00E52F1A"/>
    <w:rsid w:val="00E57E0B"/>
    <w:rsid w:val="00E640C6"/>
    <w:rsid w:val="00E64BF3"/>
    <w:rsid w:val="00E64D78"/>
    <w:rsid w:val="00E65FED"/>
    <w:rsid w:val="00E73D82"/>
    <w:rsid w:val="00E76A86"/>
    <w:rsid w:val="00E812FE"/>
    <w:rsid w:val="00E82132"/>
    <w:rsid w:val="00E82268"/>
    <w:rsid w:val="00E858A4"/>
    <w:rsid w:val="00E86251"/>
    <w:rsid w:val="00E90878"/>
    <w:rsid w:val="00E924B5"/>
    <w:rsid w:val="00E92D8C"/>
    <w:rsid w:val="00EA0342"/>
    <w:rsid w:val="00EA4006"/>
    <w:rsid w:val="00EA5A7F"/>
    <w:rsid w:val="00EB1E95"/>
    <w:rsid w:val="00EB2C78"/>
    <w:rsid w:val="00EB4C55"/>
    <w:rsid w:val="00EB5170"/>
    <w:rsid w:val="00EB68E4"/>
    <w:rsid w:val="00EC045E"/>
    <w:rsid w:val="00EC22EC"/>
    <w:rsid w:val="00EC39BD"/>
    <w:rsid w:val="00EC4CA7"/>
    <w:rsid w:val="00EC508A"/>
    <w:rsid w:val="00ED0F02"/>
    <w:rsid w:val="00EE3093"/>
    <w:rsid w:val="00EE7774"/>
    <w:rsid w:val="00EF243B"/>
    <w:rsid w:val="00EF73BF"/>
    <w:rsid w:val="00F00794"/>
    <w:rsid w:val="00F03716"/>
    <w:rsid w:val="00F0471F"/>
    <w:rsid w:val="00F04E5C"/>
    <w:rsid w:val="00F05843"/>
    <w:rsid w:val="00F05A86"/>
    <w:rsid w:val="00F0701C"/>
    <w:rsid w:val="00F10C49"/>
    <w:rsid w:val="00F10D01"/>
    <w:rsid w:val="00F10E46"/>
    <w:rsid w:val="00F146D6"/>
    <w:rsid w:val="00F15F50"/>
    <w:rsid w:val="00F20335"/>
    <w:rsid w:val="00F208EB"/>
    <w:rsid w:val="00F21C17"/>
    <w:rsid w:val="00F30232"/>
    <w:rsid w:val="00F3195F"/>
    <w:rsid w:val="00F32317"/>
    <w:rsid w:val="00F331C9"/>
    <w:rsid w:val="00F33839"/>
    <w:rsid w:val="00F3485A"/>
    <w:rsid w:val="00F366DE"/>
    <w:rsid w:val="00F370CA"/>
    <w:rsid w:val="00F4137B"/>
    <w:rsid w:val="00F42920"/>
    <w:rsid w:val="00F44AC8"/>
    <w:rsid w:val="00F4583C"/>
    <w:rsid w:val="00F460FC"/>
    <w:rsid w:val="00F46975"/>
    <w:rsid w:val="00F46F9E"/>
    <w:rsid w:val="00F4759C"/>
    <w:rsid w:val="00F53B6A"/>
    <w:rsid w:val="00F54C3D"/>
    <w:rsid w:val="00F569D4"/>
    <w:rsid w:val="00F579A1"/>
    <w:rsid w:val="00F6069A"/>
    <w:rsid w:val="00F6180E"/>
    <w:rsid w:val="00F65070"/>
    <w:rsid w:val="00F66240"/>
    <w:rsid w:val="00F7091D"/>
    <w:rsid w:val="00F7215D"/>
    <w:rsid w:val="00F72442"/>
    <w:rsid w:val="00F72BF1"/>
    <w:rsid w:val="00F74401"/>
    <w:rsid w:val="00F74BA2"/>
    <w:rsid w:val="00F85A76"/>
    <w:rsid w:val="00F861D3"/>
    <w:rsid w:val="00F90D58"/>
    <w:rsid w:val="00F95885"/>
    <w:rsid w:val="00F96447"/>
    <w:rsid w:val="00FA05CA"/>
    <w:rsid w:val="00FA1FFA"/>
    <w:rsid w:val="00FA298C"/>
    <w:rsid w:val="00FA2FFB"/>
    <w:rsid w:val="00FA4827"/>
    <w:rsid w:val="00FA529D"/>
    <w:rsid w:val="00FA6B10"/>
    <w:rsid w:val="00FB0655"/>
    <w:rsid w:val="00FB221A"/>
    <w:rsid w:val="00FB2D95"/>
    <w:rsid w:val="00FB58B7"/>
    <w:rsid w:val="00FC01D2"/>
    <w:rsid w:val="00FC3910"/>
    <w:rsid w:val="00FC3BDC"/>
    <w:rsid w:val="00FC4736"/>
    <w:rsid w:val="00FC487D"/>
    <w:rsid w:val="00FC4B31"/>
    <w:rsid w:val="00FC4C51"/>
    <w:rsid w:val="00FC63DC"/>
    <w:rsid w:val="00FC664D"/>
    <w:rsid w:val="00FD0483"/>
    <w:rsid w:val="00FD1A2C"/>
    <w:rsid w:val="00FD2B80"/>
    <w:rsid w:val="00FD3BF5"/>
    <w:rsid w:val="00FD3D1B"/>
    <w:rsid w:val="00FE0D93"/>
    <w:rsid w:val="00FF01BA"/>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BB472B2C-113D-498B-9665-351F7D9D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264E"/>
  </w:style>
  <w:style w:type="paragraph" w:styleId="Nagwek1">
    <w:name w:val="heading 1"/>
    <w:basedOn w:val="Normalny"/>
    <w:next w:val="Normalny"/>
    <w:link w:val="Nagwek1Znak"/>
    <w:uiPriority w:val="9"/>
    <w:qFormat/>
    <w:rsid w:val="000A139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iPriority w:val="99"/>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 w:type="character" w:customStyle="1" w:styleId="Nagwek1Znak">
    <w:name w:val="Nagłówek 1 Znak"/>
    <w:basedOn w:val="Domylnaczcionkaakapitu"/>
    <w:link w:val="Nagwek1"/>
    <w:uiPriority w:val="9"/>
    <w:rsid w:val="000A1393"/>
    <w:rPr>
      <w:rFonts w:asciiTheme="majorHAnsi" w:eastAsiaTheme="majorEastAsia" w:hAnsiTheme="majorHAnsi" w:cstheme="majorBidi"/>
      <w:color w:val="365F91" w:themeColor="accent1" w:themeShade="BF"/>
      <w:sz w:val="32"/>
      <w:szCs w:val="32"/>
    </w:rPr>
  </w:style>
  <w:style w:type="table" w:customStyle="1" w:styleId="Tabela-Siatka4">
    <w:name w:val="Tabela - Siatka4"/>
    <w:basedOn w:val="Standardowy"/>
    <w:next w:val="Tabela-Siatka"/>
    <w:uiPriority w:val="59"/>
    <w:rsid w:val="0059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F90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4999">
      <w:bodyDiv w:val="1"/>
      <w:marLeft w:val="0"/>
      <w:marRight w:val="0"/>
      <w:marTop w:val="0"/>
      <w:marBottom w:val="0"/>
      <w:divBdr>
        <w:top w:val="none" w:sz="0" w:space="0" w:color="auto"/>
        <w:left w:val="none" w:sz="0" w:space="0" w:color="auto"/>
        <w:bottom w:val="none" w:sz="0" w:space="0" w:color="auto"/>
        <w:right w:val="none" w:sz="0" w:space="0" w:color="auto"/>
      </w:divBdr>
    </w:div>
    <w:div w:id="213658402">
      <w:bodyDiv w:val="1"/>
      <w:marLeft w:val="0"/>
      <w:marRight w:val="0"/>
      <w:marTop w:val="0"/>
      <w:marBottom w:val="0"/>
      <w:divBdr>
        <w:top w:val="none" w:sz="0" w:space="0" w:color="auto"/>
        <w:left w:val="none" w:sz="0" w:space="0" w:color="auto"/>
        <w:bottom w:val="none" w:sz="0" w:space="0" w:color="auto"/>
        <w:right w:val="none" w:sz="0" w:space="0" w:color="auto"/>
      </w:divBdr>
    </w:div>
    <w:div w:id="335305478">
      <w:bodyDiv w:val="1"/>
      <w:marLeft w:val="0"/>
      <w:marRight w:val="0"/>
      <w:marTop w:val="0"/>
      <w:marBottom w:val="0"/>
      <w:divBdr>
        <w:top w:val="none" w:sz="0" w:space="0" w:color="auto"/>
        <w:left w:val="none" w:sz="0" w:space="0" w:color="auto"/>
        <w:bottom w:val="none" w:sz="0" w:space="0" w:color="auto"/>
        <w:right w:val="none" w:sz="0" w:space="0" w:color="auto"/>
      </w:divBdr>
    </w:div>
    <w:div w:id="1136411246">
      <w:bodyDiv w:val="1"/>
      <w:marLeft w:val="0"/>
      <w:marRight w:val="0"/>
      <w:marTop w:val="0"/>
      <w:marBottom w:val="0"/>
      <w:divBdr>
        <w:top w:val="none" w:sz="0" w:space="0" w:color="auto"/>
        <w:left w:val="none" w:sz="0" w:space="0" w:color="auto"/>
        <w:bottom w:val="none" w:sz="0" w:space="0" w:color="auto"/>
        <w:right w:val="none" w:sz="0" w:space="0" w:color="auto"/>
      </w:divBdr>
    </w:div>
    <w:div w:id="1143619488">
      <w:bodyDiv w:val="1"/>
      <w:marLeft w:val="0"/>
      <w:marRight w:val="0"/>
      <w:marTop w:val="0"/>
      <w:marBottom w:val="0"/>
      <w:divBdr>
        <w:top w:val="none" w:sz="0" w:space="0" w:color="auto"/>
        <w:left w:val="none" w:sz="0" w:space="0" w:color="auto"/>
        <w:bottom w:val="none" w:sz="0" w:space="0" w:color="auto"/>
        <w:right w:val="none" w:sz="0" w:space="0" w:color="auto"/>
      </w:divBdr>
    </w:div>
    <w:div w:id="1148011615">
      <w:bodyDiv w:val="1"/>
      <w:marLeft w:val="0"/>
      <w:marRight w:val="0"/>
      <w:marTop w:val="0"/>
      <w:marBottom w:val="0"/>
      <w:divBdr>
        <w:top w:val="none" w:sz="0" w:space="0" w:color="auto"/>
        <w:left w:val="none" w:sz="0" w:space="0" w:color="auto"/>
        <w:bottom w:val="none" w:sz="0" w:space="0" w:color="auto"/>
        <w:right w:val="none" w:sz="0" w:space="0" w:color="auto"/>
      </w:divBdr>
    </w:div>
    <w:div w:id="1315833156">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web/nuts/local-administrative-uni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s.unesco.org/Education/Documents/UNESCO_GC_36C-19_ISCED_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is.unesco.org/sites/default/files/documents/international-standard-classification-of-education-isced-2011-en.pdf%20" TargetMode="External"/><Relationship Id="rId4" Type="http://schemas.openxmlformats.org/officeDocument/2006/relationships/settings" Target="settings.xml"/><Relationship Id="rId9" Type="http://schemas.openxmlformats.org/officeDocument/2006/relationships/hyperlink" Target="http://www.uis.unesco.org/Education/Documents/UNESCO_GC_36C-19_ISCED_EN.pdf"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07A4C-4503-463C-A434-6D0A2CCC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51</Pages>
  <Words>6800</Words>
  <Characters>40801</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ILONA BONDAREWICZ</cp:lastModifiedBy>
  <cp:revision>8</cp:revision>
  <cp:lastPrinted>2023-04-25T06:36:00Z</cp:lastPrinted>
  <dcterms:created xsi:type="dcterms:W3CDTF">2023-05-26T07:43:00Z</dcterms:created>
  <dcterms:modified xsi:type="dcterms:W3CDTF">2023-05-31T09:29:00Z</dcterms:modified>
</cp:coreProperties>
</file>