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CF" w:rsidRDefault="00B900CF" w:rsidP="00B900CF">
      <w:pPr>
        <w:spacing w:after="0"/>
        <w:ind w:firstLine="6"/>
        <w:jc w:val="center"/>
        <w:rPr>
          <w:b/>
          <w:sz w:val="44"/>
          <w:szCs w:val="44"/>
        </w:rPr>
      </w:pPr>
    </w:p>
    <w:p w:rsidR="00B900CF" w:rsidRDefault="00B900CF" w:rsidP="00B900CF">
      <w:pPr>
        <w:spacing w:after="0"/>
        <w:ind w:firstLine="6"/>
        <w:jc w:val="center"/>
        <w:rPr>
          <w:b/>
          <w:sz w:val="44"/>
          <w:szCs w:val="44"/>
        </w:rPr>
      </w:pPr>
    </w:p>
    <w:p w:rsidR="00B900CF" w:rsidRDefault="00B900CF" w:rsidP="00B900CF">
      <w:pPr>
        <w:spacing w:after="0"/>
        <w:ind w:firstLine="6"/>
        <w:jc w:val="center"/>
        <w:rPr>
          <w:b/>
          <w:sz w:val="44"/>
          <w:szCs w:val="44"/>
        </w:rPr>
      </w:pPr>
    </w:p>
    <w:p w:rsidR="00B900CF" w:rsidRDefault="00B900CF" w:rsidP="00B900CF">
      <w:pPr>
        <w:spacing w:after="0"/>
        <w:ind w:firstLine="6"/>
        <w:jc w:val="center"/>
        <w:rPr>
          <w:b/>
          <w:sz w:val="44"/>
          <w:szCs w:val="44"/>
        </w:rPr>
      </w:pPr>
    </w:p>
    <w:p w:rsidR="00B900CF" w:rsidRDefault="00B900CF" w:rsidP="00B900CF">
      <w:pPr>
        <w:spacing w:after="0"/>
        <w:ind w:firstLine="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OŚ PRIORYTETOWA IX Wysoka Jakość Edukacji</w:t>
      </w:r>
    </w:p>
    <w:p w:rsidR="00B900CF" w:rsidRDefault="00B900CF" w:rsidP="00B900CF">
      <w:pPr>
        <w:spacing w:after="0"/>
        <w:ind w:firstLine="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DZIAŁANIE 9.4 Wsparcie kształcenia ustawicznego w ramach Europejskiego Budżetu Obywatelskiego </w:t>
      </w:r>
    </w:p>
    <w:p w:rsidR="00B900CF" w:rsidRPr="001F62CF" w:rsidRDefault="00B900CF" w:rsidP="00B900CF">
      <w:pPr>
        <w:spacing w:after="0"/>
        <w:ind w:firstLine="6"/>
        <w:jc w:val="center"/>
        <w:rPr>
          <w:b/>
          <w:sz w:val="44"/>
          <w:szCs w:val="44"/>
          <w:u w:val="single"/>
        </w:rPr>
      </w:pPr>
    </w:p>
    <w:p w:rsidR="00B900CF" w:rsidRPr="001F62CF" w:rsidRDefault="00B900CF" w:rsidP="00B900CF">
      <w:pPr>
        <w:spacing w:after="0"/>
        <w:ind w:firstLine="6"/>
        <w:jc w:val="center"/>
        <w:rPr>
          <w:b/>
          <w:sz w:val="44"/>
          <w:szCs w:val="44"/>
          <w:u w:val="single"/>
        </w:rPr>
      </w:pPr>
      <w:r w:rsidRPr="001F62CF">
        <w:rPr>
          <w:b/>
          <w:sz w:val="44"/>
          <w:szCs w:val="44"/>
          <w:u w:val="single"/>
        </w:rPr>
        <w:t>KRYTERIA WYBORU PROJEKTÓW</w:t>
      </w: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Pr="001F62CF" w:rsidRDefault="00B900CF" w:rsidP="00B900CF">
      <w:pPr>
        <w:spacing w:after="0" w:line="240" w:lineRule="auto"/>
        <w:jc w:val="center"/>
        <w:rPr>
          <w:b/>
          <w:color w:val="000099"/>
          <w:sz w:val="28"/>
          <w:szCs w:val="28"/>
          <w:u w:val="single"/>
          <w:lang w:eastAsia="pl-PL"/>
        </w:rPr>
      </w:pPr>
      <w:r w:rsidRPr="001F62CF">
        <w:rPr>
          <w:b/>
          <w:color w:val="000099"/>
          <w:sz w:val="28"/>
          <w:szCs w:val="28"/>
          <w:u w:val="single"/>
          <w:lang w:eastAsia="pl-PL"/>
        </w:rPr>
        <w:t xml:space="preserve">KRYTERIA FORMALNE I MERYTORYCZNE </w:t>
      </w:r>
    </w:p>
    <w:p w:rsidR="00B900CF" w:rsidRDefault="00B900CF" w:rsidP="00B900CF"/>
    <w:p w:rsidR="00B900CF" w:rsidRPr="00CC40CF" w:rsidRDefault="00B900CF" w:rsidP="00B900CF">
      <w:pPr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397"/>
        <w:gridCol w:w="3119"/>
        <w:gridCol w:w="2004"/>
        <w:gridCol w:w="1418"/>
        <w:gridCol w:w="5655"/>
      </w:tblGrid>
      <w:tr w:rsidR="00B900CF" w:rsidRPr="00B402D4" w:rsidTr="00D662FF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Oś priorytetowa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IX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Wysoka jakość edukacji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Działanie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9.4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Wsparcie kształcenia ustawicznego w ramach Europejskiego Budżetu Obywatelskiego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Cel szczegółowy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Poprawa kompetencji i kwalifikacji mieszkańców regionu*</w:t>
            </w:r>
          </w:p>
        </w:tc>
      </w:tr>
      <w:tr w:rsidR="00B900CF" w:rsidRPr="00B402D4" w:rsidTr="00D662FF">
        <w:trPr>
          <w:cantSplit/>
          <w:trHeight w:val="20"/>
          <w:tblHeader/>
          <w:jc w:val="center"/>
        </w:trPr>
        <w:tc>
          <w:tcPr>
            <w:tcW w:w="14034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Tryb wyboru pozakonkursowy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14034" w:type="dxa"/>
            <w:gridSpan w:val="6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Kryteria formalne (TAK/NIE)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LP</w:t>
            </w:r>
          </w:p>
        </w:tc>
        <w:tc>
          <w:tcPr>
            <w:tcW w:w="4516" w:type="dxa"/>
            <w:gridSpan w:val="2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Charakter kryterium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Definicja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B900CF" w:rsidRPr="00666750" w:rsidRDefault="00B900CF" w:rsidP="00D662FF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1</w:t>
            </w:r>
          </w:p>
        </w:tc>
        <w:tc>
          <w:tcPr>
            <w:tcW w:w="4516" w:type="dxa"/>
            <w:gridSpan w:val="2"/>
            <w:shd w:val="clear" w:color="auto" w:fill="F2F2F2"/>
            <w:noWrap/>
            <w:vAlign w:val="bottom"/>
          </w:tcPr>
          <w:p w:rsidR="00B900CF" w:rsidRPr="00666750" w:rsidRDefault="00B900CF" w:rsidP="00D662FF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2</w:t>
            </w:r>
          </w:p>
        </w:tc>
        <w:tc>
          <w:tcPr>
            <w:tcW w:w="2004" w:type="dxa"/>
            <w:shd w:val="clear" w:color="auto" w:fill="F2F2F2"/>
            <w:vAlign w:val="bottom"/>
          </w:tcPr>
          <w:p w:rsidR="00B900CF" w:rsidRPr="00666750" w:rsidRDefault="00B900CF" w:rsidP="00D662FF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B900CF" w:rsidRPr="00666750" w:rsidRDefault="00B900CF" w:rsidP="00D662FF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B900CF" w:rsidRPr="00666750" w:rsidRDefault="00B900CF" w:rsidP="00D662FF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5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200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Rodzaj potencjalnych beneficjentów określony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"Szczegółowym opisie osi priorytetowych RPO WO 2014-2020".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Roczny obrót Wnioskodawcy jest równy lub wyższy od wydatków  w projekcie.</w:t>
            </w:r>
          </w:p>
        </w:tc>
        <w:tc>
          <w:tcPr>
            <w:tcW w:w="200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Ocena potencjału finansowego dokonywana jest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w kontekście planowanych wydatków założonych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budżecie projektu. Polega ona na porównaniu poziomu wydatków z rocznymi obrotami Wnioskodawcy za poprzedni zamknięty rok obrotowy.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jest weryfikowane na podstawie zapisów wniosku o dofinansowanie, wypełnionego na podstawie instrukcji. 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200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4.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określił wartość docelową większą od zera</w:t>
            </w:r>
            <w:r w:rsidRPr="00B402D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B402D4">
              <w:rPr>
                <w:rFonts w:cstheme="minorHAnsi"/>
                <w:sz w:val="16"/>
                <w:szCs w:val="16"/>
              </w:rPr>
              <w:t>przynajmniej dla jednego wskaźnika w projekcie.</w:t>
            </w:r>
          </w:p>
          <w:p w:rsidR="00B900CF" w:rsidRPr="00B402D4" w:rsidRDefault="00B900CF" w:rsidP="00D662FF">
            <w:pPr>
              <w:spacing w:after="0"/>
              <w:ind w:left="335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</w:tcPr>
          <w:p w:rsidR="00B900CF" w:rsidRPr="00B402D4" w:rsidRDefault="00B900CF" w:rsidP="00D662F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B900CF" w:rsidRPr="00B402D4" w:rsidRDefault="00B900CF" w:rsidP="00D662FF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lastRenderedPageBreak/>
              <w:t>5.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Wnioskodawca nie podlega wykluczeniu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z ubiegania się o dofinansowanie na podstawie: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 art. 207 ust. 4 ustawy z dnia 27 sierpnia 2009 r. o finansach publicznych,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 art. 12 ustawy z dnia 15 czerwca 2012 r. 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200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 (oświadczenie), wypełnionego na podstawie instrukcji.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6.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Projekt nie został fizycznie ukończony lub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pełni zrealizowany przed złożeniem wniosku o dofinansowanie.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weryfikowane w oparciu o oświadczenie Wnioskodawcy zawarte w formularzu wniosku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 projektu.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7.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składa wniosek o wartości dofinansowania nie przekraczającej wielkości alokacji określonej w procedurze pozakonkursowej.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Wartość wnioskowanego dofinansowania nie jest wyższa niż kwota alokacji określona w procedurze pozakonkursowej. Kryterium weryfikowane w oparciu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zapisy wniosku o dofinansowanie projektu.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8.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Do  dofinansowania nie może zostać wybrany projekt, który został usunięty z wykazu projektów zidentyfikowanych, stanowiącego załącznik do SZOOP.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00CF" w:rsidRPr="00B402D4" w:rsidRDefault="00B900CF" w:rsidP="00D662FF">
            <w:pPr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Zgodnie z </w:t>
            </w:r>
            <w:r w:rsidRPr="00B402D4">
              <w:rPr>
                <w:rFonts w:cstheme="minorHAnsi"/>
                <w:i/>
                <w:sz w:val="16"/>
                <w:szCs w:val="16"/>
              </w:rPr>
              <w:t>Wytycznymi w zakresie trybów wyboru projektów na lata 2014-2020</w:t>
            </w:r>
            <w:r w:rsidRPr="00B402D4">
              <w:rPr>
                <w:rFonts w:cstheme="minorHAnsi"/>
                <w:sz w:val="16"/>
                <w:szCs w:val="16"/>
              </w:rPr>
              <w:t>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B900CF" w:rsidRPr="00B402D4" w:rsidRDefault="00B900CF" w:rsidP="00B900CF">
      <w:pPr>
        <w:spacing w:after="0"/>
        <w:rPr>
          <w:rFonts w:eastAsia="Calibri" w:cstheme="minorHAnsi"/>
          <w:sz w:val="16"/>
          <w:szCs w:val="16"/>
        </w:rPr>
      </w:pPr>
      <w:r w:rsidRPr="00B402D4">
        <w:rPr>
          <w:rFonts w:eastAsia="Calibri" w:cstheme="minorHAnsi"/>
          <w:sz w:val="16"/>
          <w:szCs w:val="16"/>
        </w:rPr>
        <w:t>*Uwaga dotycząca wszystkich kryteriów: pojęcie „region” jest równoznaczne z województwem opolskim</w:t>
      </w:r>
    </w:p>
    <w:p w:rsidR="00B900CF" w:rsidRPr="00B402D4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Pr="00B402D4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Pr="00B402D4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Pr="00B402D4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Pr="00B402D4" w:rsidRDefault="00B900CF" w:rsidP="00B900CF">
      <w:pPr>
        <w:rPr>
          <w:rFonts w:eastAsia="Calibri" w:cstheme="minorHAnsi"/>
          <w:sz w:val="16"/>
          <w:szCs w:val="16"/>
        </w:rPr>
      </w:pPr>
    </w:p>
    <w:tbl>
      <w:tblPr>
        <w:tblW w:w="141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559"/>
        <w:gridCol w:w="2977"/>
        <w:gridCol w:w="1984"/>
        <w:gridCol w:w="1559"/>
        <w:gridCol w:w="5670"/>
      </w:tblGrid>
      <w:tr w:rsidR="00B900CF" w:rsidRPr="00B402D4" w:rsidTr="00D662FF">
        <w:trPr>
          <w:trHeight w:val="26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color w:val="000099"/>
              </w:rPr>
              <w:lastRenderedPageBreak/>
              <w:br w:type="page"/>
            </w: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Oś priorytetowa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IX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Wysoka jakość edukacji</w:t>
            </w:r>
          </w:p>
        </w:tc>
      </w:tr>
      <w:tr w:rsidR="00B900CF" w:rsidRPr="00B402D4" w:rsidTr="00D662FF">
        <w:trPr>
          <w:trHeight w:val="372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Działanie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9.4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Wsparcie kształcenia ustawicznego w ramach Europejskiego Budżetu Obywatelskiego</w:t>
            </w:r>
          </w:p>
        </w:tc>
      </w:tr>
      <w:tr w:rsidR="00B900CF" w:rsidRPr="00B402D4" w:rsidTr="00D662FF">
        <w:trPr>
          <w:trHeight w:val="27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Cel szczegółowy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Poprawa kompetencji i kwalifikacji mieszkańców regionu*</w:t>
            </w:r>
          </w:p>
        </w:tc>
      </w:tr>
      <w:tr w:rsidR="00B900CF" w:rsidRPr="00B402D4" w:rsidTr="00D662FF">
        <w:trPr>
          <w:trHeight w:val="272"/>
          <w:tblHeader/>
          <w:jc w:val="center"/>
        </w:trPr>
        <w:tc>
          <w:tcPr>
            <w:tcW w:w="1417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Tryb wyboru pozakonkursowy</w:t>
            </w:r>
          </w:p>
        </w:tc>
      </w:tr>
      <w:tr w:rsidR="00B900CF" w:rsidRPr="00B402D4" w:rsidTr="00D662FF">
        <w:trPr>
          <w:trHeight w:val="417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Kryteria merytoryczne – </w:t>
            </w:r>
            <w:r w:rsidRPr="00666750">
              <w:rPr>
                <w:rFonts w:eastAsia="Calibri" w:cstheme="minorHAnsi"/>
                <w:bCs/>
                <w:i/>
                <w:color w:val="000099"/>
              </w:rPr>
              <w:t xml:space="preserve">uniwersalne 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(TAK/NIE)</w:t>
            </w:r>
          </w:p>
        </w:tc>
      </w:tr>
      <w:tr w:rsidR="00B900CF" w:rsidRPr="00B402D4" w:rsidTr="00D662FF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LP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Charakter kryterium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Definicja</w:t>
            </w:r>
          </w:p>
        </w:tc>
      </w:tr>
      <w:tr w:rsidR="00B900CF" w:rsidRPr="00B402D4" w:rsidTr="00D662FF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1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4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5</w:t>
            </w:r>
          </w:p>
        </w:tc>
      </w:tr>
      <w:tr w:rsidR="00B900CF" w:rsidRPr="00B402D4" w:rsidTr="00D662FF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B900CF" w:rsidRPr="00B402D4" w:rsidRDefault="00B900CF" w:rsidP="00D662FF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Wniosek 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Sprawdza się realność przyjętych do osiągnięcia wartości docelowych wskaźników w odniesieniu przede wszystkim do: wartości finansowej projektu, czasu </w:t>
            </w:r>
            <w:r w:rsidRPr="00B402D4">
              <w:rPr>
                <w:rFonts w:cstheme="minorHAnsi"/>
                <w:sz w:val="16"/>
                <w:szCs w:val="16"/>
              </w:rPr>
              <w:br/>
              <w:t>i miejsca realizacji, kondycji finansowej wnioskodawcy oraz innych czynników istotnych dla realizacji przedsięwzięcia.</w:t>
            </w:r>
          </w:p>
          <w:p w:rsidR="00B900CF" w:rsidRPr="00B402D4" w:rsidRDefault="00B900CF" w:rsidP="00D662FF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color w:val="000099"/>
              </w:rPr>
              <w:t xml:space="preserve">KRYTERIA HORYZONTALNE </w:t>
            </w:r>
            <w:r w:rsidRPr="00666750">
              <w:rPr>
                <w:rFonts w:eastAsia="Calibri" w:cstheme="minorHAnsi"/>
                <w:b/>
                <w:i/>
                <w:color w:val="000099"/>
              </w:rPr>
              <w:t>UNIWERSALNE</w:t>
            </w: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 w:val="restart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B900CF" w:rsidRPr="00B402D4" w:rsidRDefault="00B900CF" w:rsidP="00D662FF">
            <w:pPr>
              <w:spacing w:after="0" w:line="256" w:lineRule="auto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Zgodność z zasadą równości kobiet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i mężczyzn w oparciu o standard minimum.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lastRenderedPageBreak/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 w:line="256" w:lineRule="auto"/>
              <w:rPr>
                <w:rFonts w:eastAsia="Calibri" w:cstheme="minorHAnsi"/>
                <w:iCs/>
                <w:sz w:val="16"/>
                <w:szCs w:val="16"/>
              </w:rPr>
            </w:pPr>
            <w:r w:rsidRPr="00B402D4">
              <w:rPr>
                <w:rFonts w:eastAsia="Calibri" w:cstheme="minorHAnsi"/>
                <w:iCs/>
                <w:sz w:val="16"/>
                <w:szCs w:val="16"/>
              </w:rPr>
              <w:t xml:space="preserve"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</w:t>
            </w:r>
            <w:r w:rsidRPr="00B402D4">
              <w:rPr>
                <w:rFonts w:eastAsia="Calibri" w:cstheme="minorHAnsi"/>
                <w:i/>
                <w:iCs/>
                <w:sz w:val="16"/>
                <w:szCs w:val="16"/>
              </w:rPr>
              <w:t xml:space="preserve">Wytycznych w zakresie realizacji zasady równości szans i niedyskryminacji, w tym dostępności dla osób </w:t>
            </w:r>
            <w:r w:rsidRPr="00B402D4">
              <w:rPr>
                <w:rFonts w:eastAsia="Calibri" w:cstheme="minorHAnsi"/>
                <w:i/>
                <w:iCs/>
                <w:sz w:val="16"/>
                <w:szCs w:val="16"/>
              </w:rPr>
              <w:br/>
              <w:t>z niepełnosprawnościami oraz zasady równości szans kobiet i mężczyzn w ramach funduszy unijnych na lata 2014-2020</w:t>
            </w:r>
            <w:r w:rsidRPr="00B402D4">
              <w:rPr>
                <w:rFonts w:eastAsia="Calibri" w:cstheme="minorHAnsi"/>
                <w:iCs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Zgodność z prawodawstwem  krajowym,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501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6.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880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7.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Czy projekt jest zgodny ze Szczegółowym Opisem Osi Priorytetowych RPO WO 2014-2020 – EFS, w zakresie zgodności z kartą działania, którego nabór dotyczy.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344"/>
          <w:jc w:val="center"/>
        </w:trPr>
        <w:tc>
          <w:tcPr>
            <w:tcW w:w="14170" w:type="dxa"/>
            <w:gridSpan w:val="6"/>
            <w:shd w:val="clear" w:color="auto" w:fill="BFBFBF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color w:val="000099"/>
              </w:rPr>
            </w:pPr>
            <w:r w:rsidRPr="00666750">
              <w:rPr>
                <w:rFonts w:eastAsia="Calibri" w:cstheme="minorHAnsi"/>
                <w:b/>
                <w:color w:val="000099"/>
              </w:rPr>
              <w:t xml:space="preserve">KRYTERIA SZCZEGÓŁOWE </w:t>
            </w:r>
            <w:r w:rsidRPr="00666750">
              <w:rPr>
                <w:rFonts w:eastAsia="Calibri" w:cstheme="minorHAnsi"/>
                <w:b/>
                <w:i/>
                <w:color w:val="000099"/>
              </w:rPr>
              <w:t>UNIWERSALNE</w:t>
            </w: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Pośrednimi odbiorcami wsparcia są podmioty zamierzające realizować zadanie (zw. oferentami), których siedziba/oddział znajduje się  na terenie województwa opolskiego. 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 w:val="restart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w okresie realizacji projektu prowadzi biuro projektu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5670" w:type="dxa"/>
            <w:vMerge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Ostatecznymi odbiorcami wsparcia są osoby fizyczne mieszkające w rozumieniu Kodeksu cywilnego i/lub pracujące i/lub uczące się na terenie województwa opolskiego.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313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Wszystkie wydatki planowane w związku z realizacją projektu: 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-są racjonalne i niezbędne do realizacji celów projektu,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-są zgodne z Taryfikatorem maksymalnych, dopuszczalnych cen towarów i usług typowych (powszechnie występujących) dla konkursowego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-są zgodne ze stosownymi cenami rynkowymi,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 są zgodne z załącznikiem nr 6 do Szczegółowego Opisu Osi Priorytetowych RPO WO 2014-2020 – EFS, tj. </w:t>
            </w:r>
            <w:r w:rsidRPr="00B402D4">
              <w:rPr>
                <w:rFonts w:eastAsia="Calibri" w:cstheme="minorHAnsi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B402D4">
              <w:rPr>
                <w:rFonts w:eastAsia="Calibri" w:cstheme="minorHAnsi"/>
                <w:sz w:val="16"/>
                <w:szCs w:val="16"/>
              </w:rPr>
              <w:t>,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w przypadku gdy wytyczne te określają warunki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i procedury w obszarze w ramach którego </w:t>
            </w:r>
            <w:r w:rsidRPr="00B402D4">
              <w:rPr>
                <w:rFonts w:cstheme="minorHAnsi"/>
                <w:sz w:val="16"/>
                <w:szCs w:val="16"/>
              </w:rPr>
              <w:t xml:space="preserve">przeprowadzany jest </w:t>
            </w:r>
            <w:r w:rsidRPr="00B402D4">
              <w:rPr>
                <w:rFonts w:eastAsia="Calibri" w:cstheme="minorHAnsi"/>
                <w:sz w:val="16"/>
                <w:szCs w:val="16"/>
              </w:rPr>
              <w:t>pozakonkursowy tryb wyboru projektów.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rPr>
          <w:trHeight w:val="476"/>
          <w:tblHeader/>
          <w:jc w:val="center"/>
        </w:trPr>
        <w:tc>
          <w:tcPr>
            <w:tcW w:w="14170" w:type="dxa"/>
            <w:gridSpan w:val="6"/>
            <w:shd w:val="clear" w:color="auto" w:fill="A6A6A6"/>
            <w:noWrap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Kryteria merytoryczne szczegółowe (TAK/NIE)</w:t>
            </w:r>
          </w:p>
        </w:tc>
      </w:tr>
      <w:tr w:rsidR="00B900CF" w:rsidRPr="00B402D4" w:rsidTr="00D662FF">
        <w:trPr>
          <w:trHeight w:val="852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trike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Wnioskodawca zapewnił, że głosowanie mieszkańców regionu na </w:t>
            </w:r>
            <w:r w:rsidRPr="00501FB6">
              <w:rPr>
                <w:rFonts w:eastAsia="Calibri" w:cstheme="minorHAnsi"/>
                <w:sz w:val="16"/>
                <w:szCs w:val="16"/>
              </w:rPr>
              <w:t xml:space="preserve">dopuszczone do głosowania </w:t>
            </w:r>
            <w:r w:rsidRPr="00B402D4">
              <w:rPr>
                <w:rFonts w:eastAsia="Calibri" w:cstheme="minorHAnsi"/>
                <w:sz w:val="16"/>
                <w:szCs w:val="16"/>
              </w:rPr>
              <w:t xml:space="preserve">zadania stanowić będzie część oceny merytorycznej. 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B900CF" w:rsidRPr="00B402D4" w:rsidRDefault="00B900CF" w:rsidP="00D662F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B900CF" w:rsidRPr="00B402D4" w:rsidRDefault="00B900CF" w:rsidP="00D662F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trHeight w:val="854"/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Dokonanie wyboru podmiotów realizujących zadania nastąpi z uwzględnieniem kryteriów zatwierdzonych przez Komitet Monitorujący RPO WO 2014-2020 oraz zgodnie z ustawą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działalności pożytku publicznego i o wolontariacie.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tcBorders>
              <w:bottom w:val="single" w:sz="4" w:space="0" w:color="A8D08D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B900CF" w:rsidRPr="006B5CB3" w:rsidRDefault="00B900CF" w:rsidP="00B900CF">
      <w:pPr>
        <w:rPr>
          <w:b/>
          <w:sz w:val="28"/>
          <w:szCs w:val="28"/>
        </w:rPr>
      </w:pPr>
    </w:p>
    <w:p w:rsidR="008035F9" w:rsidRPr="00B900CF" w:rsidRDefault="008035F9" w:rsidP="00B900CF">
      <w:pPr>
        <w:jc w:val="center"/>
        <w:rPr>
          <w:b/>
          <w:sz w:val="36"/>
          <w:szCs w:val="36"/>
        </w:rPr>
      </w:pPr>
    </w:p>
    <w:p w:rsidR="00B900CF" w:rsidRPr="00B900CF" w:rsidRDefault="00B900CF" w:rsidP="00B900CF">
      <w:pPr>
        <w:jc w:val="center"/>
        <w:rPr>
          <w:rFonts w:cstheme="minorHAnsi"/>
          <w:b/>
          <w:sz w:val="36"/>
          <w:szCs w:val="36"/>
        </w:rPr>
      </w:pPr>
      <w:r w:rsidRPr="00B900CF">
        <w:rPr>
          <w:rFonts w:cstheme="minorHAnsi"/>
          <w:b/>
          <w:sz w:val="36"/>
          <w:szCs w:val="36"/>
        </w:rPr>
        <w:t>Kryteria wyboru zadań w ramach otwartego konkursu ofert.</w:t>
      </w:r>
    </w:p>
    <w:p w:rsidR="00B900CF" w:rsidRDefault="00B900CF"/>
    <w:tbl>
      <w:tblPr>
        <w:tblW w:w="13887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835"/>
        <w:gridCol w:w="1843"/>
        <w:gridCol w:w="1418"/>
        <w:gridCol w:w="7229"/>
      </w:tblGrid>
      <w:tr w:rsidR="00662964" w:rsidRPr="00270DEF" w:rsidTr="00020E02">
        <w:trPr>
          <w:trHeight w:val="592"/>
          <w:tblHeader/>
          <w:jc w:val="center"/>
        </w:trPr>
        <w:tc>
          <w:tcPr>
            <w:tcW w:w="1388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270DEF">
              <w:rPr>
                <w:rFonts w:eastAsia="Times New Roman" w:cstheme="minorHAnsi"/>
                <w:b/>
                <w:bCs/>
              </w:rPr>
              <w:t>Kryteria formalne (TAK/NIE)</w:t>
            </w:r>
          </w:p>
        </w:tc>
      </w:tr>
      <w:tr w:rsidR="00662964" w:rsidRPr="00270DEF" w:rsidTr="00020E02">
        <w:trPr>
          <w:trHeight w:val="667"/>
          <w:tblHeader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Nazwa kryterium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Źródło informacji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Charakter kryterium</w:t>
            </w:r>
            <w:r w:rsidRPr="00270DEF">
              <w:rPr>
                <w:rFonts w:eastAsia="Times New Roman" w:cstheme="minorHAnsi"/>
                <w:b/>
                <w:bCs/>
              </w:rPr>
              <w:br/>
              <w:t>W/B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Definicja</w:t>
            </w:r>
          </w:p>
        </w:tc>
      </w:tr>
      <w:tr w:rsidR="00662964" w:rsidRPr="00270DEF" w:rsidTr="00020E02">
        <w:trPr>
          <w:trHeight w:val="327"/>
          <w:tblHeader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5</w:t>
            </w:r>
          </w:p>
        </w:tc>
      </w:tr>
      <w:tr w:rsidR="00662964" w:rsidRPr="00270DEF" w:rsidTr="00020E02">
        <w:trPr>
          <w:trHeight w:val="632"/>
          <w:jc w:val="center"/>
        </w:trPr>
        <w:tc>
          <w:tcPr>
            <w:tcW w:w="562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:rsidR="00662964" w:rsidRPr="00270DEF" w:rsidRDefault="00662964" w:rsidP="00020E02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Ofertę złożono poprzez ePUAP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70DEF">
              <w:rPr>
                <w:rFonts w:cstheme="minorHAnsi"/>
                <w:sz w:val="18"/>
                <w:szCs w:val="18"/>
              </w:rPr>
              <w:t>w terminie określonym w ogłoszeniu o konkursie ofert.</w:t>
            </w:r>
          </w:p>
        </w:tc>
        <w:tc>
          <w:tcPr>
            <w:tcW w:w="1843" w:type="dxa"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29" w:type="dxa"/>
          </w:tcPr>
          <w:p w:rsidR="00662964" w:rsidRPr="00270DEF" w:rsidRDefault="00662964" w:rsidP="00020E02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Weryfikuje się, czy wersja elektroniczna Oferty została złożona poprzez ePUAP, zgodnie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70DEF">
              <w:rPr>
                <w:rFonts w:cstheme="minorHAnsi"/>
                <w:sz w:val="18"/>
                <w:szCs w:val="18"/>
              </w:rPr>
              <w:t>z terminem określonym w ogłoszeniu o konkursie ofert.</w:t>
            </w:r>
          </w:p>
        </w:tc>
      </w:tr>
      <w:tr w:rsidR="00662964" w:rsidRPr="00270DEF" w:rsidTr="00020E02">
        <w:trPr>
          <w:trHeight w:val="555"/>
          <w:jc w:val="center"/>
        </w:trPr>
        <w:tc>
          <w:tcPr>
            <w:tcW w:w="562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835" w:type="dxa"/>
            <w:vAlign w:val="center"/>
          </w:tcPr>
          <w:p w:rsidR="00662964" w:rsidRPr="00270DEF" w:rsidRDefault="00662964" w:rsidP="00020E02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Oferta została złożona przez Podmiot uprawniony do udziału w konkursie ofert.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 (dodatkowo</w:t>
            </w:r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 odpis z KRS lub dokument odpowiedniego organu rejestrowego o wpisie do rejestru)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29" w:type="dxa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70DEF">
              <w:rPr>
                <w:rFonts w:cstheme="minorHAnsi"/>
                <w:sz w:val="18"/>
                <w:szCs w:val="18"/>
              </w:rPr>
              <w:t>Podmiotami uprawnionymi są organizacje pozarządowe i inne podmioty</w:t>
            </w:r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określone w art. 3 ust. 3 ustawy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z dnia 24 kwietnia  </w:t>
            </w:r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2003 r. </w:t>
            </w:r>
            <w:r w:rsidRPr="00270DEF">
              <w:rPr>
                <w:rFonts w:cstheme="minorHAnsi"/>
                <w:i/>
                <w:sz w:val="18"/>
                <w:szCs w:val="18"/>
                <w:shd w:val="clear" w:color="auto" w:fill="FFFFFF"/>
              </w:rPr>
              <w:t>o działalności pożytku publicznego i o wolontariacie</w:t>
            </w:r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tj.: </w:t>
            </w:r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br/>
              <w:t xml:space="preserve">1) osoby prawne i jednostki organizacyjne działające na podstawie </w:t>
            </w:r>
            <w:hyperlink r:id="rId7" w:anchor="/search-hypertext/17030487_art(3)_2?pit=2020-02-25" w:history="1">
              <w:r w:rsidRPr="00270DEF">
                <w:rPr>
                  <w:rStyle w:val="Hipercze"/>
                  <w:rFonts w:cstheme="minorHAnsi"/>
                  <w:sz w:val="18"/>
                  <w:szCs w:val="18"/>
                  <w:shd w:val="clear" w:color="auto" w:fill="FFFFFF"/>
                </w:rPr>
                <w:t>przepisów</w:t>
              </w:r>
            </w:hyperlink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      </w:r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br/>
              <w:t>2) stowarzyszenia jednostek samorządu terytorialnego;</w:t>
            </w:r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br/>
              <w:t>3) spółdzielnie socjalne;</w:t>
            </w:r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br/>
              <w:t xml:space="preserve">4) spółki akcyjne i spółki z ograniczoną odpowiedzialnością oraz kluby sportowe będące spółkami działającymi na podstawie przepisów </w:t>
            </w:r>
            <w:hyperlink r:id="rId8" w:anchor="/document/17631344?cm=DOCUMENT" w:history="1">
              <w:r w:rsidRPr="00270DEF">
                <w:rPr>
                  <w:rStyle w:val="Hipercze"/>
                  <w:rFonts w:cstheme="minorHAnsi"/>
                  <w:sz w:val="18"/>
                  <w:szCs w:val="18"/>
                  <w:shd w:val="clear" w:color="auto" w:fill="FFFFFF"/>
                </w:rPr>
                <w:t>ustawy</w:t>
              </w:r>
            </w:hyperlink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z dnia 25 czerwca 2010 r. </w:t>
            </w:r>
            <w:r w:rsidRPr="00270DEF">
              <w:rPr>
                <w:rFonts w:cstheme="minorHAnsi"/>
                <w:i/>
                <w:sz w:val="18"/>
                <w:szCs w:val="18"/>
                <w:shd w:val="clear" w:color="auto" w:fill="FFFFFF"/>
              </w:rPr>
              <w:t>o sporcie</w:t>
            </w:r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które nie działają w celu osiągnięcia zysku oraz przeznaczają całość dochodu na realizację celów statutowych oraz nie przeznaczają zysku do podziału między swoich udziałowców, akcjonariuszy i pracowników. </w:t>
            </w:r>
          </w:p>
          <w:p w:rsidR="00662964" w:rsidRPr="00270DEF" w:rsidRDefault="00662964" w:rsidP="00020E02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Ww. podmioty muszą posiadać cele statutowe obejmujące prowadzenie działalności pożytku publicznego w zakresie edukacji i/lub aktywizacji zawodowej </w:t>
            </w:r>
            <w:r w:rsidRPr="00270DEF">
              <w:rPr>
                <w:rFonts w:cstheme="minorHAnsi"/>
                <w:sz w:val="18"/>
                <w:szCs w:val="18"/>
              </w:rPr>
              <w:t>i być zarejestrowane lub posiadać oddział/biuro na terenie województwa opolskiego</w:t>
            </w:r>
            <w:r w:rsidRPr="00270DEF">
              <w:rPr>
                <w:rFonts w:eastAsia="Calibri" w:cstheme="minorHAnsi"/>
                <w:sz w:val="18"/>
                <w:szCs w:val="18"/>
              </w:rPr>
              <w:t>.</w:t>
            </w:r>
          </w:p>
        </w:tc>
      </w:tr>
      <w:tr w:rsidR="00662964" w:rsidRPr="00270DEF" w:rsidTr="00020E02">
        <w:trPr>
          <w:trHeight w:val="226"/>
          <w:jc w:val="center"/>
        </w:trPr>
        <w:tc>
          <w:tcPr>
            <w:tcW w:w="562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835" w:type="dxa"/>
            <w:vAlign w:val="center"/>
          </w:tcPr>
          <w:p w:rsidR="00662964" w:rsidRPr="00270DEF" w:rsidRDefault="00662964" w:rsidP="00020E02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Przedmiot</w:t>
            </w:r>
            <w:r>
              <w:rPr>
                <w:rFonts w:cstheme="minorHAnsi"/>
                <w:sz w:val="18"/>
                <w:szCs w:val="18"/>
              </w:rPr>
              <w:t xml:space="preserve"> i wartość zadania jest zgodna </w:t>
            </w:r>
            <w:r w:rsidRPr="00270DEF">
              <w:rPr>
                <w:rFonts w:cstheme="minorHAnsi"/>
                <w:sz w:val="18"/>
                <w:szCs w:val="18"/>
              </w:rPr>
              <w:t>z treścią ogłoszenia o konkursie ofert.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29" w:type="dxa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Weryfikuje się, czy przedmiot zadania wskazany w Ofercie jest zgodny </w:t>
            </w:r>
            <w:r w:rsidRPr="00270DEF">
              <w:rPr>
                <w:rFonts w:cstheme="minorHAnsi"/>
                <w:sz w:val="18"/>
                <w:szCs w:val="18"/>
              </w:rPr>
              <w:br/>
              <w:t>z przedmiotem wskazanym w ogłoszeniu o konkursie ofert.</w:t>
            </w:r>
          </w:p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Weryfikuje się, czy wartość zadania  nie przekracza procentowej wartości alokacji na dany konkurs wskazanej w ogłoszeniu o konkursie ofert.</w:t>
            </w:r>
          </w:p>
        </w:tc>
      </w:tr>
      <w:tr w:rsidR="00662964" w:rsidRPr="00270DEF" w:rsidTr="00020E02">
        <w:trPr>
          <w:trHeight w:val="226"/>
          <w:jc w:val="center"/>
        </w:trPr>
        <w:tc>
          <w:tcPr>
            <w:tcW w:w="562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835" w:type="dxa"/>
            <w:vAlign w:val="center"/>
          </w:tcPr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Określona w Ofercie kwota na realizację formy kształcenia przypadająca na 1 osobę jest zgodna z treścią ogłoszenia o konkursie ofert.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29" w:type="dxa"/>
          </w:tcPr>
          <w:p w:rsidR="00662964" w:rsidRPr="00270DEF" w:rsidRDefault="00662964" w:rsidP="00020E02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Weryfikuje się, czy Oferent prawidłowo określił poziom dofinansowania formy kształcenia ustalonej dla 1 osoby.</w:t>
            </w:r>
          </w:p>
          <w:p w:rsidR="00662964" w:rsidRPr="00270DEF" w:rsidRDefault="00662964" w:rsidP="00020E02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</w:p>
          <w:p w:rsidR="00662964" w:rsidRPr="00270DEF" w:rsidRDefault="00662964" w:rsidP="00020E02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 xml:space="preserve">Dofinansowanie na 1 osobę - nie większe niż </w:t>
            </w:r>
            <w:r>
              <w:rPr>
                <w:rFonts w:eastAsia="Calibri" w:cstheme="minorHAnsi"/>
                <w:sz w:val="18"/>
                <w:szCs w:val="18"/>
              </w:rPr>
              <w:t xml:space="preserve">kwota wskazana </w:t>
            </w:r>
            <w:r w:rsidRPr="00270DEF">
              <w:rPr>
                <w:rFonts w:eastAsia="Calibri" w:cstheme="minorHAnsi"/>
                <w:sz w:val="18"/>
                <w:szCs w:val="18"/>
              </w:rPr>
              <w:t>w ogłoszeniu o konkursie ofert.</w:t>
            </w:r>
          </w:p>
          <w:p w:rsidR="00662964" w:rsidRPr="00270DEF" w:rsidRDefault="00662964" w:rsidP="00020E02">
            <w:pPr>
              <w:spacing w:after="0" w:line="256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:rsidR="00662964" w:rsidRPr="00270DEF" w:rsidRDefault="00662964" w:rsidP="00020E02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226"/>
          <w:jc w:val="center"/>
        </w:trPr>
        <w:tc>
          <w:tcPr>
            <w:tcW w:w="562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835" w:type="dxa"/>
            <w:vAlign w:val="center"/>
          </w:tcPr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Rezultaty realizacji zadania. 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29" w:type="dxa"/>
          </w:tcPr>
          <w:p w:rsidR="00662964" w:rsidRPr="00270DEF" w:rsidRDefault="00662964" w:rsidP="00020E02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 xml:space="preserve">Weryfikuje się, czy w Ofercie zostały wskazane i opisane rezultaty, w tym: 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213" w:hanging="213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wskaźniki wynikające z kryterium nr 6,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213" w:hanging="213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270DEF">
              <w:rPr>
                <w:rFonts w:cstheme="minorHAnsi"/>
                <w:sz w:val="18"/>
                <w:szCs w:val="18"/>
              </w:rPr>
              <w:t>bezpośredni efekt realizacji zadania,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213" w:hanging="213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 jaka zmiana społeczna zostanie osiągnięta poprzez realizację zadania, 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213" w:hanging="213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czy przewidywane jest wykorzystanie rezultatów osiągniętych w trakcie realizacji zadania w dalszych działaniach Oferenta.</w:t>
            </w:r>
          </w:p>
          <w:p w:rsidR="00662964" w:rsidRPr="00270DEF" w:rsidRDefault="00662964" w:rsidP="00020E02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</w:p>
          <w:p w:rsidR="00662964" w:rsidRPr="00270DEF" w:rsidRDefault="00662964" w:rsidP="00020E02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719"/>
          <w:jc w:val="center"/>
        </w:trPr>
        <w:tc>
          <w:tcPr>
            <w:tcW w:w="562" w:type="dxa"/>
            <w:noWrap/>
            <w:vAlign w:val="center"/>
          </w:tcPr>
          <w:p w:rsidR="00662964" w:rsidRPr="00270DEF" w:rsidRDefault="00662964" w:rsidP="00020E02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835" w:type="dxa"/>
            <w:vAlign w:val="center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Oferent określił wartość docelową większą od zera przynajmniej dla dwóch wskaźników: 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Liczba osób objętych wsparciem </w:t>
            </w:r>
            <w:r w:rsidRPr="00270DEF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br/>
              <w:t>w programie w zakresie uzyskiwania kwalifikacji lub nabywania kompetencji w ramach Europejskiego Budżetu Obywatelskiego,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Liczba osób, które uzyskały kwalifikacje lub nabyły kompetencje po opuszczeniu programu.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29" w:type="dxa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Weryfikuje się, czy w Ofercie określono wartość docelową większą od zera przynajmniej dla dwóch wskaźników (rozumianych w Ofercie jako rezultaty):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1"/>
              </w:numPr>
              <w:ind w:left="213" w:hanging="213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Liczba osób objętych wsparciem w programie w zakresie uzyskiwania kwalifikacji lub nabywania kompetencji w ramach Europejskiego Budżetu Obywatelskiego </w:t>
            </w:r>
            <w:r w:rsidRPr="00270DE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(wskaźnik  wykazywany w momencie rozpoczęcia przez uczestnika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udziału </w:t>
            </w:r>
            <w:r w:rsidRPr="00270DEF">
              <w:rPr>
                <w:rFonts w:eastAsia="Times New Roman" w:cstheme="minorHAnsi"/>
                <w:sz w:val="18"/>
                <w:szCs w:val="18"/>
                <w:lang w:eastAsia="pl-PL"/>
              </w:rPr>
              <w:t>w formie kształcenia),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Liczba osób, które uzyskały kwalifikacje lub nabyły kompetencje po opuszczeniu programu</w:t>
            </w:r>
            <w:r w:rsidRPr="00270DE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(wskaźnik wykazywany do czterech tygodni po zakończeniu przez uczestnika udziału w formie kształcenia).</w:t>
            </w:r>
          </w:p>
          <w:p w:rsidR="00662964" w:rsidRPr="00270DEF" w:rsidRDefault="00662964" w:rsidP="00020E02">
            <w:pPr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719"/>
          <w:jc w:val="center"/>
        </w:trPr>
        <w:tc>
          <w:tcPr>
            <w:tcW w:w="562" w:type="dxa"/>
            <w:noWrap/>
            <w:vAlign w:val="center"/>
          </w:tcPr>
          <w:p w:rsidR="00662964" w:rsidRPr="00270DEF" w:rsidRDefault="00662964" w:rsidP="00020E02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835" w:type="dxa"/>
            <w:vAlign w:val="center"/>
          </w:tcPr>
          <w:p w:rsidR="00662964" w:rsidRPr="00270DEF" w:rsidRDefault="00662964" w:rsidP="00020E02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Zadanie skierowane jest do dorosłych osób fizycznych mieszkających w rozumieniu kodeksu cywilnego na terenie województwa opolskiego.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29" w:type="dxa"/>
          </w:tcPr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Weryfikuje się, czy grupę docelową stanowią wyłącznie dorosłe osoby fizyczne mieszkające w rozumieniu kodeksu cywilnego na terenie województwa opolskiego.</w:t>
            </w:r>
          </w:p>
          <w:p w:rsidR="00662964" w:rsidRPr="00270DEF" w:rsidRDefault="00662964" w:rsidP="00020E02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662964" w:rsidRPr="00270DEF" w:rsidRDefault="00662964" w:rsidP="00020E02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Oferent przeprowadził diagnozę trafności doboru działań do grupy docelowej i przedstawił jej wyniki w Ofercie.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29" w:type="dxa"/>
          </w:tcPr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Weryfikuje się, czy Oferent przeprowadził diagnozę trafności doboru zaplanowanych w ramach zadania działań do grupy docelowej  i przedstawił jej wyniki w Ofercie. Diagnoza musi zawierać wyniki z przeprowadzonego wśród obywateli rozpoznania odnośnie potrzeb edukacyjnych na podstawie udokumentowanych anonimowych ankiet.</w:t>
            </w:r>
          </w:p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  <w:p w:rsidR="00662964" w:rsidRPr="00270DEF" w:rsidRDefault="00662964" w:rsidP="00020E02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662964" w:rsidRPr="00270DEF" w:rsidRDefault="00662964" w:rsidP="00020E02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Oferent złożył jedną Ofertę w ramach konkursu ofert.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29" w:type="dxa"/>
          </w:tcPr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Weryfikuje się, czy Oferent złożył wyłącznie jedną Ofertę zgodnie z treścią ogłoszenia o konkursie ofert. </w:t>
            </w:r>
          </w:p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</w:p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W przypadku, gdy Oferent złoży więcej niż jedną Ofertę (rozumianą również jako Ofertę wspólną) żadna z nich nie podlega rozpatrzeniu.</w:t>
            </w:r>
          </w:p>
        </w:tc>
      </w:tr>
      <w:tr w:rsidR="00662964" w:rsidRPr="00270DEF" w:rsidTr="00020E02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662964" w:rsidRPr="00270DEF" w:rsidRDefault="00662964" w:rsidP="00020E02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Koszty administracyjne nie przekraczają procentowej wartości zadania określonej w ogłoszeniu </w:t>
            </w:r>
            <w:r w:rsidRPr="00270DEF">
              <w:rPr>
                <w:rFonts w:cstheme="minorHAnsi"/>
                <w:sz w:val="18"/>
                <w:szCs w:val="18"/>
              </w:rPr>
              <w:br/>
              <w:t>o konkursie ofert.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29" w:type="dxa"/>
          </w:tcPr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Weryfikuje się czy koszty administracyjne wskazane w Ofercie  nie przekraczają procentowej wartości zadania</w:t>
            </w:r>
            <w:r>
              <w:rPr>
                <w:rFonts w:cstheme="minorHAnsi"/>
                <w:sz w:val="18"/>
                <w:szCs w:val="18"/>
              </w:rPr>
              <w:t xml:space="preserve"> określonej w ogłoszeniu </w:t>
            </w:r>
            <w:r w:rsidRPr="00270DEF">
              <w:rPr>
                <w:rFonts w:cstheme="minorHAnsi"/>
                <w:sz w:val="18"/>
                <w:szCs w:val="18"/>
              </w:rPr>
              <w:t>o konkursie ofert.</w:t>
            </w:r>
          </w:p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Do kosztów administracyjnych zaliczyć można m.in.: 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517" w:hanging="283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koszt zatrudnienia koordynatora lub innej osoby odpowiedzialnej za realizację zadania,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517" w:hanging="283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usługi księgowe (koszt kwalifikowalny proporcjonalnie do okresu świadczenia usługi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70DEF">
              <w:rPr>
                <w:rFonts w:cstheme="minorHAnsi"/>
                <w:sz w:val="18"/>
                <w:szCs w:val="18"/>
              </w:rPr>
              <w:t>w ramach realizowanego zadania),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517" w:hanging="283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zakup sprzętu (np. komputerów, drukarek) oraz materiałów biurowych niezbędnych do realizacji zadania,</w:t>
            </w:r>
          </w:p>
          <w:p w:rsidR="00662964" w:rsidRPr="00270DEF" w:rsidRDefault="00662964" w:rsidP="00020E0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517" w:hanging="283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koszty związane z użytkowaniem pomieszczeń niezbędnych do realizacji zadania.</w:t>
            </w:r>
          </w:p>
          <w:p w:rsidR="00662964" w:rsidRPr="00270DEF" w:rsidRDefault="00662964" w:rsidP="00020E02">
            <w:pPr>
              <w:pStyle w:val="Akapitzlist"/>
              <w:spacing w:after="0" w:line="276" w:lineRule="auto"/>
              <w:ind w:left="517"/>
              <w:rPr>
                <w:rFonts w:cstheme="minorHAnsi"/>
                <w:sz w:val="18"/>
                <w:szCs w:val="18"/>
              </w:rPr>
            </w:pPr>
          </w:p>
          <w:p w:rsidR="00662964" w:rsidRPr="00270DEF" w:rsidRDefault="00662964" w:rsidP="00020E02">
            <w:p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</w:tbl>
    <w:p w:rsidR="00B900CF" w:rsidRDefault="00B900CF"/>
    <w:p w:rsidR="00662964" w:rsidRDefault="00662964"/>
    <w:tbl>
      <w:tblPr>
        <w:tblW w:w="14034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03"/>
        <w:gridCol w:w="1058"/>
        <w:gridCol w:w="1275"/>
        <w:gridCol w:w="1701"/>
        <w:gridCol w:w="7230"/>
      </w:tblGrid>
      <w:tr w:rsidR="00662964" w:rsidRPr="00270DEF" w:rsidTr="00020E02">
        <w:trPr>
          <w:cantSplit/>
          <w:trHeight w:val="315"/>
          <w:tblHeader/>
        </w:trPr>
        <w:tc>
          <w:tcPr>
            <w:tcW w:w="2770" w:type="dxa"/>
            <w:gridSpan w:val="2"/>
            <w:tcBorders>
              <w:top w:val="single" w:sz="4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70DEF" w:rsidRDefault="00662964" w:rsidP="00020E02">
            <w:pPr>
              <w:spacing w:after="200" w:line="276" w:lineRule="auto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</w:rPr>
              <w:br w:type="page"/>
            </w:r>
            <w:r w:rsidRPr="00270DEF">
              <w:rPr>
                <w:rFonts w:eastAsia="Times New Roman" w:cstheme="minorHAnsi"/>
                <w:b/>
              </w:rPr>
              <w:br w:type="page"/>
            </w:r>
            <w:r w:rsidRPr="00270DEF">
              <w:rPr>
                <w:rFonts w:eastAsia="Times New Roman" w:cstheme="minorHAnsi"/>
                <w:b/>
                <w:bCs/>
              </w:rPr>
              <w:t>Oś priorytetowa</w:t>
            </w:r>
          </w:p>
        </w:tc>
        <w:tc>
          <w:tcPr>
            <w:tcW w:w="11264" w:type="dxa"/>
            <w:gridSpan w:val="4"/>
            <w:tcBorders>
              <w:top w:val="single" w:sz="4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70DEF" w:rsidRDefault="00662964" w:rsidP="00020E02">
            <w:pPr>
              <w:spacing w:after="200" w:line="276" w:lineRule="auto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Calibri" w:cstheme="minorHAnsi"/>
                <w:b/>
                <w:bCs/>
              </w:rPr>
              <w:t>IX Wysoka jakość edukacji</w:t>
            </w:r>
          </w:p>
        </w:tc>
      </w:tr>
      <w:tr w:rsidR="00662964" w:rsidRPr="00270DEF" w:rsidTr="00020E02">
        <w:trPr>
          <w:cantSplit/>
          <w:trHeight w:val="315"/>
          <w:tblHeader/>
        </w:trPr>
        <w:tc>
          <w:tcPr>
            <w:tcW w:w="2770" w:type="dxa"/>
            <w:gridSpan w:val="2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70DEF" w:rsidRDefault="00662964" w:rsidP="00020E02">
            <w:pPr>
              <w:spacing w:after="200" w:line="276" w:lineRule="auto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Działanie</w:t>
            </w:r>
          </w:p>
        </w:tc>
        <w:tc>
          <w:tcPr>
            <w:tcW w:w="11264" w:type="dxa"/>
            <w:gridSpan w:val="4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70DEF" w:rsidRDefault="00662964" w:rsidP="00020E02">
            <w:pPr>
              <w:spacing w:after="200" w:line="276" w:lineRule="auto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9.4 Wsparcie kształcenia ustawicznego w ramach Europejskiego Budżetu Obywatelskiego</w:t>
            </w:r>
          </w:p>
        </w:tc>
      </w:tr>
      <w:tr w:rsidR="00662964" w:rsidRPr="00270DEF" w:rsidTr="00020E02">
        <w:trPr>
          <w:cantSplit/>
          <w:trHeight w:val="260"/>
          <w:tblHeader/>
        </w:trPr>
        <w:tc>
          <w:tcPr>
            <w:tcW w:w="14034" w:type="dxa"/>
            <w:gridSpan w:val="6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Kryteria merytoryczne szczegółowe (TAK/NIE)</w:t>
            </w:r>
          </w:p>
        </w:tc>
      </w:tr>
      <w:tr w:rsidR="00662964" w:rsidRPr="00270DEF" w:rsidTr="00020E02">
        <w:trPr>
          <w:cantSplit/>
          <w:trHeight w:val="568"/>
          <w:tblHeader/>
        </w:trPr>
        <w:tc>
          <w:tcPr>
            <w:tcW w:w="567" w:type="dxa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3261" w:type="dxa"/>
            <w:gridSpan w:val="2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Nazwa kryterium</w:t>
            </w:r>
          </w:p>
        </w:tc>
        <w:tc>
          <w:tcPr>
            <w:tcW w:w="1275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Źródło informacji</w:t>
            </w:r>
          </w:p>
        </w:tc>
        <w:tc>
          <w:tcPr>
            <w:tcW w:w="1701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Charakter kryterium</w:t>
            </w:r>
            <w:r w:rsidRPr="00270DEF">
              <w:rPr>
                <w:rFonts w:eastAsia="Times New Roman" w:cstheme="minorHAnsi"/>
                <w:b/>
                <w:bCs/>
              </w:rPr>
              <w:br/>
              <w:t>W/B</w:t>
            </w:r>
          </w:p>
        </w:tc>
        <w:tc>
          <w:tcPr>
            <w:tcW w:w="7230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Definicja</w:t>
            </w:r>
          </w:p>
        </w:tc>
      </w:tr>
      <w:tr w:rsidR="00662964" w:rsidRPr="00270DEF" w:rsidTr="00020E02">
        <w:trPr>
          <w:cantSplit/>
          <w:trHeight w:val="255"/>
          <w:tblHeader/>
        </w:trPr>
        <w:tc>
          <w:tcPr>
            <w:tcW w:w="567" w:type="dxa"/>
            <w:tcBorders>
              <w:top w:val="single" w:sz="6" w:space="0" w:color="92D050"/>
              <w:left w:val="single" w:sz="4" w:space="0" w:color="92D050"/>
              <w:bottom w:val="single" w:sz="6" w:space="0" w:color="92D050"/>
              <w:right w:val="single" w:sz="6" w:space="0" w:color="92D050"/>
            </w:tcBorders>
            <w:shd w:val="clear" w:color="auto" w:fill="F2F2F2"/>
            <w:noWrap/>
            <w:vAlign w:val="bottom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2F2F2"/>
            <w:noWrap/>
            <w:vAlign w:val="bottom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2F2F2"/>
            <w:vAlign w:val="bottom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2F2F2"/>
            <w:vAlign w:val="bottom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7230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0DEF">
              <w:rPr>
                <w:rFonts w:eastAsia="Times New Roman" w:cstheme="minorHAnsi"/>
                <w:b/>
                <w:bCs/>
              </w:rPr>
              <w:t>5</w:t>
            </w:r>
          </w:p>
        </w:tc>
      </w:tr>
      <w:tr w:rsidR="00662964" w:rsidRPr="00270DEF" w:rsidTr="00020E02">
        <w:trPr>
          <w:trHeight w:val="1529"/>
        </w:trPr>
        <w:tc>
          <w:tcPr>
            <w:tcW w:w="567" w:type="dxa"/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261" w:type="dxa"/>
            <w:gridSpan w:val="2"/>
            <w:vAlign w:val="center"/>
          </w:tcPr>
          <w:p w:rsidR="00662964" w:rsidRPr="00270DEF" w:rsidRDefault="00662964" w:rsidP="00020E02">
            <w:pPr>
              <w:tabs>
                <w:tab w:val="left" w:pos="2492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Założone wartości docelowe wskaźników większe od zera są realne do osiągnięcia.</w:t>
            </w:r>
          </w:p>
        </w:tc>
        <w:tc>
          <w:tcPr>
            <w:tcW w:w="1275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701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30" w:type="dxa"/>
          </w:tcPr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Sprawdza się realność przyjętych do osiągnięcia wartości docelowych wskaźników (rezultatów) </w:t>
            </w:r>
            <w:r w:rsidRPr="00270DEF">
              <w:rPr>
                <w:rFonts w:cstheme="minorHAnsi"/>
                <w:sz w:val="18"/>
                <w:szCs w:val="18"/>
              </w:rPr>
              <w:br/>
              <w:t>w odniesieniu przede wszystkim do: wartości finansowej i przedmiotu zadania, czasu i miejsca realizacji oraz innych czynników istotnych dla realizacji przedsięwzięcia.</w:t>
            </w:r>
          </w:p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1553"/>
        </w:trPr>
        <w:tc>
          <w:tcPr>
            <w:tcW w:w="567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261" w:type="dxa"/>
            <w:gridSpan w:val="2"/>
            <w:vAlign w:val="center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Minimum 84% uczestników projektu uzyska kwalifikacje lub nabędzie kompetencje.</w:t>
            </w:r>
          </w:p>
        </w:tc>
        <w:tc>
          <w:tcPr>
            <w:tcW w:w="1275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701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30" w:type="dxa"/>
          </w:tcPr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Sprawdza się, czy wartość docelowa wskaźnika (rezultatu): </w:t>
            </w:r>
            <w:r w:rsidRPr="00270DEF">
              <w:rPr>
                <w:rFonts w:cstheme="minorHAnsi"/>
                <w:i/>
                <w:sz w:val="18"/>
                <w:szCs w:val="18"/>
              </w:rPr>
              <w:t>Liczba osób, które uzyskały kwalifikacje lub nabyły kompetencje po opuszczeniu programu</w:t>
            </w:r>
            <w:r w:rsidRPr="00270DEF">
              <w:rPr>
                <w:rFonts w:cstheme="minorHAnsi"/>
                <w:sz w:val="18"/>
                <w:szCs w:val="18"/>
              </w:rPr>
              <w:t xml:space="preserve"> została założona na poziomie minimum 84%.</w:t>
            </w:r>
          </w:p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430"/>
        </w:trPr>
        <w:tc>
          <w:tcPr>
            <w:tcW w:w="567" w:type="dxa"/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261" w:type="dxa"/>
            <w:gridSpan w:val="2"/>
            <w:vAlign w:val="center"/>
          </w:tcPr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Potencjał ekonomiczny Oferenta lub wybranego przez niego eksperta/podmiot realizującego formy kształcenia.</w:t>
            </w:r>
          </w:p>
          <w:p w:rsidR="00662964" w:rsidRPr="00270DEF" w:rsidRDefault="00662964" w:rsidP="00020E02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28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701" w:type="dxa"/>
            <w:tcBorders>
              <w:top w:val="single" w:sz="6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30" w:type="dxa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Weryfikuje się na podstawie deklaracji zawartej w Ofercie czy formy kształcenia realizowane są przez podmiot (tzn. samodzielnie przez Oferenta lub wybranego przez niego eksperta/podmiot), spełniający łącznie następujące warunki: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5"/>
              </w:numPr>
              <w:ind w:left="304" w:hanging="284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nie zalega z opłacaniem należności z tytułu zobowiązań podatkowych lub z tytułu składek na ubezpieczenia społeczne, 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5"/>
              </w:numPr>
              <w:ind w:left="304" w:hanging="284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nie pozostaje pod zarządem komisarycznym, 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5"/>
              </w:numPr>
              <w:ind w:left="304" w:hanging="284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nie zostało wobec niego wszczęte postępowanie likwidacyjne </w:t>
            </w:r>
          </w:p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 poprawienia Oferty w części dotyczącej spełnienia tego kryterium.</w:t>
            </w:r>
          </w:p>
        </w:tc>
      </w:tr>
      <w:tr w:rsidR="00662964" w:rsidRPr="00270DEF" w:rsidTr="00020E02">
        <w:trPr>
          <w:trHeight w:val="430"/>
        </w:trPr>
        <w:tc>
          <w:tcPr>
            <w:tcW w:w="567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261" w:type="dxa"/>
            <w:gridSpan w:val="2"/>
            <w:vAlign w:val="center"/>
          </w:tcPr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Potencjał techniczny Oferenta lub wybranego przez niego eksperta/podmiot realizującego formy kształcenia.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30" w:type="dxa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Weryfikuje się na podstawie deklaracji zawartej w Ofercie, czy formy kształcenia realizowane są przez podmiot (tzn. samodzielnie przez Oferenta lub wybranego przez niego eksperta/podmiot), spełniający na etapie realizacji zadania łącznie następujące warunki: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4"/>
              </w:numPr>
              <w:ind w:left="304" w:hanging="284"/>
              <w:rPr>
                <w:rFonts w:cstheme="minorHAnsi"/>
                <w:b/>
                <w:i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będzie dysponował wyposażeniem biurowym zapewniającym właściwe przechowywanie dokumentacji związanej z realizacją form kształcenia,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4"/>
              </w:numPr>
              <w:ind w:left="304" w:hanging="284"/>
              <w:rPr>
                <w:rFonts w:cstheme="minorHAnsi"/>
                <w:b/>
                <w:i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będzie dysponował urządzeniami technicznymi  zapewniającymi właściwą obsługę uczestników form kształcenia oraz łączność z tymi uczestnikami, w szczególności sprzętem komputerowym wraz z oprogramowaniem biurowym oraz sprzętem zapewniającym możliwość korzystania z usług telefonicznych i usług dostępu do Internetu,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4"/>
              </w:numPr>
              <w:ind w:left="304" w:hanging="284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będzie prowadził ewidencję zrealizowanych form kształcenia, obejmującą w szczególności dane uczestników tych form. </w:t>
            </w:r>
          </w:p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430"/>
        </w:trPr>
        <w:tc>
          <w:tcPr>
            <w:tcW w:w="567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261" w:type="dxa"/>
            <w:gridSpan w:val="2"/>
            <w:vAlign w:val="center"/>
          </w:tcPr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Potencjał kadrowy </w:t>
            </w:r>
            <w:r w:rsidRPr="00270DEF">
              <w:rPr>
                <w:rFonts w:cstheme="minorHAnsi"/>
                <w:sz w:val="18"/>
                <w:szCs w:val="18"/>
              </w:rPr>
              <w:br/>
              <w:t>i zapewnienie należytej jakości realizacji form kształcenia przez Oferenta lub wybranego przez niego eksperta/podmiot.</w:t>
            </w:r>
          </w:p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30" w:type="dxa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Weryfikuje się na podstawie deklaracji zawartej w Ofercie, czy formy kształcenia realizowane są przez podmiot (tzn. samodzielnie przez Oferenta lub wybranego przez niego eksperta/podmiot) spełniający na etapie realizacji zadania łącznie następujące warunki: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6"/>
              </w:numPr>
              <w:ind w:left="304" w:hanging="284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zapewni realizację form kształcenia przez osoby - ekspertów, którzy posiadają co najmniej 2-letnie doświadczenie w obszarze merytorycznym zaproponowanym w Ofercie oraz wykształcenie wyższe/zawodowe lub certyfikaty/zaświadczenia/inne dokumenty potwierdzające kompetencje trenerskie umożliwiające przeprowadzenie danej formy kształcenia, 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6"/>
              </w:numPr>
              <w:ind w:left="304" w:hanging="284"/>
              <w:rPr>
                <w:rFonts w:eastAsiaTheme="majorEastAsia" w:cstheme="minorHAnsi"/>
                <w:b/>
                <w:bCs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zapewni nabycie i/lub podnoszenie kwalifikacji/kompetencji uczestnikom przez instytucję certyfikującą, o której mowa w ustawie z dnia 22 grudnia 2015 r. o </w:t>
            </w:r>
            <w:r w:rsidRPr="00270DEF">
              <w:rPr>
                <w:rFonts w:cstheme="minorHAnsi"/>
                <w:i/>
                <w:sz w:val="18"/>
                <w:szCs w:val="18"/>
              </w:rPr>
              <w:t>Zintegrowanym Systemie Kwalifikacji</w:t>
            </w:r>
            <w:r w:rsidRPr="00270DEF">
              <w:rPr>
                <w:rFonts w:cstheme="minorHAnsi"/>
                <w:sz w:val="18"/>
                <w:szCs w:val="18"/>
              </w:rPr>
              <w:t>, lub podmiot działający na podstawie upoważnienia, o którym mowa w art. 47 ust. 2 tej ustawy,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6"/>
              </w:numPr>
              <w:ind w:left="304" w:hanging="284"/>
              <w:rPr>
                <w:rFonts w:eastAsiaTheme="majorEastAsia" w:cstheme="minorHAnsi"/>
                <w:b/>
                <w:bCs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prowadzi działalność zgodnie z dokumentami rejestrowymi oraz obowiązującymi przepisami prawa,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6"/>
              </w:numPr>
              <w:ind w:left="304" w:hanging="284"/>
              <w:rPr>
                <w:rFonts w:eastAsiaTheme="majorEastAsia" w:cstheme="minorHAnsi"/>
                <w:b/>
                <w:bCs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zapewni procedury kontroli wewnętrznej i ewaluacji tj. system monitorowania jakości form kształcenia, skutecznej komunikacji i zadowolenia uczestników zadania (np. ankiety),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70DEF">
              <w:rPr>
                <w:rFonts w:cstheme="minorHAnsi"/>
                <w:sz w:val="18"/>
                <w:szCs w:val="18"/>
              </w:rPr>
              <w:t xml:space="preserve">w szczególności identyfikacji oraz sposobu likwidacji zagrożeń i wykorzystania szans, 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6"/>
              </w:numPr>
              <w:ind w:left="304" w:hanging="284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zapewni nadzór nad dokumentami, nadzór nad realizacją form kształcenia oraz ich zgodności z Ofertą.</w:t>
            </w:r>
          </w:p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430"/>
        </w:trPr>
        <w:tc>
          <w:tcPr>
            <w:tcW w:w="567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261" w:type="dxa"/>
            <w:gridSpan w:val="2"/>
            <w:vAlign w:val="center"/>
          </w:tcPr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Standardy realizacji form kształcenia przez Oferenta lub wybranego przez niego eksperta/podmiot. </w:t>
            </w:r>
          </w:p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30" w:type="dxa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Weryfikuje się na podstawie deklaracji zawartej w Ofercie czy formy kształcenia</w:t>
            </w:r>
            <w:r w:rsidRPr="00270DEF" w:rsidDel="00845BB2">
              <w:rPr>
                <w:rFonts w:cstheme="minorHAnsi"/>
                <w:sz w:val="18"/>
                <w:szCs w:val="18"/>
              </w:rPr>
              <w:t xml:space="preserve"> </w:t>
            </w:r>
            <w:r w:rsidRPr="00270DEF">
              <w:rPr>
                <w:rFonts w:cstheme="minorHAnsi"/>
                <w:sz w:val="18"/>
                <w:szCs w:val="18"/>
              </w:rPr>
              <w:t>realizowane są przez podmiot (tzn. samodzielnie przez Oferenta lub wybranego przez niego eksperta/podmiot), spełniający na etapie realizacji zadania łącznie następujące warunki :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7"/>
              </w:numPr>
              <w:ind w:left="445" w:hanging="425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przestrzega zasad równego traktowania wszystkich uczestników zadania,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7"/>
              </w:numPr>
              <w:ind w:left="445" w:hanging="425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zapewnia, że oferowane przez oferenta lub eksperta/podmiot formy kształcenia będą wykonane z należytą starannością oraz zgodnie z Ofertą,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7"/>
              </w:numPr>
              <w:ind w:left="445" w:hanging="425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zapewnia poufność informacji uzyskanych w trakcie realizacji zadania, 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7"/>
              </w:numPr>
              <w:ind w:left="445" w:hanging="425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podda się kontroli mającej na celu sprawdzenie faktycznej realizacji form kształcenia i ich zgodności z Ofertą. Kontrola może zostać przeprowadzona przez UMWO, Instytucję Zarządzającą Regionalnym Programem Operacyjnym</w:t>
            </w:r>
            <w:r w:rsidRPr="00270DEF">
              <w:rPr>
                <w:rStyle w:val="Odwoanieprzypisudolnego"/>
                <w:rFonts w:cstheme="minorHAnsi"/>
                <w:sz w:val="18"/>
                <w:szCs w:val="18"/>
              </w:rPr>
              <w:footnoteReference w:id="1"/>
            </w:r>
            <w:r w:rsidRPr="00270DEF">
              <w:rPr>
                <w:rFonts w:cstheme="minorHAnsi"/>
                <w:sz w:val="18"/>
                <w:szCs w:val="18"/>
              </w:rPr>
              <w:t xml:space="preserve"> lub inne upoważnione przez UMWO instytucje. Jednocześnie instytucja ta może wystąpić </w:t>
            </w:r>
            <w:r w:rsidRPr="00270DEF">
              <w:rPr>
                <w:rFonts w:cstheme="minorHAnsi"/>
                <w:sz w:val="18"/>
                <w:szCs w:val="18"/>
              </w:rPr>
              <w:br/>
              <w:t>o przedstawienie metodologii ustalenia kosztów zadania, jego poszczególnych składników oraz dokumentów związanych z osobami, podmiotami realizującymi formy kształcenia.</w:t>
            </w:r>
          </w:p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430"/>
        </w:trPr>
        <w:tc>
          <w:tcPr>
            <w:tcW w:w="567" w:type="dxa"/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261" w:type="dxa"/>
            <w:gridSpan w:val="2"/>
            <w:vAlign w:val="center"/>
          </w:tcPr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Pozytywny wpł</w:t>
            </w:r>
            <w:r>
              <w:rPr>
                <w:rFonts w:cstheme="minorHAnsi"/>
                <w:sz w:val="18"/>
                <w:szCs w:val="18"/>
              </w:rPr>
              <w:t xml:space="preserve">yw na zasadę niedyskryminacji, </w:t>
            </w:r>
            <w:r w:rsidRPr="00270DEF">
              <w:rPr>
                <w:rFonts w:cstheme="minorHAnsi"/>
                <w:sz w:val="18"/>
                <w:szCs w:val="18"/>
              </w:rPr>
              <w:t xml:space="preserve">w tym dostępności dla osób z niepełnosprawnościami oraz spełnienie wymogów dostępności dla osób ze szczególnymi potrzebami.  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  <w:hideMark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30" w:type="dxa"/>
          </w:tcPr>
          <w:p w:rsidR="00662964" w:rsidRPr="00270DEF" w:rsidRDefault="00662964" w:rsidP="00020E02">
            <w:pPr>
              <w:rPr>
                <w:rFonts w:eastAsia="Calibri" w:cstheme="minorHAnsi"/>
                <w:iCs/>
                <w:sz w:val="18"/>
                <w:szCs w:val="18"/>
              </w:rPr>
            </w:pPr>
            <w:r w:rsidRPr="00270DEF">
              <w:rPr>
                <w:rFonts w:eastAsia="Calibri" w:cstheme="minorHAnsi"/>
                <w:iCs/>
                <w:sz w:val="18"/>
                <w:szCs w:val="18"/>
              </w:rPr>
              <w:t>Weryfikuje się, czy Oferent spełnił  wymogi dotyczące pozytywnego wpływu zadania na zasadę niedyskryminacji, w tym zapewnił dostępność dla osób z niepełnosprawnościami</w:t>
            </w:r>
            <w:r w:rsidRPr="00270DEF">
              <w:rPr>
                <w:rFonts w:cstheme="minorHAnsi"/>
                <w:sz w:val="18"/>
                <w:szCs w:val="18"/>
              </w:rPr>
              <w:t xml:space="preserve"> oraz spełni wymogi dostępności dla osób ze szczególnymi potrzebami</w:t>
            </w:r>
            <w:r w:rsidRPr="00270DEF">
              <w:rPr>
                <w:rFonts w:eastAsia="Calibri" w:cstheme="minorHAnsi"/>
                <w:iCs/>
                <w:sz w:val="18"/>
                <w:szCs w:val="18"/>
              </w:rPr>
              <w:t xml:space="preserve">. </w:t>
            </w:r>
          </w:p>
          <w:p w:rsidR="00662964" w:rsidRPr="00270DEF" w:rsidRDefault="00662964" w:rsidP="00020E02">
            <w:pPr>
              <w:rPr>
                <w:rFonts w:eastAsia="Calibri" w:cstheme="minorHAnsi"/>
                <w:iCs/>
                <w:sz w:val="18"/>
                <w:szCs w:val="18"/>
              </w:rPr>
            </w:pPr>
            <w:r w:rsidRPr="00270DEF">
              <w:rPr>
                <w:rFonts w:eastAsia="Calibri" w:cstheme="minorHAnsi"/>
                <w:iCs/>
                <w:sz w:val="18"/>
                <w:szCs w:val="18"/>
              </w:rPr>
              <w:t>Przez pozytywny wpływ należy rozumieć zapewnienie dostępności do oferowanego w zadaniu  wsparcia dla wszystkich jego uczestników oraz zapewnienie dostępności wszystkich produktów Oferty (które nie zostały uznane za neutralne) dla wszystkich uczestników zadania.</w:t>
            </w:r>
          </w:p>
          <w:p w:rsidR="00662964" w:rsidRPr="00270DEF" w:rsidRDefault="00662964" w:rsidP="00020E02">
            <w:pPr>
              <w:spacing w:after="80"/>
              <w:rPr>
                <w:rFonts w:eastAsia="Calibri" w:cstheme="minorHAnsi"/>
                <w:iCs/>
                <w:sz w:val="18"/>
                <w:szCs w:val="18"/>
              </w:rPr>
            </w:pPr>
            <w:r w:rsidRPr="00270DEF">
              <w:rPr>
                <w:rFonts w:eastAsia="Calibri" w:cstheme="minorHAnsi"/>
                <w:iCs/>
                <w:sz w:val="18"/>
                <w:szCs w:val="18"/>
              </w:rPr>
              <w:t xml:space="preserve">W ramach zadania Oferent musi zapewnić standardy opisane w </w:t>
            </w:r>
            <w:r w:rsidRPr="00270DEF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</w:t>
            </w:r>
            <w:r w:rsidRPr="00270DEF">
              <w:rPr>
                <w:rFonts w:eastAsia="Calibri" w:cstheme="minorHAnsi"/>
                <w:iCs/>
                <w:sz w:val="18"/>
                <w:szCs w:val="18"/>
              </w:rPr>
              <w:t>oraz wymogi, o których mowa w art. 6 ustawy</w:t>
            </w:r>
            <w:r w:rsidRPr="00270DEF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iCs/>
                <w:sz w:val="18"/>
                <w:szCs w:val="18"/>
              </w:rPr>
              <w:t xml:space="preserve">z dnia 16 lipca </w:t>
            </w:r>
            <w:r w:rsidRPr="00270DEF">
              <w:rPr>
                <w:rFonts w:eastAsia="Calibri" w:cstheme="minorHAnsi"/>
                <w:iCs/>
                <w:sz w:val="18"/>
                <w:szCs w:val="18"/>
              </w:rPr>
              <w:t xml:space="preserve">2019 r. </w:t>
            </w:r>
            <w:r w:rsidRPr="00270DEF">
              <w:rPr>
                <w:rFonts w:eastAsia="Calibri" w:cstheme="minorHAnsi"/>
                <w:i/>
                <w:iCs/>
                <w:sz w:val="18"/>
                <w:szCs w:val="18"/>
              </w:rPr>
              <w:t>o zapewnieniu dostępności osobom ze szczególnymi potrzebami</w:t>
            </w:r>
            <w:r w:rsidRPr="00270DEF">
              <w:rPr>
                <w:rFonts w:eastAsia="Calibri" w:cstheme="minorHAnsi"/>
                <w:iCs/>
                <w:sz w:val="18"/>
                <w:szCs w:val="18"/>
              </w:rPr>
              <w:t>.</w:t>
            </w:r>
          </w:p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430"/>
        </w:trPr>
        <w:tc>
          <w:tcPr>
            <w:tcW w:w="567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261" w:type="dxa"/>
            <w:gridSpan w:val="2"/>
            <w:vAlign w:val="center"/>
          </w:tcPr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Zrealizowane w ramach zadania formy kształcenia, w przypadku </w:t>
            </w:r>
            <w:r w:rsidRPr="00270DEF">
              <w:rPr>
                <w:rFonts w:cstheme="minorHAnsi"/>
                <w:sz w:val="18"/>
                <w:szCs w:val="18"/>
                <w:u w:val="single"/>
              </w:rPr>
              <w:t>kwalifikacji</w:t>
            </w:r>
            <w:r w:rsidRPr="00270DEF">
              <w:rPr>
                <w:rFonts w:cstheme="minorHAnsi"/>
                <w:sz w:val="18"/>
                <w:szCs w:val="18"/>
              </w:rPr>
              <w:t xml:space="preserve">, zakończą się formalnym wynikiem oceny </w:t>
            </w:r>
            <w:r w:rsidRPr="00270DEF">
              <w:rPr>
                <w:rFonts w:cstheme="minorHAnsi"/>
                <w:sz w:val="18"/>
                <w:szCs w:val="18"/>
              </w:rPr>
              <w:br/>
              <w:t xml:space="preserve">i walidacji oraz uzyskaniem certyfikatu zgodnie z warunkami określonymi </w:t>
            </w:r>
            <w:r w:rsidRPr="00270DEF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w ogłoszeniu </w:t>
            </w:r>
            <w:r w:rsidRPr="00270DEF">
              <w:rPr>
                <w:rFonts w:cstheme="minorHAnsi"/>
                <w:sz w:val="18"/>
                <w:szCs w:val="18"/>
              </w:rPr>
              <w:t>o konkursie ofert.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30" w:type="dxa"/>
          </w:tcPr>
          <w:p w:rsidR="00662964" w:rsidRPr="00270DEF" w:rsidRDefault="00662964" w:rsidP="00020E02">
            <w:pPr>
              <w:autoSpaceDE w:val="0"/>
              <w:autoSpaceDN w:val="0"/>
              <w:adjustRightInd w:val="0"/>
              <w:rPr>
                <w:rFonts w:eastAsia="Calibri" w:cstheme="minorHAnsi"/>
                <w:iCs/>
                <w:sz w:val="18"/>
                <w:szCs w:val="18"/>
              </w:rPr>
            </w:pPr>
            <w:r w:rsidRPr="00270DEF">
              <w:rPr>
                <w:rFonts w:eastAsia="Calibri" w:cstheme="minorHAnsi"/>
                <w:iCs/>
                <w:sz w:val="18"/>
                <w:szCs w:val="18"/>
              </w:rPr>
              <w:t xml:space="preserve">Weryfikuje się na podstawie deklaracji zawartej w Ofercie, iż zaplanowane </w:t>
            </w:r>
            <w:r w:rsidRPr="00270DEF">
              <w:rPr>
                <w:rFonts w:cstheme="minorHAnsi"/>
                <w:sz w:val="18"/>
                <w:szCs w:val="18"/>
              </w:rPr>
              <w:t xml:space="preserve">formy kształcenia,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70DEF">
              <w:rPr>
                <w:rFonts w:cstheme="minorHAnsi"/>
                <w:sz w:val="18"/>
                <w:szCs w:val="18"/>
              </w:rPr>
              <w:t>w przypadku kwalifikacji, zakończą się formalnym wynikiem oceny i walidacji oraz uzyskaniem certyfikatu.</w:t>
            </w:r>
          </w:p>
          <w:p w:rsidR="00662964" w:rsidRPr="00270DEF" w:rsidRDefault="00662964" w:rsidP="00020E02">
            <w:pPr>
              <w:autoSpaceDE w:val="0"/>
              <w:autoSpaceDN w:val="0"/>
              <w:adjustRightInd w:val="0"/>
              <w:rPr>
                <w:rFonts w:eastAsia="Calibri" w:cstheme="minorHAnsi"/>
                <w:iCs/>
                <w:sz w:val="18"/>
                <w:szCs w:val="18"/>
              </w:rPr>
            </w:pPr>
            <w:r w:rsidRPr="00270DEF">
              <w:rPr>
                <w:rFonts w:eastAsia="Calibri" w:cstheme="minorHAnsi"/>
                <w:b/>
                <w:iCs/>
                <w:sz w:val="18"/>
                <w:szCs w:val="18"/>
              </w:rPr>
              <w:t>Kwalifikacje</w:t>
            </w:r>
            <w:r w:rsidRPr="00270DEF">
              <w:rPr>
                <w:rFonts w:eastAsia="Calibri" w:cstheme="minorHAnsi"/>
                <w:iCs/>
                <w:sz w:val="18"/>
                <w:szCs w:val="18"/>
              </w:rPr>
              <w:t xml:space="preserve"> należy rozumieć  jako formalny wynik oceny i walidacji, który uzyskuje się w sytuacji, kiedy właściwy organ uznaje, że dana osoba osiągnęła efekty uczenia się spełniające określone standardy. Powyższe nastąpi poprzez certyfikację.</w:t>
            </w:r>
          </w:p>
          <w:p w:rsidR="00662964" w:rsidRPr="00270DEF" w:rsidRDefault="00662964" w:rsidP="00020E02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 xml:space="preserve">Walidacja </w:t>
            </w:r>
            <w:r w:rsidRPr="00270DEF">
              <w:rPr>
                <w:rFonts w:eastAsia="Calibri" w:cstheme="minorHAnsi"/>
                <w:iCs/>
                <w:sz w:val="18"/>
                <w:szCs w:val="18"/>
              </w:rPr>
              <w:t xml:space="preserve">to wieloetapowy proces sprawdzania, czy – niezależnie od sposobu uczenia się – efekty uczenia się wymagane dla danej kwalifikacji zostały osiągnięte. Walidacja poprzedza certyfikowanie. Walidacja obejmuje </w:t>
            </w:r>
            <w:r w:rsidRPr="00270DEF">
              <w:rPr>
                <w:rFonts w:eastAsia="Calibri" w:cstheme="minorHAnsi"/>
                <w:iCs/>
                <w:sz w:val="18"/>
                <w:szCs w:val="18"/>
                <w:u w:val="single"/>
              </w:rPr>
              <w:t>identyfikację</w:t>
            </w:r>
            <w:r>
              <w:rPr>
                <w:rFonts w:eastAsia="Calibri" w:cstheme="minorHAnsi"/>
                <w:iCs/>
                <w:sz w:val="18"/>
                <w:szCs w:val="18"/>
              </w:rPr>
              <w:t xml:space="preserve"> </w:t>
            </w:r>
            <w:r w:rsidRPr="00270DEF">
              <w:rPr>
                <w:rFonts w:eastAsia="Calibri" w:cstheme="minorHAnsi"/>
                <w:iCs/>
                <w:sz w:val="18"/>
                <w:szCs w:val="18"/>
                <w:u w:val="single"/>
              </w:rPr>
              <w:t>i dokumentację</w:t>
            </w:r>
            <w:r w:rsidRPr="00270DEF">
              <w:rPr>
                <w:rFonts w:eastAsia="Calibri" w:cstheme="minorHAnsi"/>
                <w:iCs/>
                <w:sz w:val="18"/>
                <w:szCs w:val="18"/>
              </w:rPr>
              <w:t xml:space="preserve"> posiadanych efektów uczenia się oraz ich </w:t>
            </w:r>
            <w:r w:rsidRPr="00270DEF">
              <w:rPr>
                <w:rFonts w:eastAsia="Calibri" w:cstheme="minorHAnsi"/>
                <w:iCs/>
                <w:sz w:val="18"/>
                <w:szCs w:val="18"/>
                <w:u w:val="single"/>
              </w:rPr>
              <w:t>weryfikację</w:t>
            </w:r>
            <w:r w:rsidRPr="00270DEF">
              <w:rPr>
                <w:rFonts w:eastAsia="Calibri" w:cstheme="minorHAnsi"/>
                <w:iCs/>
                <w:sz w:val="18"/>
                <w:szCs w:val="18"/>
              </w:rPr>
              <w:t xml:space="preserve"> w odniesieniu do wymagań określonych dla kwalifikacji.</w:t>
            </w:r>
          </w:p>
          <w:p w:rsidR="00662964" w:rsidRPr="00270DEF" w:rsidRDefault="00662964" w:rsidP="00020E02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b/>
                <w:sz w:val="18"/>
                <w:szCs w:val="18"/>
              </w:rPr>
              <w:t xml:space="preserve">Certyfikowanie </w:t>
            </w:r>
            <w:r w:rsidRPr="00270DEF">
              <w:rPr>
                <w:rFonts w:eastAsia="Calibri" w:cstheme="minorHAnsi"/>
                <w:sz w:val="18"/>
                <w:szCs w:val="18"/>
              </w:rPr>
      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      </w:r>
          </w:p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  <w:tr w:rsidR="00662964" w:rsidRPr="00270DEF" w:rsidTr="00020E02">
        <w:trPr>
          <w:trHeight w:val="430"/>
        </w:trPr>
        <w:tc>
          <w:tcPr>
            <w:tcW w:w="567" w:type="dxa"/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3261" w:type="dxa"/>
            <w:gridSpan w:val="2"/>
            <w:vAlign w:val="center"/>
          </w:tcPr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Zrealizowane w ramach zadania formy kształcenia w przypadku </w:t>
            </w:r>
            <w:r w:rsidRPr="00270DEF">
              <w:rPr>
                <w:rFonts w:cstheme="minorHAnsi"/>
                <w:sz w:val="18"/>
                <w:szCs w:val="18"/>
                <w:u w:val="single"/>
              </w:rPr>
              <w:t>kompetencji</w:t>
            </w:r>
            <w:r w:rsidRPr="00270DEF">
              <w:rPr>
                <w:rFonts w:cstheme="minorHAnsi"/>
                <w:sz w:val="18"/>
                <w:szCs w:val="18"/>
              </w:rPr>
              <w:t xml:space="preserve"> zakończą się uzyskaniem dokumentu potwierdzającego ich nabycie, zgodnie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70DEF">
              <w:rPr>
                <w:rFonts w:cstheme="minorHAnsi"/>
                <w:sz w:val="18"/>
                <w:szCs w:val="18"/>
              </w:rPr>
              <w:t xml:space="preserve">z warunkami określonymi w ogłoszeniu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70DEF">
              <w:rPr>
                <w:rFonts w:cstheme="minorHAnsi"/>
                <w:sz w:val="18"/>
                <w:szCs w:val="18"/>
              </w:rPr>
              <w:t>o konkursie ofert.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:rsidR="00662964" w:rsidRPr="00270DEF" w:rsidRDefault="00662964" w:rsidP="00020E02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Cs/>
                <w:sz w:val="18"/>
                <w:szCs w:val="18"/>
              </w:rPr>
              <w:t>Bezwzględny</w:t>
            </w:r>
          </w:p>
        </w:tc>
        <w:tc>
          <w:tcPr>
            <w:tcW w:w="7230" w:type="dxa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iCs/>
                <w:sz w:val="18"/>
                <w:szCs w:val="18"/>
              </w:rPr>
              <w:t xml:space="preserve">Weryfikuje się na podstawie deklaracji zawartej w Ofercie, iż zaplanowane </w:t>
            </w:r>
            <w:r w:rsidRPr="00270DEF">
              <w:rPr>
                <w:rFonts w:cstheme="minorHAnsi"/>
                <w:sz w:val="18"/>
                <w:szCs w:val="18"/>
              </w:rPr>
              <w:t>formy nabywania kompetencji zakończą się uzyskaniem dokumentu potwierdzającego ich nabycie.</w:t>
            </w:r>
          </w:p>
          <w:p w:rsidR="00662964" w:rsidRPr="00270DEF" w:rsidRDefault="00662964" w:rsidP="00020E02">
            <w:pPr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b/>
                <w:sz w:val="18"/>
                <w:szCs w:val="18"/>
              </w:rPr>
              <w:t>Kompetencje</w:t>
            </w:r>
            <w:r w:rsidRPr="00270DEF">
              <w:rPr>
                <w:rFonts w:eastAsia="Calibri" w:cstheme="minorHAnsi"/>
                <w:sz w:val="18"/>
                <w:szCs w:val="18"/>
              </w:rPr>
              <w:t xml:space="preserve"> to wyodrębniony zestaw efektów uczenia się/kształcenia. Opis kompetencji zawiera jasno określone warunki, które powinien spełniać uczestnik zadania ubiegający się o nabycie kompetencji, tj. wyczerpującą informację o efektach uczenia się dla danej kompetencji oraz kryteria i metody ich weryfikacji.</w:t>
            </w:r>
          </w:p>
          <w:p w:rsidR="00662964" w:rsidRPr="00270DEF" w:rsidRDefault="00662964" w:rsidP="00020E02">
            <w:pPr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b/>
                <w:sz w:val="18"/>
                <w:szCs w:val="18"/>
              </w:rPr>
              <w:t xml:space="preserve">Nabyte kompetencje muszą być potwierdzone odpowiednimi dokumentami </w:t>
            </w:r>
            <w:r w:rsidRPr="00270DEF">
              <w:rPr>
                <w:rFonts w:eastAsia="Calibri" w:cstheme="minorHAnsi"/>
                <w:sz w:val="18"/>
                <w:szCs w:val="18"/>
              </w:rPr>
              <w:t>i każdorazowo będą weryfikowane poprzez odpowiednie sprawdzenie przyswojonej wiedzy i umiejętności. Warunkiem nabycia kompetencji jest zrealizowanie wszystkich etapów nabycia kompetencji (zestaw efektów uczenia się).</w:t>
            </w:r>
          </w:p>
          <w:p w:rsidR="00662964" w:rsidRPr="00270DEF" w:rsidRDefault="00662964" w:rsidP="00020E0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Ocena kryterium może skutkować wezwaniem do uzupełnienia/poprawienia Oferty w części dotyczącej spełnienia tego kryterium.</w:t>
            </w:r>
          </w:p>
        </w:tc>
      </w:tr>
    </w:tbl>
    <w:p w:rsidR="00662964" w:rsidRDefault="00662964"/>
    <w:p w:rsidR="00662964" w:rsidRDefault="00662964"/>
    <w:tbl>
      <w:tblPr>
        <w:tblpPr w:leftFromText="142" w:rightFromText="142" w:vertAnchor="text" w:horzAnchor="margin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597"/>
        <w:gridCol w:w="1226"/>
        <w:gridCol w:w="1198"/>
        <w:gridCol w:w="8385"/>
      </w:tblGrid>
      <w:tr w:rsidR="00662964" w:rsidRPr="00270DEF" w:rsidTr="00020E02">
        <w:trPr>
          <w:cantSplit/>
          <w:trHeight w:val="90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E252F">
              <w:rPr>
                <w:rFonts w:eastAsia="Times New Roman" w:cstheme="minorHAnsi"/>
                <w:b/>
                <w:bCs/>
              </w:rPr>
              <w:t>Kryteria merytoryczne szczegółowe (punktowane)</w:t>
            </w:r>
          </w:p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62964" w:rsidRPr="00270DEF" w:rsidTr="00020E02">
        <w:trPr>
          <w:cantSplit/>
          <w:trHeight w:val="108"/>
          <w:tblHeader/>
        </w:trPr>
        <w:tc>
          <w:tcPr>
            <w:tcW w:w="2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/>
                <w:bCs/>
                <w:sz w:val="18"/>
                <w:szCs w:val="18"/>
              </w:rPr>
              <w:t>LP</w:t>
            </w:r>
          </w:p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/>
                <w:bCs/>
                <w:sz w:val="18"/>
                <w:szCs w:val="18"/>
              </w:rPr>
              <w:t>Nazwa kryterium</w:t>
            </w:r>
          </w:p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/>
                <w:bCs/>
                <w:sz w:val="18"/>
                <w:szCs w:val="18"/>
              </w:rPr>
              <w:t>Źródło informacji</w:t>
            </w:r>
          </w:p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70DEF">
              <w:rPr>
                <w:rFonts w:eastAsia="Times New Roman" w:cstheme="minorHAnsi"/>
                <w:b/>
                <w:bCs/>
                <w:sz w:val="18"/>
                <w:szCs w:val="18"/>
              </w:rPr>
              <w:t>Punktacja</w:t>
            </w:r>
          </w:p>
          <w:p w:rsidR="00662964" w:rsidRPr="00270DE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E252F">
              <w:rPr>
                <w:rFonts w:eastAsia="Times New Roman" w:cstheme="minorHAnsi"/>
                <w:b/>
                <w:bCs/>
              </w:rPr>
              <w:t>Definicja</w:t>
            </w:r>
          </w:p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62964" w:rsidRPr="00270DEF" w:rsidTr="00020E02">
        <w:trPr>
          <w:cantSplit/>
          <w:trHeight w:val="78"/>
          <w:tblHeader/>
        </w:trPr>
        <w:tc>
          <w:tcPr>
            <w:tcW w:w="2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E252F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E252F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4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E252F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4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E252F">
              <w:rPr>
                <w:rFonts w:eastAsia="Times New Roman" w:cstheme="minorHAnsi"/>
                <w:b/>
                <w:bCs/>
              </w:rPr>
              <w:t>4</w:t>
            </w:r>
          </w:p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662964" w:rsidRPr="002E252F" w:rsidRDefault="00662964" w:rsidP="00020E0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E252F">
              <w:rPr>
                <w:rFonts w:eastAsia="Times New Roman" w:cstheme="minorHAnsi"/>
                <w:b/>
                <w:bCs/>
              </w:rPr>
              <w:t>5</w:t>
            </w:r>
          </w:p>
        </w:tc>
      </w:tr>
      <w:tr w:rsidR="00662964" w:rsidRPr="00270DEF" w:rsidTr="00020E02">
        <w:trPr>
          <w:trHeight w:val="1461"/>
        </w:trPr>
        <w:tc>
          <w:tcPr>
            <w:tcW w:w="2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928" w:type="pct"/>
            <w:vAlign w:val="center"/>
          </w:tcPr>
          <w:p w:rsidR="00662964" w:rsidRPr="00270DEF" w:rsidRDefault="00662964" w:rsidP="00020E02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Zawartość merytoryczna Oferty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Oferta</w:t>
            </w:r>
          </w:p>
        </w:tc>
        <w:tc>
          <w:tcPr>
            <w:tcW w:w="4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0-10 pkt</w:t>
            </w:r>
          </w:p>
        </w:tc>
        <w:tc>
          <w:tcPr>
            <w:tcW w:w="2995" w:type="pct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Oferent zadeklarował wysoką jakość realizacji zadania. W szczególności weryfikowane są: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9"/>
              </w:numPr>
              <w:spacing w:after="0"/>
              <w:ind w:left="197" w:hanging="141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 możliwość realizacji zadania publicznego,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9"/>
              </w:numPr>
              <w:spacing w:after="0"/>
              <w:ind w:left="197" w:hanging="141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 jakość wykonania zadania,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9"/>
              </w:numPr>
              <w:spacing w:after="0"/>
              <w:ind w:left="197" w:hanging="141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 odpowiednie zasoby kadrowe (m.in. potencjał </w:t>
            </w:r>
            <w:r w:rsidRPr="00270DEF">
              <w:rPr>
                <w:rFonts w:cstheme="minorHAnsi"/>
                <w:sz w:val="18"/>
                <w:szCs w:val="18"/>
              </w:rPr>
              <w:br/>
              <w:t xml:space="preserve"> i doświadczenie osób realizujących zadanie).</w:t>
            </w:r>
          </w:p>
        </w:tc>
      </w:tr>
      <w:tr w:rsidR="00662964" w:rsidRPr="00270DEF" w:rsidTr="00020E02">
        <w:trPr>
          <w:trHeight w:val="238"/>
        </w:trPr>
        <w:tc>
          <w:tcPr>
            <w:tcW w:w="2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928" w:type="pct"/>
            <w:vAlign w:val="center"/>
          </w:tcPr>
          <w:p w:rsidR="00662964" w:rsidRPr="00270DEF" w:rsidRDefault="00662964" w:rsidP="00020E02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Rzetelność i terminowość oraz sposób rozliczenia  zadań publicznych zrealizowanych w latach poprzednich zadań. </w:t>
            </w:r>
          </w:p>
        </w:tc>
        <w:tc>
          <w:tcPr>
            <w:tcW w:w="4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Oferta</w:t>
            </w:r>
          </w:p>
        </w:tc>
        <w:tc>
          <w:tcPr>
            <w:tcW w:w="4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0-3 pkt</w:t>
            </w:r>
          </w:p>
        </w:tc>
        <w:tc>
          <w:tcPr>
            <w:tcW w:w="2995" w:type="pct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Ocenia się rzetelność i terminowość oraz sposób rozliczenia zadań zrealizowanych w latach poprzednich.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8"/>
              </w:numPr>
              <w:ind w:left="256" w:hanging="256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Oferent nie realizował zadań zleconych w ramach UMWO w latach poprzednich - 0 pkt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8"/>
              </w:numPr>
              <w:ind w:left="256" w:hanging="256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Oferent zrealizował zadania publiczne w latach poprzednich - ocenia się rzetelność, terminowość i poprawność rozliczenia środków  przyznanych na dany cel  – 1-3 pkt.</w:t>
            </w:r>
          </w:p>
          <w:p w:rsidR="00662964" w:rsidRPr="00270DEF" w:rsidRDefault="00662964" w:rsidP="00020E02">
            <w:pPr>
              <w:spacing w:after="0" w:line="256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62964" w:rsidRPr="00270DEF" w:rsidTr="00020E02">
        <w:trPr>
          <w:trHeight w:val="64"/>
        </w:trPr>
        <w:tc>
          <w:tcPr>
            <w:tcW w:w="2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3.</w:t>
            </w:r>
          </w:p>
        </w:tc>
        <w:tc>
          <w:tcPr>
            <w:tcW w:w="928" w:type="pct"/>
            <w:vAlign w:val="center"/>
          </w:tcPr>
          <w:p w:rsidR="00662964" w:rsidRPr="00270DEF" w:rsidRDefault="00662964" w:rsidP="00020E02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Prawidłowość sporządzenia budżetu zadania. </w:t>
            </w:r>
          </w:p>
        </w:tc>
        <w:tc>
          <w:tcPr>
            <w:tcW w:w="4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Oferta</w:t>
            </w:r>
          </w:p>
        </w:tc>
        <w:tc>
          <w:tcPr>
            <w:tcW w:w="4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0-7 pkt</w:t>
            </w:r>
          </w:p>
        </w:tc>
        <w:tc>
          <w:tcPr>
            <w:tcW w:w="2995" w:type="pct"/>
          </w:tcPr>
          <w:p w:rsidR="00662964" w:rsidRPr="00270DEF" w:rsidRDefault="00662964" w:rsidP="00020E02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Ocenia się prawidłowość sporządzenia budżetu  pod kątem racjonalności i niezbędności wydatków, zgodności wydatków z cenami rynkowymi, a także szczegółowości kalkulacji i uzasadnienia kosztów.</w:t>
            </w:r>
          </w:p>
        </w:tc>
      </w:tr>
      <w:tr w:rsidR="00662964" w:rsidRPr="00270DEF" w:rsidTr="00020E02">
        <w:trPr>
          <w:trHeight w:val="70"/>
        </w:trPr>
        <w:tc>
          <w:tcPr>
            <w:tcW w:w="2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4.</w:t>
            </w:r>
          </w:p>
        </w:tc>
        <w:tc>
          <w:tcPr>
            <w:tcW w:w="928" w:type="pct"/>
            <w:vAlign w:val="center"/>
          </w:tcPr>
          <w:p w:rsidR="00662964" w:rsidRPr="00270DEF" w:rsidRDefault="00662964" w:rsidP="00020E02">
            <w:pPr>
              <w:spacing w:after="0" w:line="256" w:lineRule="auto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Trafność doboru zaplanowanych działań pod kątem potrzeb </w:t>
            </w:r>
            <w:r w:rsidRPr="00270DEF">
              <w:rPr>
                <w:rFonts w:cstheme="minorHAnsi"/>
                <w:sz w:val="18"/>
                <w:szCs w:val="18"/>
              </w:rPr>
              <w:br/>
              <w:t xml:space="preserve">i oczekiwań grupy docelowej. </w:t>
            </w:r>
          </w:p>
        </w:tc>
        <w:tc>
          <w:tcPr>
            <w:tcW w:w="4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Oferta</w:t>
            </w:r>
          </w:p>
        </w:tc>
        <w:tc>
          <w:tcPr>
            <w:tcW w:w="4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0-7 pkt</w:t>
            </w:r>
          </w:p>
        </w:tc>
        <w:tc>
          <w:tcPr>
            <w:tcW w:w="2995" w:type="pct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Ocenia się czy Oferent precyzyjnie określił potrzeby i oczekiwania grupy docelowej na podstawie przeprowadzonej diagnozy. </w:t>
            </w:r>
          </w:p>
          <w:p w:rsidR="00662964" w:rsidRPr="00270DEF" w:rsidRDefault="00662964" w:rsidP="00020E02">
            <w:pPr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Potrzeby i oczekiwania grupy docelowej muszą zostać określone na podstawie diagnozy dokonanej przed złożeniem Oferty na podstawie anonimowych ankiet uzupełnionych przez potencjalnych uczestników. Wyniki diagnozy muszą zostać przedstawione w Ofercie i na ich podstawie ocenia się rzetelność jej sporządzenia. Oceniający może zażądać do wglądu dokumenty potwierdzające przeprowadzenie ankietowania.</w:t>
            </w:r>
          </w:p>
        </w:tc>
      </w:tr>
      <w:tr w:rsidR="00662964" w:rsidRPr="00270DEF" w:rsidTr="00020E02">
        <w:trPr>
          <w:trHeight w:val="556"/>
        </w:trPr>
        <w:tc>
          <w:tcPr>
            <w:tcW w:w="2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5.</w:t>
            </w:r>
          </w:p>
        </w:tc>
        <w:tc>
          <w:tcPr>
            <w:tcW w:w="928" w:type="pct"/>
            <w:vAlign w:val="center"/>
          </w:tcPr>
          <w:p w:rsidR="00662964" w:rsidRPr="00270DEF" w:rsidRDefault="00662964" w:rsidP="00020E02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Trafność doboru zaplanowanych działań w kontekście </w:t>
            </w:r>
            <w:r>
              <w:rPr>
                <w:rFonts w:cstheme="minorHAnsi"/>
                <w:sz w:val="18"/>
                <w:szCs w:val="18"/>
              </w:rPr>
              <w:t xml:space="preserve">zapotrzebowania na regionalnym </w:t>
            </w:r>
            <w:r w:rsidRPr="00270DEF">
              <w:rPr>
                <w:rFonts w:cstheme="minorHAnsi"/>
                <w:sz w:val="18"/>
                <w:szCs w:val="18"/>
              </w:rPr>
              <w:t xml:space="preserve">i lokalnym rynku pracy. </w:t>
            </w:r>
          </w:p>
        </w:tc>
        <w:tc>
          <w:tcPr>
            <w:tcW w:w="4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Oferta</w:t>
            </w:r>
          </w:p>
        </w:tc>
        <w:tc>
          <w:tcPr>
            <w:tcW w:w="4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0-3 pkt</w:t>
            </w:r>
          </w:p>
        </w:tc>
        <w:tc>
          <w:tcPr>
            <w:tcW w:w="2995" w:type="pct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Ocenia się trafność doboru działań zaplanowanych w ramach zadania do zapotrzebowania na regionalnym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70DEF">
              <w:rPr>
                <w:rFonts w:cstheme="minorHAnsi"/>
                <w:sz w:val="18"/>
                <w:szCs w:val="18"/>
              </w:rPr>
              <w:t xml:space="preserve">i lokalnym rynku pracy. </w:t>
            </w:r>
            <w:r w:rsidRPr="00270DEF">
              <w:rPr>
                <w:rFonts w:cstheme="minorHAnsi"/>
                <w:sz w:val="18"/>
                <w:szCs w:val="18"/>
              </w:rPr>
              <w:br/>
              <w:t xml:space="preserve">W ramach oceny weryfikuje się, czy dana forma kształcenia  jest istotna z punktu widzenia zapotrzebowania na regionalnym/lokalnym rynku pracy (np. na podstawie aktualnej prognozy zapotrzebowania na zawody </w:t>
            </w:r>
            <w:r w:rsidRPr="00270DEF">
              <w:rPr>
                <w:rFonts w:cstheme="minorHAnsi"/>
                <w:sz w:val="18"/>
                <w:szCs w:val="18"/>
              </w:rPr>
              <w:br/>
              <w:t>w woj. opolskim zamieszczonej na stronie  www.barometrzawodów.pl).</w:t>
            </w:r>
          </w:p>
        </w:tc>
      </w:tr>
      <w:tr w:rsidR="00662964" w:rsidRPr="00270DEF" w:rsidTr="00020E02">
        <w:trPr>
          <w:trHeight w:val="1498"/>
        </w:trPr>
        <w:tc>
          <w:tcPr>
            <w:tcW w:w="2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6.</w:t>
            </w:r>
          </w:p>
        </w:tc>
        <w:tc>
          <w:tcPr>
            <w:tcW w:w="928" w:type="pct"/>
            <w:vAlign w:val="center"/>
          </w:tcPr>
          <w:p w:rsidR="00662964" w:rsidRPr="00270DEF" w:rsidRDefault="00662964" w:rsidP="00020E02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Zakładane rezultaty realizacji zadania.</w:t>
            </w:r>
          </w:p>
        </w:tc>
        <w:tc>
          <w:tcPr>
            <w:tcW w:w="4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Oferta</w:t>
            </w:r>
          </w:p>
        </w:tc>
        <w:tc>
          <w:tcPr>
            <w:tcW w:w="4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662964">
            <w:pPr>
              <w:pStyle w:val="Akapitzlist"/>
              <w:numPr>
                <w:ilvl w:val="1"/>
                <w:numId w:val="10"/>
              </w:numPr>
              <w:jc w:val="center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pkt</w:t>
            </w:r>
          </w:p>
        </w:tc>
        <w:tc>
          <w:tcPr>
            <w:tcW w:w="2995" w:type="pct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Ocenia się: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bezpośredni efekt realizacji zadania, 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czy rezultaty opisują zakres rzeczowy i charakter zadania, a także czy mierzą założone w nim cele/grupę docelową,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zmianę społeczną jaka zostanie osiągnięta poprzez realizację zadania, 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czy przewidywane jest wykorzystanie rezultatów osiągniętych w trakcie realizacji zadania w dalszych działaniach Oferenta (trwałość rezultatów). </w:t>
            </w:r>
          </w:p>
        </w:tc>
      </w:tr>
      <w:tr w:rsidR="00662964" w:rsidRPr="00270DEF" w:rsidTr="00020E02">
        <w:trPr>
          <w:trHeight w:val="2450"/>
        </w:trPr>
        <w:tc>
          <w:tcPr>
            <w:tcW w:w="2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0DEF">
              <w:rPr>
                <w:rFonts w:eastAsia="Times New Roman" w:cstheme="minorHAnsi"/>
                <w:sz w:val="18"/>
                <w:szCs w:val="18"/>
              </w:rPr>
              <w:t>7.</w:t>
            </w:r>
          </w:p>
        </w:tc>
        <w:tc>
          <w:tcPr>
            <w:tcW w:w="928" w:type="pct"/>
            <w:vAlign w:val="center"/>
          </w:tcPr>
          <w:p w:rsidR="00662964" w:rsidRPr="00270DEF" w:rsidRDefault="00662964" w:rsidP="00020E02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Rejestracja w Bazie Usług </w:t>
            </w:r>
            <w:r>
              <w:rPr>
                <w:rFonts w:cstheme="minorHAnsi"/>
                <w:sz w:val="18"/>
                <w:szCs w:val="18"/>
              </w:rPr>
              <w:t xml:space="preserve">Rozwojowych PARP lub posiadanie </w:t>
            </w:r>
            <w:r w:rsidRPr="00270DEF">
              <w:rPr>
                <w:rFonts w:cstheme="minorHAnsi"/>
                <w:sz w:val="18"/>
                <w:szCs w:val="18"/>
              </w:rPr>
              <w:t>certyfikatów/akredytacji potwierdzających spełnianie warunków w zakresie zapewniania należytej jakości realizacji form kształcenia.</w:t>
            </w:r>
          </w:p>
        </w:tc>
        <w:tc>
          <w:tcPr>
            <w:tcW w:w="4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spacing w:after="0" w:line="25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70DEF">
              <w:rPr>
                <w:rFonts w:eastAsia="Calibri" w:cstheme="minorHAnsi"/>
                <w:sz w:val="18"/>
                <w:szCs w:val="18"/>
              </w:rPr>
              <w:t>Oferta</w:t>
            </w:r>
          </w:p>
        </w:tc>
        <w:tc>
          <w:tcPr>
            <w:tcW w:w="4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662964" w:rsidRPr="00270DEF" w:rsidRDefault="00662964" w:rsidP="00020E02">
            <w:pPr>
              <w:pStyle w:val="Akapitzlist"/>
              <w:ind w:left="360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0 lub 3 pkt</w:t>
            </w:r>
          </w:p>
        </w:tc>
        <w:tc>
          <w:tcPr>
            <w:tcW w:w="2995" w:type="pct"/>
          </w:tcPr>
          <w:p w:rsidR="00662964" w:rsidRPr="00270DEF" w:rsidRDefault="00662964" w:rsidP="00020E02">
            <w:p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Ocenia się, czy:</w:t>
            </w:r>
          </w:p>
          <w:p w:rsidR="00662964" w:rsidRPr="00270DEF" w:rsidRDefault="00662964" w:rsidP="00662964">
            <w:pPr>
              <w:pStyle w:val="Akapitzlist"/>
              <w:numPr>
                <w:ilvl w:val="0"/>
                <w:numId w:val="12"/>
              </w:numPr>
              <w:rPr>
                <w:rFonts w:eastAsiaTheme="majorEastAsia" w:cstheme="minorHAnsi"/>
                <w:b/>
                <w:bCs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ekspert/podmiot realizujący formy kształcenia jest zarejestrowany w Bazie Usług Rozwojowych PARP </w:t>
            </w:r>
          </w:p>
          <w:p w:rsidR="00662964" w:rsidRPr="00270DEF" w:rsidRDefault="00662964" w:rsidP="00020E02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  <w:p w:rsidR="00662964" w:rsidRPr="00270DEF" w:rsidRDefault="00662964" w:rsidP="00020E02">
            <w:pPr>
              <w:pStyle w:val="Akapitzlist"/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>lub</w:t>
            </w:r>
          </w:p>
          <w:p w:rsidR="00662964" w:rsidRPr="00270DEF" w:rsidRDefault="00662964" w:rsidP="00020E02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  <w:p w:rsidR="00662964" w:rsidRPr="00270DEF" w:rsidRDefault="00662964" w:rsidP="0066296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270DEF">
              <w:rPr>
                <w:rFonts w:cstheme="minorHAnsi"/>
                <w:sz w:val="18"/>
                <w:szCs w:val="18"/>
              </w:rPr>
              <w:t xml:space="preserve">Oferent lub ekspert/podmiot realizujący formy kształcenia posiada certyfikaty/akredytacje potwierdzające spełnianie warunków w zakresie zapewniania należytej jakości realizacji form kształcenia, ustanowionych w rozporządzeniu Ministra Rozwoju i Finansów z dnia 29 sierpnia 2017 r. </w:t>
            </w:r>
            <w:r w:rsidRPr="00270DEF">
              <w:rPr>
                <w:rFonts w:cstheme="minorHAnsi"/>
                <w:sz w:val="18"/>
                <w:szCs w:val="18"/>
              </w:rPr>
              <w:br/>
              <w:t>w sprawie rejestru podmiotów świadczących usługi rozwojowe.</w:t>
            </w:r>
          </w:p>
        </w:tc>
      </w:tr>
    </w:tbl>
    <w:p w:rsidR="00662964" w:rsidRDefault="00662964">
      <w:bookmarkStart w:id="0" w:name="_GoBack"/>
      <w:bookmarkEnd w:id="0"/>
    </w:p>
    <w:sectPr w:rsidR="00662964" w:rsidSect="00B900C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CF" w:rsidRDefault="00B900CF" w:rsidP="00B900CF">
      <w:pPr>
        <w:spacing w:after="0" w:line="240" w:lineRule="auto"/>
      </w:pPr>
      <w:r>
        <w:separator/>
      </w:r>
    </w:p>
  </w:endnote>
  <w:endnote w:type="continuationSeparator" w:id="0">
    <w:p w:rsidR="00B900CF" w:rsidRDefault="00B900CF" w:rsidP="00B9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CF" w:rsidRDefault="00B900CF" w:rsidP="00B900CF">
      <w:pPr>
        <w:spacing w:after="0" w:line="240" w:lineRule="auto"/>
      </w:pPr>
      <w:r>
        <w:separator/>
      </w:r>
    </w:p>
  </w:footnote>
  <w:footnote w:type="continuationSeparator" w:id="0">
    <w:p w:rsidR="00B900CF" w:rsidRDefault="00B900CF" w:rsidP="00B900CF">
      <w:pPr>
        <w:spacing w:after="0" w:line="240" w:lineRule="auto"/>
      </w:pPr>
      <w:r>
        <w:continuationSeparator/>
      </w:r>
    </w:p>
  </w:footnote>
  <w:footnote w:id="1">
    <w:p w:rsidR="00662964" w:rsidRPr="00270DEF" w:rsidRDefault="00662964" w:rsidP="00662964">
      <w:pPr>
        <w:pStyle w:val="Tekstprzypisudolnego"/>
        <w:rPr>
          <w:sz w:val="18"/>
          <w:szCs w:val="18"/>
        </w:rPr>
      </w:pPr>
      <w:r w:rsidRPr="00270DEF">
        <w:rPr>
          <w:rStyle w:val="Odwoanieprzypisudolnego"/>
          <w:sz w:val="18"/>
          <w:szCs w:val="18"/>
        </w:rPr>
        <w:footnoteRef/>
      </w:r>
      <w:r w:rsidRPr="00270DEF">
        <w:rPr>
          <w:sz w:val="18"/>
          <w:szCs w:val="18"/>
        </w:rPr>
        <w:t xml:space="preserve"> Instytucją Zarządzającą Regionalnym Programem Operacyjnym 2014–2020 jest Zarząd Województwa Opolskiego, którego zadania wykonuje: Urząd Marszałkowski Województwa Opolskiego Departament Koordynacji Programów Operacyjnych.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CF" w:rsidRPr="00A16C97" w:rsidRDefault="002D6B95" w:rsidP="00B900C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x-none" w:eastAsia="x-none"/>
      </w:rPr>
    </w:pPr>
    <w:r>
      <w:rPr>
        <w:rFonts w:ascii="Calibri" w:eastAsia="Times New Roman" w:hAnsi="Calibri" w:cs="Times New Roman"/>
        <w:i/>
        <w:sz w:val="20"/>
        <w:szCs w:val="20"/>
        <w:lang w:val="x-none" w:eastAsia="x-none"/>
      </w:rPr>
      <w:t>Załącznik do Uchwały Nr 276</w:t>
    </w:r>
    <w:r w:rsidR="00B900CF">
      <w:rPr>
        <w:rFonts w:ascii="Calibri" w:eastAsia="Times New Roman" w:hAnsi="Calibri" w:cs="Times New Roman"/>
        <w:i/>
        <w:sz w:val="20"/>
        <w:szCs w:val="20"/>
        <w:lang w:val="x-none" w:eastAsia="x-none"/>
      </w:rPr>
      <w:t>/2021</w:t>
    </w:r>
    <w:r w:rsidR="00B900CF"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 KM RPO WO 2014-2020 z dnia </w:t>
    </w:r>
    <w:r w:rsidR="00B900CF"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11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czerwca</w:t>
    </w:r>
    <w:r w:rsidR="00B900CF"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 </w:t>
    </w:r>
    <w:r w:rsidR="00B900CF">
      <w:rPr>
        <w:rFonts w:ascii="Calibri" w:eastAsia="Times New Roman" w:hAnsi="Calibri" w:cs="Times New Roman"/>
        <w:i/>
        <w:sz w:val="20"/>
        <w:szCs w:val="20"/>
        <w:lang w:val="x-none" w:eastAsia="x-none"/>
      </w:rPr>
      <w:t>2021</w:t>
    </w:r>
    <w:r w:rsidR="00B900CF"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 r.</w:t>
    </w:r>
  </w:p>
  <w:p w:rsidR="00B900CF" w:rsidRPr="00B900CF" w:rsidRDefault="00B900CF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5E17"/>
    <w:multiLevelType w:val="hybridMultilevel"/>
    <w:tmpl w:val="D4FA2BFC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489F"/>
    <w:multiLevelType w:val="hybridMultilevel"/>
    <w:tmpl w:val="A36E59F8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E3E"/>
    <w:multiLevelType w:val="hybridMultilevel"/>
    <w:tmpl w:val="5770DFFA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442F"/>
    <w:multiLevelType w:val="hybridMultilevel"/>
    <w:tmpl w:val="074A1E70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1CCC"/>
    <w:multiLevelType w:val="hybridMultilevel"/>
    <w:tmpl w:val="10109D56"/>
    <w:lvl w:ilvl="0" w:tplc="6E8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712F5"/>
    <w:multiLevelType w:val="hybridMultilevel"/>
    <w:tmpl w:val="D17E8E8E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27232"/>
    <w:multiLevelType w:val="hybridMultilevel"/>
    <w:tmpl w:val="5888EE64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07A3A"/>
    <w:multiLevelType w:val="hybridMultilevel"/>
    <w:tmpl w:val="A56A67EA"/>
    <w:lvl w:ilvl="0" w:tplc="20745032">
      <w:start w:val="1"/>
      <w:numFmt w:val="bullet"/>
      <w:lvlText w:val="-"/>
      <w:lvlJc w:val="left"/>
      <w:pPr>
        <w:ind w:left="7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F62CDD"/>
    <w:multiLevelType w:val="hybridMultilevel"/>
    <w:tmpl w:val="C1128B54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4BE6"/>
    <w:multiLevelType w:val="hybridMultilevel"/>
    <w:tmpl w:val="084A4744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74D42"/>
    <w:multiLevelType w:val="multilevel"/>
    <w:tmpl w:val="63E497E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DD0A86"/>
    <w:multiLevelType w:val="hybridMultilevel"/>
    <w:tmpl w:val="BF325288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CF"/>
    <w:rsid w:val="002D6B95"/>
    <w:rsid w:val="00662964"/>
    <w:rsid w:val="008035F9"/>
    <w:rsid w:val="00B900CF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4D82-629A-4DB3-8CEF-30D6D30B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0CF"/>
  </w:style>
  <w:style w:type="paragraph" w:styleId="Stopka">
    <w:name w:val="footer"/>
    <w:basedOn w:val="Normalny"/>
    <w:link w:val="StopkaZnak"/>
    <w:uiPriority w:val="99"/>
    <w:unhideWhenUsed/>
    <w:rsid w:val="00B9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0CF"/>
  </w:style>
  <w:style w:type="paragraph" w:styleId="Akapitzlist">
    <w:name w:val="List Paragraph"/>
    <w:basedOn w:val="Normalny"/>
    <w:uiPriority w:val="34"/>
    <w:qFormat/>
    <w:rsid w:val="00B900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0C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9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9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4414</Words>
  <Characters>26489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3</cp:revision>
  <dcterms:created xsi:type="dcterms:W3CDTF">2021-06-11T11:18:00Z</dcterms:created>
  <dcterms:modified xsi:type="dcterms:W3CDTF">2021-06-11T12:07:00Z</dcterms:modified>
</cp:coreProperties>
</file>