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3B" w:rsidRDefault="004F3E3B" w:rsidP="004F3E3B">
      <w:pPr>
        <w:spacing w:after="0"/>
        <w:ind w:firstLine="6"/>
        <w:jc w:val="center"/>
        <w:rPr>
          <w:b/>
          <w:sz w:val="44"/>
          <w:szCs w:val="44"/>
        </w:rPr>
      </w:pPr>
    </w:p>
    <w:p w:rsidR="004F3E3B" w:rsidRDefault="004F3E3B" w:rsidP="004F3E3B">
      <w:pPr>
        <w:spacing w:after="0"/>
        <w:ind w:firstLine="6"/>
        <w:jc w:val="center"/>
        <w:rPr>
          <w:b/>
          <w:sz w:val="44"/>
          <w:szCs w:val="44"/>
        </w:rPr>
      </w:pPr>
    </w:p>
    <w:p w:rsidR="004F3E3B" w:rsidRDefault="004F3E3B" w:rsidP="004F3E3B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>
        <w:rPr>
          <w:b/>
          <w:sz w:val="44"/>
          <w:szCs w:val="44"/>
        </w:rPr>
        <w:t>OŚ PRIORYTETOWA IX Wysoka Jakość Edukacji</w:t>
      </w:r>
    </w:p>
    <w:p w:rsidR="004F3E3B" w:rsidRDefault="004F3E3B" w:rsidP="004F3E3B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DZIAŁANIE 9.4 Wsparcie kształcenia ustawicznego w ramach Europejskiego Budżetu Obywatelskiego </w:t>
      </w:r>
    </w:p>
    <w:p w:rsidR="004F3E3B" w:rsidRPr="001F62CF" w:rsidRDefault="004F3E3B" w:rsidP="004F3E3B">
      <w:pPr>
        <w:spacing w:after="0"/>
        <w:ind w:firstLine="6"/>
        <w:jc w:val="center"/>
        <w:rPr>
          <w:b/>
          <w:sz w:val="44"/>
          <w:szCs w:val="44"/>
          <w:u w:val="single"/>
        </w:rPr>
      </w:pPr>
    </w:p>
    <w:p w:rsidR="001F62CF" w:rsidRPr="001F62CF" w:rsidRDefault="001F62CF" w:rsidP="001F62CF">
      <w:pPr>
        <w:spacing w:after="0"/>
        <w:ind w:firstLine="6"/>
        <w:jc w:val="center"/>
        <w:rPr>
          <w:b/>
          <w:sz w:val="44"/>
          <w:szCs w:val="44"/>
          <w:u w:val="single"/>
        </w:rPr>
      </w:pPr>
      <w:r w:rsidRPr="001F62CF">
        <w:rPr>
          <w:b/>
          <w:sz w:val="44"/>
          <w:szCs w:val="44"/>
          <w:u w:val="single"/>
        </w:rPr>
        <w:t>KRYTERIA WYBORU PROJEKTÓW</w:t>
      </w: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1B76FC" w:rsidRDefault="001B76FC" w:rsidP="004F3E3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4F3E3B" w:rsidRPr="001F62CF" w:rsidRDefault="004F3E3B" w:rsidP="001B76FC">
      <w:pPr>
        <w:spacing w:after="0" w:line="240" w:lineRule="auto"/>
        <w:jc w:val="center"/>
        <w:rPr>
          <w:b/>
          <w:color w:val="000099"/>
          <w:sz w:val="28"/>
          <w:szCs w:val="28"/>
          <w:u w:val="single"/>
          <w:lang w:eastAsia="pl-PL"/>
        </w:rPr>
      </w:pPr>
      <w:r w:rsidRPr="001F62CF">
        <w:rPr>
          <w:b/>
          <w:color w:val="000099"/>
          <w:sz w:val="28"/>
          <w:szCs w:val="28"/>
          <w:u w:val="single"/>
          <w:lang w:eastAsia="pl-PL"/>
        </w:rPr>
        <w:lastRenderedPageBreak/>
        <w:t xml:space="preserve">KRYTERIA FORMALNE I MERYTORYCZNE </w:t>
      </w:r>
    </w:p>
    <w:p w:rsidR="004F3E3B" w:rsidRDefault="004F3E3B" w:rsidP="004F3E3B">
      <w:bookmarkStart w:id="0" w:name="_GoBack"/>
      <w:bookmarkEnd w:id="0"/>
    </w:p>
    <w:p w:rsidR="004F3E3B" w:rsidRPr="00CC40CF" w:rsidRDefault="004F3E3B" w:rsidP="004F3E3B">
      <w:pPr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97"/>
        <w:gridCol w:w="3119"/>
        <w:gridCol w:w="2004"/>
        <w:gridCol w:w="1418"/>
        <w:gridCol w:w="5655"/>
      </w:tblGrid>
      <w:tr w:rsidR="004F3E3B" w:rsidRPr="00B402D4" w:rsidTr="009D41D9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IX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9.4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Cel szczegółowy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4F3E3B" w:rsidRPr="00B402D4" w:rsidTr="009D41D9">
        <w:trPr>
          <w:cantSplit/>
          <w:trHeight w:val="20"/>
          <w:tblHeader/>
          <w:jc w:val="center"/>
        </w:trPr>
        <w:tc>
          <w:tcPr>
            <w:tcW w:w="1403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Tryb wyboru pozakonkursowy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14034" w:type="dxa"/>
            <w:gridSpan w:val="6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Kryteria formalne (TAK/NIE)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LP</w:t>
            </w:r>
          </w:p>
        </w:tc>
        <w:tc>
          <w:tcPr>
            <w:tcW w:w="4516" w:type="dxa"/>
            <w:gridSpan w:val="2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Charakter kryterium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Definicja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1</w:t>
            </w:r>
          </w:p>
        </w:tc>
        <w:tc>
          <w:tcPr>
            <w:tcW w:w="4516" w:type="dxa"/>
            <w:gridSpan w:val="2"/>
            <w:shd w:val="clear" w:color="auto" w:fill="F2F2F2"/>
            <w:noWrap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2</w:t>
            </w:r>
          </w:p>
        </w:tc>
        <w:tc>
          <w:tcPr>
            <w:tcW w:w="2004" w:type="dxa"/>
            <w:shd w:val="clear" w:color="auto" w:fill="F2F2F2"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4F3E3B" w:rsidRPr="00666750" w:rsidRDefault="004F3E3B" w:rsidP="009D41D9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5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Rodzaj potencjalnych beneficjentów określony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"Szczegółowym opisie osi priorytetowych RPO WO 2014-2020".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Roczny obrót Wnioskodawcy jest równy lub wyższy od wydatków  w projekcie.</w:t>
            </w: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Ocena potencjału finansowego dokonywana jest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w kontekście planowanych wydatków założonych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budżecie projektu. Polega ona na porównaniu poziomu wydatków z rocznymi obrotami Wnioskodawcy za poprzedni zamknięty rok obrotowy.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określił wartość docelową większą od zera</w:t>
            </w:r>
            <w:r w:rsidRPr="00B402D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B402D4">
              <w:rPr>
                <w:rFonts w:cstheme="minorHAnsi"/>
                <w:sz w:val="16"/>
                <w:szCs w:val="16"/>
              </w:rPr>
              <w:t>przynajmniej dla jednego wskaźnika w projekcie.</w:t>
            </w:r>
          </w:p>
          <w:p w:rsidR="004F3E3B" w:rsidRPr="00B402D4" w:rsidRDefault="004F3E3B" w:rsidP="009D41D9">
            <w:pPr>
              <w:spacing w:after="0"/>
              <w:ind w:left="335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:rsidR="004F3E3B" w:rsidRPr="00B402D4" w:rsidRDefault="004F3E3B" w:rsidP="009D41D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4F3E3B" w:rsidRPr="00B402D4" w:rsidRDefault="004F3E3B" w:rsidP="009D41D9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Wnioskodawca nie podlega wykluczeniu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z ubiegania się o dofinansowanie na podstawie: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 art. 207 ust. 4 ustawy z dnia 27 sierpnia 2009 r. o finansach publicznych,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 art. 12 ustawy z dnia 15 czerwca 2012 r. 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200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 (oświadczenie), wypełnionego na podstawie instrukcji.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Projekt nie został fizycznie ukończony lub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pełni zrealizowany przed złożeniem wniosku o dofinansowanie.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weryfikowane w oparciu o oświadczenie Wnioskodawcy zawarte w formularzu wniosku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 projektu.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składa wniosek o wartości dofinansowania nie przekraczającej wielkości alokacji określonej w procedurze pozakonkursowej.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Wartość wnioskowanego dofinansowania nie jest wyższa niż kwota alokacji określona w procedurze pozakonkursowej. Kryterium weryfikowane w oparciu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zapisy wniosku o dofinansowanie projektu.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8.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Do  dofinansowania nie może zostać wybrany projekt, który został usunięty z wykazu projektów zidentyfikowanych, stanowiącego załącznik do SZOOP.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3E3B" w:rsidRPr="00B402D4" w:rsidRDefault="004F3E3B" w:rsidP="009D41D9">
            <w:pPr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Zgodnie z </w:t>
            </w:r>
            <w:r w:rsidRPr="00B402D4">
              <w:rPr>
                <w:rFonts w:cstheme="minorHAnsi"/>
                <w:i/>
                <w:sz w:val="16"/>
                <w:szCs w:val="16"/>
              </w:rPr>
              <w:t>Wytycznymi w zakresie trybów wyboru projektów na lata 2014-2020</w:t>
            </w:r>
            <w:r w:rsidRPr="00B402D4">
              <w:rPr>
                <w:rFonts w:cstheme="minorHAnsi"/>
                <w:sz w:val="16"/>
                <w:szCs w:val="16"/>
              </w:rPr>
              <w:t>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4F3E3B" w:rsidRPr="00B402D4" w:rsidRDefault="004F3E3B" w:rsidP="004F3E3B">
      <w:pPr>
        <w:spacing w:after="0"/>
        <w:rPr>
          <w:rFonts w:eastAsia="Calibri" w:cstheme="minorHAnsi"/>
          <w:sz w:val="16"/>
          <w:szCs w:val="16"/>
        </w:rPr>
      </w:pPr>
      <w:r w:rsidRPr="00B402D4">
        <w:rPr>
          <w:rFonts w:eastAsia="Calibri" w:cstheme="minorHAnsi"/>
          <w:sz w:val="16"/>
          <w:szCs w:val="16"/>
        </w:rPr>
        <w:t>*Uwaga dotycząca wszystkich kryteriów: pojęcie „region” jest równoznaczne z województwem opolskim</w:t>
      </w: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Default="004F3E3B" w:rsidP="004F3E3B">
      <w:pPr>
        <w:rPr>
          <w:rFonts w:eastAsia="Calibri" w:cstheme="minorHAnsi"/>
          <w:sz w:val="16"/>
          <w:szCs w:val="16"/>
        </w:rPr>
      </w:pPr>
    </w:p>
    <w:p w:rsidR="004F3E3B" w:rsidRPr="00B402D4" w:rsidRDefault="004F3E3B" w:rsidP="004F3E3B">
      <w:pPr>
        <w:rPr>
          <w:rFonts w:eastAsia="Calibri" w:cstheme="minorHAnsi"/>
          <w:sz w:val="16"/>
          <w:szCs w:val="16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559"/>
        <w:gridCol w:w="2977"/>
        <w:gridCol w:w="1984"/>
        <w:gridCol w:w="1559"/>
        <w:gridCol w:w="5670"/>
      </w:tblGrid>
      <w:tr w:rsidR="004F3E3B" w:rsidRPr="00B402D4" w:rsidTr="009D41D9">
        <w:trPr>
          <w:trHeight w:val="26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color w:val="000099"/>
              </w:rPr>
              <w:lastRenderedPageBreak/>
              <w:br w:type="page"/>
            </w: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IX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4F3E3B" w:rsidRPr="00B402D4" w:rsidTr="009D41D9">
        <w:trPr>
          <w:trHeight w:val="372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9.4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4F3E3B" w:rsidRPr="00B402D4" w:rsidTr="009D41D9">
        <w:trPr>
          <w:trHeight w:val="27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Cel szczegółowy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4F3E3B" w:rsidRPr="00B402D4" w:rsidTr="009D41D9">
        <w:trPr>
          <w:trHeight w:val="272"/>
          <w:tblHeader/>
          <w:jc w:val="center"/>
        </w:trPr>
        <w:tc>
          <w:tcPr>
            <w:tcW w:w="1417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Tryb wyboru pozakonkursowy</w:t>
            </w:r>
          </w:p>
        </w:tc>
      </w:tr>
      <w:tr w:rsidR="004F3E3B" w:rsidRPr="00B402D4" w:rsidTr="009D41D9">
        <w:trPr>
          <w:trHeight w:val="417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Kryteria merytoryczne – </w:t>
            </w:r>
            <w:r w:rsidRPr="00666750">
              <w:rPr>
                <w:rFonts w:eastAsia="Calibri" w:cstheme="minorHAnsi"/>
                <w:bCs/>
                <w:i/>
                <w:color w:val="000099"/>
              </w:rPr>
              <w:t xml:space="preserve">uniwersalne 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(TAK/NIE)</w:t>
            </w:r>
          </w:p>
        </w:tc>
      </w:tr>
      <w:tr w:rsidR="004F3E3B" w:rsidRPr="00B402D4" w:rsidTr="009D41D9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LP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Charakter kryterium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Definicja</w:t>
            </w:r>
          </w:p>
        </w:tc>
      </w:tr>
      <w:tr w:rsidR="004F3E3B" w:rsidRPr="00B402D4" w:rsidTr="009D41D9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1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4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5</w:t>
            </w:r>
          </w:p>
        </w:tc>
      </w:tr>
      <w:tr w:rsidR="004F3E3B" w:rsidRPr="00B402D4" w:rsidTr="009D41D9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4F3E3B" w:rsidRPr="00B402D4" w:rsidRDefault="004F3E3B" w:rsidP="009D41D9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Sprawdza się realność przyjętych do osiągnięcia wartości docelowych wskaźników w odniesieniu przede wszystkim do: wartości finansowej projektu, czasu </w:t>
            </w:r>
            <w:r w:rsidRPr="00B402D4">
              <w:rPr>
                <w:rFonts w:cstheme="minorHAnsi"/>
                <w:sz w:val="16"/>
                <w:szCs w:val="16"/>
              </w:rPr>
              <w:br/>
              <w:t>i miejsca realizacji, kondycji finansowej wnioskodawcy oraz innych czynników istotnych dla realizacji przedsięwzięcia.</w:t>
            </w:r>
          </w:p>
          <w:p w:rsidR="004F3E3B" w:rsidRPr="00B402D4" w:rsidRDefault="004F3E3B" w:rsidP="009D41D9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color w:val="000099"/>
              </w:rPr>
              <w:t xml:space="preserve">KRYTERIA HORYZONTALNE </w:t>
            </w:r>
            <w:r w:rsidRPr="00666750">
              <w:rPr>
                <w:rFonts w:eastAsia="Calibri" w:cstheme="minorHAnsi"/>
                <w:b/>
                <w:i/>
                <w:color w:val="000099"/>
              </w:rPr>
              <w:t>UNIWERSALNE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4F3E3B" w:rsidRPr="00B402D4" w:rsidRDefault="004F3E3B" w:rsidP="009D41D9">
            <w:pPr>
              <w:spacing w:after="0" w:line="256" w:lineRule="auto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Zgodność z zasadą równości kobiet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i mężczyzn w oparciu o standard minimum.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4F3E3B" w:rsidRPr="00B402D4" w:rsidRDefault="004F3E3B" w:rsidP="009D41D9">
            <w:pPr>
              <w:spacing w:after="0" w:line="256" w:lineRule="auto"/>
              <w:rPr>
                <w:rFonts w:eastAsia="Calibri" w:cstheme="minorHAnsi"/>
                <w:iCs/>
                <w:sz w:val="16"/>
                <w:szCs w:val="16"/>
              </w:rPr>
            </w:pPr>
            <w:r w:rsidRPr="00B402D4">
              <w:rPr>
                <w:rFonts w:eastAsia="Calibri" w:cstheme="minorHAnsi"/>
                <w:iCs/>
                <w:sz w:val="16"/>
                <w:szCs w:val="16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</w:t>
            </w:r>
            <w:r w:rsidRPr="00B402D4">
              <w:rPr>
                <w:rFonts w:eastAsia="Calibri" w:cstheme="minorHAnsi"/>
                <w:i/>
                <w:iCs/>
                <w:sz w:val="16"/>
                <w:szCs w:val="16"/>
              </w:rPr>
              <w:t xml:space="preserve">Wytycznych w zakresie realizacji zasady równości szans i niedyskryminacji, w tym dostępności dla osób </w:t>
            </w:r>
            <w:r w:rsidRPr="00B402D4">
              <w:rPr>
                <w:rFonts w:eastAsia="Calibri" w:cstheme="minorHAnsi"/>
                <w:i/>
                <w:iCs/>
                <w:sz w:val="16"/>
                <w:szCs w:val="16"/>
              </w:rPr>
              <w:br/>
              <w:t>z niepełnosprawnościami oraz zasady równości szans kobiet i mężczyzn w ramach funduszy unijnych na lata 2014-2020</w:t>
            </w:r>
            <w:r w:rsidRPr="00B402D4">
              <w:rPr>
                <w:rFonts w:eastAsia="Calibri" w:cstheme="minorHAnsi"/>
                <w:iCs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Zgodność z prawodawstwem  krajowym,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880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Czy projekt jest zgodny ze Szczegółowym Opisem Osi Priorytetowych RPO WO 2014-2020 – EFS, w zakresie zgodności z kartą działania, którego nabór dotyczy.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4F3E3B" w:rsidRPr="00B402D4" w:rsidRDefault="004F3E3B" w:rsidP="009D41D9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344"/>
          <w:jc w:val="center"/>
        </w:trPr>
        <w:tc>
          <w:tcPr>
            <w:tcW w:w="14170" w:type="dxa"/>
            <w:gridSpan w:val="6"/>
            <w:shd w:val="clear" w:color="auto" w:fill="BFBFBF"/>
            <w:noWrap/>
            <w:vAlign w:val="center"/>
          </w:tcPr>
          <w:p w:rsidR="004F3E3B" w:rsidRPr="00666750" w:rsidRDefault="004F3E3B" w:rsidP="009D41D9">
            <w:pPr>
              <w:spacing w:after="0"/>
              <w:rPr>
                <w:rFonts w:eastAsia="Calibri" w:cstheme="minorHAnsi"/>
                <w:b/>
                <w:color w:val="000099"/>
              </w:rPr>
            </w:pPr>
            <w:r w:rsidRPr="00666750">
              <w:rPr>
                <w:rFonts w:eastAsia="Calibri" w:cstheme="minorHAnsi"/>
                <w:b/>
                <w:color w:val="000099"/>
              </w:rPr>
              <w:t xml:space="preserve">KRYTERIA SZCZEGÓŁOWE </w:t>
            </w:r>
            <w:r w:rsidRPr="00666750">
              <w:rPr>
                <w:rFonts w:eastAsia="Calibri" w:cstheme="minorHAnsi"/>
                <w:b/>
                <w:i/>
                <w:color w:val="000099"/>
              </w:rPr>
              <w:t>UNIWERSALNE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Pośrednimi odbiorcami wsparcia są podmioty zamierzające realizować zadanie (zw. oferentami), których siedziba/oddział znajduje się  na terenie województwa opolskiego. 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w okresie realizacji projektu prowadzi biuro projektu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670" w:type="dxa"/>
            <w:vMerge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Ostatecznymi odbiorcami wsparcia są osoby fizyczne mieszkające w rozumieniu Kodeksu cywilnego i/lub pracujące i/lub uczące się na terenie województwa opolskiego.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blPrEx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421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4F3E3B" w:rsidRPr="00B402D4" w:rsidRDefault="004F3E3B" w:rsidP="009D41D9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Wszystkie wydatki planowane w związku z realizacją projektu: 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-są racjonalne i niezbędne do realizacji celów projektu,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-są zgodne z Taryfikatorem maksymalnych, dopuszczalnych cen towarów i usług typowych (powszechnie występujących) dla konkursowego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-są zgodne ze stosownymi cenami rynkowymi,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 są zgodne z załącznikiem nr 6 do Szczegółowego Opisu Osi Priorytetowych RPO WO 2014-2020 – EFS, tj. </w:t>
            </w:r>
            <w:r w:rsidRPr="00B402D4">
              <w:rPr>
                <w:rFonts w:eastAsia="Calibri" w:cstheme="minorHAnsi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B402D4">
              <w:rPr>
                <w:rFonts w:eastAsia="Calibri" w:cstheme="minorHAnsi"/>
                <w:sz w:val="16"/>
                <w:szCs w:val="16"/>
              </w:rPr>
              <w:t>,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w przypadku gdy wytyczne te określają warunki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i procedury w obszarze w ramach którego </w:t>
            </w:r>
            <w:r w:rsidRPr="00B402D4">
              <w:rPr>
                <w:rFonts w:cstheme="minorHAnsi"/>
                <w:sz w:val="16"/>
                <w:szCs w:val="16"/>
              </w:rPr>
              <w:t xml:space="preserve">przeprowadzany jest </w:t>
            </w:r>
            <w:r w:rsidRPr="00B402D4">
              <w:rPr>
                <w:rFonts w:eastAsia="Calibri" w:cstheme="minorHAnsi"/>
                <w:sz w:val="16"/>
                <w:szCs w:val="16"/>
              </w:rPr>
              <w:t>pozakonkursowy tryb wyboru projektów.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F3E3B" w:rsidRPr="00B402D4" w:rsidRDefault="004F3E3B" w:rsidP="009D41D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F3E3B" w:rsidRPr="00B402D4" w:rsidTr="009D41D9">
        <w:trPr>
          <w:trHeight w:val="476"/>
          <w:tblHeader/>
          <w:jc w:val="center"/>
        </w:trPr>
        <w:tc>
          <w:tcPr>
            <w:tcW w:w="14170" w:type="dxa"/>
            <w:gridSpan w:val="6"/>
            <w:shd w:val="clear" w:color="auto" w:fill="A6A6A6"/>
            <w:noWrap/>
            <w:vAlign w:val="center"/>
          </w:tcPr>
          <w:p w:rsidR="004F3E3B" w:rsidRPr="00666750" w:rsidRDefault="004F3E3B" w:rsidP="009D41D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Kryteria merytoryczne szczegółowe (TAK/NIE)</w:t>
            </w:r>
          </w:p>
        </w:tc>
      </w:tr>
      <w:tr w:rsidR="004F3E3B" w:rsidRPr="00B402D4" w:rsidTr="009D41D9">
        <w:trPr>
          <w:trHeight w:val="852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trike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Wnioskodawca zapewnił, że głosowanie mieszkańców regionu na </w:t>
            </w:r>
            <w:r w:rsidRPr="00501FB6">
              <w:rPr>
                <w:rFonts w:eastAsia="Calibri" w:cstheme="minorHAnsi"/>
                <w:sz w:val="16"/>
                <w:szCs w:val="16"/>
              </w:rPr>
              <w:t xml:space="preserve">dopuszczone do głosowania </w:t>
            </w:r>
            <w:r w:rsidRPr="00B402D4">
              <w:rPr>
                <w:rFonts w:eastAsia="Calibri" w:cstheme="minorHAnsi"/>
                <w:sz w:val="16"/>
                <w:szCs w:val="16"/>
              </w:rPr>
              <w:t xml:space="preserve">zadania stanowić będzie część oceny merytorycznej. </w:t>
            </w:r>
          </w:p>
        </w:tc>
        <w:tc>
          <w:tcPr>
            <w:tcW w:w="1984" w:type="dxa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4F3E3B" w:rsidRPr="00B402D4" w:rsidRDefault="004F3E3B" w:rsidP="009D41D9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4F3E3B" w:rsidRPr="00B402D4" w:rsidRDefault="004F3E3B" w:rsidP="009D41D9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F3E3B" w:rsidRPr="00B402D4" w:rsidTr="009D41D9">
        <w:trPr>
          <w:trHeight w:val="854"/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Dokonanie wyboru podmiotów realizujących zadania nastąpi z uwzględnieniem kryteriów zatwierdzonych przez Komitet Monitorujący RPO WO 2014-2020 oraz zgodnie z ustawą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działalności pożytku publicznego i o wolontariacie.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noWrap/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tcBorders>
              <w:bottom w:val="single" w:sz="4" w:space="0" w:color="A8D08D"/>
            </w:tcBorders>
            <w:vAlign w:val="center"/>
          </w:tcPr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F3E3B" w:rsidRPr="00B402D4" w:rsidRDefault="004F3E3B" w:rsidP="009D41D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1B76FC" w:rsidRPr="006B5CB3" w:rsidRDefault="001B76FC" w:rsidP="006B5CB3">
      <w:pPr>
        <w:rPr>
          <w:b/>
          <w:sz w:val="28"/>
          <w:szCs w:val="28"/>
        </w:rPr>
      </w:pPr>
    </w:p>
    <w:p w:rsidR="001F62CF" w:rsidRDefault="001F62CF" w:rsidP="006B5CB3">
      <w:pPr>
        <w:ind w:left="284"/>
        <w:jc w:val="center"/>
        <w:rPr>
          <w:rFonts w:cstheme="minorHAnsi"/>
          <w:b/>
          <w:sz w:val="28"/>
          <w:szCs w:val="28"/>
          <w:u w:val="single"/>
        </w:rPr>
      </w:pPr>
    </w:p>
    <w:p w:rsidR="001F62CF" w:rsidRDefault="001F62CF" w:rsidP="006B5CB3">
      <w:pPr>
        <w:ind w:left="284"/>
        <w:jc w:val="center"/>
        <w:rPr>
          <w:rFonts w:cstheme="minorHAnsi"/>
          <w:b/>
          <w:sz w:val="28"/>
          <w:szCs w:val="28"/>
          <w:u w:val="single"/>
        </w:rPr>
      </w:pPr>
    </w:p>
    <w:p w:rsidR="001B76FC" w:rsidRPr="001F62CF" w:rsidRDefault="006B5CB3" w:rsidP="006B5CB3">
      <w:pPr>
        <w:ind w:left="284"/>
        <w:jc w:val="center"/>
        <w:rPr>
          <w:rFonts w:cstheme="minorHAnsi"/>
          <w:b/>
          <w:sz w:val="44"/>
          <w:szCs w:val="44"/>
          <w:u w:val="single"/>
        </w:rPr>
      </w:pPr>
      <w:r w:rsidRPr="001F62CF">
        <w:rPr>
          <w:rFonts w:cstheme="minorHAnsi"/>
          <w:b/>
          <w:sz w:val="44"/>
          <w:szCs w:val="44"/>
          <w:u w:val="single"/>
        </w:rPr>
        <w:t>K</w:t>
      </w:r>
      <w:r w:rsidR="001B76FC" w:rsidRPr="001F62CF">
        <w:rPr>
          <w:rFonts w:cstheme="minorHAnsi"/>
          <w:b/>
          <w:sz w:val="44"/>
          <w:szCs w:val="44"/>
          <w:u w:val="single"/>
        </w:rPr>
        <w:t>ryteria wyboru zadań w ramach otwartego konkursu ofert</w:t>
      </w:r>
    </w:p>
    <w:tbl>
      <w:tblPr>
        <w:tblW w:w="1360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544"/>
        <w:gridCol w:w="2840"/>
        <w:gridCol w:w="1701"/>
        <w:gridCol w:w="4814"/>
      </w:tblGrid>
      <w:tr w:rsidR="001B76FC" w:rsidRPr="006B5CB3" w:rsidTr="00045896">
        <w:trPr>
          <w:trHeight w:val="667"/>
          <w:tblHeader/>
          <w:jc w:val="center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Charakter kryterium</w:t>
            </w:r>
          </w:p>
        </w:tc>
        <w:tc>
          <w:tcPr>
            <w:tcW w:w="48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1B76FC" w:rsidRPr="006B5CB3" w:rsidTr="00045896">
        <w:trPr>
          <w:trHeight w:val="327"/>
          <w:tblHeader/>
          <w:jc w:val="center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48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1B76FC" w:rsidRPr="006B5CB3" w:rsidTr="00045896">
        <w:trPr>
          <w:trHeight w:val="632"/>
          <w:jc w:val="center"/>
        </w:trPr>
        <w:tc>
          <w:tcPr>
            <w:tcW w:w="704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3544" w:type="dxa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Ofertę złożono w terminie określonym w ogłoszeniu o konkursie ofert.</w:t>
            </w:r>
          </w:p>
        </w:tc>
        <w:tc>
          <w:tcPr>
            <w:tcW w:w="2840" w:type="dxa"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Weryfikuje się, czy wersja papierowa i elektroniczna oferty została złożona zgodnie z terminem określonym w ogłoszeniu o konkursie ofert.</w:t>
            </w:r>
          </w:p>
        </w:tc>
      </w:tr>
      <w:tr w:rsidR="001B76FC" w:rsidRPr="006B5CB3" w:rsidTr="00045896">
        <w:trPr>
          <w:trHeight w:val="556"/>
          <w:jc w:val="center"/>
        </w:trPr>
        <w:tc>
          <w:tcPr>
            <w:tcW w:w="704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3544" w:type="dxa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Na ofercie w wersji papierowej  </w:t>
            </w:r>
            <w:r w:rsidRPr="006B5CB3">
              <w:rPr>
                <w:rFonts w:cstheme="minorHAnsi"/>
                <w:sz w:val="16"/>
                <w:szCs w:val="16"/>
              </w:rPr>
              <w:br/>
              <w:t>i elektronicznej widnieje taka sama suma kontrolna.</w:t>
            </w:r>
          </w:p>
        </w:tc>
        <w:tc>
          <w:tcPr>
            <w:tcW w:w="2840" w:type="dxa"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B5CB3">
              <w:rPr>
                <w:rFonts w:eastAsia="Times New Roman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Weryfikuje się zgodność sumy kontrolnej na wersji papierowej z wersją elektroniczną oferty.</w:t>
            </w:r>
          </w:p>
        </w:tc>
      </w:tr>
      <w:tr w:rsidR="001B76FC" w:rsidRPr="006B5CB3" w:rsidTr="00045896">
        <w:trPr>
          <w:trHeight w:val="555"/>
          <w:jc w:val="center"/>
        </w:trPr>
        <w:tc>
          <w:tcPr>
            <w:tcW w:w="704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3544" w:type="dxa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Oferta została złożona przez Podmiot uprawniony do udziału w konkursie ofert.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 (dodatkowo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 odpis z KRS lub uchwała zarządu dotycząca statutu)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6B5CB3">
              <w:rPr>
                <w:rFonts w:cstheme="minorHAnsi"/>
                <w:sz w:val="16"/>
                <w:szCs w:val="16"/>
              </w:rPr>
              <w:t>Podmiotami uprawnionymi są organizacje pozarządowe i inne podmioty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określone w art. 3 ust. 3 ustawy </w:t>
            </w:r>
            <w:r w:rsidRPr="006B5CB3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o działalności pożytku publicznego i o wolontariacie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, tj.: 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br/>
              <w:t xml:space="preserve">1) osoby prawne i jednostki organizacyjne działające na podstawie </w:t>
            </w:r>
            <w:hyperlink r:id="rId7" w:anchor="/search-hypertext/17030487_art(3)_2?pit=2020-02-25" w:history="1">
              <w:r w:rsidRPr="006B5CB3">
                <w:rPr>
                  <w:rStyle w:val="Hipercze"/>
                  <w:rFonts w:cstheme="minorHAnsi"/>
                  <w:sz w:val="16"/>
                  <w:szCs w:val="16"/>
                  <w:shd w:val="clear" w:color="auto" w:fill="FFFFFF"/>
                </w:rPr>
                <w:t>przepisów</w:t>
              </w:r>
            </w:hyperlink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br/>
              <w:t>2) stowarzyszenia jednostek samorządu terytorialnego;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br/>
              <w:t>3) spółdzielnie socjalne;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br/>
              <w:t xml:space="preserve">4) spółki akcyjne i spółki z ograniczoną odpowiedzialnością oraz kluby sportowe będące spółkami działającymi na podstawie przepisów </w:t>
            </w:r>
            <w:hyperlink r:id="rId8" w:anchor="/document/17631344?cm=DOCUMENT" w:history="1">
              <w:r w:rsidRPr="006B5CB3">
                <w:rPr>
                  <w:rStyle w:val="Hipercze"/>
                  <w:rFonts w:cstheme="minorHAnsi"/>
                  <w:sz w:val="16"/>
                  <w:szCs w:val="16"/>
                  <w:shd w:val="clear" w:color="auto" w:fill="FFFFFF"/>
                </w:rPr>
                <w:t>ustawy</w:t>
              </w:r>
            </w:hyperlink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z dnia 25 czerwca 2010 r. o sporcie, które nie działają w celu osiągnięcia zysku oraz przeznaczają całość dochodu na realizację celów statutowych oraz nie przeznaczają zysku do podziału między swoich udziałowców, akcjonariuszy 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br/>
              <w:t xml:space="preserve">i pracowników. 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eastAsia="Calibri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Ww. podmioty muszą posiadać cele statutowe obejmujące prowadzenie działalności pożytku publicznego </w:t>
            </w:r>
            <w:r w:rsidRPr="006B5CB3">
              <w:rPr>
                <w:rFonts w:cstheme="minorHAnsi"/>
                <w:sz w:val="16"/>
                <w:szCs w:val="16"/>
                <w:shd w:val="clear" w:color="auto" w:fill="FFFFFF"/>
              </w:rPr>
              <w:br/>
              <w:t xml:space="preserve">w zakresie edukacji i/lub aktywizacji zawodowej </w:t>
            </w:r>
            <w:r w:rsidRPr="006B5CB3">
              <w:rPr>
                <w:rFonts w:cstheme="minorHAnsi"/>
                <w:sz w:val="16"/>
                <w:szCs w:val="16"/>
              </w:rPr>
              <w:t>i być zarejestrowane lub posiadać oddział/biuro na terenie województwa opolskiego</w:t>
            </w:r>
            <w:r w:rsidRPr="006B5CB3">
              <w:rPr>
                <w:rFonts w:eastAsia="Calibri" w:cstheme="minorHAnsi"/>
                <w:sz w:val="16"/>
                <w:szCs w:val="16"/>
              </w:rPr>
              <w:t>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eastAsia="Calibri"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226"/>
          <w:jc w:val="center"/>
        </w:trPr>
        <w:tc>
          <w:tcPr>
            <w:tcW w:w="704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3544" w:type="dxa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Przedmiot i wartość zadania jest zgodna </w:t>
            </w:r>
            <w:r w:rsidRPr="006B5CB3">
              <w:rPr>
                <w:rFonts w:cstheme="minorHAnsi"/>
                <w:sz w:val="16"/>
                <w:szCs w:val="16"/>
              </w:rPr>
              <w:br/>
              <w:t>z treścią ogłoszenia o konkursie ofert.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Weryfikuje się, czy przedmiot zadania wskazany w ofercie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(w szczególności w pkt III Oferty pn. Opis zadania) jest zgodny </w:t>
            </w:r>
            <w:r w:rsidRPr="006B5CB3">
              <w:rPr>
                <w:rFonts w:cstheme="minorHAnsi"/>
                <w:sz w:val="16"/>
                <w:szCs w:val="16"/>
              </w:rPr>
              <w:br/>
              <w:t>z przedmiotem wskazanym w ogłoszeniu o konkursie.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Weryfikuje się, czy wartość zadania wskazana w tab. V.A i V.B oferty nie przekracza 10% wartości alokacji na dany konkurs wskazanej w ogłoszeniu o konkursie.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226"/>
          <w:jc w:val="center"/>
        </w:trPr>
        <w:tc>
          <w:tcPr>
            <w:tcW w:w="704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3544" w:type="dxa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Określona w Ofercie średnia kwota na realizację szkolenia jest zgodna z treścią ogłoszenia o konkursie ofert.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sz w:val="16"/>
                <w:szCs w:val="16"/>
              </w:rPr>
              <w:t>Weryfikuje się, czy Oferent prawidłowo określił poziom dofinansowania pojedynczej formy kształcenia  ustalonej dla 1 osoby.</w:t>
            </w:r>
          </w:p>
          <w:p w:rsidR="001B76FC" w:rsidRPr="006B5CB3" w:rsidRDefault="001B76FC" w:rsidP="00045896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sz w:val="16"/>
                <w:szCs w:val="16"/>
              </w:rPr>
              <w:t>Średni poziom dofinansowania na 1 osobę - nie więcej niż 3 000,00 zł.</w:t>
            </w:r>
          </w:p>
          <w:p w:rsidR="001B76FC" w:rsidRPr="006B5CB3" w:rsidRDefault="001B76FC" w:rsidP="0004589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719"/>
          <w:jc w:val="center"/>
        </w:trPr>
        <w:tc>
          <w:tcPr>
            <w:tcW w:w="704" w:type="dxa"/>
            <w:noWrap/>
            <w:vAlign w:val="center"/>
          </w:tcPr>
          <w:p w:rsidR="001B76FC" w:rsidRPr="006B5CB3" w:rsidRDefault="001B76FC" w:rsidP="00045896">
            <w:pPr>
              <w:spacing w:after="20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3544" w:type="dxa"/>
            <w:vAlign w:val="center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Oferent określił wartość docelową większą od zera przynajmniej dla dwóch wskaźników: 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Liczba osób objętych wsparciem </w:t>
            </w:r>
            <w:r w:rsidRPr="006B5CB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br/>
              <w:t>w programie w zakresie uzyskiwania kwalifikacji lub nabywania kompetencji w ramach Europejskiego Budżetu Obywatelskiego,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Liczba osób, które uzyskały kwalifikacje lub nabyły kompetencje po opuszczeniu programu.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Weryfikuje się, czy Oferent w pkt 6 oferty określił wartość docelową większą od zera przynajmniej dla dwóch wskaźników: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Liczba osób objętych wsparciem w programie w zakresie uzyskiwania kwalifikacji lub nabywania kompetencji </w:t>
            </w:r>
            <w:r w:rsidRPr="006B5CB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br/>
              <w:t>w ramach Europejskiego Budżetu Obywatelskiego,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Liczba osób, które uzyskały kwalifikacje lub nabyły kompetencje po opuszczeniu programu.</w:t>
            </w:r>
          </w:p>
          <w:p w:rsidR="001B76FC" w:rsidRPr="006B5CB3" w:rsidRDefault="001B76FC" w:rsidP="00045896">
            <w:pPr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719"/>
          <w:jc w:val="center"/>
        </w:trPr>
        <w:tc>
          <w:tcPr>
            <w:tcW w:w="704" w:type="dxa"/>
            <w:noWrap/>
            <w:vAlign w:val="center"/>
          </w:tcPr>
          <w:p w:rsidR="001B76FC" w:rsidRPr="006B5CB3" w:rsidRDefault="001B76FC" w:rsidP="00045896">
            <w:pPr>
              <w:spacing w:after="20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3544" w:type="dxa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Zadanie skierowane jest do osób fizycznych mieszkających w rozumieniu kodeksu cywilnego i/lub pracujących </w:t>
            </w:r>
            <w:r w:rsidRPr="006B5CB3">
              <w:rPr>
                <w:rFonts w:cstheme="minorHAnsi"/>
                <w:sz w:val="16"/>
                <w:szCs w:val="16"/>
              </w:rPr>
              <w:br/>
              <w:t>i/lub uczących się na terenie województwa opolskiego.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Weryfikuje się, czy grupę docelową wskazaną w pkt III Oferty stanowią wyłącznie osoby fizyczne mieszkające w rozumieniu kodeksu cywilnego i/lub pracujące i/lub uczące się na terenie województwa opolskiego.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719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:rsidR="001B76FC" w:rsidRPr="006B5CB3" w:rsidRDefault="001B76FC" w:rsidP="00045896">
            <w:pPr>
              <w:spacing w:after="20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Oferent przeprowadził diagnozę trafności doboru zaplanowanych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w ramach zadania działań do grupy docelowej i przedstawił jej wyniki </w:t>
            </w:r>
            <w:r w:rsidRPr="006B5CB3">
              <w:rPr>
                <w:rFonts w:cstheme="minorHAnsi"/>
                <w:sz w:val="16"/>
                <w:szCs w:val="16"/>
              </w:rPr>
              <w:br/>
              <w:t>w ofercie.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Weryfikuje się, czy Oferent przeprowadził diagnozę trafności doboru zaplanowanych w ramach zadania działań do grupy docelowej  i przedstawił jej wyniki w ofercie (w szczególności </w:t>
            </w:r>
            <w:r w:rsidRPr="006B5CB3">
              <w:rPr>
                <w:rFonts w:cstheme="minorHAnsi"/>
                <w:sz w:val="16"/>
                <w:szCs w:val="16"/>
              </w:rPr>
              <w:br/>
              <w:t>w pkt III Oferty pn. Opis zadania). Diagnoza musi zawierać wyniki z przeprowadzonego wśród obywateli rozpoznania odnośnie potrzeb edukacyjnych w postaci udokumentowanych ankiet.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719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:rsidR="001B76FC" w:rsidRPr="006B5CB3" w:rsidRDefault="001B76FC" w:rsidP="00045896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Oferent złożył jedną ofertę w ramach  konkursu ofert.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Weryfikuje się, czy Oferent złożył wyłącznie jedną ofertę </w:t>
            </w:r>
            <w:r w:rsidRPr="006B5CB3">
              <w:rPr>
                <w:rFonts w:cstheme="minorHAnsi"/>
                <w:sz w:val="16"/>
                <w:szCs w:val="16"/>
              </w:rPr>
              <w:br/>
              <w:t>w ramach konkursu ofert. W przypadku, gdy Oferent złoży więcej niż jedną Ofertę, żadna z nich nie podlega rozpatrzeniu.</w:t>
            </w:r>
          </w:p>
        </w:tc>
      </w:tr>
      <w:tr w:rsidR="001B76FC" w:rsidRPr="006B5CB3" w:rsidTr="00045896">
        <w:trPr>
          <w:trHeight w:val="719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:rsidR="001B76FC" w:rsidRPr="006B5CB3" w:rsidRDefault="001B76FC" w:rsidP="00045896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Koszty administracyjne nie przekraczają 20% wartości zadania.</w:t>
            </w:r>
          </w:p>
        </w:tc>
        <w:tc>
          <w:tcPr>
            <w:tcW w:w="2840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814" w:type="dxa"/>
          </w:tcPr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Weryfikuje się czy koszty administracyjne wskazane w Ofercie (na podstawie pkt V Oferty) nie przekraczają 20% wartości zadania. 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Do kosztów administracyjnych należą m.in.: 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17" w:hanging="283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koszt zatrudnienia koordynatora lub innej osoby odpowiedzialnej za realizację zadania,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17" w:hanging="283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usługi księgowe (koszt kwalifikowalny proporcjonalnie do okresu świadczenia usługi w ramach realizowanego zadania),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17" w:hanging="283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zakup sprzętu (np. komputerów, drukarek) oraz materiałów biurowych niezbędnych do realizacji zadania,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17" w:hanging="283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koszty związane z użytkowaniem biur/pomieszczeń niezbędnych do realizacji zadania.</w:t>
            </w:r>
          </w:p>
          <w:p w:rsidR="001B76FC" w:rsidRPr="006B5CB3" w:rsidRDefault="001B76FC" w:rsidP="00045896">
            <w:pPr>
              <w:pStyle w:val="Akapitzlist"/>
              <w:spacing w:after="0" w:line="276" w:lineRule="auto"/>
              <w:ind w:left="517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1B76FC" w:rsidRDefault="001B76FC" w:rsidP="001B76FC">
      <w:pPr>
        <w:rPr>
          <w:rFonts w:cstheme="minorHAnsi"/>
          <w:sz w:val="24"/>
          <w:szCs w:val="24"/>
        </w:rPr>
      </w:pPr>
    </w:p>
    <w:p w:rsidR="001B76FC" w:rsidRPr="00865529" w:rsidRDefault="001B76FC" w:rsidP="001B76FC">
      <w:pPr>
        <w:rPr>
          <w:rFonts w:cstheme="minorHAnsi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"/>
        <w:gridCol w:w="1772"/>
        <w:gridCol w:w="2096"/>
        <w:gridCol w:w="1628"/>
        <w:gridCol w:w="1898"/>
        <w:gridCol w:w="5758"/>
      </w:tblGrid>
      <w:tr w:rsidR="001B76FC" w:rsidRPr="006B5CB3" w:rsidTr="00045896">
        <w:trPr>
          <w:cantSplit/>
          <w:trHeight w:val="315"/>
          <w:tblHeader/>
        </w:trPr>
        <w:tc>
          <w:tcPr>
            <w:tcW w:w="2654" w:type="dxa"/>
            <w:gridSpan w:val="2"/>
            <w:tcBorders>
              <w:top w:val="single" w:sz="4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6B5CB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1380" w:type="dxa"/>
            <w:gridSpan w:val="4"/>
            <w:tcBorders>
              <w:top w:val="single" w:sz="4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1B76FC" w:rsidRPr="006B5CB3" w:rsidTr="00045896">
        <w:trPr>
          <w:cantSplit/>
          <w:trHeight w:val="315"/>
          <w:tblHeader/>
        </w:trPr>
        <w:tc>
          <w:tcPr>
            <w:tcW w:w="2654" w:type="dxa"/>
            <w:gridSpan w:val="2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1380" w:type="dxa"/>
            <w:gridSpan w:val="4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9.4 Wsparcie kształcenia ustawicznego w ramach Europejskiego Budżetu Obywatelskiego</w:t>
            </w:r>
          </w:p>
        </w:tc>
      </w:tr>
      <w:tr w:rsidR="001B76FC" w:rsidRPr="006B5CB3" w:rsidTr="00045896">
        <w:trPr>
          <w:cantSplit/>
          <w:trHeight w:val="260"/>
          <w:tblHeader/>
        </w:trPr>
        <w:tc>
          <w:tcPr>
            <w:tcW w:w="14034" w:type="dxa"/>
            <w:gridSpan w:val="6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1B76FC" w:rsidRPr="006B5CB3" w:rsidTr="00045896">
        <w:trPr>
          <w:cantSplit/>
          <w:trHeight w:val="568"/>
          <w:tblHeader/>
        </w:trPr>
        <w:tc>
          <w:tcPr>
            <w:tcW w:w="882" w:type="dxa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68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62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8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</w:p>
        </w:tc>
        <w:tc>
          <w:tcPr>
            <w:tcW w:w="575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1B76FC" w:rsidRPr="006B5CB3" w:rsidTr="00045896">
        <w:trPr>
          <w:cantSplit/>
          <w:trHeight w:val="255"/>
          <w:tblHeader/>
        </w:trPr>
        <w:tc>
          <w:tcPr>
            <w:tcW w:w="882" w:type="dxa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F2F2F2"/>
            <w:noWrap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868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2F2F2"/>
            <w:noWrap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2F2F2"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2F2F2"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75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1B76FC" w:rsidRPr="006B5CB3" w:rsidTr="006B5CB3">
        <w:trPr>
          <w:trHeight w:val="1772"/>
        </w:trPr>
        <w:tc>
          <w:tcPr>
            <w:tcW w:w="882" w:type="dxa"/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3868" w:type="dxa"/>
            <w:gridSpan w:val="2"/>
            <w:vAlign w:val="center"/>
          </w:tcPr>
          <w:p w:rsidR="001B76FC" w:rsidRPr="006B5CB3" w:rsidRDefault="001B76FC" w:rsidP="0004589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Założone wartości docelowe wskaźników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większe od zera są realne do osiągnięcia.</w:t>
            </w:r>
          </w:p>
        </w:tc>
        <w:tc>
          <w:tcPr>
            <w:tcW w:w="162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8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758" w:type="dxa"/>
          </w:tcPr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Sprawdza się realność przyjętych do osiągnięcia wartości docelowych wskaźników w odniesieniu przede wszystkim do: wartości finansowej </w:t>
            </w:r>
            <w:r w:rsidRPr="006B5CB3">
              <w:rPr>
                <w:rFonts w:cstheme="minorHAnsi"/>
                <w:sz w:val="16"/>
                <w:szCs w:val="16"/>
              </w:rPr>
              <w:br/>
              <w:t>i przedmiotu zadania, czasu i miejsca realizacji oraz innych czynników istotnych dla realizacji przedsięwzięcia.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6B5CB3">
        <w:trPr>
          <w:trHeight w:val="1529"/>
        </w:trPr>
        <w:tc>
          <w:tcPr>
            <w:tcW w:w="882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3868" w:type="dxa"/>
            <w:gridSpan w:val="2"/>
            <w:vAlign w:val="center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Calibri" w:cs="Arial"/>
                <w:sz w:val="16"/>
                <w:szCs w:val="16"/>
              </w:rPr>
              <w:t>Minimum 84% uczestników projektu uzyska kwalifikacje lub nabędzie kompetencje.</w:t>
            </w:r>
          </w:p>
        </w:tc>
        <w:tc>
          <w:tcPr>
            <w:tcW w:w="162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8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758" w:type="dxa"/>
          </w:tcPr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Sprawdza się, czy wartość docelowa wskaźnika </w:t>
            </w:r>
            <w:r w:rsidRPr="006B5CB3">
              <w:rPr>
                <w:rFonts w:cstheme="minorHAnsi"/>
                <w:i/>
                <w:sz w:val="16"/>
                <w:szCs w:val="16"/>
              </w:rPr>
              <w:t>Liczba osób, które uzyskały kwalifikacje lub nabyły kompetencje po opuszczeniu programu</w:t>
            </w:r>
            <w:r w:rsidRPr="006B5CB3">
              <w:rPr>
                <w:rFonts w:cstheme="minorHAnsi"/>
                <w:sz w:val="16"/>
                <w:szCs w:val="16"/>
              </w:rPr>
              <w:t xml:space="preserve"> została założona na poziomie  minimum 84%.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76FC" w:rsidRPr="006B5CB3" w:rsidTr="006B5CB3">
        <w:trPr>
          <w:trHeight w:val="1384"/>
        </w:trPr>
        <w:tc>
          <w:tcPr>
            <w:tcW w:w="882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3868" w:type="dxa"/>
            <w:gridSpan w:val="2"/>
            <w:vAlign w:val="center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sz w:val="16"/>
                <w:szCs w:val="16"/>
              </w:rPr>
              <w:t>Wybrane wskaźniki są adekwatne do określonego na poziomie projektu celu/typu projektu/grupy docelowej.</w:t>
            </w:r>
          </w:p>
        </w:tc>
        <w:tc>
          <w:tcPr>
            <w:tcW w:w="162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8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758" w:type="dxa"/>
          </w:tcPr>
          <w:p w:rsidR="001B76FC" w:rsidRPr="006B5CB3" w:rsidRDefault="001B76FC" w:rsidP="00045896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6B5CB3">
              <w:rPr>
                <w:rFonts w:eastAsia="Times New Roman" w:cstheme="minorHAnsi"/>
                <w:sz w:val="16"/>
                <w:szCs w:val="16"/>
              </w:rPr>
              <w:t>Sprawdza się, czy wybrane wskaźniki w sposób kompleksowy opisują zakres rzeczowy i charakter projektu, a także czy mierzą założone w nim cele/grupy docelowej.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B76FC" w:rsidRPr="006B5CB3" w:rsidTr="00045896">
        <w:trPr>
          <w:trHeight w:val="430"/>
        </w:trPr>
        <w:tc>
          <w:tcPr>
            <w:tcW w:w="882" w:type="dxa"/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3868" w:type="dxa"/>
            <w:gridSpan w:val="2"/>
            <w:vAlign w:val="center"/>
          </w:tcPr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Oferent zapewnił, że w ramach realizacji zadania, podczas wyboru kursów/szkoleń lub innych form kształcenia w pierwszej kolejności będzie korzystać z Bazy Usług Rozwojowych.</w:t>
            </w:r>
          </w:p>
        </w:tc>
        <w:tc>
          <w:tcPr>
            <w:tcW w:w="1628" w:type="dxa"/>
            <w:tcBorders>
              <w:top w:val="single" w:sz="6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898" w:type="dxa"/>
            <w:tcBorders>
              <w:top w:val="single" w:sz="6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758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Weryfikuje się czy Oferent zadeklarował,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iż w ramach realizacji zadania, podczas wyboru kursów/szkoleń lub innych form kształcenia w pierwszej kolejności będzie korzystać z Bazy Usług Rozwojowych. 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430"/>
        </w:trPr>
        <w:tc>
          <w:tcPr>
            <w:tcW w:w="882" w:type="dxa"/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3868" w:type="dxa"/>
            <w:gridSpan w:val="2"/>
            <w:vAlign w:val="center"/>
          </w:tcPr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Oferent zapewnił, że zadanie będzie miało pozytywny wpływ na zasadę niedyskryminacji,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w tym dostępności dla osób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z niepełnosprawnościami. 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t>Przez pozytywny wpływ należy rozumieć zapewnienie dostępności do oferowanego w projekcie wsparcia dla wszystkich jego uczestników oraz zapewnienie dostępności wszystkich produktów projektu (które nie zostały uznane za neutralne) dla wszystkich ich użytkowników.</w:t>
            </w:r>
          </w:p>
        </w:tc>
        <w:tc>
          <w:tcPr>
            <w:tcW w:w="162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89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  <w:hideMark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758" w:type="dxa"/>
          </w:tcPr>
          <w:p w:rsidR="001B76FC" w:rsidRPr="006B5CB3" w:rsidRDefault="001B76FC" w:rsidP="00045896">
            <w:pPr>
              <w:rPr>
                <w:rFonts w:eastAsia="Calibri" w:cstheme="minorHAnsi"/>
                <w:iCs/>
                <w:sz w:val="16"/>
                <w:szCs w:val="16"/>
              </w:rPr>
            </w:pP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Weryfikuje się, czy Oferent spełnił zasadę niedyskryminacji, w tym zapewnił dostępność dla osób 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br/>
              <w:t>z niepełnosprawnościami.</w:t>
            </w:r>
          </w:p>
          <w:p w:rsidR="001B76FC" w:rsidRPr="006B5CB3" w:rsidRDefault="001B76FC" w:rsidP="00045896">
            <w:pPr>
              <w:rPr>
                <w:rFonts w:eastAsia="Calibri" w:cstheme="minorHAnsi"/>
                <w:iCs/>
                <w:sz w:val="16"/>
                <w:szCs w:val="16"/>
              </w:rPr>
            </w:pP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W ramach zadania Oferent musi zapewnić standardy opisane w </w:t>
            </w:r>
            <w:r w:rsidRPr="006B5CB3">
              <w:rPr>
                <w:rFonts w:eastAsia="Calibri" w:cstheme="minorHAnsi"/>
                <w:i/>
                <w:iCs/>
                <w:sz w:val="16"/>
                <w:szCs w:val="16"/>
              </w:rPr>
              <w:t xml:space="preserve">Wytycznych </w:t>
            </w:r>
            <w:r w:rsidRPr="006B5CB3">
              <w:rPr>
                <w:rFonts w:eastAsia="Calibri" w:cstheme="minorHAnsi"/>
                <w:i/>
                <w:iCs/>
                <w:sz w:val="16"/>
                <w:szCs w:val="16"/>
              </w:rPr>
              <w:br/>
              <w:t xml:space="preserve">w zakresie realizacji zasady równości szans i niedyskryminacji, w tym dostępności dla osób z niepełnosprawnościami oraz zasady równości szans kobiet i mężczyzn </w:t>
            </w:r>
            <w:r w:rsidRPr="006B5CB3">
              <w:rPr>
                <w:rFonts w:eastAsia="Calibri" w:cstheme="minorHAnsi"/>
                <w:i/>
                <w:iCs/>
                <w:sz w:val="16"/>
                <w:szCs w:val="16"/>
              </w:rPr>
              <w:br/>
              <w:t xml:space="preserve">w ramach funduszy unijnych na lata </w:t>
            </w:r>
            <w:r w:rsidRPr="006B5CB3">
              <w:rPr>
                <w:rFonts w:eastAsia="Calibri" w:cstheme="minorHAnsi"/>
                <w:i/>
                <w:iCs/>
                <w:sz w:val="16"/>
                <w:szCs w:val="16"/>
              </w:rPr>
              <w:br/>
              <w:t>2014-2020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t>.</w:t>
            </w:r>
          </w:p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430"/>
        </w:trPr>
        <w:tc>
          <w:tcPr>
            <w:tcW w:w="882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3868" w:type="dxa"/>
            <w:gridSpan w:val="2"/>
            <w:vAlign w:val="center"/>
          </w:tcPr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Zrealizowane w ramach zadania kursy/szkolenia lub inne formy kształcenia, w przypadku kwalifikacji, zakończą się formalnym wynikiem oceny i walidacji oraz uzyskaniem certyfikatu zgodnie z warunkami określonymi w ogłoszeniu </w:t>
            </w:r>
            <w:r w:rsidRPr="006B5CB3">
              <w:rPr>
                <w:rFonts w:cstheme="minorHAnsi"/>
                <w:sz w:val="16"/>
                <w:szCs w:val="16"/>
              </w:rPr>
              <w:br/>
              <w:t>o konkursie ofert.</w:t>
            </w:r>
          </w:p>
        </w:tc>
        <w:tc>
          <w:tcPr>
            <w:tcW w:w="162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89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758" w:type="dxa"/>
          </w:tcPr>
          <w:p w:rsidR="001B76FC" w:rsidRPr="006B5CB3" w:rsidRDefault="001B76FC" w:rsidP="00045896">
            <w:pPr>
              <w:autoSpaceDE w:val="0"/>
              <w:autoSpaceDN w:val="0"/>
              <w:adjustRightInd w:val="0"/>
              <w:rPr>
                <w:rFonts w:eastAsia="Calibri" w:cstheme="minorHAnsi"/>
                <w:iCs/>
                <w:sz w:val="16"/>
                <w:szCs w:val="16"/>
              </w:rPr>
            </w:pP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Weryfikuje się, czy Oferent zadeklarował, 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br/>
              <w:t>iż zaplanowane kursy/szkolenia</w:t>
            </w:r>
            <w:r w:rsidRPr="006B5CB3">
              <w:rPr>
                <w:rFonts w:cstheme="minorHAnsi"/>
                <w:sz w:val="16"/>
                <w:szCs w:val="16"/>
              </w:rPr>
              <w:t xml:space="preserve"> lub inne formy kształcenia, w przypadku kwalifikacji, zakończą się formalnym wynikiem oceny i walidacji oraz uzyskaniem certyfikatu.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rPr>
                <w:rFonts w:eastAsia="Calibri" w:cstheme="minorHAnsi"/>
                <w:iCs/>
                <w:sz w:val="16"/>
                <w:szCs w:val="16"/>
              </w:rPr>
            </w:pPr>
            <w:r w:rsidRPr="006B5CB3">
              <w:rPr>
                <w:rFonts w:eastAsia="Calibri" w:cstheme="minorHAnsi"/>
                <w:b/>
                <w:iCs/>
                <w:sz w:val="16"/>
                <w:szCs w:val="16"/>
              </w:rPr>
              <w:t>Kwalifikacje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 należy rozumieć 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6B5CB3">
              <w:rPr>
                <w:rFonts w:eastAsia="Calibri" w:cstheme="minorHAnsi"/>
                <w:b/>
                <w:bCs/>
                <w:iCs/>
                <w:sz w:val="16"/>
                <w:szCs w:val="16"/>
              </w:rPr>
              <w:t xml:space="preserve">Walidacja 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to wieloetapowy proces sprawdzania, czy – niezależnie od sposobu uczenia się – efekty uczenia się wymagane dla danej kwalifikacji zostały osiągnięte. Walidacja poprzedza certyfikowanie. Walidacja obejmuje </w:t>
            </w:r>
            <w:r w:rsidRPr="006B5CB3">
              <w:rPr>
                <w:rFonts w:eastAsia="Calibri" w:cstheme="minorHAnsi"/>
                <w:iCs/>
                <w:sz w:val="16"/>
                <w:szCs w:val="16"/>
                <w:u w:val="single"/>
              </w:rPr>
              <w:t>identyfikację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 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6B5CB3">
              <w:rPr>
                <w:rFonts w:eastAsia="Calibri" w:cstheme="minorHAnsi"/>
                <w:iCs/>
                <w:sz w:val="16"/>
                <w:szCs w:val="16"/>
                <w:u w:val="single"/>
              </w:rPr>
              <w:t>i dokumentację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 posiadanych efektów uczenia się oraz ich </w:t>
            </w:r>
            <w:r w:rsidRPr="006B5CB3">
              <w:rPr>
                <w:rFonts w:eastAsia="Calibri" w:cstheme="minorHAnsi"/>
                <w:iCs/>
                <w:sz w:val="16"/>
                <w:szCs w:val="16"/>
                <w:u w:val="single"/>
              </w:rPr>
              <w:t>weryfikację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 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br/>
              <w:t>w odniesieniu do wymagań określonych dla kwalifikacji.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6B5CB3">
              <w:rPr>
                <w:rFonts w:eastAsia="Calibri" w:cstheme="minorHAnsi"/>
                <w:b/>
                <w:sz w:val="16"/>
                <w:szCs w:val="16"/>
              </w:rPr>
              <w:t xml:space="preserve">Certyfikowanie </w:t>
            </w:r>
            <w:r w:rsidRPr="006B5CB3">
              <w:rPr>
                <w:rFonts w:eastAsia="Calibri" w:cstheme="minorHAnsi"/>
                <w:sz w:val="16"/>
                <w:szCs w:val="16"/>
              </w:rPr>
      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430"/>
        </w:trPr>
        <w:tc>
          <w:tcPr>
            <w:tcW w:w="882" w:type="dxa"/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3868" w:type="dxa"/>
            <w:gridSpan w:val="2"/>
            <w:vAlign w:val="center"/>
          </w:tcPr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Zrealizowane w ramach zadania kursy/szkolenia lub inne formy kształcenia w przypadku kompetencji zakończą się uzyskaniem dokumentu potwierdzającego ich nabycie, zgodnie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z warunkami określonymi w ogłoszeniu </w:t>
            </w:r>
            <w:r w:rsidRPr="006B5CB3">
              <w:rPr>
                <w:rFonts w:cstheme="minorHAnsi"/>
                <w:sz w:val="16"/>
                <w:szCs w:val="16"/>
              </w:rPr>
              <w:br/>
              <w:t>o konkursie ofert.</w:t>
            </w:r>
          </w:p>
        </w:tc>
        <w:tc>
          <w:tcPr>
            <w:tcW w:w="162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189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:rsidR="001B76FC" w:rsidRPr="006B5CB3" w:rsidRDefault="001B76FC" w:rsidP="000458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758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Calibri" w:cstheme="minorHAnsi"/>
                <w:iCs/>
                <w:sz w:val="16"/>
                <w:szCs w:val="16"/>
              </w:rPr>
              <w:t xml:space="preserve">Weryfikuje się, czy Oferent zadeklarował, </w:t>
            </w:r>
            <w:r w:rsidRPr="006B5CB3">
              <w:rPr>
                <w:rFonts w:eastAsia="Calibri" w:cstheme="minorHAnsi"/>
                <w:iCs/>
                <w:sz w:val="16"/>
                <w:szCs w:val="16"/>
              </w:rPr>
              <w:br/>
              <w:t>iż zaplanowane kursy/szkolenia</w:t>
            </w:r>
            <w:r w:rsidRPr="006B5CB3">
              <w:rPr>
                <w:rFonts w:cstheme="minorHAnsi"/>
                <w:sz w:val="16"/>
                <w:szCs w:val="16"/>
              </w:rPr>
              <w:t xml:space="preserve"> lub inne formy nabywania kompetencji zakończą się uzyskaniem dokumentu potwierdzającego ich nabycie.</w:t>
            </w:r>
          </w:p>
          <w:p w:rsidR="001B76FC" w:rsidRPr="006B5CB3" w:rsidRDefault="001B76FC" w:rsidP="00045896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B5CB3">
              <w:rPr>
                <w:rFonts w:eastAsia="Calibri" w:cstheme="minorHAnsi"/>
                <w:b/>
                <w:color w:val="000000"/>
                <w:sz w:val="16"/>
                <w:szCs w:val="16"/>
              </w:rPr>
              <w:t>Kompetencje</w:t>
            </w:r>
            <w:r w:rsidRPr="006B5CB3">
              <w:rPr>
                <w:rFonts w:eastAsia="Calibri" w:cstheme="minorHAnsi"/>
                <w:color w:val="000000"/>
                <w:sz w:val="16"/>
                <w:szCs w:val="16"/>
              </w:rPr>
              <w:t xml:space="preserve"> to wyodrębniony zestaw efektów uczenia się/kształcenia. Opis kompetencji zawiera jasno określone warunki, które powinien spełniać uczestnik projektu ubiegający się o nabycie kompetencji, tj. wyczerpującą informację </w:t>
            </w:r>
            <w:r w:rsidRPr="006B5CB3">
              <w:rPr>
                <w:rFonts w:eastAsia="Calibri" w:cstheme="minorHAnsi"/>
                <w:color w:val="000000"/>
                <w:sz w:val="16"/>
                <w:szCs w:val="16"/>
              </w:rPr>
              <w:br/>
              <w:t xml:space="preserve">o efektach uczenia się dla danej kompetencji oraz kryteria </w:t>
            </w:r>
            <w:r w:rsidRPr="006B5CB3">
              <w:rPr>
                <w:rFonts w:eastAsia="Calibri" w:cstheme="minorHAnsi"/>
                <w:color w:val="000000"/>
                <w:sz w:val="16"/>
                <w:szCs w:val="16"/>
              </w:rPr>
              <w:br/>
              <w:t>i metody ich weryfikacji.</w:t>
            </w:r>
          </w:p>
          <w:p w:rsidR="001B76FC" w:rsidRPr="006B5CB3" w:rsidRDefault="001B76FC" w:rsidP="00045896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B5CB3">
              <w:rPr>
                <w:rFonts w:eastAsia="Calibri" w:cstheme="minorHAnsi"/>
                <w:b/>
                <w:color w:val="000000"/>
                <w:sz w:val="16"/>
                <w:szCs w:val="16"/>
              </w:rPr>
              <w:t xml:space="preserve">Nabyte kompetencje muszą być potwierdzone odpowiednimi dokumentami </w:t>
            </w:r>
            <w:r w:rsidRPr="006B5CB3">
              <w:rPr>
                <w:rFonts w:eastAsia="Calibri" w:cstheme="minorHAnsi"/>
                <w:color w:val="000000"/>
                <w:sz w:val="16"/>
                <w:szCs w:val="16"/>
              </w:rPr>
              <w:t xml:space="preserve">i każdorazowo będą weryfikowane poprzez odpowiednie sprawdzenie przyswojonej wiedzy </w:t>
            </w:r>
            <w:r w:rsidRPr="006B5CB3">
              <w:rPr>
                <w:rFonts w:eastAsia="Calibri" w:cstheme="minorHAnsi"/>
                <w:color w:val="000000"/>
                <w:sz w:val="16"/>
                <w:szCs w:val="16"/>
              </w:rPr>
              <w:br/>
              <w:t>i umiejętności. Warunkiem nabycia kompetencji jest zrealizowanie wszystkich etapów nabycia kompetencji (zestaw efektów uczenia się).</w:t>
            </w:r>
          </w:p>
          <w:p w:rsidR="001B76FC" w:rsidRPr="006B5CB3" w:rsidRDefault="001B76FC" w:rsidP="000458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</w:tbl>
    <w:p w:rsidR="001B76FC" w:rsidRDefault="001B76FC" w:rsidP="001B76FC">
      <w:pPr>
        <w:rPr>
          <w:rFonts w:cstheme="minorHAnsi"/>
          <w:sz w:val="24"/>
          <w:szCs w:val="24"/>
        </w:rPr>
      </w:pPr>
    </w:p>
    <w:p w:rsidR="001B76FC" w:rsidRDefault="001B76FC" w:rsidP="001B76FC">
      <w:pPr>
        <w:rPr>
          <w:rFonts w:cstheme="minorHAnsi"/>
          <w:sz w:val="24"/>
          <w:szCs w:val="24"/>
        </w:rPr>
      </w:pPr>
    </w:p>
    <w:p w:rsidR="001B76FC" w:rsidRPr="007572EF" w:rsidRDefault="001B76FC" w:rsidP="001B76FC">
      <w:pPr>
        <w:rPr>
          <w:rFonts w:cstheme="minorHAnsi"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Overlap w:val="never"/>
        <w:tblW w:w="1389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940"/>
        <w:gridCol w:w="1977"/>
        <w:gridCol w:w="2146"/>
        <w:gridCol w:w="4983"/>
      </w:tblGrid>
      <w:tr w:rsidR="001B76FC" w:rsidRPr="006B5CB3" w:rsidTr="00045896">
        <w:trPr>
          <w:cantSplit/>
          <w:trHeight w:val="90"/>
          <w:tblHeader/>
        </w:trPr>
        <w:tc>
          <w:tcPr>
            <w:tcW w:w="1389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1B76FC" w:rsidRPr="006B5CB3" w:rsidTr="00045896">
        <w:trPr>
          <w:cantSplit/>
          <w:trHeight w:val="108"/>
          <w:tblHeader/>
        </w:trPr>
        <w:tc>
          <w:tcPr>
            <w:tcW w:w="8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</w:tc>
      </w:tr>
      <w:tr w:rsidR="001B76FC" w:rsidRPr="006B5CB3" w:rsidTr="00045896">
        <w:trPr>
          <w:cantSplit/>
          <w:trHeight w:val="78"/>
          <w:tblHeader/>
        </w:trPr>
        <w:tc>
          <w:tcPr>
            <w:tcW w:w="8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1B76FC" w:rsidRPr="006B5CB3" w:rsidRDefault="001B76FC" w:rsidP="0004589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1B76FC" w:rsidRPr="006B5CB3" w:rsidTr="00045896">
        <w:trPr>
          <w:trHeight w:val="1294"/>
        </w:trPr>
        <w:tc>
          <w:tcPr>
            <w:tcW w:w="8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3940" w:type="dxa"/>
            <w:vAlign w:val="center"/>
          </w:tcPr>
          <w:p w:rsidR="001B76FC" w:rsidRPr="006B5CB3" w:rsidRDefault="001B76FC" w:rsidP="00045896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Oferent zapewnił jakość wykonania zadania (w szczególności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w zakresie: zapewnienia wysokich standardów realizacji zadania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- organizacyjnych, merytorycznych, dbałości o wykonanie zadania, efektywnego wykorzystania środków finansowych, odpowiedniej obsługi merytorycznej, trwałości zadania, zapewnienia szerokiego dostępu dla adresatów zadania)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i kwalifikacji osób biorących udział przy jego realizacji (w szczególności doświadczenie zawodowe kadry </w:t>
            </w:r>
            <w:r w:rsidRPr="006B5CB3">
              <w:rPr>
                <w:rFonts w:cstheme="minorHAnsi"/>
                <w:sz w:val="16"/>
                <w:szCs w:val="16"/>
              </w:rPr>
              <w:br/>
              <w:t>w obszarze realizowanego zadania).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0-10 pkt</w:t>
            </w: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83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Ocenia się jakość proponowanego zadania na podstawie zapisów wszystkich punktów oferty.</w:t>
            </w:r>
          </w:p>
          <w:p w:rsidR="001B76FC" w:rsidRPr="006B5CB3" w:rsidRDefault="001B76FC" w:rsidP="00045896">
            <w:pPr>
              <w:spacing w:before="120"/>
              <w:ind w:left="114" w:hanging="114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W szczególności weryfikuje się, czy Oferent zagwarantował: 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3"/>
              </w:numPr>
              <w:spacing w:after="0"/>
              <w:ind w:left="197" w:hanging="141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 wysokie standardy organizacyjne i merytoryczne,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3"/>
              </w:numPr>
              <w:spacing w:after="0"/>
              <w:ind w:left="197" w:hanging="141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efektywne wykorzystanie środków finansowych,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3"/>
              </w:numPr>
              <w:spacing w:after="0"/>
              <w:ind w:left="197" w:hanging="141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 trwałość zadania,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3"/>
              </w:numPr>
              <w:spacing w:after="0"/>
              <w:ind w:left="197" w:hanging="141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 równy dostępu do wsparcia (w tym przejrzyste zasady rekrutacji),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3"/>
              </w:numPr>
              <w:spacing w:after="0"/>
              <w:ind w:left="197" w:hanging="141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 odpowiednie zasoby kadrowe (ocenia się m.in. potencjał i doświadczenie osób biorących udział przy realizacji zadania).</w:t>
            </w:r>
          </w:p>
          <w:p w:rsidR="001B76FC" w:rsidRPr="006B5CB3" w:rsidRDefault="001B76FC" w:rsidP="00045896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B76FC" w:rsidRPr="006B5CB3" w:rsidTr="00045896">
        <w:trPr>
          <w:trHeight w:val="238"/>
        </w:trPr>
        <w:tc>
          <w:tcPr>
            <w:tcW w:w="8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940" w:type="dxa"/>
            <w:vAlign w:val="center"/>
          </w:tcPr>
          <w:p w:rsidR="001B76FC" w:rsidRPr="006B5CB3" w:rsidRDefault="001B76FC" w:rsidP="00045896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Ocena realizacji zleconych zadań publicznych w przypadku podmiotów, które w latach poprzednich realizowały zlecone zadania publiczne, biorąc pod uwagę rzetelność i terminowość oraz sposób rozliczenia przyznanych na dany cel środków.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0-3 pkt</w:t>
            </w:r>
          </w:p>
        </w:tc>
        <w:tc>
          <w:tcPr>
            <w:tcW w:w="4983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Ocenia się rzetelność i terminowość podczas realizacji wcześniejszych zadań publicznych oraz sposób rozliczenia środków przyznanych </w:t>
            </w:r>
            <w:r w:rsidRPr="006B5CB3">
              <w:rPr>
                <w:rFonts w:cstheme="minorHAnsi"/>
                <w:sz w:val="16"/>
                <w:szCs w:val="16"/>
              </w:rPr>
              <w:br/>
              <w:t>w ramach tych zadań.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2"/>
              </w:numPr>
              <w:ind w:left="256" w:hanging="256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Oferent nie realizował zadań zleconych w ramach UMWO </w:t>
            </w:r>
            <w:r w:rsidRPr="006B5CB3">
              <w:rPr>
                <w:rFonts w:cstheme="minorHAnsi"/>
                <w:sz w:val="16"/>
                <w:szCs w:val="16"/>
              </w:rPr>
              <w:br/>
              <w:t>w latach poprzednich - 0 pkt</w:t>
            </w:r>
          </w:p>
          <w:p w:rsidR="001B76FC" w:rsidRPr="006B5CB3" w:rsidRDefault="001B76FC" w:rsidP="001B76FC">
            <w:pPr>
              <w:pStyle w:val="Akapitzlist"/>
              <w:numPr>
                <w:ilvl w:val="0"/>
                <w:numId w:val="2"/>
              </w:numPr>
              <w:ind w:left="256" w:hanging="256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Oferent zrealizował zadania publiczne w latach poprzednich - ocenia się rzetelność, terminowość i poprawność rozliczenia środków  przyznanych na dany cel  – 1-3 pkt.</w:t>
            </w:r>
          </w:p>
          <w:p w:rsidR="001B76FC" w:rsidRPr="006B5CB3" w:rsidRDefault="001B76FC" w:rsidP="0004589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B76FC" w:rsidRPr="006B5CB3" w:rsidTr="00045896">
        <w:trPr>
          <w:trHeight w:val="64"/>
        </w:trPr>
        <w:tc>
          <w:tcPr>
            <w:tcW w:w="8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3940" w:type="dxa"/>
            <w:vAlign w:val="center"/>
          </w:tcPr>
          <w:p w:rsidR="001B76FC" w:rsidRPr="006B5CB3" w:rsidRDefault="001B76FC" w:rsidP="00045896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Prawidłowość sporządzenia budżetu zadania (planowane wydatki muszą być racjonalne </w:t>
            </w:r>
            <w:r w:rsidRPr="006B5CB3">
              <w:rPr>
                <w:rFonts w:cstheme="minorHAnsi"/>
                <w:sz w:val="16"/>
                <w:szCs w:val="16"/>
              </w:rPr>
              <w:br/>
              <w:t>i niezbędne do realizacji celów zadania oraz zgodne z cenami rynkowymi).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0-7 pkt</w:t>
            </w: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83" w:type="dxa"/>
          </w:tcPr>
          <w:p w:rsidR="001B76FC" w:rsidRPr="006B5CB3" w:rsidRDefault="001B76FC" w:rsidP="00045896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Ocenia się prawidłowość sporządzenia budżetu (na podstawie pkt V oferty) pod kątem racjonalności i niezbędności wydatków, zgodności wydatków z cenami rynkowymi oraz z </w:t>
            </w:r>
            <w:r w:rsidRPr="006B5CB3">
              <w:rPr>
                <w:rFonts w:cstheme="minorHAnsi"/>
                <w:i/>
                <w:sz w:val="16"/>
                <w:szCs w:val="16"/>
              </w:rPr>
              <w:t>Zasadami udzielania wsparcia dla działania 9.4 Wsparcie kształcenia ustawicznego w ramach Europejskiego Budżetu Obywatelskiego</w:t>
            </w:r>
            <w:r w:rsidRPr="006B5CB3">
              <w:rPr>
                <w:rFonts w:cstheme="minorHAnsi"/>
                <w:sz w:val="16"/>
                <w:szCs w:val="16"/>
              </w:rPr>
              <w:t>, a także szczegółowości kalkulacji i uzasadnienia kosztów.</w:t>
            </w:r>
          </w:p>
          <w:p w:rsidR="001B76FC" w:rsidRPr="006B5CB3" w:rsidRDefault="001B76FC" w:rsidP="00045896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Calibri" w:cstheme="minorHAnsi"/>
                <w:iCs/>
                <w:sz w:val="16"/>
                <w:szCs w:val="16"/>
              </w:rPr>
              <w:t>Ocena kryterium może skutkować wezwaniem do uzupełnienia/poprawienia oferty w części dotyczącej spełnienia tego kryterium</w:t>
            </w:r>
          </w:p>
        </w:tc>
      </w:tr>
      <w:tr w:rsidR="001B76FC" w:rsidRPr="006B5CB3" w:rsidTr="00045896">
        <w:trPr>
          <w:trHeight w:val="70"/>
        </w:trPr>
        <w:tc>
          <w:tcPr>
            <w:tcW w:w="8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40" w:type="dxa"/>
            <w:vAlign w:val="center"/>
          </w:tcPr>
          <w:p w:rsidR="001B76FC" w:rsidRPr="006B5CB3" w:rsidRDefault="001B76FC" w:rsidP="00045896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Trafność doboru zaplanowanych działań pod kątem potrzeb </w:t>
            </w:r>
            <w:r w:rsidRPr="006B5CB3">
              <w:rPr>
                <w:rFonts w:cstheme="minorHAnsi"/>
                <w:sz w:val="16"/>
                <w:szCs w:val="16"/>
              </w:rPr>
              <w:br/>
              <w:t>i oczekiwań grupy docelowej. Oferent precyzyjnie określił potrzeby i oczekiwania grupy docelowej na podstawie przeprowadzonej diagnozy.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0-7 pkt</w:t>
            </w: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83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Ocenia się trafność doboru działań zaplanowanych w ramach zadania do potrzeb grupy docelowej. </w:t>
            </w:r>
          </w:p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Potrzeby i oczekiwania grupy docelowej muszą zostać określone na podstawie diagnozy dokonanej przed złożeniem oferty na podstawie ankiet uzupełnionych przez potencjalnych uczestników. Wyniki diagnozy muszą zostać przedstawione w ofercie i na ich podstawie ocenia się rzetelność jej sporządzenia. Oceniający może zażądać do wglądu dokumenty potwierdzające przeprowadzenie ankietowania.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Liczba ankiet, na podstawie których sporządzona jest diagnoza, nie może być mniejsza niż liczba osób objętych daną formą kształcenia w ramach oferty.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eastAsia="Calibri" w:cstheme="minorHAnsi"/>
                <w:iCs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  <w:tr w:rsidR="001B76FC" w:rsidRPr="006B5CB3" w:rsidTr="00045896">
        <w:trPr>
          <w:trHeight w:val="70"/>
        </w:trPr>
        <w:tc>
          <w:tcPr>
            <w:tcW w:w="8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5C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40" w:type="dxa"/>
            <w:vAlign w:val="center"/>
          </w:tcPr>
          <w:p w:rsidR="001B76FC" w:rsidRPr="006B5CB3" w:rsidRDefault="001B76FC" w:rsidP="00045896">
            <w:pPr>
              <w:spacing w:after="0" w:line="256" w:lineRule="auto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 xml:space="preserve">Trafność doboru zaplanowanych działań w kontekście zapotrzebowania na regionalnym </w:t>
            </w:r>
            <w:r w:rsidRPr="006B5CB3">
              <w:rPr>
                <w:rFonts w:cstheme="minorHAnsi"/>
                <w:sz w:val="16"/>
                <w:szCs w:val="16"/>
              </w:rPr>
              <w:br/>
              <w:t xml:space="preserve">i lokalnym rynku pracy.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CB3">
              <w:rPr>
                <w:rFonts w:ascii="Calibri" w:eastAsia="Calibri" w:hAnsi="Calibri" w:cs="Times New Roman"/>
                <w:sz w:val="16"/>
                <w:szCs w:val="16"/>
              </w:rPr>
              <w:t>Oferta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1B76FC" w:rsidRPr="006B5CB3" w:rsidRDefault="001B76FC" w:rsidP="000458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0-3 pkt</w:t>
            </w:r>
          </w:p>
        </w:tc>
        <w:tc>
          <w:tcPr>
            <w:tcW w:w="4983" w:type="dxa"/>
          </w:tcPr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cstheme="minorHAnsi"/>
                <w:sz w:val="16"/>
                <w:szCs w:val="16"/>
              </w:rPr>
              <w:t>Ocenia się trafność doboru działań zaplanowanych w ramach zadania do zapotrzebowania na regionalnym i lokalnym rynku pracy. W ramach oceny weryfikuje się, czy dany kurs/szkolenie jest istotny z punktu widzenia zapotrzebowania na regionalnym/lokalnym rynku pracy (np. na podstawie prognozy zapotrzebowania na zawody w woj. opolskim na 2020 r. zamieszczonej na stronie www.barometrzawodow.pl).</w:t>
            </w:r>
          </w:p>
          <w:p w:rsidR="001B76FC" w:rsidRPr="006B5CB3" w:rsidRDefault="001B76FC" w:rsidP="00045896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  <w:p w:rsidR="001B76FC" w:rsidRPr="006B5CB3" w:rsidRDefault="001B76FC" w:rsidP="00045896">
            <w:pPr>
              <w:rPr>
                <w:rFonts w:cstheme="minorHAnsi"/>
                <w:sz w:val="16"/>
                <w:szCs w:val="16"/>
              </w:rPr>
            </w:pPr>
            <w:r w:rsidRPr="006B5CB3">
              <w:rPr>
                <w:rFonts w:eastAsia="Calibri" w:cstheme="minorHAnsi"/>
                <w:iCs/>
                <w:sz w:val="16"/>
                <w:szCs w:val="16"/>
              </w:rPr>
              <w:t>Ocena kryterium może skutkować wezwaniem do uzupełnienia/poprawienia oferty w części dotyczącej spełnienia tego kryterium.</w:t>
            </w:r>
          </w:p>
        </w:tc>
      </w:tr>
    </w:tbl>
    <w:p w:rsidR="001B76FC" w:rsidRDefault="001B76FC" w:rsidP="001B76FC">
      <w:pPr>
        <w:rPr>
          <w:rFonts w:cstheme="minorHAnsi"/>
          <w:sz w:val="24"/>
          <w:szCs w:val="24"/>
        </w:rPr>
      </w:pPr>
    </w:p>
    <w:p w:rsidR="001B76FC" w:rsidRDefault="001B76FC" w:rsidP="001B76FC">
      <w:pPr>
        <w:rPr>
          <w:rFonts w:cstheme="minorHAnsi"/>
          <w:sz w:val="24"/>
          <w:szCs w:val="24"/>
        </w:rPr>
      </w:pPr>
    </w:p>
    <w:p w:rsidR="001B76FC" w:rsidRDefault="001B76FC" w:rsidP="001B76FC">
      <w:pPr>
        <w:rPr>
          <w:rFonts w:cstheme="minorHAnsi"/>
          <w:sz w:val="24"/>
          <w:szCs w:val="24"/>
        </w:rPr>
      </w:pPr>
    </w:p>
    <w:p w:rsidR="001B76FC" w:rsidRDefault="001B76FC" w:rsidP="001B76FC">
      <w:pPr>
        <w:rPr>
          <w:rFonts w:cstheme="minorHAnsi"/>
          <w:sz w:val="24"/>
          <w:szCs w:val="24"/>
        </w:rPr>
      </w:pPr>
    </w:p>
    <w:p w:rsidR="001B76FC" w:rsidRPr="007572EF" w:rsidRDefault="001B76FC" w:rsidP="001B76FC">
      <w:pPr>
        <w:rPr>
          <w:rFonts w:cstheme="minorHAnsi"/>
          <w:sz w:val="24"/>
          <w:szCs w:val="24"/>
        </w:rPr>
      </w:pPr>
    </w:p>
    <w:p w:rsidR="001B76FC" w:rsidRPr="007572EF" w:rsidRDefault="001B76FC" w:rsidP="001B76FC">
      <w:pPr>
        <w:rPr>
          <w:rFonts w:cstheme="minorHAnsi"/>
          <w:sz w:val="24"/>
          <w:szCs w:val="24"/>
        </w:rPr>
      </w:pPr>
    </w:p>
    <w:p w:rsidR="001B76FC" w:rsidRDefault="001B76FC"/>
    <w:sectPr w:rsidR="001B76FC" w:rsidSect="004F3E3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97" w:rsidRDefault="00A16C97" w:rsidP="00A16C97">
      <w:pPr>
        <w:spacing w:after="0" w:line="240" w:lineRule="auto"/>
      </w:pPr>
      <w:r>
        <w:separator/>
      </w:r>
    </w:p>
  </w:endnote>
  <w:endnote w:type="continuationSeparator" w:id="0">
    <w:p w:rsidR="00A16C97" w:rsidRDefault="00A16C97" w:rsidP="00A1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implified Arabic">
    <w:altName w:val="Times New Roma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97" w:rsidRDefault="00A16C97" w:rsidP="00A16C97">
      <w:pPr>
        <w:spacing w:after="0" w:line="240" w:lineRule="auto"/>
      </w:pPr>
      <w:r>
        <w:separator/>
      </w:r>
    </w:p>
  </w:footnote>
  <w:footnote w:type="continuationSeparator" w:id="0">
    <w:p w:rsidR="00A16C97" w:rsidRDefault="00A16C97" w:rsidP="00A1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FC" w:rsidRPr="00A16C97" w:rsidRDefault="001B76FC" w:rsidP="001B76F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265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/2020 KM RPO WO 2014-2020 z dnia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2 września 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>2020 r.</w:t>
    </w:r>
  </w:p>
  <w:p w:rsidR="00A16C97" w:rsidRPr="00A16C97" w:rsidRDefault="00A16C97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E3E"/>
    <w:multiLevelType w:val="hybridMultilevel"/>
    <w:tmpl w:val="5770DFFA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1CCC"/>
    <w:multiLevelType w:val="hybridMultilevel"/>
    <w:tmpl w:val="10109D56"/>
    <w:lvl w:ilvl="0" w:tplc="6E8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7232"/>
    <w:multiLevelType w:val="hybridMultilevel"/>
    <w:tmpl w:val="5888EE64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14BE6"/>
    <w:multiLevelType w:val="hybridMultilevel"/>
    <w:tmpl w:val="084A4744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B"/>
    <w:rsid w:val="001B76FC"/>
    <w:rsid w:val="001F62CF"/>
    <w:rsid w:val="004F3E3B"/>
    <w:rsid w:val="006B5CB3"/>
    <w:rsid w:val="008A1626"/>
    <w:rsid w:val="00A16C97"/>
    <w:rsid w:val="00B46533"/>
    <w:rsid w:val="00E75766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4A26-1560-42C5-B6EA-E5FCE3F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97"/>
  </w:style>
  <w:style w:type="paragraph" w:styleId="Stopka">
    <w:name w:val="footer"/>
    <w:basedOn w:val="Normalny"/>
    <w:link w:val="StopkaZnak"/>
    <w:uiPriority w:val="99"/>
    <w:unhideWhenUsed/>
    <w:rsid w:val="00A1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97"/>
  </w:style>
  <w:style w:type="paragraph" w:styleId="Akapitzlist">
    <w:name w:val="List Paragraph"/>
    <w:basedOn w:val="Normalny"/>
    <w:uiPriority w:val="34"/>
    <w:qFormat/>
    <w:rsid w:val="001B7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3883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Labisz</dc:creator>
  <cp:keywords/>
  <dc:description/>
  <cp:lastModifiedBy>Barbara Łuczywo</cp:lastModifiedBy>
  <cp:revision>6</cp:revision>
  <dcterms:created xsi:type="dcterms:W3CDTF">2020-07-27T11:24:00Z</dcterms:created>
  <dcterms:modified xsi:type="dcterms:W3CDTF">2020-09-07T12:05:00Z</dcterms:modified>
</cp:coreProperties>
</file>