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47" w:rsidRDefault="00FD3147" w:rsidP="00FD3147">
      <w:pPr>
        <w:spacing w:line="14" w:lineRule="exact"/>
      </w:pPr>
      <w:r>
        <w:rPr>
          <w:noProof/>
          <w:lang w:bidi="ar-SA"/>
        </w:rPr>
        <w:drawing>
          <wp:inline distT="0" distB="0" distL="0" distR="0" wp14:anchorId="766B1A5E" wp14:editId="05DF8A61">
            <wp:extent cx="7162165" cy="942975"/>
            <wp:effectExtent l="0" t="0" r="63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6BCC5306" wp14:editId="1899F854">
            <wp:extent cx="7162165" cy="942975"/>
            <wp:effectExtent l="0" t="0" r="63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147" w:rsidRDefault="00FD3147" w:rsidP="00FD3147">
      <w:pPr>
        <w:pStyle w:val="Teksttreci20"/>
        <w:shd w:val="clear" w:color="auto" w:fill="auto"/>
      </w:pPr>
    </w:p>
    <w:p w:rsidR="002F73F4" w:rsidRDefault="001003B7" w:rsidP="00FD3147">
      <w:pPr>
        <w:pStyle w:val="Teksttreci20"/>
        <w:shd w:val="clear" w:color="auto" w:fill="auto"/>
      </w:pPr>
      <w:r>
        <w:t>WOJEWÓDZKI URZĄD PRACY W OPOLU</w:t>
      </w:r>
    </w:p>
    <w:p w:rsidR="00FD3147" w:rsidRDefault="00FD3147">
      <w:pPr>
        <w:pStyle w:val="Teksttreci20"/>
        <w:shd w:val="clear" w:color="auto" w:fill="auto"/>
      </w:pPr>
    </w:p>
    <w:p w:rsidR="00FD3147" w:rsidRDefault="00FD3147" w:rsidP="00FD3147">
      <w:pPr>
        <w:pStyle w:val="Teksttreci20"/>
        <w:shd w:val="clear" w:color="auto" w:fill="auto"/>
        <w:ind w:left="-426"/>
      </w:pPr>
      <w:r>
        <w:rPr>
          <w:noProof/>
          <w:lang w:bidi="ar-SA"/>
        </w:rPr>
        <w:drawing>
          <wp:inline distT="0" distB="0" distL="0" distR="0" wp14:anchorId="03AF052B" wp14:editId="6C65EE3A">
            <wp:extent cx="5610225" cy="500514"/>
            <wp:effectExtent l="0" t="0" r="0" b="0"/>
            <wp:docPr id="14" name="Obraz 14" descr="RPO 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PO 2016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537" cy="5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F4" w:rsidRDefault="001003B7">
      <w:pPr>
        <w:spacing w:line="14" w:lineRule="exact"/>
        <w:sectPr w:rsidR="002F73F4" w:rsidSect="00FD3147">
          <w:pgSz w:w="11900" w:h="16840"/>
          <w:pgMar w:top="540" w:right="1268" w:bottom="1352" w:left="114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711C56" wp14:editId="1758CD10">
                <wp:simplePos x="0" y="0"/>
                <wp:positionH relativeFrom="page">
                  <wp:posOffset>1355090</wp:posOffset>
                </wp:positionH>
                <wp:positionV relativeFrom="paragraph">
                  <wp:posOffset>85090</wp:posOffset>
                </wp:positionV>
                <wp:extent cx="857250" cy="42037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20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73F4" w:rsidRPr="00FD3147" w:rsidRDefault="002F73F4" w:rsidP="00FD3147">
                            <w:pPr>
                              <w:pStyle w:val="Podpisobrazu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06.7pt;margin-top:6.7pt;width:67.5pt;height:33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" filled="f" stroked="f">
                <v:textbox style="mso-fit-shape-to-text:t" inset="0,0,0,0">
                  <w:txbxContent>
                    <w:p w:rsidR="002F73F4" w:rsidRPr="00FD3147" w:rsidRDefault="002F73F4" w:rsidP="00FD3147">
                      <w:pPr>
                        <w:pStyle w:val="Podpisobrazu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73F4" w:rsidRDefault="002F73F4">
      <w:pPr>
        <w:spacing w:line="240" w:lineRule="exact"/>
        <w:rPr>
          <w:sz w:val="19"/>
          <w:szCs w:val="19"/>
        </w:rPr>
      </w:pPr>
    </w:p>
    <w:p w:rsidR="002F73F4" w:rsidRPr="00FD3147" w:rsidRDefault="002F73F4" w:rsidP="00FD3147">
      <w:pPr>
        <w:tabs>
          <w:tab w:val="left" w:pos="1815"/>
        </w:tabs>
        <w:spacing w:line="240" w:lineRule="exact"/>
        <w:rPr>
          <w:sz w:val="19"/>
          <w:szCs w:val="19"/>
        </w:rPr>
        <w:sectPr w:rsidR="002F73F4" w:rsidRPr="00FD3147">
          <w:type w:val="continuous"/>
          <w:pgSz w:w="11900" w:h="16840"/>
          <w:pgMar w:top="532" w:right="0" w:bottom="937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F73F4" w:rsidRDefault="001003B7">
      <w:pPr>
        <w:pStyle w:val="Nagwek10"/>
        <w:keepNext/>
        <w:keepLines/>
        <w:shd w:val="clear" w:color="auto" w:fill="auto"/>
      </w:pPr>
      <w:bookmarkStart w:id="1" w:name="bookmark0"/>
      <w:r>
        <w:lastRenderedPageBreak/>
        <w:t xml:space="preserve">Informacja </w:t>
      </w:r>
      <w:r>
        <w:t>tabelaryczna nt. projektów spełniających wymogi formalne, tj. zakwalifikowanych do oceny formalnej w ramach konkursowej procedury wyboru projektów dla poddziałania 9.1.1 Wsparcie kształcenia ogólnego.</w:t>
      </w:r>
      <w:bookmarkEnd w:id="1"/>
    </w:p>
    <w:p w:rsidR="00FD3147" w:rsidRDefault="00FD3147">
      <w:pPr>
        <w:pStyle w:val="Nagwek10"/>
        <w:keepNext/>
        <w:keepLines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840"/>
        <w:gridCol w:w="3190"/>
        <w:gridCol w:w="2873"/>
      </w:tblGrid>
      <w:tr w:rsidR="002F73F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Nazwa Beneficjenta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Tytuł projektu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Nr wniosku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CNJA Edukacja - Witold </w:t>
            </w:r>
            <w:proofErr w:type="spellStart"/>
            <w:r>
              <w:t>Szaszkiewicz</w:t>
            </w:r>
            <w:proofErr w:type="spellEnd"/>
            <w:r>
              <w:t xml:space="preserve"> sp. j.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Zanim pójdę w świat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RPOP.09.01.01-16-001/15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Centrum Nauczania Języków Obcych NORTON I Piotr Robert Szmigiel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Cyfrowe Gimnazja Opolszczyzny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RPOP.09.01.01-16-002/15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Centrum Języków Obcych </w:t>
            </w:r>
            <w:proofErr w:type="spellStart"/>
            <w:r>
              <w:t>Expert</w:t>
            </w:r>
            <w:proofErr w:type="spellEnd"/>
            <w:r>
              <w:t xml:space="preserve"> Tomasz </w:t>
            </w:r>
            <w:r>
              <w:t>Szymkiewicz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Wsparcie nauczycieli i uczniów Centrum Kształcenia Zawodowego i Ustawicznego w Nysie w zakresie pozyskania kompetencji kluczowych oraz właściwych postaw niezbędnych do funkcjonowania na rynku pracy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RPOP.09.01.01-16-004/15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Futurę Agnieszka </w:t>
            </w:r>
            <w:r>
              <w:t>Górzyńska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Europejskie Szkoły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RPOP.09.01.01-16-005/15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3F4" w:rsidRDefault="001003B7">
            <w:pPr>
              <w:pStyle w:val="Inne0"/>
              <w:shd w:val="clear" w:color="auto" w:fill="auto"/>
            </w:pPr>
            <w:r>
              <w:t>OŚRODEK TWÓRCZEGO ROZWOJU DZIECI I MŁODZIEŻY "BYSTRZAK" RUSINIAK RENATA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Bystrzaki na tropie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RPOP.09.01.01-16-006/15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Polska Cerekiew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Akademia kompetencji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RPOP.09.01.01-16-007/15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spacing w:line="233" w:lineRule="auto"/>
            </w:pPr>
            <w:r>
              <w:t>Stowarzyszenie Przyjaciół Szkól Katolickich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Rozwińmy nasze talenty!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RPOP.09.01.01 -16-008/15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Futurę Agnieszka Górzyńska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Futurę- edukacja przyszłości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RPOP.09.01.01-16-009/15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3F4" w:rsidRDefault="001003B7">
            <w:pPr>
              <w:pStyle w:val="Inne0"/>
              <w:shd w:val="clear" w:color="auto" w:fill="auto"/>
            </w:pPr>
            <w:r>
              <w:t>OŚRODEK TWÓRCZEGO</w:t>
            </w:r>
          </w:p>
          <w:p w:rsidR="002F73F4" w:rsidRDefault="001003B7">
            <w:pPr>
              <w:pStyle w:val="Inne0"/>
              <w:shd w:val="clear" w:color="auto" w:fill="auto"/>
            </w:pPr>
            <w:r>
              <w:t>ROZWOJU DZIECI I MŁODZIEŻY "BYSTRZAK” RUSINIAK RENATA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Szkoła Twórczego Myślenia II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RPOP.09.01.01-16-010/15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1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Stowarzyszenie Rozwoju Wsi Grodzisko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Rozwój kompetencji kluczowych uczniów w Niepublicznej Szkole Podstawowej w Grodzisku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RPOP.09.01.01-16-011/15</w:t>
            </w:r>
          </w:p>
        </w:tc>
      </w:tr>
    </w:tbl>
    <w:p w:rsidR="002F73F4" w:rsidRDefault="001003B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33"/>
        <w:gridCol w:w="3182"/>
        <w:gridCol w:w="2858"/>
      </w:tblGrid>
      <w:tr w:rsidR="002F73F4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lastRenderedPageBreak/>
              <w:t>11.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Usługi Edukacyjne s.c. Krzysztof Ząbkowski, </w:t>
            </w:r>
            <w:r>
              <w:t xml:space="preserve">Jolanta </w:t>
            </w:r>
            <w:proofErr w:type="spellStart"/>
            <w:r>
              <w:t>Pietruk</w:t>
            </w:r>
            <w:proofErr w:type="spellEnd"/>
            <w:r>
              <w:t>, Ewa Ząbkowska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Moja droga do sukcesu w szkole podstawowej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RPOP.09.01.01-16-012/15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Jemielnica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Zdobywamy kompetencje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RPOP.09.01.01-16-013/15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Jemielnica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Apetyt na naukę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RPOP.09.01.01-16-014/15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Prudnik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Wspólnie </w:t>
            </w:r>
            <w:r>
              <w:t>osiągamy indywidualne cele.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RPOP.09.01.01-16-015/15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3F4" w:rsidRDefault="001003B7">
            <w:pPr>
              <w:pStyle w:val="Inne0"/>
              <w:shd w:val="clear" w:color="auto" w:fill="auto"/>
            </w:pPr>
            <w:r>
              <w:t>OŚRODEK TWÓRCZEGO</w:t>
            </w:r>
          </w:p>
          <w:p w:rsidR="002F73F4" w:rsidRDefault="001003B7">
            <w:pPr>
              <w:pStyle w:val="Inne0"/>
              <w:shd w:val="clear" w:color="auto" w:fill="auto"/>
            </w:pPr>
            <w:r>
              <w:t>ROZWOJU DZIECI I MŁODZIEŻY "BYSTRZAK” RUSINIAK RENATA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Szkoła Twórczego Myślenia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RPOP.09.01.01-16-016/15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Futurę Agnieszka Górzyńska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Bawię się i zapamiętuję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RPOP.09.01.01-16-017/15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Opolskie Centrum Demokracji Lokalnej FRDL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Mikroświat-</w:t>
            </w:r>
            <w:proofErr w:type="spellStart"/>
            <w:r>
              <w:t>makrowiedza</w:t>
            </w:r>
            <w:proofErr w:type="spellEnd"/>
            <w:r>
              <w:t>. Edukacyjne ewolucje.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RPOP.09.01.01-16-018/15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Praszka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Kształcenie w młodości sukces w przyszłości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RPOP.09.01.01-16-019/15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19.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Kluczbork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Kluczborska Akademia Kompetencji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RPOP.09.01.01-16-020/15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Kluczbork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Kluczborska Akademia Kompetencji - Junior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RPOP.09.01.01-16-021/15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Stowarzyszenie Rozwoju Wsi Bzinica Stara, Bzinica Nowa, Bąki, Kolejka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Szkoła marzeń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RPOP.09.01.01-16-025/15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Usługi Edukacyjne s.c. Krzysztof Ząbkowski, Jolanta </w:t>
            </w:r>
            <w:proofErr w:type="spellStart"/>
            <w:r>
              <w:t>Pietruk</w:t>
            </w:r>
            <w:proofErr w:type="spellEnd"/>
            <w:r>
              <w:t>, Ewa Ząbkowska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Nowa perspektywa edukacji gimnazjalnej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RPOP.09.01.01-16-026/15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Nysa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Nauka przez eksperyment - doposażenie Międzyszkolnej Pracowni Przedmiotowej </w:t>
            </w:r>
            <w:proofErr w:type="spellStart"/>
            <w:r>
              <w:t>Eksperymentownia</w:t>
            </w:r>
            <w:proofErr w:type="spellEnd"/>
            <w:r>
              <w:t xml:space="preserve"> w </w:t>
            </w:r>
            <w:r>
              <w:t>Gimnazjum Nr 2 w Nysie.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RPOP.09.01.01-16-028/15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Państwowa Wyższa Szkoła Zawodowa w Nysie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Nyska Akademia Matematyczno- Przyrodnicza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RPOP.09.01.01-16-029/15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MGG </w:t>
            </w:r>
            <w:proofErr w:type="spellStart"/>
            <w:r>
              <w:t>Conferences</w:t>
            </w:r>
            <w:proofErr w:type="spellEnd"/>
            <w:r>
              <w:t xml:space="preserve"> Sp. z o .o.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Szkolenia e-learningowe dla nauczycieli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RPOP.09.01.01-16-030/15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Wołczyn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Wysoka jakość edukacji w Gimnazjalno-Licealnym Zespole Szkół w Wołczynie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RPOP.09.01.01-16-031/15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Wołczyn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Szkoły podstawowe w Gminie Wołczyn stawiają na edukację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RPOP.09.01.01-16-032/15</w:t>
            </w:r>
          </w:p>
        </w:tc>
      </w:tr>
    </w:tbl>
    <w:p w:rsidR="002F73F4" w:rsidRDefault="002F73F4">
      <w:pPr>
        <w:spacing w:line="14" w:lineRule="exact"/>
      </w:pPr>
    </w:p>
    <w:p w:rsidR="002F73F4" w:rsidRDefault="001003B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2833"/>
        <w:gridCol w:w="3193"/>
        <w:gridCol w:w="2873"/>
      </w:tblGrid>
      <w:tr w:rsidR="002F73F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lastRenderedPageBreak/>
              <w:t>28.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Stowarzyszenie Przyjaciół </w:t>
            </w:r>
            <w:r>
              <w:t>Szkoły w Żędowicach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CIEKAWI ŚWIATA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RPOP.09.01.01-16-033/15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29.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Stowarzyszenie Oświatowe Kruk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Wysoka jakość w Szkole Podstawowej w Skałągach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RPOP.09.01.01-16-034/15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Futurę Agnieszka Górzyńska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Europejskie placówki- innowacyjne metody edukacyjne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RPOP.09.01.01-16-035/15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Stowarzyszenie Rozwoju i Odnowy Wsi Szymonków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Podniesienie jakości edukacji w Szkole Podstawowej w Szymonkowie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RPOP.09.01.01-16-036/15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Namysłowski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spacing w:line="233" w:lineRule="auto"/>
            </w:pPr>
            <w:r>
              <w:t xml:space="preserve">Razem </w:t>
            </w:r>
            <w:proofErr w:type="spellStart"/>
            <w:r>
              <w:t>dła</w:t>
            </w:r>
            <w:proofErr w:type="spellEnd"/>
            <w:r>
              <w:t xml:space="preserve"> lepszej edukacji w Powiecie Namysłowskim.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RPOP.09.01.01-16-037/15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Oleski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Eksperyment - najlepsza droga do wiedzy!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RPOP.09.01.01-16-038/15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Oleski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proofErr w:type="spellStart"/>
            <w:r>
              <w:t>Rozowój</w:t>
            </w:r>
            <w:proofErr w:type="spellEnd"/>
            <w:r>
              <w:t xml:space="preserve"> i edukacja!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RPOP.09.01.01-16-039/15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Lubsza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Edukacja w Gminie Lubsza przepisem na sukces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RPOP.09.01.01-16-040/15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Otmuchów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Moja przyszłość w moich rękach.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RPOP.09.01.01-16-042/15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Namysłów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Klucz do kompetencji szkół gimnazjalnych Gminy Namysłów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RPOP.09.01.01-16-043/15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Namysłów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Klucz do kompetencji w Szkołach </w:t>
            </w:r>
            <w:r>
              <w:t>Podstawowych Powiatu Namysłowskiego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RPOP.09.01.01-16-044/15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39.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Bierawa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Gimnazjum innowacji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RPOP.09.01.01-16-045/15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Bierawa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Szkoła eksperymentów i doświadczeń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RPOP.09.01.01-16-046/15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Korfantów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W Gminie Korfantów stawiamy na </w:t>
            </w:r>
            <w:r>
              <w:t>Edukację!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RPOP.09.01.01-16-047/15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Wojewódzki Zakład Doskonalenia Zawodowego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Dziecięce odkrywanie świata - wyrównywanie szans edukacyjnych uczniów Szkoły Podstawowej w Sidzinie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RPOP.09.01.01-16-048/15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Brzeski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Wysoka jakoś kształcenia w </w:t>
            </w:r>
            <w:r>
              <w:t>Powiecie Brzeskim przepustką na rynek pracy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RPOP.09.01.01-16-049/15</w:t>
            </w:r>
          </w:p>
        </w:tc>
      </w:tr>
    </w:tbl>
    <w:p w:rsidR="002F73F4" w:rsidRDefault="002F73F4">
      <w:pPr>
        <w:spacing w:line="14" w:lineRule="exact"/>
      </w:pPr>
    </w:p>
    <w:p w:rsidR="002F73F4" w:rsidRDefault="001003B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2833"/>
        <w:gridCol w:w="3175"/>
        <w:gridCol w:w="2887"/>
      </w:tblGrid>
      <w:tr w:rsidR="002F73F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lastRenderedPageBreak/>
              <w:t>44.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POLSKI ZWIĄZEK NIEWIDOMYCH OKRĘG OPOLSKI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Program wspomagający szkoły w procesie indywidualizacji procesu nauczania uczniów z dysfunkcją wzroku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RPOP.09.01.01-16-050/15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Optima </w:t>
            </w:r>
            <w:r>
              <w:t>s.c.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Wsparcie edukacji w Gminie Kamiennik i Gminie Pakosławice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RPOP.09.01.01-16-051/15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Kędzierzyn-Koźle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Kompleksowe wsparcie procesu nauczania w szkołach podstawowych i gimnazjalnych w Kędzierzynie-</w:t>
            </w:r>
            <w:proofErr w:type="spellStart"/>
            <w:r>
              <w:t>Koźłu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RPOP.09.01.01-16-052/15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HUMANEO </w:t>
            </w:r>
            <w:r>
              <w:t>Stowarzyszenie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Szkoła pod żaglami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RPOP.09.01.01-16-053/15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3F4" w:rsidRDefault="001003B7">
            <w:pPr>
              <w:pStyle w:val="Inne0"/>
              <w:shd w:val="clear" w:color="auto" w:fill="auto"/>
            </w:pPr>
            <w:r>
              <w:t>'‘Instytut Badawczo- Szkoleniowy" Spółka z ograniczoną odpowiedzialnością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Rozwijamy kompetencje kluczowe w szkołach podstawowych województwa opolskiego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RPOP.09.01.01-16-054/15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49.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EURO SUPPORT</w:t>
            </w:r>
            <w:r>
              <w:t xml:space="preserve"> B. ZABIEGA</w:t>
            </w:r>
          </w:p>
          <w:p w:rsidR="002F73F4" w:rsidRDefault="001003B7">
            <w:pPr>
              <w:pStyle w:val="Inne0"/>
              <w:shd w:val="clear" w:color="auto" w:fill="auto"/>
            </w:pPr>
            <w:r>
              <w:t>W.RURYNKIEWICZ SPÓŁKA JAWNA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  <w:jc w:val="left"/>
            </w:pPr>
            <w:r>
              <w:t>Kluczowe kompetencje ucznia- kluczowa sprawa w jego rozwoju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RPOP.09.01.01-16-055/15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Joanna </w:t>
            </w:r>
            <w:proofErr w:type="spellStart"/>
            <w:r>
              <w:t>Szajter</w:t>
            </w:r>
            <w:proofErr w:type="spellEnd"/>
            <w:r>
              <w:t xml:space="preserve"> Biuro Doradztwa Prawnego i Szkoleń P-ona-D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K-K-</w:t>
            </w:r>
            <w:proofErr w:type="spellStart"/>
            <w:r>
              <w:t>Du</w:t>
            </w:r>
            <w:proofErr w:type="spellEnd"/>
            <w:r>
              <w:t xml:space="preserve"> - Kompetencje Kluczowe uczniów z </w:t>
            </w:r>
            <w:proofErr w:type="spellStart"/>
            <w:r>
              <w:t>Dlugomiłowic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RPOP.09.01.01-16-056/15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Marek Leśniak Centrum Szkoleniowe MASTERLANG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Wiedza i umiejętności-warunkiem rozwoju ucznia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RPOP.09.01.01-16-057/15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Marek Leśniak Centrum Szkoleniowe MASTERLANG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Wiedza szansą na lepsze jutro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RPOP.09.01.01-16-058/15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Marek Leśniak Centrum Szkoleniowe MASTERLANG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Wiedza i umiejętności-kluczem do kariery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RPOP.09.01.01-16-059/15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Łambinowice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Jesteśmy aktywni, kreatywni, kompetentni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RPOP.09.01.01-16-060/15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Baborów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Aktywność szansą rozwoju.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RPOP.09.01.01-16-061/15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Leśnica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Uczniowie Leśnickiej gminy rozwijają kompetencje kluczowe i wyrównują dysproporcje edukacyjne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RPOP.09.01.01-16-062/15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Regionalne Centrum Rozwoju Edukacji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Odkrywcy Sekretów Nauki 2 - Wzrost kompetencji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RPOP.09.01.01-16-063/15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58.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Regionalne Centrum Rozwoju Edukacji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73F4" w:rsidRDefault="001003B7">
            <w:pPr>
              <w:pStyle w:val="Inne0"/>
              <w:shd w:val="clear" w:color="auto" w:fill="auto"/>
            </w:pPr>
            <w:r>
              <w:t>Odkrywcy Sekretów Nauki - Wzrost kompetencji uczniów i nauczycieli szkół podstawowych województwa opolskiego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RPOP.09.01.01-16-064/15</w:t>
            </w:r>
          </w:p>
        </w:tc>
      </w:tr>
    </w:tbl>
    <w:p w:rsidR="002F73F4" w:rsidRDefault="002F73F4">
      <w:pPr>
        <w:spacing w:line="14" w:lineRule="exact"/>
      </w:pPr>
    </w:p>
    <w:p w:rsidR="002F73F4" w:rsidRDefault="001003B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2830"/>
        <w:gridCol w:w="3197"/>
        <w:gridCol w:w="2873"/>
      </w:tblGrid>
      <w:tr w:rsidR="002F73F4">
        <w:tblPrEx>
          <w:tblCellMar>
            <w:top w:w="0" w:type="dxa"/>
            <w:bottom w:w="0" w:type="dxa"/>
          </w:tblCellMar>
        </w:tblPrEx>
        <w:trPr>
          <w:trHeight w:hRule="exact" w:val="163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lastRenderedPageBreak/>
              <w:t>59.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Kluczborski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NIGDY NIE PRZESTAWAJ PYTAĆ- </w:t>
            </w:r>
            <w:r>
              <w:t>kompleksowe wsparcie rozwoju uczniów i nauczycieli kształcenia ogólnego szkól powiatu kluczborskiego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E0585D">
            <w:pPr>
              <w:pStyle w:val="Inne0"/>
              <w:shd w:val="clear" w:color="auto" w:fill="auto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CC7A44B" wp14:editId="31F687B8">
                      <wp:simplePos x="0" y="0"/>
                      <wp:positionH relativeFrom="page">
                        <wp:posOffset>2948305</wp:posOffset>
                      </wp:positionH>
                      <wp:positionV relativeFrom="page">
                        <wp:posOffset>-1079500</wp:posOffset>
                      </wp:positionV>
                      <wp:extent cx="7556500" cy="12489815"/>
                      <wp:effectExtent l="0" t="0" r="6350" b="6985"/>
                      <wp:wrapNone/>
                      <wp:docPr id="10" name="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00" cy="12489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FEFC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" o:spid="_x0000_s1026" style="position:absolute;margin-left:232.15pt;margin-top:-85pt;width:595pt;height:98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" fillcolor="#e2fefc" stroked="f">
                      <w10:wrap anchorx="page" anchory="page"/>
                    </v:rect>
                  </w:pict>
                </mc:Fallback>
              </mc:AlternateContent>
            </w:r>
            <w:r w:rsidR="001003B7">
              <w:t>RPOP.09.01.01-16-066/15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Strzelecki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Wiem więcej - mogę więcej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RPOP.09.01.01-16-068/15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Powiat Strzelecki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Nauka dla nas w sam raz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RPOP.09.01.01-16-069/15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276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Olesno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Edukacja w szkołach podstawowych Gminy Olesno na szóstkę! Realizacja zajęć dydaktyczno-wyrównawczych i koła poprzez podniesienie u uczniów kompetencji kluczowych w tym metodą eksperymentu, korzystania z technologii</w:t>
            </w:r>
            <w:r>
              <w:t xml:space="preserve"> TIK oraz wsparcia uczniów ze specjalnymi potrzebami edukacyjnymi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RPOP.09.01.01-16-070/15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Gmina Kietrz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Rozwijamy kompetencje kluczowe uczniów szkół gminy Kietrz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RPOP.09.01.01-16-071/15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proofErr w:type="spellStart"/>
            <w:r>
              <w:t>Support</w:t>
            </w:r>
            <w:proofErr w:type="spellEnd"/>
            <w:r>
              <w:t xml:space="preserve"> Team Monika </w:t>
            </w:r>
            <w:proofErr w:type="spellStart"/>
            <w:r>
              <w:t>Piekacz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Gimnazjum Marzeń w Gminie Paczków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RPOP.09.01.01-16-072/15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proofErr w:type="spellStart"/>
            <w:r>
              <w:t>Support</w:t>
            </w:r>
            <w:proofErr w:type="spellEnd"/>
            <w:r>
              <w:t xml:space="preserve"> Team Monika </w:t>
            </w:r>
            <w:proofErr w:type="spellStart"/>
            <w:r>
              <w:t>Piekacz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Szkoły Marzeń w Gminie Paczków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RPOP.09.01.01-16-073/15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Stowarzyszenia Aktywnego Wspierania Gospodarki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Efektywna nauka drogą do rozwoju kompetencji kluczowych uczniów Zespołu Gimnazjalno- </w:t>
            </w:r>
            <w:r>
              <w:t>Szkolnego w Branicach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RPOP.09.01.01-16-074/15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Stowarzyszenia Aktywnego Wspierania Gospodarki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Edukacja z przyszłością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RPOP.09.01.01-16-075/15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Akademia Szybkiej nauki Tadeusz </w:t>
            </w:r>
            <w:proofErr w:type="spellStart"/>
            <w:r>
              <w:t>Buzarewicz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Świat wokół nas-wyrównywanie szans edukacyjnych uczniów Szkoły</w:t>
            </w:r>
            <w:r>
              <w:t xml:space="preserve"> Podstawowej w</w:t>
            </w:r>
          </w:p>
          <w:p w:rsidR="002F73F4" w:rsidRDefault="001003B7">
            <w:pPr>
              <w:pStyle w:val="Inne0"/>
              <w:shd w:val="clear" w:color="auto" w:fill="auto"/>
            </w:pPr>
            <w:r>
              <w:t>Dzierżysławiu prowadzonej przez Stowarzyszenie Aktywna Społeczność Dzierżysławia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E0585D">
            <w:pPr>
              <w:pStyle w:val="Inne0"/>
              <w:shd w:val="clear" w:color="auto" w:fill="auto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22C5883" wp14:editId="0A4C84F7">
                      <wp:simplePos x="0" y="0"/>
                      <wp:positionH relativeFrom="page">
                        <wp:posOffset>2638425</wp:posOffset>
                      </wp:positionH>
                      <wp:positionV relativeFrom="page">
                        <wp:posOffset>-114300</wp:posOffset>
                      </wp:positionV>
                      <wp:extent cx="7423150" cy="2282825"/>
                      <wp:effectExtent l="0" t="0" r="6350" b="3175"/>
                      <wp:wrapNone/>
                      <wp:docPr id="11" name="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3150" cy="228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FEFC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1" o:spid="_x0000_s1026" style="position:absolute;margin-left:207.75pt;margin-top:-9pt;width:584.5pt;height:17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" fillcolor="#e3fefc" stroked="f">
                      <w10:wrap anchorx="page" anchory="page"/>
                    </v:rect>
                  </w:pict>
                </mc:Fallback>
              </mc:AlternateContent>
            </w:r>
            <w:r w:rsidR="001003B7">
              <w:t>RPOP.09.01.01-16-076/15</w:t>
            </w:r>
          </w:p>
        </w:tc>
      </w:tr>
      <w:tr w:rsidR="002F73F4">
        <w:tblPrEx>
          <w:tblCellMar>
            <w:top w:w="0" w:type="dxa"/>
            <w:bottom w:w="0" w:type="dxa"/>
          </w:tblCellMar>
        </w:tblPrEx>
        <w:trPr>
          <w:trHeight w:hRule="exact" w:val="254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69.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Akademia Szybkiej nauki Tadeusz </w:t>
            </w:r>
            <w:proofErr w:type="spellStart"/>
            <w:r>
              <w:t>Buzarewicz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 xml:space="preserve">Poznajemy świat przyrody i techniki- wyrównywanie szans edukacyjnych uczniów Szkół w </w:t>
            </w:r>
            <w:r>
              <w:t>Nasiedlu i Uciechowicach prowadzonych przez Stowarzyszenia Przyjaciół Szkoły Podstawowej w Nasiedlu i Przyjaciół Szkoły w Uciechowicach.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RPOP.09.01.01-16-077/15</w:t>
            </w:r>
          </w:p>
        </w:tc>
      </w:tr>
    </w:tbl>
    <w:p w:rsidR="002F73F4" w:rsidRDefault="002F73F4">
      <w:pPr>
        <w:spacing w:line="14" w:lineRule="exact"/>
      </w:pPr>
    </w:p>
    <w:p w:rsidR="002F73F4" w:rsidRDefault="001003B7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26"/>
        <w:gridCol w:w="3172"/>
        <w:gridCol w:w="2866"/>
      </w:tblGrid>
      <w:tr w:rsidR="002F73F4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lastRenderedPageBreak/>
              <w:t>70.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Fundacja Art. Projekt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Szkoły Przyszłość w Gminie Skarbimierz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3F4" w:rsidRDefault="001003B7">
            <w:pPr>
              <w:pStyle w:val="Inne0"/>
              <w:shd w:val="clear" w:color="auto" w:fill="auto"/>
            </w:pPr>
            <w:r>
              <w:t>RPOP.09.01.01-16-078/15</w:t>
            </w:r>
          </w:p>
        </w:tc>
      </w:tr>
    </w:tbl>
    <w:p w:rsidR="002F73F4" w:rsidRDefault="001003B7" w:rsidP="00FD3147">
      <w:pPr>
        <w:pStyle w:val="Podpistabeli0"/>
        <w:shd w:val="clear" w:color="auto" w:fill="auto"/>
        <w:ind w:left="198"/>
      </w:pPr>
      <w:r>
        <w:t>Źródło: opracowanie własne</w:t>
      </w:r>
    </w:p>
    <w:p w:rsidR="002F73F4" w:rsidRDefault="001003B7" w:rsidP="00FD3147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77201C" wp14:editId="1217BB00">
                <wp:simplePos x="0" y="0"/>
                <wp:positionH relativeFrom="page">
                  <wp:posOffset>0</wp:posOffset>
                </wp:positionH>
                <wp:positionV relativeFrom="page">
                  <wp:posOffset>10693399</wp:posOffset>
                </wp:positionV>
                <wp:extent cx="7556500" cy="45719"/>
                <wp:effectExtent l="0" t="0" r="635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6500" cy="45719"/>
                        </a:xfrm>
                        <a:prstGeom prst="rect">
                          <a:avLst/>
                        </a:prstGeom>
                        <a:solidFill>
                          <a:srgbClr val="E1FEFC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0;margin-top:842pt;width:595pt;height:3.6pt;flip:y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" fillcolor="#e1fefc" stroked="f">
                <w10:wrap anchorx="page" anchory="page"/>
              </v:rect>
            </w:pict>
          </mc:Fallback>
        </mc:AlternateContent>
      </w:r>
      <w:r>
        <w:t>Y</w:t>
      </w:r>
    </w:p>
    <w:sectPr w:rsidR="002F73F4" w:rsidSect="00E0585D">
      <w:type w:val="continuous"/>
      <w:pgSz w:w="11900" w:h="16840"/>
      <w:pgMar w:top="0" w:right="1206" w:bottom="937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03B7">
      <w:r>
        <w:separator/>
      </w:r>
    </w:p>
  </w:endnote>
  <w:endnote w:type="continuationSeparator" w:id="0">
    <w:p w:rsidR="00000000" w:rsidRDefault="001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F4" w:rsidRDefault="002F73F4"/>
  </w:footnote>
  <w:footnote w:type="continuationSeparator" w:id="0">
    <w:p w:rsidR="002F73F4" w:rsidRDefault="002F73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F73F4"/>
    <w:rsid w:val="001003B7"/>
    <w:rsid w:val="002F73F4"/>
    <w:rsid w:val="00A54F55"/>
    <w:rsid w:val="00E0585D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23668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/>
      <w:strike w:val="0"/>
      <w:color w:val="923668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923668"/>
      <w:sz w:val="14"/>
      <w:szCs w:val="14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jc w:val="right"/>
    </w:pPr>
    <w:rPr>
      <w:rFonts w:ascii="Times New Roman" w:eastAsia="Times New Roman" w:hAnsi="Times New Roman" w:cs="Times New Roman"/>
      <w:color w:val="923668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3" w:lineRule="auto"/>
      <w:jc w:val="right"/>
    </w:pPr>
    <w:rPr>
      <w:rFonts w:ascii="Arial" w:eastAsia="Arial" w:hAnsi="Arial" w:cs="Arial"/>
      <w:smallCaps/>
      <w:color w:val="923668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200" w:right="240" w:firstLine="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color w:val="923668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23668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/>
      <w:strike w:val="0"/>
      <w:color w:val="923668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923668"/>
      <w:sz w:val="14"/>
      <w:szCs w:val="14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jc w:val="right"/>
    </w:pPr>
    <w:rPr>
      <w:rFonts w:ascii="Times New Roman" w:eastAsia="Times New Roman" w:hAnsi="Times New Roman" w:cs="Times New Roman"/>
      <w:color w:val="923668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3" w:lineRule="auto"/>
      <w:jc w:val="right"/>
    </w:pPr>
    <w:rPr>
      <w:rFonts w:ascii="Arial" w:eastAsia="Arial" w:hAnsi="Arial" w:cs="Arial"/>
      <w:smallCaps/>
      <w:color w:val="923668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200" w:right="240" w:firstLine="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color w:val="923668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A.Filiks</dc:creator>
  <cp:lastModifiedBy>A. Filiks</cp:lastModifiedBy>
  <cp:revision>2</cp:revision>
  <dcterms:created xsi:type="dcterms:W3CDTF">2017-12-07T08:34:00Z</dcterms:created>
  <dcterms:modified xsi:type="dcterms:W3CDTF">2017-12-07T08:34:00Z</dcterms:modified>
</cp:coreProperties>
</file>