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008E0" w:rsidRPr="001015B8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 xml:space="preserve">OŚ PRIORYTETOWA </w:t>
      </w:r>
      <w:r>
        <w:rPr>
          <w:b/>
          <w:color w:val="000099"/>
          <w:sz w:val="36"/>
          <w:szCs w:val="36"/>
          <w:lang w:eastAsia="pl-PL"/>
        </w:rPr>
        <w:t>X</w:t>
      </w:r>
      <w:r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F008E0" w:rsidRPr="001015B8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008E0" w:rsidRPr="001015B8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INWESTYCJE W INFRASTRUKTURĘ SPOŁECZNĄ</w:t>
      </w:r>
    </w:p>
    <w:p w:rsidR="00F008E0" w:rsidRPr="001015B8" w:rsidRDefault="00F008E0" w:rsidP="00F008E0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F008E0" w:rsidRDefault="00F008E0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F008E0" w:rsidRDefault="00F008E0" w:rsidP="00F008E0">
      <w:pPr>
        <w:spacing w:after="0"/>
        <w:rPr>
          <w:color w:val="000099"/>
          <w:sz w:val="24"/>
          <w:szCs w:val="24"/>
          <w:lang w:eastAsia="pl-PL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1565"/>
        <w:gridCol w:w="561"/>
        <w:gridCol w:w="1351"/>
        <w:gridCol w:w="66"/>
        <w:gridCol w:w="1473"/>
        <w:gridCol w:w="87"/>
        <w:gridCol w:w="6237"/>
      </w:tblGrid>
      <w:tr w:rsidR="00F008E0" w:rsidRPr="00B64FA6" w:rsidTr="00B95BFD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8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X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Inwestycje w infrastrukturę społeczną</w:t>
            </w:r>
          </w:p>
        </w:tc>
      </w:tr>
      <w:tr w:rsidR="00F008E0" w:rsidRPr="00B64FA6" w:rsidTr="00B95BFD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8"/>
            <w:shd w:val="clear" w:color="auto" w:fill="D9D9D9"/>
            <w:vAlign w:val="center"/>
          </w:tcPr>
          <w:p w:rsidR="00F008E0" w:rsidRDefault="00F008E0" w:rsidP="00B95BFD">
            <w:pPr>
              <w:spacing w:after="0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10.4 Rozwój infrastruktury edukacyjnej i szkoleniowej</w:t>
            </w:r>
            <w:r w:rsidRPr="00194EAD">
              <w:rPr>
                <w:b/>
                <w:color w:val="000099"/>
                <w:lang w:eastAsia="pl-PL"/>
              </w:rPr>
              <w:tab/>
            </w:r>
            <w:r w:rsidRPr="00194EAD">
              <w:rPr>
                <w:b/>
                <w:color w:val="000099"/>
                <w:lang w:eastAsia="pl-PL"/>
              </w:rPr>
              <w:tab/>
            </w:r>
            <w:r w:rsidRPr="00194EAD">
              <w:rPr>
                <w:b/>
                <w:color w:val="000099"/>
                <w:lang w:eastAsia="pl-PL"/>
              </w:rPr>
              <w:tab/>
            </w:r>
          </w:p>
        </w:tc>
      </w:tr>
      <w:tr w:rsidR="00F008E0" w:rsidRPr="00B64FA6" w:rsidTr="00B95BFD">
        <w:trPr>
          <w:trHeight w:val="246"/>
        </w:trPr>
        <w:tc>
          <w:tcPr>
            <w:tcW w:w="14142" w:type="dxa"/>
            <w:gridSpan w:val="10"/>
            <w:shd w:val="clear" w:color="auto" w:fill="CCFF66"/>
            <w:vAlign w:val="center"/>
          </w:tcPr>
          <w:p w:rsidR="00F008E0" w:rsidRPr="00200484" w:rsidRDefault="00F008E0" w:rsidP="00B95BFD">
            <w:pPr>
              <w:autoSpaceDE w:val="0"/>
              <w:autoSpaceDN w:val="0"/>
              <w:adjustRightInd w:val="0"/>
              <w:spacing w:after="0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Wyposażenie szkół i placówek kształcenia zawodowego w sprzęt i narzędzia dydaktyczne gwarantujące wysoką jakość kształcenia w zawodzie.</w:t>
            </w:r>
          </w:p>
        </w:tc>
      </w:tr>
      <w:tr w:rsidR="00F008E0" w:rsidRPr="00B64FA6" w:rsidTr="00B95BFD">
        <w:trPr>
          <w:trHeight w:val="364"/>
        </w:trPr>
        <w:tc>
          <w:tcPr>
            <w:tcW w:w="14142" w:type="dxa"/>
            <w:gridSpan w:val="10"/>
            <w:shd w:val="clear" w:color="auto" w:fill="CCFF66"/>
            <w:vAlign w:val="center"/>
          </w:tcPr>
          <w:p w:rsidR="00F008E0" w:rsidRPr="00200484" w:rsidRDefault="00F008E0" w:rsidP="00B95BFD">
            <w:pPr>
              <w:autoSpaceDE w:val="0"/>
              <w:autoSpaceDN w:val="0"/>
              <w:adjustRightInd w:val="0"/>
              <w:spacing w:after="0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Modernizacja obiektów praktycznej nauki zawodu, w tym m. in. centrów kształcenia zawodowego i ustawicznego.</w:t>
            </w:r>
          </w:p>
        </w:tc>
      </w:tr>
      <w:tr w:rsidR="00F008E0" w:rsidRPr="00B64FA6" w:rsidTr="00B95BFD">
        <w:trPr>
          <w:trHeight w:val="454"/>
        </w:trPr>
        <w:tc>
          <w:tcPr>
            <w:tcW w:w="14142" w:type="dxa"/>
            <w:gridSpan w:val="10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008E0" w:rsidRPr="00B64FA6" w:rsidTr="00B95BFD">
        <w:tc>
          <w:tcPr>
            <w:tcW w:w="534" w:type="dxa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3" w:type="dxa"/>
            <w:gridSpan w:val="3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4" w:type="dxa"/>
            <w:gridSpan w:val="2"/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008E0" w:rsidRPr="00B64FA6" w:rsidTr="00B95BFD">
        <w:tc>
          <w:tcPr>
            <w:tcW w:w="5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4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008E0" w:rsidRPr="00C515A9" w:rsidTr="00B95BFD">
        <w:trPr>
          <w:trHeight w:val="804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1</w:t>
            </w:r>
            <w:r w:rsidRPr="00C515A9">
              <w:t>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 xml:space="preserve">Projekt swym zakresem obejmuje szkoły i placówki kształcenia zawodowego </w:t>
            </w:r>
            <w:r>
              <w:br/>
              <w:t>i ustawicznego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rPr>
                <w:lang w:eastAsia="pl-PL"/>
              </w:rPr>
            </w:pPr>
            <w:r>
              <w:t>Przez szkoły kształcenia zawodowego rozumiane są następujące szkoły ponadgimnazjalne: zasadnicze szkoły zawodowe, technikum, szkoły policealne oraz szkoły specjalne przysposabiające do pracy (pkt. 3 ust. 1 art. 9 ustawy z dnia 7 września 1991 o systemie oświaty – Dz. U. 1991 nr 95 poz. 425 z późn. zm.).</w:t>
            </w:r>
          </w:p>
          <w:p w:rsidR="00F008E0" w:rsidRPr="00C515A9" w:rsidRDefault="00F008E0" w:rsidP="00B95BFD">
            <w:pPr>
              <w:spacing w:after="0"/>
            </w:pPr>
            <w:r>
              <w:t xml:space="preserve">Przez inne placówki kształcenia zawodowego i ustawicznego rozumie się placówki kształcenia ustawicznego, placówki kształcenia praktycznego oraz ośrodki dokształcania i doskonalenia zawodowego, umożliwiające uzyskanie i uzupełnienie wiedzy, umiejętności i kwalifikacji zawodowych. (ust. 3a art. 2 ustawy z dnia 7 września 1991 o systemie oświaty – Dz. U. 1991 nr 95 poz. 425 </w:t>
            </w:r>
            <w:r>
              <w:br/>
              <w:t>z późn. zm.).</w:t>
            </w:r>
          </w:p>
        </w:tc>
      </w:tr>
      <w:tr w:rsidR="00F008E0" w:rsidRPr="00B64FA6" w:rsidTr="00B95BFD">
        <w:trPr>
          <w:trHeight w:val="1100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  <w:rPr>
                <w:lang w:eastAsia="pl-PL"/>
              </w:rPr>
            </w:pPr>
            <w:r>
              <w:t>2</w:t>
            </w:r>
            <w:r w:rsidRPr="00C515A9">
              <w:t>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</w:pPr>
            <w:r w:rsidRPr="00C515A9">
              <w:t>Lokalizacja projektu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 w:line="240" w:lineRule="auto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>Projekt realizowany w obszarze województwa  opolskiego w ramach OSI Depopulacja.</w:t>
            </w:r>
          </w:p>
        </w:tc>
      </w:tr>
      <w:tr w:rsidR="00F008E0" w:rsidRPr="00B64FA6" w:rsidTr="00B95BFD">
        <w:trPr>
          <w:trHeight w:val="651"/>
        </w:trPr>
        <w:tc>
          <w:tcPr>
            <w:tcW w:w="14142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008E0" w:rsidRPr="00B64FA6" w:rsidTr="00B95BFD">
        <w:trPr>
          <w:trHeight w:val="845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1015B8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008E0" w:rsidRPr="00B64FA6" w:rsidTr="00B95BFD">
        <w:trPr>
          <w:trHeight w:val="333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008E0" w:rsidRPr="00B64FA6" w:rsidTr="00B95BFD">
        <w:trPr>
          <w:trHeight w:val="1968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3.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>Projekt realizowany w partnerstwie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7C21DA" w:rsidRDefault="00F008E0" w:rsidP="00B95BF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Projekt realizowany w ramach partnerstwa/współpracy podmiotów uprawnionych, na podstawie Szczegółowego Opisu Osi Priorytetowych RPO WO 2014-2020,  do otrzymania wsparcia </w:t>
            </w:r>
            <w:r>
              <w:rPr>
                <w:color w:val="000000"/>
              </w:rPr>
              <w:br/>
              <w:t>w ramach działania.</w:t>
            </w:r>
          </w:p>
        </w:tc>
      </w:tr>
      <w:tr w:rsidR="00F008E0" w:rsidRPr="00B64FA6" w:rsidTr="00B95BFD">
        <w:trPr>
          <w:trHeight w:val="2489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4.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</w:pPr>
            <w:r>
              <w:t xml:space="preserve">Projekt realizowany we współpracy </w:t>
            </w:r>
            <w:r>
              <w:br/>
              <w:t>z pracodawcami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Zaangażowanie podmiotów gospodarczych w poprawę infrastruktury szkolnictwa zawodowego pozwoli na lepsze dostosowanie oferty edukacyjnej do potrzeb regionalnego rynku.</w:t>
            </w:r>
          </w:p>
        </w:tc>
      </w:tr>
      <w:tr w:rsidR="00F008E0" w:rsidRPr="00B64FA6" w:rsidTr="00B95BFD">
        <w:trPr>
          <w:trHeight w:val="2097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5.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Default="00F008E0" w:rsidP="00B95BFD">
            <w:pPr>
              <w:spacing w:after="0"/>
            </w:pPr>
            <w:r>
              <w:t>Projekt wpływa na podwyższenie jakości i efektywności edukacji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Bezwzględne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</w:pPr>
          </w:p>
          <w:p w:rsidR="00F008E0" w:rsidRDefault="00F008E0" w:rsidP="00B95BFD">
            <w:pPr>
              <w:spacing w:after="0"/>
            </w:pPr>
            <w:r>
              <w:t>Projekt przyczynia się do poprawy zdawalności egzaminów potwierdzających kwalifikacje zawodowe oraz wzrost zatrudnienia absolwentów szkół kształcenia zawodowego.</w:t>
            </w:r>
          </w:p>
          <w:p w:rsidR="00F008E0" w:rsidRDefault="00F008E0" w:rsidP="00B95BFD">
            <w:pPr>
              <w:spacing w:after="0"/>
              <w:rPr>
                <w:color w:val="000000"/>
              </w:rPr>
            </w:pPr>
          </w:p>
        </w:tc>
      </w:tr>
      <w:tr w:rsidR="00F008E0" w:rsidRPr="00FE0363" w:rsidTr="00B95BFD">
        <w:trPr>
          <w:trHeight w:val="510"/>
        </w:trPr>
        <w:tc>
          <w:tcPr>
            <w:tcW w:w="14142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FE0363" w:rsidRDefault="00F008E0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F008E0" w:rsidRPr="00B64FA6" w:rsidTr="00B95BFD">
        <w:trPr>
          <w:trHeight w:val="985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Default="00F008E0" w:rsidP="00B95BFD">
            <w:pPr>
              <w:spacing w:after="0"/>
              <w:jc w:val="center"/>
            </w:pPr>
            <w:r w:rsidRPr="001015B8">
              <w:rPr>
                <w:b/>
                <w:color w:val="000099"/>
                <w:lang w:eastAsia="pl-PL"/>
              </w:rPr>
              <w:lastRenderedPageBreak/>
              <w:t>LP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Default="00F008E0" w:rsidP="00B95BFD">
            <w:pPr>
              <w:spacing w:after="0"/>
              <w:jc w:val="center"/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Default="00F008E0" w:rsidP="00B95BFD">
            <w:pPr>
              <w:jc w:val="center"/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008E0" w:rsidRPr="00B64FA6" w:rsidTr="00B95BFD">
        <w:trPr>
          <w:trHeight w:val="261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F008E0" w:rsidRPr="00B64FA6" w:rsidTr="00B95BFD">
        <w:trPr>
          <w:trHeight w:val="1684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6</w:t>
            </w:r>
            <w:r w:rsidRPr="00C515A9">
              <w:t>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>Projekt uwzględnia potrzeby osób niepełnosprawnych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 xml:space="preserve">Działania wspierające infrastrukturę szkolnictwa zawodowego </w:t>
            </w:r>
            <w:r>
              <w:br/>
              <w:t xml:space="preserve">i ustawicznego uwzględniają dostosowanie infrastruktury </w:t>
            </w:r>
            <w:r>
              <w:br/>
              <w:t>i wyposażenia do potrzeb osób niepełnosprawnych.</w:t>
            </w:r>
          </w:p>
        </w:tc>
      </w:tr>
      <w:tr w:rsidR="00F008E0" w:rsidRPr="00B64FA6" w:rsidTr="00B95BFD">
        <w:trPr>
          <w:trHeight w:val="1397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7.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Default="00F008E0" w:rsidP="00B95BFD">
            <w:pPr>
              <w:spacing w:after="0"/>
            </w:pPr>
            <w:r>
              <w:t>Elementy projektu dotyczące infrastruktury edukacyjnej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>Wniosek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</w:pPr>
            <w:r>
              <w:t>Bada się czy elementy infrastruktury dotyczą przeprowadzania szkoleń zawodowych (warsztaty, sale szkoleniowe itp.). Kryterium dotyczy jedynie projektów, których zakres rzeczowy obejmuje elementy infrastruktury.</w:t>
            </w:r>
          </w:p>
        </w:tc>
      </w:tr>
      <w:tr w:rsidR="00F008E0" w:rsidRPr="00B64FA6" w:rsidTr="00B95BFD">
        <w:trPr>
          <w:trHeight w:val="1217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8.</w:t>
            </w:r>
          </w:p>
        </w:tc>
        <w:tc>
          <w:tcPr>
            <w:tcW w:w="3833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F008E0" w:rsidRDefault="00F008E0" w:rsidP="00B95BFD">
            <w:pPr>
              <w:spacing w:after="0"/>
            </w:pPr>
            <w:r>
              <w:t>Komplementarność z projektami realizowanymi w ramach EFS</w:t>
            </w:r>
          </w:p>
        </w:tc>
        <w:tc>
          <w:tcPr>
            <w:tcW w:w="191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B</w:t>
            </w:r>
            <w:r w:rsidRPr="00C515A9">
              <w:t>ezwzględne</w:t>
            </w:r>
          </w:p>
        </w:tc>
        <w:tc>
          <w:tcPr>
            <w:tcW w:w="632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</w:pPr>
            <w:r>
              <w:t>Oceniane jest logiczne i tematyczne powiązanie projektu z innymi projektami EFS.</w:t>
            </w:r>
          </w:p>
        </w:tc>
      </w:tr>
      <w:tr w:rsidR="00F008E0" w:rsidRPr="00B64FA6" w:rsidTr="00B95BFD">
        <w:trPr>
          <w:trHeight w:val="454"/>
        </w:trPr>
        <w:tc>
          <w:tcPr>
            <w:tcW w:w="14142" w:type="dxa"/>
            <w:gridSpan w:val="10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(punktowane)</w:t>
            </w:r>
          </w:p>
        </w:tc>
      </w:tr>
      <w:tr w:rsidR="00F008E0" w:rsidRPr="00B64FA6" w:rsidTr="00B95BFD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ind w:right="-208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008E0" w:rsidRPr="00B64FA6" w:rsidTr="00B95BFD">
        <w:trPr>
          <w:trHeight w:val="424"/>
        </w:trPr>
        <w:tc>
          <w:tcPr>
            <w:tcW w:w="5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ind w:left="-177" w:firstLine="177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008E0" w:rsidRPr="00B64FA6" w:rsidTr="00B95BFD">
        <w:trPr>
          <w:trHeight w:val="1955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1</w:t>
            </w:r>
            <w:r w:rsidRPr="00C515A9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515A9" w:rsidRDefault="00F008E0" w:rsidP="00B95BFD">
            <w:pPr>
              <w:spacing w:after="0"/>
            </w:pPr>
            <w:r w:rsidRPr="00C515A9">
              <w:t>Zintegrowany charakter projektu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</w:p>
          <w:p w:rsidR="00F008E0" w:rsidRDefault="00F008E0" w:rsidP="00B95BFD">
            <w:pPr>
              <w:spacing w:after="0"/>
            </w:pPr>
          </w:p>
          <w:p w:rsidR="00F008E0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  <w:p w:rsidR="00F008E0" w:rsidRPr="00C515A9" w:rsidRDefault="00F008E0" w:rsidP="00B95BFD">
            <w:pPr>
              <w:spacing w:after="0"/>
            </w:pP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lastRenderedPageBreak/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 xml:space="preserve">0 lub 2 </w:t>
            </w:r>
            <w:r w:rsidRPr="00C515A9">
              <w:t xml:space="preserve">pkt 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</w:pPr>
            <w:r w:rsidRPr="00C515A9">
              <w:t xml:space="preserve">Punktowane będą projekty łączące główne typy przedsięwzięć możliwych do realizowania, wskazanych w </w:t>
            </w:r>
            <w:r w:rsidRPr="00C515A9">
              <w:rPr>
                <w:i/>
              </w:rPr>
              <w:t>Szczegółowym Opisie Osi Priorytetowych RPO WO 2014-2020</w:t>
            </w:r>
            <w:r w:rsidRPr="00C515A9">
              <w:t>:</w:t>
            </w:r>
            <w:r w:rsidRPr="00C515A9">
              <w:br/>
            </w:r>
            <w:r>
              <w:t>0</w:t>
            </w:r>
            <w:r w:rsidRPr="00C515A9">
              <w:t xml:space="preserve"> pkt – projekt realizujący jeden typ projektu;</w:t>
            </w:r>
            <w:r w:rsidRPr="00C515A9">
              <w:br/>
            </w:r>
            <w:r>
              <w:t>2</w:t>
            </w:r>
            <w:r w:rsidRPr="00C515A9">
              <w:t xml:space="preserve"> pkt – projekt integrujący dwa typy projektów</w:t>
            </w:r>
            <w:r>
              <w:t>.</w:t>
            </w:r>
          </w:p>
        </w:tc>
      </w:tr>
      <w:tr w:rsidR="00F008E0" w:rsidRPr="00B64FA6" w:rsidTr="00B95BFD">
        <w:trPr>
          <w:trHeight w:val="510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515A9" w:rsidRDefault="00F008E0" w:rsidP="00B95BFD">
            <w:pPr>
              <w:spacing w:after="0"/>
            </w:pPr>
            <w:r w:rsidRPr="00C515A9">
              <w:t>Komplementarność projektu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 w:rsidRPr="00C515A9">
              <w:t xml:space="preserve">Wniosek </w:t>
            </w:r>
            <w:r>
              <w:br/>
            </w:r>
            <w:r w:rsidRPr="00C515A9">
              <w:t xml:space="preserve">o dofinansowanie projektu </w:t>
            </w:r>
            <w:r>
              <w:br/>
            </w:r>
            <w:r w:rsidRPr="00C515A9">
              <w:t>z załącznikami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 w:rsidRPr="00C515A9">
              <w:t>0-</w:t>
            </w:r>
            <w:r>
              <w:t>2</w:t>
            </w:r>
            <w:r w:rsidRPr="00C515A9">
              <w:t xml:space="preserve">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</w:pPr>
          </w:p>
          <w:p w:rsidR="00F008E0" w:rsidRDefault="00F008E0" w:rsidP="00B95BFD">
            <w:pPr>
              <w:spacing w:after="0"/>
            </w:pPr>
            <w:r w:rsidRPr="00C515A9">
              <w:t xml:space="preserve">Oceniane </w:t>
            </w:r>
            <w:r>
              <w:t>jest</w:t>
            </w:r>
            <w:r w:rsidRPr="00C515A9">
              <w:t xml:space="preserve"> logiczne i tematyczne powiązanie projektu z innymi projektami</w:t>
            </w:r>
            <w:r>
              <w:t xml:space="preserve"> (EFRR)</w:t>
            </w:r>
            <w:r w:rsidRPr="00C515A9">
              <w:t>/</w:t>
            </w:r>
            <w:r>
              <w:t xml:space="preserve"> </w:t>
            </w:r>
            <w:r w:rsidRPr="00C515A9">
              <w:t>inwestycjami realizowanymi/</w:t>
            </w:r>
            <w:r>
              <w:t xml:space="preserve"> </w:t>
            </w:r>
            <w:r w:rsidRPr="00C515A9">
              <w:t>zrealizowanymi przez wnioskodawcę</w:t>
            </w:r>
            <w:r>
              <w:t>/ partnerów</w:t>
            </w:r>
            <w:r w:rsidRPr="00C515A9">
              <w:t>.</w:t>
            </w:r>
            <w:r>
              <w:t xml:space="preserve"> Punktacja:</w:t>
            </w:r>
            <w:r w:rsidRPr="00C515A9">
              <w:br/>
              <w:t>0 pkt – brak komplementarności;</w:t>
            </w:r>
            <w:r w:rsidRPr="00C515A9">
              <w:br/>
              <w:t>1 pkt – komplementarny z 1 projektem/inwestycją;</w:t>
            </w:r>
            <w:r w:rsidRPr="00C515A9">
              <w:br/>
              <w:t xml:space="preserve">2 pkt – komplementarny z 2 </w:t>
            </w:r>
            <w:r>
              <w:t xml:space="preserve">i więcej </w:t>
            </w:r>
            <w:r w:rsidRPr="00C515A9">
              <w:t>projektami/inwestycjami</w:t>
            </w:r>
            <w:r>
              <w:t>.</w:t>
            </w:r>
          </w:p>
          <w:p w:rsidR="00F008E0" w:rsidRPr="00C515A9" w:rsidRDefault="00F008E0" w:rsidP="00B95BFD">
            <w:pPr>
              <w:spacing w:after="0"/>
            </w:pPr>
          </w:p>
        </w:tc>
      </w:tr>
      <w:tr w:rsidR="00F008E0" w:rsidRPr="00B64FA6" w:rsidTr="00B95BFD">
        <w:trPr>
          <w:trHeight w:val="1884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>Komplementarność projektu z inicjatywami zaplanowanymi w ramach programu Specjalnej Strefy Demograficznej (SSD)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</w:p>
          <w:p w:rsidR="00F008E0" w:rsidRDefault="00F008E0" w:rsidP="00B95BFD">
            <w:pPr>
              <w:spacing w:after="0"/>
              <w:jc w:val="center"/>
            </w:pPr>
          </w:p>
          <w:p w:rsidR="00F008E0" w:rsidRDefault="00F008E0" w:rsidP="00B95BFD">
            <w:pPr>
              <w:spacing w:after="0"/>
              <w:jc w:val="center"/>
            </w:pPr>
            <w:r w:rsidRPr="00C515A9">
              <w:t>Wniosek</w:t>
            </w:r>
            <w:r>
              <w:br/>
            </w:r>
            <w:r w:rsidRPr="00C515A9">
              <w:t xml:space="preserve"> o dofinansowanie projektu </w:t>
            </w:r>
            <w:r>
              <w:br/>
            </w:r>
            <w:r w:rsidRPr="00C515A9">
              <w:t>z załącznikami</w:t>
            </w:r>
          </w:p>
          <w:p w:rsidR="00F008E0" w:rsidRDefault="00F008E0" w:rsidP="00B95BFD">
            <w:pPr>
              <w:spacing w:after="0"/>
              <w:jc w:val="center"/>
            </w:pPr>
          </w:p>
          <w:p w:rsidR="00F008E0" w:rsidRPr="00C515A9" w:rsidRDefault="00F008E0" w:rsidP="00B95BFD">
            <w:pPr>
              <w:spacing w:after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515A9" w:rsidRDefault="00F008E0" w:rsidP="00B95BFD">
            <w:pPr>
              <w:spacing w:after="0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 w:rsidRPr="0036644D">
              <w:t>0</w:t>
            </w:r>
            <w:r>
              <w:t xml:space="preserve"> lub 3</w:t>
            </w:r>
            <w:r w:rsidRPr="0036644D">
              <w:t xml:space="preserve">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515A9" w:rsidRDefault="00F008E0" w:rsidP="00B95BFD">
            <w:pPr>
              <w:spacing w:after="0"/>
            </w:pPr>
            <w:r>
              <w:t xml:space="preserve">W celu przeciwdziałania depopulacji, kryterium ma na celu premiowanie projektów zakładających działania spójne </w:t>
            </w:r>
            <w:r>
              <w:br/>
              <w:t>z założeniami SSD.</w:t>
            </w:r>
          </w:p>
        </w:tc>
      </w:tr>
      <w:tr w:rsidR="00F008E0" w:rsidRPr="00B64FA6" w:rsidTr="00B95BFD">
        <w:trPr>
          <w:trHeight w:val="396"/>
        </w:trPr>
        <w:tc>
          <w:tcPr>
            <w:tcW w:w="14142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D435C5" w:rsidRDefault="00F008E0" w:rsidP="00B95BFD">
            <w:pPr>
              <w:spacing w:after="0"/>
              <w:jc w:val="center"/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(punktowane)</w:t>
            </w:r>
          </w:p>
        </w:tc>
      </w:tr>
      <w:tr w:rsidR="00F008E0" w:rsidRPr="00B64FA6" w:rsidTr="00B95BFD">
        <w:trPr>
          <w:trHeight w:val="274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ind w:right="-208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008E0" w:rsidRPr="00C95452" w:rsidTr="00B95BFD">
        <w:trPr>
          <w:trHeight w:val="236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ind w:left="-177" w:firstLine="177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008E0" w:rsidRPr="00B64FA6" w:rsidTr="00B95BFD">
        <w:trPr>
          <w:trHeight w:val="1474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231FB" w:rsidRDefault="00F008E0" w:rsidP="00B95BFD">
            <w:pPr>
              <w:spacing w:after="0"/>
            </w:pPr>
            <w:r w:rsidRPr="00C231FB">
              <w:t>Obszar oddziaływania projektu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 w:rsidRPr="00C231FB">
              <w:t xml:space="preserve">Wniosek </w:t>
            </w:r>
            <w:r>
              <w:br/>
            </w:r>
            <w:r w:rsidRPr="00C231FB">
              <w:t xml:space="preserve">o dofinansowanie projektu </w:t>
            </w:r>
            <w:r>
              <w:br/>
            </w:r>
            <w:r w:rsidRPr="00C231FB">
              <w:t>z załącznikami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 w:rsidRPr="00C231FB"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 w:rsidRPr="00C231FB">
              <w:t>0-3</w:t>
            </w:r>
            <w:r>
              <w:t xml:space="preserve">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 w:line="240" w:lineRule="auto"/>
            </w:pPr>
            <w:r w:rsidRPr="00C231FB">
              <w:t xml:space="preserve">Projekt realizowany </w:t>
            </w:r>
            <w:r>
              <w:t>na terenie</w:t>
            </w:r>
            <w:r w:rsidRPr="00C231FB">
              <w:t>:</w:t>
            </w:r>
          </w:p>
          <w:p w:rsidR="00F008E0" w:rsidRDefault="00F008E0" w:rsidP="00B95BFD">
            <w:pPr>
              <w:spacing w:after="0" w:line="240" w:lineRule="auto"/>
            </w:pPr>
            <w:r>
              <w:t>0 pkt – 1 powiatu;</w:t>
            </w:r>
          </w:p>
          <w:p w:rsidR="00F008E0" w:rsidRDefault="00F008E0" w:rsidP="00B95BFD">
            <w:pPr>
              <w:spacing w:after="0" w:line="240" w:lineRule="auto"/>
            </w:pPr>
            <w:r>
              <w:t>1 pkt – 2 do 4 powiatów;</w:t>
            </w:r>
          </w:p>
          <w:p w:rsidR="00F008E0" w:rsidRDefault="00F008E0" w:rsidP="00B95BFD">
            <w:pPr>
              <w:spacing w:after="0" w:line="240" w:lineRule="auto"/>
            </w:pPr>
            <w:r>
              <w:t>2 pkt – 5 do 8 powiatów;</w:t>
            </w:r>
          </w:p>
          <w:p w:rsidR="00F008E0" w:rsidRPr="00C231FB" w:rsidRDefault="00F008E0" w:rsidP="00B95BFD">
            <w:pPr>
              <w:spacing w:after="0" w:line="240" w:lineRule="auto"/>
            </w:pPr>
            <w:r>
              <w:t>3 pkt – 9 powiatów i więcej.</w:t>
            </w:r>
          </w:p>
        </w:tc>
      </w:tr>
      <w:tr w:rsidR="00F008E0" w:rsidRPr="00B64FA6" w:rsidTr="00B95BFD">
        <w:trPr>
          <w:trHeight w:val="2238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C231FB" w:rsidRDefault="00F008E0" w:rsidP="00B95BFD">
            <w:pPr>
              <w:spacing w:after="0"/>
            </w:pPr>
            <w:r>
              <w:t>Dopasowanie infrastruktury edukacyjnej do potrzeb rynku pracy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 w:rsidRPr="00C231FB">
              <w:t xml:space="preserve">Wniosek </w:t>
            </w:r>
            <w:r>
              <w:br/>
            </w:r>
            <w:r w:rsidRPr="00C231FB">
              <w:t xml:space="preserve">o dofinansowanie projektu </w:t>
            </w:r>
            <w:r>
              <w:br/>
            </w:r>
            <w:r w:rsidRPr="00C231FB">
              <w:t>z załącznikami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>
              <w:t>0 lub 2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 w:line="240" w:lineRule="auto"/>
            </w:pPr>
            <w:r>
              <w:t>Projekt:</w:t>
            </w:r>
          </w:p>
          <w:p w:rsidR="00F008E0" w:rsidRDefault="00F008E0" w:rsidP="00B95BFD">
            <w:pPr>
              <w:spacing w:after="0" w:line="240" w:lineRule="auto"/>
              <w:ind w:left="629" w:hanging="629"/>
            </w:pPr>
            <w:r>
              <w:t>0 pkt – nie uwzględnia branż mających strategiczne znaczenie dla rozwoju gospodarki  na poziomie krajowym i regionalnym, identyfikowanych w dokumentach strategicznych lub definiujących inteligentne specjalizacje;</w:t>
            </w:r>
          </w:p>
          <w:p w:rsidR="00F008E0" w:rsidRPr="00C231FB" w:rsidRDefault="00F008E0" w:rsidP="00B95BFD">
            <w:pPr>
              <w:spacing w:after="0"/>
            </w:pPr>
            <w:r>
              <w:t>2 pkt – uwzględnia branże mające strategiczne znaczenie dla rozwoju gospodarki  na poziomie krajowym i regionalnym, identyfikowane w dokumentach strategicznych lub definiujące inteligentne specjalizacje.</w:t>
            </w:r>
          </w:p>
        </w:tc>
      </w:tr>
      <w:tr w:rsidR="00F008E0" w:rsidRPr="00B64FA6" w:rsidTr="00B95BFD">
        <w:trPr>
          <w:trHeight w:val="2380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</w:pPr>
            <w:r>
              <w:t>Kierunki kształcenia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>
              <w:t xml:space="preserve">Wniosek </w:t>
            </w:r>
            <w:r>
              <w:br/>
              <w:t xml:space="preserve">o dofinansowanie projektu </w:t>
            </w:r>
            <w:r>
              <w:br/>
              <w:t>z załącznikami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0 lub 2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 w:line="240" w:lineRule="auto"/>
            </w:pPr>
            <w:r>
              <w:t>Projekt:</w:t>
            </w:r>
          </w:p>
          <w:p w:rsidR="00F008E0" w:rsidRDefault="00F008E0" w:rsidP="00B95BFD">
            <w:pPr>
              <w:spacing w:after="0" w:line="240" w:lineRule="auto"/>
              <w:ind w:left="629" w:hanging="629"/>
            </w:pPr>
            <w:r>
              <w:t xml:space="preserve">0 pkt – nie uwzględnia kierunków kształcenia związanych </w:t>
            </w:r>
            <w:r>
              <w:br/>
              <w:t>z nowoczesnymi technologiami, w tym z procesami cyfryzacji przemysłu;</w:t>
            </w:r>
          </w:p>
          <w:p w:rsidR="00F008E0" w:rsidRDefault="00F008E0" w:rsidP="00B95BFD">
            <w:pPr>
              <w:spacing w:after="0" w:line="240" w:lineRule="auto"/>
              <w:ind w:left="629" w:hanging="629"/>
            </w:pPr>
            <w:r>
              <w:t>2 pkt - uwzględnia kierunki kształcenia związane z nowoczesnymi technologiami, w tym z procesami cyfryzacji przemysłu.</w:t>
            </w:r>
          </w:p>
          <w:p w:rsidR="00F008E0" w:rsidRDefault="00F008E0" w:rsidP="00B95BFD">
            <w:pPr>
              <w:spacing w:after="0" w:line="240" w:lineRule="auto"/>
            </w:pPr>
          </w:p>
        </w:tc>
      </w:tr>
      <w:tr w:rsidR="00F008E0" w:rsidRPr="00B64FA6" w:rsidTr="00B95BFD">
        <w:trPr>
          <w:trHeight w:val="510"/>
        </w:trPr>
        <w:tc>
          <w:tcPr>
            <w:tcW w:w="14142" w:type="dxa"/>
            <w:gridSpan w:val="10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D435C5" w:rsidRDefault="00F008E0" w:rsidP="00B95BFD">
            <w:pPr>
              <w:spacing w:after="0"/>
              <w:jc w:val="center"/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(punktowane)</w:t>
            </w:r>
          </w:p>
        </w:tc>
      </w:tr>
      <w:tr w:rsidR="00F008E0" w:rsidRPr="00B64FA6" w:rsidTr="00B95BFD">
        <w:trPr>
          <w:trHeight w:val="510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ind w:right="-208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:rsidR="00F008E0" w:rsidRPr="007C21DA" w:rsidRDefault="00F008E0" w:rsidP="00B95BFD">
            <w:pPr>
              <w:spacing w:after="0"/>
              <w:jc w:val="center"/>
              <w:rPr>
                <w:b/>
                <w:color w:val="17365D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F008E0" w:rsidRPr="00B64FA6" w:rsidTr="00B95BFD">
        <w:trPr>
          <w:trHeight w:val="326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ind w:left="-177" w:firstLine="177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:rsidR="00F008E0" w:rsidRPr="00C95452" w:rsidRDefault="00F008E0" w:rsidP="00B95BFD">
            <w:pPr>
              <w:spacing w:after="0"/>
              <w:jc w:val="center"/>
              <w:rPr>
                <w:i/>
                <w:color w:val="17365D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008E0" w:rsidRPr="00B64FA6" w:rsidTr="00B95BFD">
        <w:trPr>
          <w:trHeight w:val="510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Default="00F008E0" w:rsidP="00B95BFD">
            <w:pPr>
              <w:spacing w:after="0"/>
            </w:pPr>
            <w:r>
              <w:t>Projekt zapewnia zaangażowanie pracodawców  w celu stworzenia odpowiednich warunków kształcenia w różnych branżach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C231FB" w:rsidRDefault="00F008E0" w:rsidP="00B95BFD">
            <w:pPr>
              <w:spacing w:after="0"/>
              <w:jc w:val="center"/>
            </w:pPr>
            <w:r w:rsidRPr="00C231FB">
              <w:t xml:space="preserve">Wniosek </w:t>
            </w:r>
            <w:r>
              <w:br/>
            </w:r>
            <w:r w:rsidRPr="00C231FB">
              <w:t xml:space="preserve">o dofinansowanie projektu </w:t>
            </w:r>
            <w:r>
              <w:br/>
            </w:r>
            <w:r w:rsidRPr="00C231FB">
              <w:t>z załącznikami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  <w:jc w:val="center"/>
            </w:pPr>
            <w:r>
              <w:t>0 lub 2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Default="00F008E0" w:rsidP="00B95BFD">
            <w:pPr>
              <w:spacing w:after="0"/>
            </w:pPr>
            <w:r>
              <w:t>0 pkt – nie zapewnia;</w:t>
            </w:r>
          </w:p>
          <w:p w:rsidR="00F008E0" w:rsidRDefault="00F008E0" w:rsidP="00B95BFD">
            <w:pPr>
              <w:spacing w:after="0"/>
            </w:pPr>
            <w:r>
              <w:t>2 pkt – zapewnia.</w:t>
            </w:r>
          </w:p>
        </w:tc>
      </w:tr>
      <w:tr w:rsidR="00F008E0" w:rsidRPr="00B64FA6" w:rsidTr="00B95BFD">
        <w:trPr>
          <w:trHeight w:val="2525"/>
        </w:trPr>
        <w:tc>
          <w:tcPr>
            <w:tcW w:w="5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7C21DA" w:rsidRDefault="00F008E0" w:rsidP="00B95BFD">
            <w:pPr>
              <w:spacing w:after="0"/>
              <w:jc w:val="center"/>
            </w:pPr>
            <w:r>
              <w:t>8</w:t>
            </w:r>
            <w:r w:rsidRPr="007C21DA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F008E0" w:rsidRPr="007C21DA" w:rsidRDefault="00F008E0" w:rsidP="00B95BFD">
            <w:pPr>
              <w:spacing w:after="0"/>
            </w:pPr>
            <w:r w:rsidRPr="007C21DA">
              <w:t>Nakład jednostkowy: koszt kwalifikowany inwestycji/ średnia liczba uczniów z okresu trzech ostatnich lat poprzedzających złożenie wniosku</w:t>
            </w:r>
          </w:p>
        </w:tc>
        <w:tc>
          <w:tcPr>
            <w:tcW w:w="212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7C21DA" w:rsidRDefault="00F008E0" w:rsidP="00B95BFD">
            <w:pPr>
              <w:spacing w:after="0"/>
              <w:jc w:val="center"/>
            </w:pPr>
            <w:r w:rsidRPr="007C21DA">
              <w:t xml:space="preserve">Wniosek </w:t>
            </w:r>
            <w:r>
              <w:br/>
            </w:r>
            <w:r w:rsidRPr="007C21DA">
              <w:t>o dofinansowanie projektu, dane statystyczne oparte na dokumentacji własnej poszczególnych placówek</w:t>
            </w:r>
          </w:p>
        </w:tc>
        <w:tc>
          <w:tcPr>
            <w:tcW w:w="141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7C21DA" w:rsidRDefault="00F008E0" w:rsidP="00B95BFD">
            <w:pPr>
              <w:spacing w:after="0"/>
              <w:jc w:val="center"/>
            </w:pPr>
            <w:r w:rsidRPr="007C21DA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7C21DA" w:rsidRDefault="00F008E0" w:rsidP="00B95BFD">
            <w:pPr>
              <w:spacing w:after="0"/>
              <w:jc w:val="center"/>
            </w:pPr>
            <w:r w:rsidRPr="007C21DA">
              <w:t>1-4 pkt</w:t>
            </w:r>
          </w:p>
        </w:tc>
        <w:tc>
          <w:tcPr>
            <w:tcW w:w="623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F008E0" w:rsidRPr="007C21DA" w:rsidRDefault="00F008E0" w:rsidP="00B95BFD">
            <w:pPr>
              <w:spacing w:after="0"/>
            </w:pPr>
            <w:r w:rsidRPr="007C21DA">
              <w:t xml:space="preserve">Rankingowanie według wartości </w:t>
            </w:r>
            <w:r>
              <w:t>nakładu jednostkowego przypadającego na jednego ucznia</w:t>
            </w:r>
            <w:r w:rsidRPr="007C21DA">
              <w:t>.</w:t>
            </w:r>
          </w:p>
          <w:p w:rsidR="00F008E0" w:rsidRPr="007C21DA" w:rsidRDefault="00F008E0" w:rsidP="00B95BFD">
            <w:pPr>
              <w:autoSpaceDE w:val="0"/>
              <w:autoSpaceDN w:val="0"/>
              <w:adjustRightInd w:val="0"/>
            </w:pPr>
            <w:r w:rsidRPr="00D435C5">
              <w:t xml:space="preserve">Ranking tworzony jest w oparciu, o dane zawarte we wniosku </w:t>
            </w:r>
            <w:r w:rsidRPr="00D435C5">
              <w:br/>
              <w:t>o dofinansowanie projektu. Odpowiednią ilość pkt przydziela się dla określonego przedzi</w:t>
            </w:r>
            <w:r w:rsidRPr="002150B3">
              <w:t xml:space="preserve">ału wartości uzyskanych w wyniku ww. obliczeń. Ilość przedziałów zależy od ilości ocenianych projektów, </w:t>
            </w:r>
            <w:r>
              <w:br/>
            </w:r>
            <w:r w:rsidRPr="002150B3">
              <w:t>a zakwalifikowanie do konkretnego przedziału uzależnione je</w:t>
            </w:r>
            <w:r w:rsidRPr="00FD62C1">
              <w:t>st od wyniku przeprowadzonych obliczeń.</w:t>
            </w:r>
          </w:p>
        </w:tc>
      </w:tr>
    </w:tbl>
    <w:p w:rsidR="00F008E0" w:rsidRDefault="00F008E0" w:rsidP="00F008E0"/>
    <w:p w:rsidR="00F008E0" w:rsidRDefault="00F008E0" w:rsidP="00F008E0"/>
    <w:p w:rsidR="00F008E0" w:rsidRDefault="00F008E0" w:rsidP="00F008E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A81599" w:rsidRDefault="00A81599"/>
    <w:sectPr w:rsidR="00A81599" w:rsidSect="00F008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0F" w:rsidRDefault="0027450F" w:rsidP="0027450F">
      <w:pPr>
        <w:spacing w:after="0" w:line="240" w:lineRule="auto"/>
      </w:pPr>
      <w:r>
        <w:separator/>
      </w:r>
    </w:p>
  </w:endnote>
  <w:endnote w:type="continuationSeparator" w:id="0">
    <w:p w:rsidR="0027450F" w:rsidRDefault="0027450F" w:rsidP="0027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0F" w:rsidRDefault="0027450F" w:rsidP="0027450F">
      <w:pPr>
        <w:spacing w:after="0" w:line="240" w:lineRule="auto"/>
      </w:pPr>
      <w:r>
        <w:separator/>
      </w:r>
    </w:p>
  </w:footnote>
  <w:footnote w:type="continuationSeparator" w:id="0">
    <w:p w:rsidR="0027450F" w:rsidRDefault="0027450F" w:rsidP="0027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F" w:rsidRDefault="0027450F" w:rsidP="0027450F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195</w:t>
    </w:r>
    <w:r>
      <w:rPr>
        <w:i/>
        <w:sz w:val="20"/>
        <w:szCs w:val="20"/>
      </w:rPr>
      <w:t>/2018 KM RPO WO 2014-2020</w:t>
    </w:r>
  </w:p>
  <w:p w:rsidR="0027450F" w:rsidRDefault="0027450F" w:rsidP="0027450F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maja 2018 r.</w:t>
    </w:r>
  </w:p>
  <w:p w:rsidR="0027450F" w:rsidRDefault="002745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C6"/>
    <w:rsid w:val="0027450F"/>
    <w:rsid w:val="005F1BC6"/>
    <w:rsid w:val="00A81599"/>
    <w:rsid w:val="00F0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F112-F2F6-4742-9B72-8F92DF23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8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50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5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2018-06-04T10:49:00Z</dcterms:created>
  <dcterms:modified xsi:type="dcterms:W3CDTF">2018-06-05T08:58:00Z</dcterms:modified>
</cp:coreProperties>
</file>