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803" w:rsidRDefault="00C45803" w:rsidP="00C45803">
      <w:pPr>
        <w:spacing w:after="0" w:line="276" w:lineRule="auto"/>
        <w:jc w:val="center"/>
        <w:rPr>
          <w:rFonts w:ascii="Calibri" w:eastAsia="Times New Roman" w:hAnsi="Calibri" w:cs="Times New Roman"/>
          <w:b/>
          <w:color w:val="000099"/>
          <w:sz w:val="36"/>
          <w:szCs w:val="36"/>
        </w:rPr>
      </w:pPr>
    </w:p>
    <w:p w:rsidR="00C45803" w:rsidRDefault="005D60B0" w:rsidP="00C45803">
      <w:pPr>
        <w:spacing w:after="0" w:line="276" w:lineRule="auto"/>
        <w:jc w:val="center"/>
        <w:rPr>
          <w:rFonts w:ascii="Calibri" w:eastAsia="Times New Roman" w:hAnsi="Calibri" w:cs="Times New Roman"/>
          <w:b/>
          <w:color w:val="000099"/>
          <w:sz w:val="36"/>
          <w:szCs w:val="36"/>
        </w:rPr>
      </w:pPr>
      <w:r>
        <w:rPr>
          <w:noProof/>
          <w:lang w:eastAsia="pl-PL"/>
        </w:rPr>
        <w:drawing>
          <wp:inline distT="0" distB="0" distL="0" distR="0" wp14:anchorId="5953987E" wp14:editId="770DFFBF">
            <wp:extent cx="7949565" cy="817245"/>
            <wp:effectExtent l="0" t="0" r="0" b="19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9565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45803" w:rsidRDefault="00C45803" w:rsidP="00C45803">
      <w:pPr>
        <w:spacing w:after="0" w:line="276" w:lineRule="auto"/>
        <w:jc w:val="center"/>
        <w:rPr>
          <w:rFonts w:ascii="Calibri" w:eastAsia="Times New Roman" w:hAnsi="Calibri" w:cs="Times New Roman"/>
          <w:b/>
          <w:color w:val="000099"/>
          <w:sz w:val="36"/>
          <w:szCs w:val="36"/>
        </w:rPr>
      </w:pPr>
      <w:bookmarkStart w:id="0" w:name="_GoBack"/>
      <w:bookmarkEnd w:id="0"/>
    </w:p>
    <w:p w:rsidR="00C45803" w:rsidRDefault="00C45803" w:rsidP="00C45803">
      <w:pPr>
        <w:spacing w:after="0" w:line="276" w:lineRule="auto"/>
        <w:jc w:val="center"/>
        <w:rPr>
          <w:rFonts w:ascii="Calibri" w:eastAsia="Times New Roman" w:hAnsi="Calibri" w:cs="Times New Roman"/>
          <w:b/>
          <w:color w:val="000099"/>
          <w:sz w:val="36"/>
          <w:szCs w:val="36"/>
        </w:rPr>
      </w:pPr>
    </w:p>
    <w:p w:rsidR="00C45803" w:rsidRDefault="00C45803" w:rsidP="00C45803">
      <w:pPr>
        <w:spacing w:after="0" w:line="276" w:lineRule="auto"/>
        <w:jc w:val="center"/>
        <w:rPr>
          <w:rFonts w:ascii="Calibri" w:eastAsia="Times New Roman" w:hAnsi="Calibri" w:cs="Times New Roman"/>
          <w:b/>
          <w:color w:val="000099"/>
          <w:sz w:val="36"/>
          <w:szCs w:val="36"/>
        </w:rPr>
      </w:pPr>
    </w:p>
    <w:p w:rsidR="00C45803" w:rsidRDefault="00C45803" w:rsidP="00C45803">
      <w:pPr>
        <w:spacing w:after="0" w:line="276" w:lineRule="auto"/>
        <w:jc w:val="center"/>
        <w:rPr>
          <w:rFonts w:ascii="Calibri" w:eastAsia="Times New Roman" w:hAnsi="Calibri" w:cs="Times New Roman"/>
          <w:b/>
          <w:color w:val="000099"/>
          <w:sz w:val="36"/>
          <w:szCs w:val="36"/>
        </w:rPr>
      </w:pPr>
    </w:p>
    <w:p w:rsidR="00C45803" w:rsidRPr="00C45803" w:rsidRDefault="00C45803" w:rsidP="00C45803">
      <w:pPr>
        <w:spacing w:after="0" w:line="276" w:lineRule="auto"/>
        <w:jc w:val="center"/>
        <w:rPr>
          <w:rFonts w:ascii="Calibri" w:eastAsia="Times New Roman" w:hAnsi="Calibri" w:cs="Times New Roman"/>
          <w:b/>
          <w:color w:val="000099"/>
          <w:sz w:val="36"/>
          <w:szCs w:val="36"/>
        </w:rPr>
      </w:pPr>
      <w:r w:rsidRPr="00C45803">
        <w:rPr>
          <w:rFonts w:ascii="Calibri" w:eastAsia="Times New Roman" w:hAnsi="Calibri" w:cs="Times New Roman"/>
          <w:b/>
          <w:color w:val="000099"/>
          <w:sz w:val="36"/>
          <w:szCs w:val="36"/>
        </w:rPr>
        <w:t>OŚ PRIORYTETOWA 9 RPO WO 2014-2020</w:t>
      </w:r>
    </w:p>
    <w:p w:rsidR="00C45803" w:rsidRPr="00C45803" w:rsidRDefault="00C45803" w:rsidP="00C45803">
      <w:pPr>
        <w:spacing w:after="0" w:line="276" w:lineRule="auto"/>
        <w:jc w:val="center"/>
        <w:rPr>
          <w:rFonts w:ascii="Calibri" w:eastAsia="Times New Roman" w:hAnsi="Calibri" w:cs="Times New Roman"/>
          <w:b/>
          <w:color w:val="000099"/>
          <w:sz w:val="36"/>
          <w:szCs w:val="36"/>
        </w:rPr>
      </w:pPr>
      <w:r w:rsidRPr="00C45803">
        <w:rPr>
          <w:rFonts w:ascii="Calibri" w:eastAsia="Times New Roman" w:hAnsi="Calibri" w:cs="Times New Roman"/>
          <w:b/>
          <w:color w:val="000099"/>
          <w:sz w:val="36"/>
          <w:szCs w:val="36"/>
        </w:rPr>
        <w:t>WYSOKA JAKOŚĆ EDUKACJI</w:t>
      </w:r>
    </w:p>
    <w:p w:rsidR="00C45803" w:rsidRPr="00C45803" w:rsidRDefault="00C45803" w:rsidP="00C45803">
      <w:pPr>
        <w:spacing w:after="0" w:line="276" w:lineRule="auto"/>
        <w:jc w:val="center"/>
        <w:rPr>
          <w:rFonts w:ascii="Calibri" w:eastAsia="Times New Roman" w:hAnsi="Calibri" w:cs="Times New Roman"/>
          <w:b/>
          <w:color w:val="000099"/>
          <w:sz w:val="36"/>
          <w:szCs w:val="36"/>
        </w:rPr>
      </w:pPr>
      <w:r w:rsidRPr="00C45803">
        <w:rPr>
          <w:rFonts w:ascii="Calibri" w:eastAsia="Times New Roman" w:hAnsi="Calibri" w:cs="Times New Roman"/>
          <w:b/>
          <w:color w:val="000099"/>
          <w:sz w:val="36"/>
          <w:szCs w:val="36"/>
        </w:rPr>
        <w:t>- KRYTERIA MERYTORYCZNE SZCZEGÓŁOWE –</w:t>
      </w:r>
    </w:p>
    <w:p w:rsidR="00C45803" w:rsidRPr="00C45803" w:rsidRDefault="00C45803" w:rsidP="00C45803">
      <w:pPr>
        <w:spacing w:after="0" w:line="276" w:lineRule="auto"/>
        <w:jc w:val="center"/>
        <w:rPr>
          <w:rFonts w:ascii="Calibri" w:eastAsia="Times New Roman" w:hAnsi="Calibri" w:cs="Times New Roman"/>
          <w:b/>
          <w:color w:val="000099"/>
          <w:sz w:val="36"/>
          <w:szCs w:val="36"/>
        </w:rPr>
      </w:pPr>
    </w:p>
    <w:p w:rsidR="00C45803" w:rsidRPr="00C45803" w:rsidRDefault="00C45803" w:rsidP="00C45803">
      <w:pPr>
        <w:spacing w:after="0" w:line="276" w:lineRule="auto"/>
        <w:jc w:val="center"/>
        <w:rPr>
          <w:rFonts w:ascii="Calibri" w:eastAsia="Times New Roman" w:hAnsi="Calibri" w:cs="Times New Roman"/>
          <w:b/>
          <w:color w:val="000099"/>
          <w:sz w:val="36"/>
          <w:szCs w:val="36"/>
        </w:rPr>
      </w:pPr>
    </w:p>
    <w:p w:rsidR="00C45803" w:rsidRPr="00C45803" w:rsidRDefault="00C45803" w:rsidP="00C45803">
      <w:pPr>
        <w:spacing w:after="0" w:line="276" w:lineRule="auto"/>
        <w:jc w:val="center"/>
        <w:rPr>
          <w:rFonts w:ascii="Calibri" w:eastAsia="Times New Roman" w:hAnsi="Calibri" w:cs="Times New Roman"/>
          <w:b/>
          <w:color w:val="000099"/>
          <w:sz w:val="36"/>
          <w:szCs w:val="36"/>
        </w:rPr>
      </w:pPr>
    </w:p>
    <w:p w:rsidR="00C45803" w:rsidRPr="00C45803" w:rsidRDefault="00C45803" w:rsidP="00C45803">
      <w:pPr>
        <w:spacing w:after="0" w:line="276" w:lineRule="auto"/>
        <w:jc w:val="center"/>
        <w:rPr>
          <w:rFonts w:ascii="Calibri" w:eastAsia="Times New Roman" w:hAnsi="Calibri" w:cs="Times New Roman"/>
          <w:b/>
          <w:color w:val="000099"/>
          <w:sz w:val="36"/>
          <w:szCs w:val="36"/>
        </w:rPr>
      </w:pPr>
    </w:p>
    <w:p w:rsidR="00C45803" w:rsidRPr="00C45803" w:rsidRDefault="00C45803" w:rsidP="00C45803">
      <w:pPr>
        <w:spacing w:after="0" w:line="276" w:lineRule="auto"/>
        <w:jc w:val="center"/>
        <w:rPr>
          <w:rFonts w:ascii="Calibri" w:eastAsia="Times New Roman" w:hAnsi="Calibri" w:cs="Times New Roman"/>
          <w:b/>
          <w:color w:val="000099"/>
          <w:sz w:val="36"/>
          <w:szCs w:val="36"/>
        </w:rPr>
      </w:pPr>
    </w:p>
    <w:p w:rsidR="00C45803" w:rsidRPr="00C45803" w:rsidRDefault="00C45803" w:rsidP="00C45803">
      <w:pPr>
        <w:spacing w:after="0" w:line="276" w:lineRule="auto"/>
        <w:jc w:val="center"/>
        <w:rPr>
          <w:rFonts w:ascii="Calibri" w:eastAsia="Times New Roman" w:hAnsi="Calibri" w:cs="Times New Roman"/>
          <w:b/>
          <w:color w:val="000099"/>
          <w:sz w:val="36"/>
          <w:szCs w:val="36"/>
        </w:rPr>
      </w:pPr>
    </w:p>
    <w:p w:rsidR="00C45803" w:rsidRPr="00C45803" w:rsidRDefault="00C45803" w:rsidP="00C45803">
      <w:pPr>
        <w:spacing w:after="0" w:line="276" w:lineRule="auto"/>
        <w:jc w:val="center"/>
        <w:rPr>
          <w:rFonts w:ascii="Calibri" w:eastAsia="Times New Roman" w:hAnsi="Calibri" w:cs="Times New Roman"/>
          <w:b/>
          <w:color w:val="000099"/>
          <w:sz w:val="36"/>
          <w:szCs w:val="36"/>
        </w:rPr>
      </w:pPr>
    </w:p>
    <w:tbl>
      <w:tblPr>
        <w:tblW w:w="5000" w:type="pct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0A0" w:firstRow="1" w:lastRow="0" w:firstColumn="1" w:lastColumn="0" w:noHBand="0" w:noVBand="0"/>
      </w:tblPr>
      <w:tblGrid>
        <w:gridCol w:w="369"/>
        <w:gridCol w:w="1601"/>
        <w:gridCol w:w="1682"/>
        <w:gridCol w:w="1867"/>
        <w:gridCol w:w="8475"/>
      </w:tblGrid>
      <w:tr w:rsidR="00E01C5E" w:rsidRPr="00E01C5E" w:rsidTr="00E01C5E">
        <w:trPr>
          <w:trHeight w:val="410"/>
          <w:jc w:val="center"/>
        </w:trPr>
        <w:tc>
          <w:tcPr>
            <w:tcW w:w="704" w:type="pct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  <w:hideMark/>
          </w:tcPr>
          <w:p w:rsidR="00E01C5E" w:rsidRPr="00E01C5E" w:rsidRDefault="00E01C5E" w:rsidP="00E01C5E">
            <w:pPr>
              <w:tabs>
                <w:tab w:val="right" w:leader="dot" w:pos="9060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lastRenderedPageBreak/>
              <w:t>Oś priorytetowa</w:t>
            </w:r>
          </w:p>
        </w:tc>
        <w:tc>
          <w:tcPr>
            <w:tcW w:w="4296" w:type="pct"/>
            <w:gridSpan w:val="3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  <w:hideMark/>
          </w:tcPr>
          <w:p w:rsidR="00E01C5E" w:rsidRPr="00E01C5E" w:rsidRDefault="00E01C5E" w:rsidP="00E01C5E">
            <w:pPr>
              <w:tabs>
                <w:tab w:val="right" w:leader="dot" w:pos="9060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>IX Wysoka jakość edukacji</w:t>
            </w:r>
          </w:p>
        </w:tc>
      </w:tr>
      <w:tr w:rsidR="00E01C5E" w:rsidRPr="00E01C5E" w:rsidTr="00E01C5E">
        <w:trPr>
          <w:trHeight w:val="416"/>
          <w:jc w:val="center"/>
        </w:trPr>
        <w:tc>
          <w:tcPr>
            <w:tcW w:w="704" w:type="pct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  <w:hideMark/>
          </w:tcPr>
          <w:p w:rsidR="00E01C5E" w:rsidRPr="00E01C5E" w:rsidRDefault="00E01C5E" w:rsidP="00E01C5E">
            <w:pPr>
              <w:tabs>
                <w:tab w:val="right" w:leader="dot" w:pos="9060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>Działanie</w:t>
            </w:r>
          </w:p>
        </w:tc>
        <w:tc>
          <w:tcPr>
            <w:tcW w:w="4296" w:type="pct"/>
            <w:gridSpan w:val="3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  <w:hideMark/>
          </w:tcPr>
          <w:p w:rsidR="00E01C5E" w:rsidRPr="00E01C5E" w:rsidRDefault="00E01C5E" w:rsidP="00E01C5E">
            <w:pPr>
              <w:tabs>
                <w:tab w:val="right" w:leader="dot" w:pos="9060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>9.1 Rozwój edukacji</w:t>
            </w:r>
          </w:p>
        </w:tc>
      </w:tr>
      <w:tr w:rsidR="00E01C5E" w:rsidRPr="00E01C5E" w:rsidTr="00E01C5E">
        <w:trPr>
          <w:trHeight w:val="412"/>
          <w:jc w:val="center"/>
        </w:trPr>
        <w:tc>
          <w:tcPr>
            <w:tcW w:w="704" w:type="pct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  <w:hideMark/>
          </w:tcPr>
          <w:p w:rsidR="00E01C5E" w:rsidRPr="00E01C5E" w:rsidRDefault="00E01C5E" w:rsidP="00E01C5E">
            <w:pPr>
              <w:tabs>
                <w:tab w:val="right" w:leader="dot" w:pos="9060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>Poddziałanie</w:t>
            </w:r>
          </w:p>
        </w:tc>
        <w:tc>
          <w:tcPr>
            <w:tcW w:w="4296" w:type="pct"/>
            <w:gridSpan w:val="3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  <w:hideMark/>
          </w:tcPr>
          <w:p w:rsidR="00E01C5E" w:rsidRPr="00E01C5E" w:rsidRDefault="00E01C5E" w:rsidP="00E01C5E">
            <w:pPr>
              <w:tabs>
                <w:tab w:val="right" w:leader="dot" w:pos="9060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>9.1.4 Wsparcie edukacji przedszkolnej w Aglomeracji Opolskiej</w:t>
            </w:r>
          </w:p>
        </w:tc>
      </w:tr>
      <w:tr w:rsidR="00E01C5E" w:rsidRPr="00E01C5E" w:rsidTr="001B5168">
        <w:trPr>
          <w:trHeight w:val="447"/>
          <w:jc w:val="center"/>
        </w:trPr>
        <w:tc>
          <w:tcPr>
            <w:tcW w:w="5000" w:type="pct"/>
            <w:gridSpan w:val="5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/>
            <w:noWrap/>
            <w:vAlign w:val="center"/>
            <w:hideMark/>
          </w:tcPr>
          <w:p w:rsidR="00E01C5E" w:rsidRPr="00E01C5E" w:rsidRDefault="00E01C5E" w:rsidP="00E01C5E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>Kryteria merytoryczne szczegółowe (TAK/NIE)</w:t>
            </w:r>
          </w:p>
        </w:tc>
      </w:tr>
      <w:tr w:rsidR="00E01C5E" w:rsidRPr="00E01C5E" w:rsidTr="001B5168">
        <w:trPr>
          <w:trHeight w:val="424"/>
          <w:jc w:val="center"/>
        </w:trPr>
        <w:tc>
          <w:tcPr>
            <w:tcW w:w="132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/>
            <w:noWrap/>
            <w:vAlign w:val="center"/>
            <w:hideMark/>
          </w:tcPr>
          <w:p w:rsidR="00E01C5E" w:rsidRPr="00E01C5E" w:rsidRDefault="00E01C5E" w:rsidP="00E01C5E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>LP</w:t>
            </w:r>
          </w:p>
        </w:tc>
        <w:tc>
          <w:tcPr>
            <w:tcW w:w="572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/>
            <w:noWrap/>
            <w:vAlign w:val="center"/>
            <w:hideMark/>
          </w:tcPr>
          <w:p w:rsidR="00E01C5E" w:rsidRPr="00E01C5E" w:rsidRDefault="00E01C5E" w:rsidP="00E01C5E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>Nazwa kryterium</w:t>
            </w:r>
          </w:p>
        </w:tc>
        <w:tc>
          <w:tcPr>
            <w:tcW w:w="601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/>
            <w:vAlign w:val="center"/>
            <w:hideMark/>
          </w:tcPr>
          <w:p w:rsidR="00E01C5E" w:rsidRPr="00E01C5E" w:rsidRDefault="00E01C5E" w:rsidP="00E01C5E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>Źródło informacji</w:t>
            </w:r>
          </w:p>
        </w:tc>
        <w:tc>
          <w:tcPr>
            <w:tcW w:w="66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/>
            <w:vAlign w:val="center"/>
            <w:hideMark/>
          </w:tcPr>
          <w:p w:rsidR="00E01C5E" w:rsidRPr="00E01C5E" w:rsidRDefault="00E01C5E" w:rsidP="00E01C5E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>Charakter kryterium</w:t>
            </w:r>
            <w:r w:rsidRPr="00E01C5E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br/>
              <w:t>W/B</w:t>
            </w:r>
          </w:p>
        </w:tc>
        <w:tc>
          <w:tcPr>
            <w:tcW w:w="302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/>
            <w:vAlign w:val="center"/>
            <w:hideMark/>
          </w:tcPr>
          <w:p w:rsidR="00E01C5E" w:rsidRPr="00E01C5E" w:rsidRDefault="00E01C5E" w:rsidP="00E01C5E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>Definicja</w:t>
            </w:r>
          </w:p>
        </w:tc>
      </w:tr>
      <w:tr w:rsidR="00E01C5E" w:rsidRPr="00E01C5E" w:rsidTr="001B5168">
        <w:trPr>
          <w:trHeight w:val="277"/>
          <w:jc w:val="center"/>
        </w:trPr>
        <w:tc>
          <w:tcPr>
            <w:tcW w:w="132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/>
            <w:noWrap/>
            <w:vAlign w:val="center"/>
            <w:hideMark/>
          </w:tcPr>
          <w:p w:rsidR="00E01C5E" w:rsidRPr="00E01C5E" w:rsidRDefault="00E01C5E" w:rsidP="00E01C5E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>1</w:t>
            </w:r>
          </w:p>
        </w:tc>
        <w:tc>
          <w:tcPr>
            <w:tcW w:w="572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/>
            <w:noWrap/>
            <w:vAlign w:val="center"/>
            <w:hideMark/>
          </w:tcPr>
          <w:p w:rsidR="00E01C5E" w:rsidRPr="00E01C5E" w:rsidRDefault="00E01C5E" w:rsidP="00E01C5E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>2</w:t>
            </w:r>
          </w:p>
        </w:tc>
        <w:tc>
          <w:tcPr>
            <w:tcW w:w="601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/>
            <w:vAlign w:val="center"/>
            <w:hideMark/>
          </w:tcPr>
          <w:p w:rsidR="00E01C5E" w:rsidRPr="00E01C5E" w:rsidRDefault="00E01C5E" w:rsidP="00E01C5E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>3</w:t>
            </w:r>
          </w:p>
        </w:tc>
        <w:tc>
          <w:tcPr>
            <w:tcW w:w="66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/>
            <w:vAlign w:val="center"/>
            <w:hideMark/>
          </w:tcPr>
          <w:p w:rsidR="00E01C5E" w:rsidRPr="00E01C5E" w:rsidRDefault="00E01C5E" w:rsidP="00E01C5E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>4</w:t>
            </w:r>
          </w:p>
        </w:tc>
        <w:tc>
          <w:tcPr>
            <w:tcW w:w="302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/>
            <w:vAlign w:val="center"/>
            <w:hideMark/>
          </w:tcPr>
          <w:p w:rsidR="00E01C5E" w:rsidRPr="00E01C5E" w:rsidRDefault="00E01C5E" w:rsidP="00E01C5E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>5</w:t>
            </w:r>
          </w:p>
        </w:tc>
      </w:tr>
      <w:tr w:rsidR="00E01C5E" w:rsidRPr="00E01C5E" w:rsidTr="001B5168">
        <w:trPr>
          <w:trHeight w:val="428"/>
          <w:jc w:val="center"/>
        </w:trPr>
        <w:tc>
          <w:tcPr>
            <w:tcW w:w="132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  <w:hideMark/>
          </w:tcPr>
          <w:p w:rsidR="00E01C5E" w:rsidRPr="00E01C5E" w:rsidRDefault="00E01C5E" w:rsidP="00E01C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572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E01C5E" w:rsidRPr="00E01C5E" w:rsidRDefault="00E01C5E" w:rsidP="00E01C5E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  <w:p w:rsidR="00E01C5E" w:rsidRPr="00E01C5E" w:rsidRDefault="00E01C5E" w:rsidP="00E01C5E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Ograniczenie terytorialne realizacji projektu</w:t>
            </w:r>
          </w:p>
          <w:p w:rsidR="00E01C5E" w:rsidRPr="00E01C5E" w:rsidRDefault="00E01C5E" w:rsidP="00E01C5E">
            <w:pPr>
              <w:spacing w:after="0" w:line="276" w:lineRule="auto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:rsidR="00E01C5E" w:rsidRPr="00E01C5E" w:rsidRDefault="00E01C5E" w:rsidP="00E01C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Wniosek o dofinansowanie</w:t>
            </w:r>
            <w:r w:rsidRPr="00E01C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6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noWrap/>
            <w:vAlign w:val="center"/>
            <w:hideMark/>
          </w:tcPr>
          <w:p w:rsidR="00E01C5E" w:rsidRPr="00E01C5E" w:rsidRDefault="00E01C5E" w:rsidP="00E01C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Bezwzględny</w:t>
            </w:r>
          </w:p>
        </w:tc>
        <w:tc>
          <w:tcPr>
            <w:tcW w:w="302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:rsidR="00E01C5E" w:rsidRPr="00E01C5E" w:rsidRDefault="00E01C5E" w:rsidP="00E01C5E">
            <w:pPr>
              <w:spacing w:after="0" w:line="276" w:lineRule="auto"/>
              <w:rPr>
                <w:rFonts w:ascii="Calibri" w:eastAsia="Times New Roman" w:hAnsi="Calibri" w:cs="Times New Roman"/>
                <w:bCs/>
                <w:strike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>Ze wsparcia wyłączeni są:</w:t>
            </w:r>
          </w:p>
          <w:p w:rsidR="00E01C5E" w:rsidRPr="00E01C5E" w:rsidRDefault="00E01C5E" w:rsidP="00E01C5E">
            <w:p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>- ośrodki wychowania przedszkolnego (OWP) zlokalizowane poza terenem Aglomeracji Opolskiej,</w:t>
            </w: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br/>
              <w:t xml:space="preserve">- dzieci w wieku przedszkolnym wyżej wymienionych ośrodków wychowania przedszkolnego i </w:t>
            </w:r>
            <w:r w:rsidRPr="00E01C5E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 ich rodzice/opiekunowie</w:t>
            </w: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>,</w:t>
            </w:r>
            <w:r w:rsidRPr="00E01C5E">
              <w:rPr>
                <w:rFonts w:ascii="Calibri" w:eastAsia="Times New Roman" w:hAnsi="Calibri" w:cs="Times New Roman"/>
                <w:b/>
                <w:sz w:val="16"/>
                <w:szCs w:val="16"/>
              </w:rPr>
              <w:t xml:space="preserve"> </w:t>
            </w: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br/>
              <w:t>- nauczyciele wyżej wymienionych ośrodków wychowania przedszkolnego.</w:t>
            </w:r>
          </w:p>
          <w:p w:rsidR="00E01C5E" w:rsidRPr="00E01C5E" w:rsidRDefault="00E01C5E" w:rsidP="00E01C5E">
            <w:p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>Dla kryterium przewidziano możliwość pozytywnej oceny z zastrzeżeniem:</w:t>
            </w:r>
          </w:p>
          <w:p w:rsidR="00E01C5E" w:rsidRPr="00E01C5E" w:rsidRDefault="00E01C5E" w:rsidP="00E01C5E">
            <w:pPr>
              <w:numPr>
                <w:ilvl w:val="0"/>
                <w:numId w:val="2"/>
              </w:num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 xml:space="preserve">konieczności spełnienia odnoszących się do tego kryterium warunków jakie musi spełnić projekt, aby móc otrzymać dofinansowanie, lub/i </w:t>
            </w:r>
          </w:p>
          <w:p w:rsidR="00E01C5E" w:rsidRPr="00E01C5E" w:rsidRDefault="00E01C5E" w:rsidP="00E01C5E">
            <w:pPr>
              <w:numPr>
                <w:ilvl w:val="0"/>
                <w:numId w:val="2"/>
              </w:num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>konieczności uzyskania informacji i wyjaśnień wątpliwości dotyczących zapisów wniosku o dofinansowanie projektu.</w:t>
            </w:r>
          </w:p>
          <w:p w:rsidR="00E01C5E" w:rsidRPr="00E01C5E" w:rsidRDefault="00E01C5E" w:rsidP="00E01C5E">
            <w:pPr>
              <w:spacing w:after="0" w:line="240" w:lineRule="auto"/>
              <w:rPr>
                <w:rFonts w:ascii="Consolas" w:eastAsia="Calibri" w:hAnsi="Consolas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>Ocena kryterium może skutkować wezwaniem do uzupełnienia lub poprawienia projektu  w części dotyczącej spełnienia tego kryterium.</w:t>
            </w:r>
          </w:p>
          <w:p w:rsidR="00E01C5E" w:rsidRPr="00E01C5E" w:rsidRDefault="00E01C5E" w:rsidP="00E01C5E">
            <w:p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E01C5E" w:rsidRPr="00E01C5E" w:rsidTr="001B5168">
        <w:trPr>
          <w:trHeight w:val="428"/>
          <w:jc w:val="center"/>
        </w:trPr>
        <w:tc>
          <w:tcPr>
            <w:tcW w:w="132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  <w:hideMark/>
          </w:tcPr>
          <w:p w:rsidR="00E01C5E" w:rsidRPr="00E01C5E" w:rsidRDefault="00E01C5E" w:rsidP="00E01C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572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:rsidR="00E01C5E" w:rsidRPr="00E01C5E" w:rsidRDefault="00E01C5E" w:rsidP="00E01C5E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 xml:space="preserve">Zgodność z priorytetami i celami </w:t>
            </w:r>
            <w:r w:rsidRPr="00E01C5E">
              <w:rPr>
                <w:rFonts w:ascii="Calibri" w:eastAsia="Times New Roman" w:hAnsi="Calibri" w:cs="Times New Roman"/>
                <w:i/>
                <w:sz w:val="16"/>
                <w:szCs w:val="16"/>
              </w:rPr>
              <w:t>Strategii ZIT</w:t>
            </w:r>
          </w:p>
        </w:tc>
        <w:tc>
          <w:tcPr>
            <w:tcW w:w="601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:rsidR="00E01C5E" w:rsidRPr="00E01C5E" w:rsidRDefault="00E01C5E" w:rsidP="00E01C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 xml:space="preserve">Wniosek o dofinansowanie </w:t>
            </w:r>
          </w:p>
        </w:tc>
        <w:tc>
          <w:tcPr>
            <w:tcW w:w="66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noWrap/>
            <w:vAlign w:val="center"/>
            <w:hideMark/>
          </w:tcPr>
          <w:p w:rsidR="00E01C5E" w:rsidRPr="00E01C5E" w:rsidRDefault="00E01C5E" w:rsidP="00E01C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>Bezwzględny</w:t>
            </w:r>
          </w:p>
        </w:tc>
        <w:tc>
          <w:tcPr>
            <w:tcW w:w="302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:rsidR="00E01C5E" w:rsidRPr="00E01C5E" w:rsidRDefault="00E01C5E" w:rsidP="00E01C5E">
            <w:p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 xml:space="preserve">Projekt wpisuje się w </w:t>
            </w:r>
            <w:r w:rsidRPr="00E01C5E">
              <w:rPr>
                <w:rFonts w:ascii="Calibri" w:eastAsia="Times New Roman" w:hAnsi="Calibri" w:cs="Times New Roman"/>
                <w:i/>
                <w:sz w:val="16"/>
                <w:szCs w:val="16"/>
              </w:rPr>
              <w:t>Strategię ZIT Aglomeracji Opolskiej</w:t>
            </w: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 xml:space="preserve"> a jego założenia są zgodne z celami zdefiniowanymi w dokumencie.</w:t>
            </w:r>
          </w:p>
          <w:p w:rsidR="00E01C5E" w:rsidRPr="00E01C5E" w:rsidRDefault="00E01C5E" w:rsidP="00E01C5E">
            <w:p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>Dla kryterium przewidziano możliwość pozytywnej oceny z zastrzeżeniem:</w:t>
            </w:r>
          </w:p>
          <w:p w:rsidR="00E01C5E" w:rsidRPr="00E01C5E" w:rsidRDefault="00E01C5E" w:rsidP="00E01C5E">
            <w:pPr>
              <w:numPr>
                <w:ilvl w:val="0"/>
                <w:numId w:val="3"/>
              </w:num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 xml:space="preserve">konieczności spełnienia odnoszących się do tego kryterium warunków jakie musi spełnić projekt, aby móc otrzymać dofinansowanie, lub/i </w:t>
            </w:r>
          </w:p>
          <w:p w:rsidR="00E01C5E" w:rsidRPr="00E01C5E" w:rsidRDefault="00E01C5E" w:rsidP="00E01C5E">
            <w:pPr>
              <w:numPr>
                <w:ilvl w:val="0"/>
                <w:numId w:val="3"/>
              </w:num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>konieczności uzyskania informacji i wyjaśnień wątpliwości dotyczących zapisów wniosku o dofinansowanie projektu.</w:t>
            </w:r>
          </w:p>
          <w:p w:rsidR="00E01C5E" w:rsidRPr="00E01C5E" w:rsidRDefault="00E01C5E" w:rsidP="00E01C5E">
            <w:pPr>
              <w:spacing w:after="0" w:line="240" w:lineRule="auto"/>
              <w:rPr>
                <w:rFonts w:ascii="Consolas" w:eastAsia="Calibri" w:hAnsi="Consolas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>Ocena kryterium może skutkować wezwaniem do uzupełnienia lub poprawienia projektu  w części dotyczącej spełnienia tego kryterium.</w:t>
            </w:r>
          </w:p>
          <w:p w:rsidR="00E01C5E" w:rsidRPr="00E01C5E" w:rsidRDefault="00E01C5E" w:rsidP="00E01C5E">
            <w:p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E01C5E" w:rsidRPr="00E01C5E" w:rsidTr="001B5168">
        <w:trPr>
          <w:trHeight w:val="1353"/>
          <w:jc w:val="center"/>
        </w:trPr>
        <w:tc>
          <w:tcPr>
            <w:tcW w:w="132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  <w:hideMark/>
          </w:tcPr>
          <w:p w:rsidR="00E01C5E" w:rsidRPr="00E01C5E" w:rsidRDefault="00E01C5E" w:rsidP="00E01C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572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  <w:hideMark/>
          </w:tcPr>
          <w:p w:rsidR="00E01C5E" w:rsidRPr="00E01C5E" w:rsidRDefault="00E01C5E" w:rsidP="00E01C5E">
            <w:pPr>
              <w:spacing w:after="0" w:line="276" w:lineRule="auto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Trwałość nowopowstałych miejsc wychowania przedszkolnego </w:t>
            </w:r>
          </w:p>
        </w:tc>
        <w:tc>
          <w:tcPr>
            <w:tcW w:w="601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:rsidR="00E01C5E" w:rsidRPr="00E01C5E" w:rsidRDefault="00E01C5E" w:rsidP="00E01C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Wniosek o dofinansowanie</w:t>
            </w:r>
          </w:p>
        </w:tc>
        <w:tc>
          <w:tcPr>
            <w:tcW w:w="66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noWrap/>
            <w:vAlign w:val="center"/>
            <w:hideMark/>
          </w:tcPr>
          <w:p w:rsidR="00E01C5E" w:rsidRPr="00E01C5E" w:rsidRDefault="00E01C5E" w:rsidP="00E01C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Bezwzględny</w:t>
            </w:r>
          </w:p>
        </w:tc>
        <w:tc>
          <w:tcPr>
            <w:tcW w:w="302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:rsidR="00E01C5E" w:rsidRPr="00E01C5E" w:rsidRDefault="00E01C5E" w:rsidP="00E01C5E">
            <w:pPr>
              <w:spacing w:after="0"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W przypadku projektów zakładających tworzenie nowych miejsc wychowania przedszkolnego, będą one finansowane wyłącznie, jeżeli zostanie zagwarantowana trwałość </w:t>
            </w:r>
            <w:r w:rsidRPr="00E01C5E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utworzonych w ramach projektu miejsc wychowania przedszkolnego, przez okres co najmniej 2 lat od daty zakończenia realizacji projektu, określonej w umowie o dofinansowanie projektu. Trwałość powinna być rozumiana jako instytucjonalna gotowość ośrodków wychowania przedszkolnego (OWP)  do świadczenia usług przedszkolnych w ramach utworzonych w projekcie miejsc wychowania przedszkolnego finansowana ze środków innych niż europejskie. Liczba zadeklarowanych w arkuszu organizacyjnym placówki miejsc wychowania przedszkolnego musi uwzględniać dokładną liczbę miejsc utworzonych w projekcie</w:t>
            </w:r>
            <w:r w:rsidRPr="00E01C5E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.</w:t>
            </w:r>
            <w:r w:rsidRPr="00E01C5E">
              <w:rPr>
                <w:rFonts w:ascii="Calibri" w:eastAsia="Calibri" w:hAnsi="Calibri" w:cs="Arial"/>
                <w:sz w:val="16"/>
                <w:szCs w:val="16"/>
              </w:rPr>
              <w:t xml:space="preserve"> Wnioskodawca zobowiązany jest </w:t>
            </w:r>
            <w:r w:rsidRPr="00E01C5E">
              <w:rPr>
                <w:rFonts w:ascii="Calibri" w:eastAsia="Calibri" w:hAnsi="Calibri" w:cs="Times New Roman"/>
                <w:sz w:val="16"/>
                <w:szCs w:val="16"/>
              </w:rPr>
              <w:t xml:space="preserve">do zamieszczenia we wniosku o dofinansowanie  informacji dotyczącej utrzymania utworzonych w ramach projektu miejsc wychowania przedszkolnego przez okres, co najmniej 2 lat licząc od daty zakończenia </w:t>
            </w:r>
            <w:r w:rsidRPr="00E01C5E">
              <w:rPr>
                <w:rFonts w:ascii="Calibri" w:eastAsia="Calibri" w:hAnsi="Calibri" w:cs="Times New Roman"/>
                <w:bCs/>
                <w:sz w:val="16"/>
                <w:szCs w:val="16"/>
              </w:rPr>
              <w:t>realizacji projektu</w:t>
            </w:r>
            <w:r w:rsidRPr="00E01C5E">
              <w:rPr>
                <w:rFonts w:ascii="Calibri" w:eastAsia="Calibri" w:hAnsi="Calibri" w:cs="Times New Roman"/>
                <w:sz w:val="16"/>
                <w:szCs w:val="16"/>
              </w:rPr>
              <w:t>.</w:t>
            </w:r>
          </w:p>
          <w:p w:rsidR="00E01C5E" w:rsidRPr="00E01C5E" w:rsidRDefault="00E01C5E" w:rsidP="00E01C5E">
            <w:p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>Dla kryterium przewidziano możliwość pozytywnej oceny z zastrzeżeniem:</w:t>
            </w:r>
          </w:p>
          <w:p w:rsidR="00E01C5E" w:rsidRPr="00E01C5E" w:rsidRDefault="00E01C5E" w:rsidP="00E01C5E">
            <w:pPr>
              <w:numPr>
                <w:ilvl w:val="0"/>
                <w:numId w:val="4"/>
              </w:num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lastRenderedPageBreak/>
              <w:t xml:space="preserve">konieczności spełnienia odnoszących się do tego kryterium warunków jakie musi spełnić projekt, aby móc otrzymać dofinansowanie, lub/i </w:t>
            </w:r>
          </w:p>
          <w:p w:rsidR="00E01C5E" w:rsidRPr="00E01C5E" w:rsidRDefault="00E01C5E" w:rsidP="00E01C5E">
            <w:pPr>
              <w:numPr>
                <w:ilvl w:val="0"/>
                <w:numId w:val="4"/>
              </w:num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>konieczności uzyskania informacji i wyjaśnień wątpliwości dotyczących zapisów wniosku o dofinansowanie projektu.</w:t>
            </w:r>
          </w:p>
          <w:p w:rsidR="00E01C5E" w:rsidRPr="00E01C5E" w:rsidRDefault="00E01C5E" w:rsidP="00E01C5E">
            <w:pPr>
              <w:spacing w:after="0" w:line="240" w:lineRule="auto"/>
              <w:rPr>
                <w:rFonts w:ascii="Consolas" w:eastAsia="Calibri" w:hAnsi="Consolas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>Ocena kryterium może skutkować wezwaniem do uzupełnienia lub poprawienia projektu  w części dotyczącej spełnienia tego kryterium.</w:t>
            </w:r>
          </w:p>
          <w:p w:rsidR="00E01C5E" w:rsidRPr="00E01C5E" w:rsidRDefault="00E01C5E" w:rsidP="00E01C5E">
            <w:pPr>
              <w:spacing w:after="0" w:line="276" w:lineRule="auto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</w:p>
        </w:tc>
      </w:tr>
      <w:tr w:rsidR="00E01C5E" w:rsidRPr="00E01C5E" w:rsidTr="001B5168">
        <w:trPr>
          <w:trHeight w:val="428"/>
          <w:jc w:val="center"/>
        </w:trPr>
        <w:tc>
          <w:tcPr>
            <w:tcW w:w="132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  <w:hideMark/>
          </w:tcPr>
          <w:p w:rsidR="00E01C5E" w:rsidRPr="00E01C5E" w:rsidRDefault="00E01C5E" w:rsidP="00E01C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bCs/>
                <w:sz w:val="16"/>
                <w:szCs w:val="16"/>
              </w:rPr>
              <w:lastRenderedPageBreak/>
              <w:t>4</w:t>
            </w:r>
          </w:p>
        </w:tc>
        <w:tc>
          <w:tcPr>
            <w:tcW w:w="572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  <w:hideMark/>
          </w:tcPr>
          <w:p w:rsidR="00E01C5E" w:rsidRPr="00E01C5E" w:rsidRDefault="00E01C5E" w:rsidP="00E01C5E">
            <w:pPr>
              <w:spacing w:after="0" w:line="276" w:lineRule="auto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Okres finansowania działań realizowanych w ramach projektu</w:t>
            </w:r>
          </w:p>
        </w:tc>
        <w:tc>
          <w:tcPr>
            <w:tcW w:w="601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:rsidR="00E01C5E" w:rsidRPr="00E01C5E" w:rsidRDefault="00E01C5E" w:rsidP="00E01C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Wniosek</w:t>
            </w:r>
          </w:p>
          <w:p w:rsidR="00E01C5E" w:rsidRPr="00E01C5E" w:rsidRDefault="00E01C5E" w:rsidP="00E01C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o dofinansowanie</w:t>
            </w:r>
          </w:p>
        </w:tc>
        <w:tc>
          <w:tcPr>
            <w:tcW w:w="66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noWrap/>
            <w:vAlign w:val="center"/>
            <w:hideMark/>
          </w:tcPr>
          <w:p w:rsidR="00E01C5E" w:rsidRPr="00E01C5E" w:rsidRDefault="00E01C5E" w:rsidP="00E01C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Bezwzględny</w:t>
            </w:r>
          </w:p>
        </w:tc>
        <w:tc>
          <w:tcPr>
            <w:tcW w:w="302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:rsidR="00E01C5E" w:rsidRPr="00E01C5E" w:rsidRDefault="00E01C5E" w:rsidP="00E01C5E">
            <w:pPr>
              <w:spacing w:after="0" w:line="276" w:lineRule="auto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Finansowanie działalności bieżącej nowoutworzonych miejsc wychowania przedszkolnego w ramach EFS możliwe jest przez okres nie dłuższy niż 12 miesięcy. Finansowanie realizacji dodatkowych zajęć w OWP oraz doskonalenie umiejętności, kompetencji lub kwalifikacji nauczycieli OWP możliwe jest przez okres nie dłuższy niż 24 miesiące.  </w:t>
            </w:r>
          </w:p>
          <w:p w:rsidR="00E01C5E" w:rsidRPr="00E01C5E" w:rsidRDefault="00E01C5E" w:rsidP="00E01C5E">
            <w:p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>Dla kryterium przewidziano możliwość pozytywnej oceny z zastrzeżeniem:</w:t>
            </w:r>
          </w:p>
          <w:p w:rsidR="00E01C5E" w:rsidRPr="00E01C5E" w:rsidRDefault="00E01C5E" w:rsidP="00E01C5E">
            <w:pPr>
              <w:numPr>
                <w:ilvl w:val="0"/>
                <w:numId w:val="5"/>
              </w:num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 xml:space="preserve">konieczności spełnienia odnoszących się do tego kryterium warunków jakie musi spełnić projekt, aby móc otrzymać dofinansowanie, lub/i </w:t>
            </w:r>
          </w:p>
          <w:p w:rsidR="00E01C5E" w:rsidRPr="00E01C5E" w:rsidRDefault="00E01C5E" w:rsidP="00E01C5E">
            <w:pPr>
              <w:numPr>
                <w:ilvl w:val="0"/>
                <w:numId w:val="5"/>
              </w:num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>konieczności uzyskania informacji i wyjaśnień wątpliwości dotyczących zapisów wniosku o dofinansowanie projektu.</w:t>
            </w:r>
          </w:p>
          <w:p w:rsidR="00E01C5E" w:rsidRPr="00E01C5E" w:rsidRDefault="00E01C5E" w:rsidP="00E01C5E">
            <w:pPr>
              <w:spacing w:after="0" w:line="240" w:lineRule="auto"/>
              <w:rPr>
                <w:rFonts w:ascii="Consolas" w:eastAsia="Calibri" w:hAnsi="Consolas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>Ocena kryterium może skutkować wezwaniem do uzupełnienia lub poprawienia projektu  w części dotyczącej spełnienia tego kryterium.</w:t>
            </w:r>
          </w:p>
          <w:p w:rsidR="00E01C5E" w:rsidRPr="00E01C5E" w:rsidRDefault="00E01C5E" w:rsidP="00E01C5E">
            <w:pPr>
              <w:spacing w:after="0" w:line="276" w:lineRule="auto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</w:p>
        </w:tc>
      </w:tr>
      <w:tr w:rsidR="00E01C5E" w:rsidRPr="00E01C5E" w:rsidTr="001B5168">
        <w:trPr>
          <w:trHeight w:val="428"/>
          <w:jc w:val="center"/>
        </w:trPr>
        <w:tc>
          <w:tcPr>
            <w:tcW w:w="132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  <w:hideMark/>
          </w:tcPr>
          <w:p w:rsidR="00E01C5E" w:rsidRPr="00E01C5E" w:rsidRDefault="00E01C5E" w:rsidP="00E01C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572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  <w:hideMark/>
          </w:tcPr>
          <w:p w:rsidR="00E01C5E" w:rsidRPr="00E01C5E" w:rsidRDefault="00E01C5E" w:rsidP="00E01C5E">
            <w:pPr>
              <w:spacing w:after="0" w:line="276" w:lineRule="auto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Mechanizm przeciwdziałania ryzyku podwójnego finansowania </w:t>
            </w:r>
          </w:p>
          <w:p w:rsidR="00E01C5E" w:rsidRPr="00E01C5E" w:rsidRDefault="00E01C5E" w:rsidP="00E01C5E">
            <w:pPr>
              <w:spacing w:after="0" w:line="276" w:lineRule="auto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:rsidR="00E01C5E" w:rsidRPr="00E01C5E" w:rsidRDefault="00E01C5E" w:rsidP="00E01C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Wniosek</w:t>
            </w:r>
          </w:p>
          <w:p w:rsidR="00E01C5E" w:rsidRPr="00E01C5E" w:rsidRDefault="00E01C5E" w:rsidP="00E01C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o dofinansowanie</w:t>
            </w:r>
          </w:p>
        </w:tc>
        <w:tc>
          <w:tcPr>
            <w:tcW w:w="66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noWrap/>
            <w:vAlign w:val="center"/>
            <w:hideMark/>
          </w:tcPr>
          <w:p w:rsidR="00E01C5E" w:rsidRPr="00E01C5E" w:rsidRDefault="00E01C5E" w:rsidP="00E01C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Bezwzględny</w:t>
            </w:r>
          </w:p>
        </w:tc>
        <w:tc>
          <w:tcPr>
            <w:tcW w:w="302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:rsidR="00E01C5E" w:rsidRPr="00E01C5E" w:rsidRDefault="00E01C5E" w:rsidP="00E01C5E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>Korzystanie z finansowania działalności bieżącej nowo utworzonych miejsc wychowania przedszkolnego obliguje organ prowadzący OWP do złożenia zobowiązania do sfinansowania działalności bieżącej wyłącznie ze środków EFS bądź wyłącznie z krajowych środków publicznych, przeznaczonych na finansowanie wychowania przedszkolnego. Beneficjent powinien podjąć decyzję, czy działalność bieżąca będzie w tym przypadku finansowana ze środków UE, czy z krajowych środków publicznych.</w:t>
            </w:r>
            <w:r w:rsidRPr="00E01C5E" w:rsidDel="00AD2589">
              <w:rPr>
                <w:rFonts w:ascii="Calibri" w:eastAsia="Times New Roman" w:hAnsi="Calibri" w:cs="Times New Roman"/>
                <w:sz w:val="16"/>
                <w:szCs w:val="16"/>
              </w:rPr>
              <w:t>.</w:t>
            </w: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 xml:space="preserve"> W przypadku publicznych i niepublicznych OWP prowadzonych przez podmioty inne niż JST, informacje dotyczące liczby dzieci korzystających z nowo utworzonych w ramach projektu EFS miejsc wychowania przedszkolnego nie będą uwzględniane przez organ prowadzący w przekazywanych comiesięcznie organowi dotującemu sprawozdaniach w okresie 12 miesięcy finansowania działalności bieżącej nowo tworzonych miejsc w ramach projektu EFS. Jedynie w stosunku do nowo utworzonych miejsc w ramach projektu podmiot nie może występować o dotację z budżetu gminy w okresie realizacji projektu, gdyż wydatki na finansowanie działalności bieżącej są pokrywane ze środków projektowych</w:t>
            </w:r>
            <w:r w:rsidRPr="00E01C5E" w:rsidDel="004432FE">
              <w:rPr>
                <w:rFonts w:ascii="Calibri" w:eastAsia="Times New Roman" w:hAnsi="Calibri" w:cs="Times New Roman"/>
                <w:sz w:val="16"/>
                <w:szCs w:val="16"/>
                <w:vertAlign w:val="superscript"/>
              </w:rPr>
              <w:t>*</w:t>
            </w: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>. Może to robić natomiast wobec dotychczasowej (pozostałej) liczby dzieci objętych wychowaniem przedszkolnym i na tę grupę dzieci uzyskiwać nadal dotacje z budżetu gminy. Po zakończeniu finansowania projektowego możliwe jest uzyskanie dotacji także na dzieci korzystające wcześniej z miejsc przedszkolnych utworzonych z EFS. Wnioskodawca zobowiązany jest do zamieszczenia we wniosku o dofinasowanie powyższej informacji.</w:t>
            </w:r>
          </w:p>
          <w:p w:rsidR="00E01C5E" w:rsidRPr="00E01C5E" w:rsidRDefault="00E01C5E" w:rsidP="00E01C5E">
            <w:p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>Dla kryterium przewidziano możliwość pozytywnej oceny z zastrzeżeniem:</w:t>
            </w:r>
          </w:p>
          <w:p w:rsidR="00E01C5E" w:rsidRPr="00E01C5E" w:rsidRDefault="00E01C5E" w:rsidP="00E01C5E">
            <w:pPr>
              <w:numPr>
                <w:ilvl w:val="0"/>
                <w:numId w:val="6"/>
              </w:num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 xml:space="preserve">konieczności spełnienia odnoszących się do tego kryterium warunków jakie musi spełnić projekt, aby móc otrzymać dofinansowanie, lub/i </w:t>
            </w:r>
          </w:p>
          <w:p w:rsidR="00E01C5E" w:rsidRPr="00E01C5E" w:rsidRDefault="00E01C5E" w:rsidP="00E01C5E">
            <w:pPr>
              <w:numPr>
                <w:ilvl w:val="0"/>
                <w:numId w:val="6"/>
              </w:num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>konieczności uzyskania informacji i wyjaśnień wątpliwości dotyczących zapisów wniosku o dofinansowanie projektu.</w:t>
            </w:r>
          </w:p>
          <w:p w:rsidR="00E01C5E" w:rsidRPr="00E01C5E" w:rsidRDefault="00E01C5E" w:rsidP="00E01C5E">
            <w:pPr>
              <w:spacing w:after="0" w:line="240" w:lineRule="auto"/>
              <w:rPr>
                <w:rFonts w:ascii="Consolas" w:eastAsia="Calibri" w:hAnsi="Consolas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>Ocena kryterium może skutkować wezwaniem do uzupełnienia lub poprawienia projektu  w części dotyczącej spełnienia tego kryterium.</w:t>
            </w:r>
          </w:p>
          <w:p w:rsidR="00E01C5E" w:rsidRPr="00E01C5E" w:rsidRDefault="00E01C5E" w:rsidP="00E01C5E">
            <w:pPr>
              <w:spacing w:after="0" w:line="276" w:lineRule="auto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</w:p>
        </w:tc>
      </w:tr>
      <w:tr w:rsidR="00E01C5E" w:rsidRPr="00E01C5E" w:rsidTr="001B5168">
        <w:trPr>
          <w:trHeight w:val="428"/>
          <w:jc w:val="center"/>
        </w:trPr>
        <w:tc>
          <w:tcPr>
            <w:tcW w:w="132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  <w:hideMark/>
          </w:tcPr>
          <w:p w:rsidR="00E01C5E" w:rsidRPr="00E01C5E" w:rsidRDefault="00E01C5E" w:rsidP="00E01C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572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  <w:hideMark/>
          </w:tcPr>
          <w:p w:rsidR="00E01C5E" w:rsidRPr="00E01C5E" w:rsidRDefault="00E01C5E" w:rsidP="00E01C5E">
            <w:pPr>
              <w:spacing w:after="200" w:line="276" w:lineRule="auto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 xml:space="preserve">Indywidualna diagnoza potrzeb </w:t>
            </w: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lastRenderedPageBreak/>
              <w:t>ośrodków wychowania przedszkolnego</w:t>
            </w:r>
          </w:p>
        </w:tc>
        <w:tc>
          <w:tcPr>
            <w:tcW w:w="601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:rsidR="00E01C5E" w:rsidRPr="00E01C5E" w:rsidRDefault="00E01C5E" w:rsidP="00E01C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lastRenderedPageBreak/>
              <w:t>Wniosek</w:t>
            </w:r>
          </w:p>
          <w:p w:rsidR="00E01C5E" w:rsidRPr="00E01C5E" w:rsidRDefault="00E01C5E" w:rsidP="00E01C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>o dofinansowanie</w:t>
            </w:r>
          </w:p>
        </w:tc>
        <w:tc>
          <w:tcPr>
            <w:tcW w:w="66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noWrap/>
            <w:vAlign w:val="center"/>
            <w:hideMark/>
          </w:tcPr>
          <w:p w:rsidR="00E01C5E" w:rsidRPr="00E01C5E" w:rsidRDefault="00E01C5E" w:rsidP="00E01C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Bezwzględny</w:t>
            </w:r>
          </w:p>
        </w:tc>
        <w:tc>
          <w:tcPr>
            <w:tcW w:w="302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:rsidR="00E01C5E" w:rsidRPr="00E01C5E" w:rsidRDefault="00E01C5E" w:rsidP="00E01C5E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 xml:space="preserve">Weryfikuje się, czy realizacja wsparcia dokonywana jest na podstawie indywidualnie zdiagnozowanego zapotrzebowania OWP objętego wsparciem. Diagnoza powinna być przygotowana i przeprowadzona przez OWP, organ prowadzący OWP lub inny </w:t>
            </w: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lastRenderedPageBreak/>
              <w:t>podmiot prowadzący działalność o charakterze edukacyjnym lub badawczym oraz zatwierdzona przez organ prowadzący bądź osobę upoważnioną do podejmowania decyzji. Przez organ prowadzący rozumie się ministra właściwego, jednostkę samorządu terytorialnego,</w:t>
            </w:r>
            <w:r w:rsidRPr="00E01C5E" w:rsidDel="00502750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>osobę prawną niebędącą jednostką samorządu terytorialnego oraz osobę fizyczną, odpowiedzialną za działalność OWP, szkoły lub placówki systemu oświaty. Podmiot przeprowadzający diagnozę może skorzystać</w:t>
            </w:r>
            <w:r w:rsidRPr="00E01C5E" w:rsidDel="00502750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>ze wsparcia instytucji systemu wspomagania pracy OWP tj. placówki doskonalenia nauczycieli, poradni psychologiczno-pedagogicznej, biblioteki pedagogicznej. Wnioski z diagnozy powinny stanowić element wniosku o dofinansowanie projektu. Wnioskodawca zobowiązany jest do zamieszczenia we wniosku o dofinansowanie projektu wniosków z diagnozy oraz informacji, że diagnoza została zatwierdzona przez organ prowadzący lub osobę upoważnioną do podejmowania decyzji.</w:t>
            </w:r>
          </w:p>
          <w:p w:rsidR="00E01C5E" w:rsidRPr="00E01C5E" w:rsidRDefault="00E01C5E" w:rsidP="00E01C5E">
            <w:p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>Dla kryterium przewidziano możliwość pozytywnej oceny z zastrzeżeniem:</w:t>
            </w:r>
          </w:p>
          <w:p w:rsidR="00E01C5E" w:rsidRPr="00E01C5E" w:rsidRDefault="00E01C5E" w:rsidP="00E01C5E">
            <w:pPr>
              <w:numPr>
                <w:ilvl w:val="0"/>
                <w:numId w:val="7"/>
              </w:num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 xml:space="preserve">konieczności spełnienia odnoszących się do tego kryterium warunków jakie musi spełnić projekt, aby móc otrzymać dofinansowanie, lub/i </w:t>
            </w:r>
          </w:p>
          <w:p w:rsidR="00E01C5E" w:rsidRPr="00E01C5E" w:rsidRDefault="00E01C5E" w:rsidP="00E01C5E">
            <w:pPr>
              <w:numPr>
                <w:ilvl w:val="0"/>
                <w:numId w:val="7"/>
              </w:num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>konieczności uzyskania informacji i wyjaśnień wątpliwości dotyczących zapisów wniosku o dofinansowanie projektu.</w:t>
            </w:r>
          </w:p>
          <w:p w:rsidR="00E01C5E" w:rsidRPr="00E01C5E" w:rsidRDefault="00E01C5E" w:rsidP="00E01C5E">
            <w:pPr>
              <w:spacing w:after="0" w:line="240" w:lineRule="auto"/>
              <w:rPr>
                <w:rFonts w:ascii="Consolas" w:eastAsia="Calibri" w:hAnsi="Consolas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>Ocena kryterium może skutkować wezwaniem do uzupełnienia lub poprawienia projektu  w części dotyczącej spełnienia tego kryterium.</w:t>
            </w:r>
          </w:p>
          <w:p w:rsidR="00E01C5E" w:rsidRPr="00E01C5E" w:rsidRDefault="00E01C5E" w:rsidP="00E01C5E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E01C5E" w:rsidRPr="00E01C5E" w:rsidTr="001B5168">
        <w:trPr>
          <w:trHeight w:val="2440"/>
          <w:jc w:val="center"/>
        </w:trPr>
        <w:tc>
          <w:tcPr>
            <w:tcW w:w="132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  <w:hideMark/>
          </w:tcPr>
          <w:p w:rsidR="00E01C5E" w:rsidRPr="00E01C5E" w:rsidRDefault="00E01C5E" w:rsidP="00E01C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bCs/>
                <w:sz w:val="16"/>
                <w:szCs w:val="16"/>
              </w:rPr>
              <w:lastRenderedPageBreak/>
              <w:t>7</w:t>
            </w:r>
          </w:p>
        </w:tc>
        <w:tc>
          <w:tcPr>
            <w:tcW w:w="572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  <w:hideMark/>
          </w:tcPr>
          <w:p w:rsidR="00E01C5E" w:rsidRPr="00E01C5E" w:rsidRDefault="00E01C5E" w:rsidP="00E01C5E">
            <w:pPr>
              <w:spacing w:after="200" w:line="276" w:lineRule="auto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>Diagnoza</w:t>
            </w:r>
            <w:r w:rsidRPr="00E01C5E"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  <w:t xml:space="preserve"> </w:t>
            </w: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>potrzeb dzieci w wieku przedszkolnym</w:t>
            </w:r>
          </w:p>
        </w:tc>
        <w:tc>
          <w:tcPr>
            <w:tcW w:w="601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:rsidR="00E01C5E" w:rsidRPr="00E01C5E" w:rsidRDefault="00E01C5E" w:rsidP="00E01C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 xml:space="preserve">Wniosek                         </w:t>
            </w: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br/>
              <w:t xml:space="preserve"> o dofinansowanie</w:t>
            </w:r>
          </w:p>
        </w:tc>
        <w:tc>
          <w:tcPr>
            <w:tcW w:w="66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noWrap/>
            <w:vAlign w:val="center"/>
            <w:hideMark/>
          </w:tcPr>
          <w:p w:rsidR="00E01C5E" w:rsidRPr="00E01C5E" w:rsidRDefault="00E01C5E" w:rsidP="00E01C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Bezwzględny</w:t>
            </w:r>
          </w:p>
        </w:tc>
        <w:tc>
          <w:tcPr>
            <w:tcW w:w="302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:rsidR="00E01C5E" w:rsidRPr="00E01C5E" w:rsidRDefault="00E01C5E" w:rsidP="00E01C5E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sz w:val="16"/>
                <w:szCs w:val="16"/>
                <w:lang w:eastAsia="pl-PL"/>
              </w:rPr>
            </w:pPr>
            <w:r w:rsidRPr="00E01C5E">
              <w:rPr>
                <w:rFonts w:ascii="Calibri" w:eastAsia="Calibri" w:hAnsi="Calibri" w:cs="Calibri"/>
                <w:sz w:val="16"/>
                <w:szCs w:val="16"/>
                <w:lang w:eastAsia="pl-PL"/>
              </w:rPr>
              <w:t>Działania realizowane w ramach projektów muszą uwzględniać indywidualne potrzeby rozwojowe i edukacyjne oraz możliwości psychofizyczne dzieci objętych wsparciem, w tym z niepełnosprawnościami co poparte zostanie diagnozą. Wnioskodawca zobowiązany jest do zamieszczenia we wniosku o dofinansowanie informacji, że zakres wsparcia wynika z przeprowadzonej diagnozy.</w:t>
            </w:r>
          </w:p>
          <w:p w:rsidR="00E01C5E" w:rsidRPr="00E01C5E" w:rsidRDefault="00E01C5E" w:rsidP="00E01C5E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sz w:val="16"/>
                <w:szCs w:val="16"/>
                <w:lang w:eastAsia="pl-PL"/>
              </w:rPr>
            </w:pPr>
          </w:p>
          <w:p w:rsidR="00E01C5E" w:rsidRPr="00E01C5E" w:rsidRDefault="00E01C5E" w:rsidP="00E01C5E">
            <w:p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>Dla kryterium przewidziano możliwość pozytywnej oceny z zastrzeżeniem:</w:t>
            </w:r>
          </w:p>
          <w:p w:rsidR="00E01C5E" w:rsidRPr="00E01C5E" w:rsidRDefault="00E01C5E" w:rsidP="00E01C5E">
            <w:pPr>
              <w:numPr>
                <w:ilvl w:val="0"/>
                <w:numId w:val="8"/>
              </w:num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 xml:space="preserve">konieczności spełnienia odnoszących się do tego kryterium warunków jakie musi spełnić projekt, aby móc otrzymać dofinansowanie, lub/i </w:t>
            </w:r>
          </w:p>
          <w:p w:rsidR="00E01C5E" w:rsidRPr="00E01C5E" w:rsidRDefault="00E01C5E" w:rsidP="00E01C5E">
            <w:pPr>
              <w:numPr>
                <w:ilvl w:val="0"/>
                <w:numId w:val="8"/>
              </w:num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>konieczności uzyskania informacji i wyjaśnień wątpliwości dotyczących zapisów wniosku o dofinansowanie projektu.</w:t>
            </w:r>
          </w:p>
          <w:p w:rsidR="00E01C5E" w:rsidRPr="00E01C5E" w:rsidRDefault="00E01C5E" w:rsidP="00E01C5E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sz w:val="16"/>
                <w:szCs w:val="16"/>
                <w:lang w:eastAsia="pl-PL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>Ocena kryterium może skutkować wezwaniem do uzupełnienia lub poprawienia projektu  w części dotyczącej spełnienia tego kryterium.</w:t>
            </w:r>
          </w:p>
        </w:tc>
      </w:tr>
      <w:tr w:rsidR="00E01C5E" w:rsidRPr="00E01C5E" w:rsidTr="001B5168">
        <w:trPr>
          <w:trHeight w:val="2393"/>
          <w:jc w:val="center"/>
        </w:trPr>
        <w:tc>
          <w:tcPr>
            <w:tcW w:w="132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  <w:hideMark/>
          </w:tcPr>
          <w:p w:rsidR="00E01C5E" w:rsidRPr="00E01C5E" w:rsidRDefault="00E01C5E" w:rsidP="00E01C5E">
            <w:p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>8</w:t>
            </w:r>
          </w:p>
        </w:tc>
        <w:tc>
          <w:tcPr>
            <w:tcW w:w="572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  <w:hideMark/>
          </w:tcPr>
          <w:p w:rsidR="00E01C5E" w:rsidRPr="00E01C5E" w:rsidRDefault="00E01C5E" w:rsidP="00E01C5E">
            <w:p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Przedsięwzięcia finansowane ze środków EFS prowadzone w ramach projektu stanowią uzupełnienie działań prowadzonych przed rozpoczęciem realizacji projektu.</w:t>
            </w:r>
          </w:p>
        </w:tc>
        <w:tc>
          <w:tcPr>
            <w:tcW w:w="601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:rsidR="00E01C5E" w:rsidRPr="00E01C5E" w:rsidRDefault="00E01C5E" w:rsidP="00E01C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Wniosek</w:t>
            </w:r>
          </w:p>
          <w:p w:rsidR="00E01C5E" w:rsidRPr="00E01C5E" w:rsidRDefault="00E01C5E" w:rsidP="00E01C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o dofinansowanie</w:t>
            </w:r>
          </w:p>
        </w:tc>
        <w:tc>
          <w:tcPr>
            <w:tcW w:w="66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noWrap/>
            <w:vAlign w:val="center"/>
            <w:hideMark/>
          </w:tcPr>
          <w:p w:rsidR="00E01C5E" w:rsidRPr="00E01C5E" w:rsidRDefault="00E01C5E" w:rsidP="00E01C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Bezwzględny</w:t>
            </w:r>
          </w:p>
        </w:tc>
        <w:tc>
          <w:tcPr>
            <w:tcW w:w="302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:rsidR="00E01C5E" w:rsidRPr="00E01C5E" w:rsidRDefault="00E01C5E" w:rsidP="00E01C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Arial"/>
                <w:sz w:val="16"/>
                <w:szCs w:val="16"/>
                <w:lang w:eastAsia="pl-PL"/>
              </w:rPr>
            </w:pPr>
            <w:r w:rsidRPr="00E01C5E">
              <w:rPr>
                <w:rFonts w:ascii="Calibri" w:eastAsia="Calibri" w:hAnsi="Calibri" w:cs="Arial"/>
                <w:sz w:val="16"/>
                <w:szCs w:val="16"/>
                <w:lang w:eastAsia="pl-PL"/>
              </w:rPr>
              <w:t xml:space="preserve">Skala działań prowadzonych przed rozpoczęciem realizacji projektu przez OWP (nakłady środków na ich realizację) nie może ulec zmniejszeniu w stosunku do skali działań (nakładów) prowadzonych przez OWP w okresie 12 miesięcy poprzedzających  złożenie wniosku o dofinansowanie projektu (średniomiesięcznie). </w:t>
            </w:r>
            <w:r w:rsidRPr="00E01C5E">
              <w:rPr>
                <w:rFonts w:ascii="Calibri" w:eastAsia="Calibri" w:hAnsi="Calibri" w:cs="Arial"/>
                <w:sz w:val="16"/>
                <w:szCs w:val="16"/>
                <w:lang w:eastAsia="pl-PL"/>
              </w:rPr>
              <w:br/>
              <w:t xml:space="preserve">Warunek nie dotyczy działań zrealizowanych w ramach programów rządowych. </w:t>
            </w:r>
          </w:p>
          <w:p w:rsidR="00E01C5E" w:rsidRPr="00E01C5E" w:rsidRDefault="00E01C5E" w:rsidP="00E01C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Arial"/>
                <w:sz w:val="16"/>
                <w:szCs w:val="16"/>
                <w:lang w:eastAsia="pl-PL"/>
              </w:rPr>
            </w:pPr>
          </w:p>
          <w:p w:rsidR="00E01C5E" w:rsidRPr="00E01C5E" w:rsidRDefault="00E01C5E" w:rsidP="00E01C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Arial"/>
                <w:sz w:val="16"/>
                <w:szCs w:val="16"/>
                <w:lang w:eastAsia="pl-PL"/>
              </w:rPr>
            </w:pPr>
            <w:r w:rsidRPr="00E01C5E">
              <w:rPr>
                <w:rFonts w:ascii="Calibri" w:eastAsia="Calibri" w:hAnsi="Calibri" w:cs="Calibri"/>
                <w:sz w:val="16"/>
                <w:szCs w:val="16"/>
                <w:lang w:eastAsia="pl-PL"/>
              </w:rPr>
              <w:t xml:space="preserve">W celu uznania kryterium za spełnione Wnioskodawca zobowiązany jest do zamieszczenia we wniosku o dofinansowanie projektu stosownej informacji (Przykład: Oświadczam, iż </w:t>
            </w:r>
            <w:r w:rsidRPr="00E01C5E">
              <w:rPr>
                <w:rFonts w:ascii="Calibri" w:eastAsia="Calibri" w:hAnsi="Calibri" w:cs="Arial"/>
                <w:sz w:val="16"/>
                <w:szCs w:val="16"/>
                <w:lang w:eastAsia="pl-PL"/>
              </w:rPr>
              <w:t>przedsięwzięcia finansowane ze środków EFS będą stanowiły uzupełnienie działań prowadzonych przez OWP w okresie 12 miesięcy poprzedzających złożenie wniosku o dofinansowanie projektu).</w:t>
            </w:r>
          </w:p>
          <w:p w:rsidR="00E01C5E" w:rsidRPr="00E01C5E" w:rsidRDefault="00E01C5E" w:rsidP="00E01C5E">
            <w:p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>Dla kryterium przewidziano możliwość pozytywnej oceny z zastrzeżeniem:</w:t>
            </w:r>
          </w:p>
          <w:p w:rsidR="00E01C5E" w:rsidRPr="00E01C5E" w:rsidRDefault="00E01C5E" w:rsidP="00E01C5E">
            <w:pPr>
              <w:numPr>
                <w:ilvl w:val="0"/>
                <w:numId w:val="9"/>
              </w:num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 xml:space="preserve">konieczności spełnienia odnoszących się do tego kryterium warunków jakie musi spełnić projekt, aby móc otrzymać dofinansowanie, lub/i </w:t>
            </w:r>
          </w:p>
          <w:p w:rsidR="00E01C5E" w:rsidRPr="00E01C5E" w:rsidRDefault="00E01C5E" w:rsidP="00E01C5E">
            <w:pPr>
              <w:numPr>
                <w:ilvl w:val="0"/>
                <w:numId w:val="9"/>
              </w:num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>konieczności uzyskania informacji i wyjaśnień wątpliwości dotyczących zapisów wniosku o dofinansowanie projektu.</w:t>
            </w:r>
          </w:p>
          <w:p w:rsidR="00E01C5E" w:rsidRPr="00E01C5E" w:rsidRDefault="00E01C5E" w:rsidP="00E01C5E">
            <w:pPr>
              <w:spacing w:after="0" w:line="240" w:lineRule="auto"/>
              <w:rPr>
                <w:rFonts w:ascii="Consolas" w:eastAsia="Calibri" w:hAnsi="Consolas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>Ocena kryterium może skutkować wezwaniem do uzupełnienia lub poprawienia projektu  w części dotyczącej spełnienia tego kryterium.</w:t>
            </w:r>
          </w:p>
          <w:p w:rsidR="00E01C5E" w:rsidRPr="00E01C5E" w:rsidRDefault="00E01C5E" w:rsidP="00E01C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Arial"/>
                <w:sz w:val="16"/>
                <w:szCs w:val="16"/>
                <w:lang w:eastAsia="pl-PL"/>
              </w:rPr>
            </w:pPr>
          </w:p>
        </w:tc>
      </w:tr>
    </w:tbl>
    <w:tbl>
      <w:tblPr>
        <w:tblpPr w:leftFromText="141" w:rightFromText="141" w:vertAnchor="text" w:horzAnchor="margin" w:tblpXSpec="center" w:tblpY="340"/>
        <w:tblW w:w="5000" w:type="pct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0A0" w:firstRow="1" w:lastRow="0" w:firstColumn="1" w:lastColumn="0" w:noHBand="0" w:noVBand="0"/>
      </w:tblPr>
      <w:tblGrid>
        <w:gridCol w:w="409"/>
        <w:gridCol w:w="1934"/>
        <w:gridCol w:w="1788"/>
        <w:gridCol w:w="708"/>
        <w:gridCol w:w="1089"/>
        <w:gridCol w:w="8066"/>
      </w:tblGrid>
      <w:tr w:rsidR="00E01C5E" w:rsidRPr="00E01C5E" w:rsidTr="001B5168">
        <w:trPr>
          <w:trHeight w:val="413"/>
        </w:trPr>
        <w:tc>
          <w:tcPr>
            <w:tcW w:w="5000" w:type="pct"/>
            <w:gridSpan w:val="6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/>
            <w:noWrap/>
            <w:vAlign w:val="center"/>
            <w:hideMark/>
          </w:tcPr>
          <w:p w:rsidR="00E01C5E" w:rsidRPr="00E01C5E" w:rsidRDefault="00E01C5E" w:rsidP="00E01C5E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lastRenderedPageBreak/>
              <w:t xml:space="preserve">Kryteria merytoryczne szczegółowe (punktowane) </w:t>
            </w:r>
          </w:p>
        </w:tc>
      </w:tr>
      <w:tr w:rsidR="00E01C5E" w:rsidRPr="00E01C5E" w:rsidTr="001B5168">
        <w:trPr>
          <w:trHeight w:val="535"/>
        </w:trPr>
        <w:tc>
          <w:tcPr>
            <w:tcW w:w="146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/>
            <w:noWrap/>
            <w:vAlign w:val="center"/>
            <w:hideMark/>
          </w:tcPr>
          <w:p w:rsidR="00E01C5E" w:rsidRPr="00E01C5E" w:rsidRDefault="00E01C5E" w:rsidP="00E01C5E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>LP</w:t>
            </w:r>
          </w:p>
        </w:tc>
        <w:tc>
          <w:tcPr>
            <w:tcW w:w="691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/>
            <w:noWrap/>
            <w:vAlign w:val="center"/>
            <w:hideMark/>
          </w:tcPr>
          <w:p w:rsidR="00E01C5E" w:rsidRPr="00E01C5E" w:rsidRDefault="00E01C5E" w:rsidP="00E01C5E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>Nazwa kryterium</w:t>
            </w:r>
          </w:p>
        </w:tc>
        <w:tc>
          <w:tcPr>
            <w:tcW w:w="639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/>
            <w:vAlign w:val="center"/>
            <w:hideMark/>
          </w:tcPr>
          <w:p w:rsidR="00E01C5E" w:rsidRPr="00E01C5E" w:rsidRDefault="00E01C5E" w:rsidP="00E01C5E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>Źródło informacji</w:t>
            </w:r>
          </w:p>
        </w:tc>
        <w:tc>
          <w:tcPr>
            <w:tcW w:w="253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/>
            <w:vAlign w:val="center"/>
            <w:hideMark/>
          </w:tcPr>
          <w:p w:rsidR="00E01C5E" w:rsidRPr="00E01C5E" w:rsidRDefault="00E01C5E" w:rsidP="00E01C5E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>Waga</w:t>
            </w:r>
          </w:p>
        </w:tc>
        <w:tc>
          <w:tcPr>
            <w:tcW w:w="389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/>
            <w:vAlign w:val="center"/>
            <w:hideMark/>
          </w:tcPr>
          <w:p w:rsidR="00E01C5E" w:rsidRPr="00E01C5E" w:rsidRDefault="00E01C5E" w:rsidP="00E01C5E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>Punktacja</w:t>
            </w:r>
          </w:p>
        </w:tc>
        <w:tc>
          <w:tcPr>
            <w:tcW w:w="2882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/>
            <w:vAlign w:val="center"/>
            <w:hideMark/>
          </w:tcPr>
          <w:p w:rsidR="00E01C5E" w:rsidRPr="00E01C5E" w:rsidRDefault="00E01C5E" w:rsidP="00E01C5E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>Definicja</w:t>
            </w:r>
          </w:p>
        </w:tc>
      </w:tr>
      <w:tr w:rsidR="00E01C5E" w:rsidRPr="00E01C5E" w:rsidTr="001B5168">
        <w:trPr>
          <w:trHeight w:val="277"/>
        </w:trPr>
        <w:tc>
          <w:tcPr>
            <w:tcW w:w="146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/>
            <w:noWrap/>
            <w:vAlign w:val="center"/>
            <w:hideMark/>
          </w:tcPr>
          <w:p w:rsidR="00E01C5E" w:rsidRPr="00E01C5E" w:rsidRDefault="00E01C5E" w:rsidP="00E01C5E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>1</w:t>
            </w:r>
          </w:p>
        </w:tc>
        <w:tc>
          <w:tcPr>
            <w:tcW w:w="691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/>
            <w:noWrap/>
            <w:vAlign w:val="center"/>
            <w:hideMark/>
          </w:tcPr>
          <w:p w:rsidR="00E01C5E" w:rsidRPr="00E01C5E" w:rsidRDefault="00E01C5E" w:rsidP="00E01C5E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>2</w:t>
            </w:r>
          </w:p>
        </w:tc>
        <w:tc>
          <w:tcPr>
            <w:tcW w:w="639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/>
            <w:vAlign w:val="center"/>
            <w:hideMark/>
          </w:tcPr>
          <w:p w:rsidR="00E01C5E" w:rsidRPr="00E01C5E" w:rsidRDefault="00E01C5E" w:rsidP="00E01C5E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>3</w:t>
            </w:r>
          </w:p>
        </w:tc>
        <w:tc>
          <w:tcPr>
            <w:tcW w:w="253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/>
            <w:vAlign w:val="center"/>
            <w:hideMark/>
          </w:tcPr>
          <w:p w:rsidR="00E01C5E" w:rsidRPr="00E01C5E" w:rsidRDefault="00E01C5E" w:rsidP="00E01C5E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>4</w:t>
            </w:r>
          </w:p>
        </w:tc>
        <w:tc>
          <w:tcPr>
            <w:tcW w:w="389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/>
            <w:vAlign w:val="center"/>
            <w:hideMark/>
          </w:tcPr>
          <w:p w:rsidR="00E01C5E" w:rsidRPr="00E01C5E" w:rsidRDefault="00E01C5E" w:rsidP="00E01C5E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>5</w:t>
            </w:r>
          </w:p>
        </w:tc>
        <w:tc>
          <w:tcPr>
            <w:tcW w:w="2882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/>
            <w:vAlign w:val="center"/>
            <w:hideMark/>
          </w:tcPr>
          <w:p w:rsidR="00E01C5E" w:rsidRPr="00E01C5E" w:rsidRDefault="00E01C5E" w:rsidP="00E01C5E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>6</w:t>
            </w:r>
          </w:p>
        </w:tc>
      </w:tr>
      <w:tr w:rsidR="00E01C5E" w:rsidRPr="00E01C5E" w:rsidTr="001B5168">
        <w:trPr>
          <w:trHeight w:val="594"/>
        </w:trPr>
        <w:tc>
          <w:tcPr>
            <w:tcW w:w="146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  <w:hideMark/>
          </w:tcPr>
          <w:p w:rsidR="00E01C5E" w:rsidRPr="00E01C5E" w:rsidRDefault="00E01C5E" w:rsidP="00E01C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>1.</w:t>
            </w:r>
          </w:p>
        </w:tc>
        <w:tc>
          <w:tcPr>
            <w:tcW w:w="691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  <w:hideMark/>
          </w:tcPr>
          <w:p w:rsidR="00E01C5E" w:rsidRPr="00E01C5E" w:rsidRDefault="00E01C5E" w:rsidP="00E01C5E">
            <w:p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>Komplementarność projektu</w:t>
            </w:r>
          </w:p>
        </w:tc>
        <w:tc>
          <w:tcPr>
            <w:tcW w:w="639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:rsidR="00E01C5E" w:rsidRPr="00E01C5E" w:rsidRDefault="00E01C5E" w:rsidP="00E01C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>Wniosek</w:t>
            </w:r>
          </w:p>
          <w:p w:rsidR="00E01C5E" w:rsidRPr="00E01C5E" w:rsidRDefault="00E01C5E" w:rsidP="00E01C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>o dofinansowanie</w:t>
            </w:r>
          </w:p>
        </w:tc>
        <w:tc>
          <w:tcPr>
            <w:tcW w:w="253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noWrap/>
            <w:vAlign w:val="center"/>
            <w:hideMark/>
          </w:tcPr>
          <w:p w:rsidR="00E01C5E" w:rsidRPr="00E01C5E" w:rsidRDefault="00E01C5E" w:rsidP="00E01C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>1</w:t>
            </w:r>
          </w:p>
        </w:tc>
        <w:tc>
          <w:tcPr>
            <w:tcW w:w="389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:rsidR="00E01C5E" w:rsidRPr="00E01C5E" w:rsidRDefault="00E01C5E" w:rsidP="00E01C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0,2,3, lub 5 pkt</w:t>
            </w:r>
          </w:p>
        </w:tc>
        <w:tc>
          <w:tcPr>
            <w:tcW w:w="2882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:rsidR="00E01C5E" w:rsidRPr="00E01C5E" w:rsidRDefault="00E01C5E" w:rsidP="00E01C5E">
            <w:p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>Projekt jest komplementarny z:</w:t>
            </w:r>
          </w:p>
          <w:p w:rsidR="00E01C5E" w:rsidRPr="00E01C5E" w:rsidRDefault="00E01C5E" w:rsidP="00E01C5E">
            <w:pPr>
              <w:spacing w:after="0" w:line="276" w:lineRule="auto"/>
              <w:ind w:left="459"/>
              <w:contextualSpacing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>- 0 pkt- projekt nie zakłada komplementarności;</w:t>
            </w:r>
          </w:p>
          <w:p w:rsidR="00E01C5E" w:rsidRPr="00E01C5E" w:rsidRDefault="00E01C5E" w:rsidP="00E01C5E">
            <w:pPr>
              <w:spacing w:after="0" w:line="276" w:lineRule="auto"/>
              <w:ind w:left="459"/>
              <w:contextualSpacing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>- 2 pkt - projektami z obszaru edukacji współfinansowanymi ze środków unijnych (w tym w zakresie wykorzystania sprzętu zakupionego w ramach projektów realizowanych w perspektywie finansowej UE 2007-2013);</w:t>
            </w:r>
          </w:p>
          <w:p w:rsidR="00E01C5E" w:rsidRPr="00E01C5E" w:rsidRDefault="00E01C5E" w:rsidP="00E01C5E">
            <w:pPr>
              <w:spacing w:after="20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 xml:space="preserve">             - 3 pkt inicjatywami zaplanowanymi w ramach Programu SSD.</w:t>
            </w:r>
          </w:p>
          <w:p w:rsidR="00E01C5E" w:rsidRPr="00E01C5E" w:rsidRDefault="00E01C5E" w:rsidP="00E01C5E">
            <w:p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>Punkty sumują się.</w:t>
            </w:r>
          </w:p>
        </w:tc>
      </w:tr>
      <w:tr w:rsidR="00E01C5E" w:rsidRPr="00E01C5E" w:rsidTr="00E01C5E">
        <w:trPr>
          <w:trHeight w:val="594"/>
        </w:trPr>
        <w:tc>
          <w:tcPr>
            <w:tcW w:w="146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  <w:hideMark/>
          </w:tcPr>
          <w:p w:rsidR="00E01C5E" w:rsidRPr="00E01C5E" w:rsidRDefault="00E01C5E" w:rsidP="00E01C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>2.</w:t>
            </w:r>
          </w:p>
        </w:tc>
        <w:tc>
          <w:tcPr>
            <w:tcW w:w="691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  <w:hideMark/>
          </w:tcPr>
          <w:p w:rsidR="00E01C5E" w:rsidRPr="00E01C5E" w:rsidRDefault="00E01C5E" w:rsidP="00E01C5E">
            <w:p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>Obszar realizacji projektu</w:t>
            </w:r>
          </w:p>
        </w:tc>
        <w:tc>
          <w:tcPr>
            <w:tcW w:w="639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  <w:hideMark/>
          </w:tcPr>
          <w:p w:rsidR="00E01C5E" w:rsidRPr="00E01C5E" w:rsidRDefault="00E01C5E" w:rsidP="00E01C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 xml:space="preserve">Wniosek o dofinansowanie </w:t>
            </w:r>
          </w:p>
        </w:tc>
        <w:tc>
          <w:tcPr>
            <w:tcW w:w="253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  <w:hideMark/>
          </w:tcPr>
          <w:p w:rsidR="00E01C5E" w:rsidRPr="00E01C5E" w:rsidRDefault="00E01C5E" w:rsidP="00E01C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>2</w:t>
            </w:r>
          </w:p>
        </w:tc>
        <w:tc>
          <w:tcPr>
            <w:tcW w:w="389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  <w:hideMark/>
          </w:tcPr>
          <w:p w:rsidR="00E01C5E" w:rsidRPr="00E01C5E" w:rsidRDefault="00E01C5E" w:rsidP="00E01C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>1-3 pkt</w:t>
            </w:r>
          </w:p>
        </w:tc>
        <w:tc>
          <w:tcPr>
            <w:tcW w:w="2882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  <w:hideMark/>
          </w:tcPr>
          <w:p w:rsidR="00E01C5E" w:rsidRPr="00E01C5E" w:rsidRDefault="00E01C5E" w:rsidP="00E01C5E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>Projekt realizowany na obszarze:</w:t>
            </w:r>
          </w:p>
          <w:p w:rsidR="00E01C5E" w:rsidRPr="00E01C5E" w:rsidRDefault="00E01C5E" w:rsidP="00E01C5E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 xml:space="preserve">1 pkt -1 gminy </w:t>
            </w:r>
          </w:p>
          <w:p w:rsidR="00E01C5E" w:rsidRPr="00E01C5E" w:rsidRDefault="00E01C5E" w:rsidP="00E01C5E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 xml:space="preserve">2 pkt - 2 gmin </w:t>
            </w:r>
          </w:p>
          <w:p w:rsidR="00E01C5E" w:rsidRPr="00E01C5E" w:rsidRDefault="00E01C5E" w:rsidP="00E01C5E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 xml:space="preserve">3 pkt - 3 lub więcej gmin </w:t>
            </w:r>
          </w:p>
        </w:tc>
      </w:tr>
      <w:tr w:rsidR="00E01C5E" w:rsidRPr="00E01C5E" w:rsidTr="001B5168">
        <w:trPr>
          <w:trHeight w:val="594"/>
        </w:trPr>
        <w:tc>
          <w:tcPr>
            <w:tcW w:w="146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  <w:hideMark/>
          </w:tcPr>
          <w:p w:rsidR="00E01C5E" w:rsidRPr="00E01C5E" w:rsidRDefault="00E01C5E" w:rsidP="00E01C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>3.</w:t>
            </w:r>
          </w:p>
        </w:tc>
        <w:tc>
          <w:tcPr>
            <w:tcW w:w="691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:rsidR="00E01C5E" w:rsidRPr="00E01C5E" w:rsidRDefault="00E01C5E" w:rsidP="00E01C5E">
            <w:p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 xml:space="preserve">Projekt realizowany </w:t>
            </w: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br/>
              <w:t>w partnerstwie</w:t>
            </w:r>
          </w:p>
        </w:tc>
        <w:tc>
          <w:tcPr>
            <w:tcW w:w="639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:rsidR="00E01C5E" w:rsidRPr="00E01C5E" w:rsidRDefault="00E01C5E" w:rsidP="00E01C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>Wniosek</w:t>
            </w:r>
          </w:p>
          <w:p w:rsidR="00E01C5E" w:rsidRPr="00E01C5E" w:rsidRDefault="00E01C5E" w:rsidP="00E01C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>o dofinansowanie</w:t>
            </w:r>
          </w:p>
        </w:tc>
        <w:tc>
          <w:tcPr>
            <w:tcW w:w="253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noWrap/>
            <w:vAlign w:val="center"/>
            <w:hideMark/>
          </w:tcPr>
          <w:p w:rsidR="00E01C5E" w:rsidRPr="00E01C5E" w:rsidRDefault="00E01C5E" w:rsidP="00E01C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>2</w:t>
            </w:r>
          </w:p>
        </w:tc>
        <w:tc>
          <w:tcPr>
            <w:tcW w:w="389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:rsidR="00E01C5E" w:rsidRPr="00E01C5E" w:rsidRDefault="00E01C5E" w:rsidP="00E01C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>0-3 pkt</w:t>
            </w:r>
          </w:p>
        </w:tc>
        <w:tc>
          <w:tcPr>
            <w:tcW w:w="2882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:rsidR="00E01C5E" w:rsidRPr="00E01C5E" w:rsidRDefault="00E01C5E" w:rsidP="00E01C5E">
            <w:p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 xml:space="preserve">Punkt otrzymają projekty realizowane w ramach partnerstwa podmiotów uprawnionych na podstawie </w:t>
            </w:r>
            <w:r w:rsidRPr="00E01C5E">
              <w:rPr>
                <w:rFonts w:ascii="Calibri" w:eastAsia="Times New Roman" w:hAnsi="Calibri" w:cs="Times New Roman"/>
                <w:i/>
                <w:sz w:val="16"/>
                <w:szCs w:val="16"/>
              </w:rPr>
              <w:t>Szczegółowego Opisu Osi Priorytetowych RPO WO 2014-2020 do</w:t>
            </w: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 xml:space="preserve"> otrzymania wsparcia w ramach poddziałania. Punktacja za:</w:t>
            </w: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br/>
              <w:t xml:space="preserve">0 pkt - brak partnerstwa; </w:t>
            </w: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br/>
              <w:t>1 pkt - partnerstwo dwóch podmiotów;</w:t>
            </w: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br/>
              <w:t>2 pkt - partnerstwo trzech podmiotów;</w:t>
            </w: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br/>
              <w:t>3 pkt - partnerstwo czterech i więcej podmiotów.</w:t>
            </w:r>
          </w:p>
        </w:tc>
      </w:tr>
      <w:tr w:rsidR="00E01C5E" w:rsidRPr="00E01C5E" w:rsidTr="00E01C5E">
        <w:trPr>
          <w:trHeight w:val="594"/>
        </w:trPr>
        <w:tc>
          <w:tcPr>
            <w:tcW w:w="146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  <w:hideMark/>
          </w:tcPr>
          <w:p w:rsidR="00E01C5E" w:rsidRPr="00E01C5E" w:rsidRDefault="00E01C5E" w:rsidP="00E01C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>4.</w:t>
            </w:r>
          </w:p>
        </w:tc>
        <w:tc>
          <w:tcPr>
            <w:tcW w:w="691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  <w:hideMark/>
          </w:tcPr>
          <w:p w:rsidR="00E01C5E" w:rsidRPr="00E01C5E" w:rsidRDefault="00E01C5E" w:rsidP="00E01C5E">
            <w:p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>Wpływ projektu na osiągnięcie wskaźników określonych dla Aglomeracji Opolskiej</w:t>
            </w:r>
          </w:p>
        </w:tc>
        <w:tc>
          <w:tcPr>
            <w:tcW w:w="639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  <w:hideMark/>
          </w:tcPr>
          <w:p w:rsidR="00E01C5E" w:rsidRPr="00E01C5E" w:rsidRDefault="00E01C5E" w:rsidP="00E01C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>Wniosek</w:t>
            </w:r>
          </w:p>
          <w:p w:rsidR="00E01C5E" w:rsidRPr="00E01C5E" w:rsidRDefault="00E01C5E" w:rsidP="00E01C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>o dofinansowanie</w:t>
            </w:r>
          </w:p>
        </w:tc>
        <w:tc>
          <w:tcPr>
            <w:tcW w:w="253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  <w:hideMark/>
          </w:tcPr>
          <w:p w:rsidR="00E01C5E" w:rsidRPr="00E01C5E" w:rsidRDefault="00E01C5E" w:rsidP="00E01C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>1</w:t>
            </w:r>
          </w:p>
        </w:tc>
        <w:tc>
          <w:tcPr>
            <w:tcW w:w="389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  <w:hideMark/>
          </w:tcPr>
          <w:p w:rsidR="00E01C5E" w:rsidRPr="00E01C5E" w:rsidRDefault="00E01C5E" w:rsidP="00E01C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>0-12 pkt</w:t>
            </w:r>
          </w:p>
        </w:tc>
        <w:tc>
          <w:tcPr>
            <w:tcW w:w="2882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  <w:hideMark/>
          </w:tcPr>
          <w:p w:rsidR="00E01C5E" w:rsidRPr="00E01C5E" w:rsidRDefault="00E01C5E" w:rsidP="00E01C5E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 xml:space="preserve">Premiowane będą projekty o najwyższym wpływie na realizację wartości docelowej wskaźników produktu wskazanych w </w:t>
            </w:r>
            <w:r w:rsidRPr="00E01C5E">
              <w:rPr>
                <w:rFonts w:ascii="Calibri" w:eastAsia="Times New Roman" w:hAnsi="Calibri" w:cs="Times New Roman"/>
                <w:i/>
                <w:sz w:val="16"/>
                <w:szCs w:val="16"/>
              </w:rPr>
              <w:t>Strategii ZIT</w:t>
            </w: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>, tj.:</w:t>
            </w:r>
          </w:p>
          <w:p w:rsidR="00E01C5E" w:rsidRPr="00E01C5E" w:rsidRDefault="00E01C5E" w:rsidP="00E01C5E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>Liczba dzieci objętych w ramach programu dodatkowymi zajęciami zwiększającymi ich szanse edukacyjne w edukacji przedszkolnej (osoby);</w:t>
            </w:r>
          </w:p>
          <w:p w:rsidR="00E01C5E" w:rsidRPr="00E01C5E" w:rsidRDefault="00E01C5E" w:rsidP="00E01C5E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>Liczba miejsc wychowania przedszkolnego dofinansowanych w programie (szt.);</w:t>
            </w:r>
          </w:p>
          <w:p w:rsidR="00E01C5E" w:rsidRPr="00E01C5E" w:rsidRDefault="00E01C5E" w:rsidP="00E01C5E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>Liczba nauczycieli objętych wsparciem w programie (osoby).</w:t>
            </w:r>
          </w:p>
          <w:p w:rsidR="00E01C5E" w:rsidRPr="00E01C5E" w:rsidRDefault="00E01C5E" w:rsidP="00E01C5E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 xml:space="preserve">Wpływ na osiągnięcie docelowej wartości wskaźników wyrażony będzie wg wzoru: </w:t>
            </w:r>
          </w:p>
          <w:p w:rsidR="00E01C5E" w:rsidRPr="00E01C5E" w:rsidRDefault="00E01C5E" w:rsidP="00E01C5E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b/>
                <w:sz w:val="16"/>
                <w:szCs w:val="16"/>
              </w:rPr>
              <w:t>[(wartość wskaźnika zadeklarowanego w projekcie/wartość docelowa wskaźnika określona w Strategii ZIT) x 100%]</w:t>
            </w:r>
          </w:p>
          <w:p w:rsidR="00E01C5E" w:rsidRPr="00E01C5E" w:rsidRDefault="00E01C5E" w:rsidP="00E01C5E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>0 pkt - poniżej 1 %</w:t>
            </w:r>
          </w:p>
          <w:p w:rsidR="00E01C5E" w:rsidRPr="00E01C5E" w:rsidRDefault="00E01C5E" w:rsidP="00E01C5E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>1 pkt - od 1 % do 3 %</w:t>
            </w:r>
          </w:p>
          <w:p w:rsidR="00E01C5E" w:rsidRPr="00E01C5E" w:rsidRDefault="00E01C5E" w:rsidP="00E01C5E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>2 pkt - powyżej 3 % do 5 %</w:t>
            </w:r>
          </w:p>
          <w:p w:rsidR="00E01C5E" w:rsidRPr="00E01C5E" w:rsidRDefault="00E01C5E" w:rsidP="00E01C5E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>3 pkt - powyżej 5 % do 10 %</w:t>
            </w:r>
          </w:p>
          <w:p w:rsidR="00E01C5E" w:rsidRPr="00E01C5E" w:rsidRDefault="00E01C5E" w:rsidP="00E01C5E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>4 pkt - powyżej 10 %</w:t>
            </w:r>
          </w:p>
          <w:p w:rsidR="00E01C5E" w:rsidRPr="00E01C5E" w:rsidRDefault="00E01C5E" w:rsidP="00E01C5E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>Punktacja przyznawana jest za każdy ww. wskaźnik osobno. Punkty sumują się.</w:t>
            </w:r>
          </w:p>
        </w:tc>
      </w:tr>
      <w:tr w:rsidR="00E01C5E" w:rsidRPr="00E01C5E" w:rsidTr="00E01C5E">
        <w:trPr>
          <w:trHeight w:val="428"/>
        </w:trPr>
        <w:tc>
          <w:tcPr>
            <w:tcW w:w="146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  <w:hideMark/>
          </w:tcPr>
          <w:p w:rsidR="00E01C5E" w:rsidRPr="00E01C5E" w:rsidRDefault="00E01C5E" w:rsidP="00E01C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lastRenderedPageBreak/>
              <w:t>5.</w:t>
            </w:r>
          </w:p>
        </w:tc>
        <w:tc>
          <w:tcPr>
            <w:tcW w:w="691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  <w:hideMark/>
          </w:tcPr>
          <w:p w:rsidR="00E01C5E" w:rsidRPr="00E01C5E" w:rsidRDefault="00E01C5E" w:rsidP="00E01C5E">
            <w:p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Wyrównanie szans rozwojowych i edukacyjnych dzieci </w:t>
            </w:r>
            <w:r w:rsidRPr="00E01C5E">
              <w:rPr>
                <w:rFonts w:ascii="Calibri" w:eastAsia="Times New Roman" w:hAnsi="Calibri" w:cs="Times New Roman"/>
              </w:rPr>
              <w:t xml:space="preserve"> </w:t>
            </w:r>
            <w:r w:rsidRPr="00E01C5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ze specjalnymi potrzebami edukacyjnymi</w:t>
            </w:r>
            <w:r w:rsidRPr="00E01C5E" w:rsidDel="009054C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39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  <w:hideMark/>
          </w:tcPr>
          <w:p w:rsidR="00E01C5E" w:rsidRPr="00E01C5E" w:rsidRDefault="00E01C5E" w:rsidP="00E01C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>Wniosek</w:t>
            </w:r>
          </w:p>
          <w:p w:rsidR="00E01C5E" w:rsidRPr="00E01C5E" w:rsidRDefault="00E01C5E" w:rsidP="00E01C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>o dofinansowanie</w:t>
            </w:r>
          </w:p>
        </w:tc>
        <w:tc>
          <w:tcPr>
            <w:tcW w:w="253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  <w:hideMark/>
          </w:tcPr>
          <w:p w:rsidR="00E01C5E" w:rsidRPr="00E01C5E" w:rsidRDefault="00E01C5E" w:rsidP="00E01C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>1</w:t>
            </w:r>
          </w:p>
        </w:tc>
        <w:tc>
          <w:tcPr>
            <w:tcW w:w="389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  <w:hideMark/>
          </w:tcPr>
          <w:p w:rsidR="00E01C5E" w:rsidRPr="00E01C5E" w:rsidRDefault="00E01C5E" w:rsidP="00E01C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>0 lub 4 pkt</w:t>
            </w:r>
          </w:p>
        </w:tc>
        <w:tc>
          <w:tcPr>
            <w:tcW w:w="2882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  <w:hideMark/>
          </w:tcPr>
          <w:p w:rsidR="00E01C5E" w:rsidRPr="00E01C5E" w:rsidRDefault="00E01C5E" w:rsidP="00E01C5E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>Kryterium ma za zadanie preferowanie objęcia wsparciem w ramach projektu dzieci ze specjalnymi potrzebami rozwojowymi i edukacyjnymi, w tym dzieci z grup defaworyzowanych celem wyrównania ich szans edukacyjnych jak i pozostałych celem rozwijania ich kompetencji i umiejętności, co umożliwi jednocześnie podniesienie poziomu realizowanej w regionie edukacji przedszkolnej.</w:t>
            </w:r>
          </w:p>
          <w:p w:rsidR="00E01C5E" w:rsidRPr="00E01C5E" w:rsidRDefault="00E01C5E" w:rsidP="00E01C5E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 xml:space="preserve">Specjalne potrzeby rozwojowe i edukacyjne stanowią indywidualne potrzeby rozwojowe i edukacyjne dzieci w wieku przedszkolnym oraz uczniów, o których mowa w rozporządzeniu Ministra Edukacji Narodowej z dnia </w:t>
            </w:r>
            <w:r w:rsidRPr="00E01C5E">
              <w:rPr>
                <w:rFonts w:ascii="Calibri" w:eastAsia="Times New Roman" w:hAnsi="Calibri" w:cs="Arial"/>
                <w:lang w:eastAsia="pl-PL"/>
              </w:rPr>
              <w:t xml:space="preserve"> </w:t>
            </w:r>
            <w:r w:rsidRPr="00E01C5E">
              <w:rPr>
                <w:rFonts w:ascii="Calibri" w:eastAsia="Calibri" w:hAnsi="Calibri" w:cs="Times New Roman"/>
                <w:sz w:val="16"/>
                <w:szCs w:val="16"/>
              </w:rPr>
              <w:t>z dnia 30 kwietnia 2013 r. w sprawie zasad udzielania i organizacji pomocy psychologiczno-pedagogicznej w publicznych przedszkolach, szkołach i placówkach  oraz w rozporządzeniu Ministra Edukacji Narodowej z dnia 9 sierpnia 2017 r. w sprawie zasad organizacji i udzielania pomocy psychologiczno-pedagogicznej w publicznych przedszkolach, szkołach i placówkach</w:t>
            </w: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>.</w:t>
            </w:r>
          </w:p>
          <w:p w:rsidR="00E01C5E" w:rsidRPr="00E01C5E" w:rsidRDefault="00E01C5E" w:rsidP="00E01C5E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 xml:space="preserve">Przez grupy defaworyzowane rozumie się: osoby z niepełnosprawnościami, osoby przedwcześnie kończące naukę i zagrożone przedwczesnym wypadnięciem z systemu oświaty, osoby niedostosowane społecznie, osoby żyjące w ubóstwie czy doświadczające przejawów dyskryminacji. </w:t>
            </w:r>
          </w:p>
          <w:p w:rsidR="00E01C5E" w:rsidRPr="00E01C5E" w:rsidRDefault="00E01C5E" w:rsidP="00E01C5E">
            <w:pPr>
              <w:spacing w:after="0" w:line="240" w:lineRule="auto"/>
              <w:rPr>
                <w:rFonts w:ascii="Calibri" w:eastAsia="Times New Roman" w:hAnsi="Calibri" w:cs="Arial"/>
                <w:lang w:eastAsia="pl-PL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24"/>
                <w:lang w:eastAsia="pl-PL"/>
              </w:rPr>
              <w:t xml:space="preserve">Spełnienie </w:t>
            </w:r>
            <w:r w:rsidRPr="00E01C5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kryterium zostanie zweryfikowane na podstawie zapisów we wniosku o dofinansowanie projektu.</w:t>
            </w:r>
          </w:p>
          <w:p w:rsidR="00E01C5E" w:rsidRPr="00E01C5E" w:rsidDel="00BE5B8C" w:rsidRDefault="00E01C5E" w:rsidP="00E01C5E">
            <w:pPr>
              <w:spacing w:after="0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  <w:p w:rsidR="00E01C5E" w:rsidRPr="00E01C5E" w:rsidRDefault="00E01C5E" w:rsidP="00E01C5E">
            <w:pPr>
              <w:spacing w:after="0" w:line="240" w:lineRule="auto"/>
              <w:rPr>
                <w:rFonts w:ascii="Calibri" w:eastAsia="Times New Roman" w:hAnsi="Calibri" w:cs="Times New Roman"/>
                <w:color w:val="0D0D0D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 xml:space="preserve">Projekt </w:t>
            </w:r>
            <w:r w:rsidRPr="00E01C5E">
              <w:rPr>
                <w:rFonts w:ascii="Calibri" w:eastAsia="Times New Roman" w:hAnsi="Calibri" w:cs="Times New Roman"/>
                <w:color w:val="0D0D0D"/>
                <w:sz w:val="16"/>
                <w:szCs w:val="16"/>
              </w:rPr>
              <w:t>skierowany do:</w:t>
            </w:r>
          </w:p>
          <w:p w:rsidR="00E01C5E" w:rsidRPr="00E01C5E" w:rsidRDefault="00E01C5E" w:rsidP="00E01C5E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color w:val="0D0D0D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color w:val="0D0D0D"/>
                <w:sz w:val="16"/>
                <w:szCs w:val="16"/>
                <w:u w:val="single"/>
              </w:rPr>
              <w:t>0 pkt –  mniej niż 15 % grupy docelowej projektu stanowią dzieci ze specjalnymi potrzebami edukacyjnymi i rozwojowymi</w:t>
            </w: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>, w tym dzieci z grup defaworyzowanych</w:t>
            </w:r>
          </w:p>
          <w:p w:rsidR="00E01C5E" w:rsidRPr="00E01C5E" w:rsidRDefault="00E01C5E" w:rsidP="00E01C5E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color w:val="0D0D0D"/>
                <w:sz w:val="16"/>
                <w:szCs w:val="16"/>
                <w:u w:val="single"/>
              </w:rPr>
              <w:t xml:space="preserve">4 pkt –  co najmniej 15% grupy docelowej projektu stanowią dzieci ze specjalnymi potrzebami edukacyjnymi i rozwojowymi, </w:t>
            </w:r>
            <w:r w:rsidRPr="00E01C5E" w:rsidDel="002F0C82">
              <w:rPr>
                <w:rFonts w:ascii="Calibri" w:eastAsia="Times New Roman" w:hAnsi="Calibri" w:cs="Times New Roman"/>
                <w:sz w:val="16"/>
                <w:szCs w:val="16"/>
              </w:rPr>
              <w:t>,</w:t>
            </w: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 xml:space="preserve"> w tym dzieci z grup defaworyzowanych</w:t>
            </w:r>
            <w:r w:rsidRPr="00E01C5E" w:rsidDel="003A05EF">
              <w:rPr>
                <w:rFonts w:ascii="Calibri" w:eastAsia="Times New Roman" w:hAnsi="Calibri" w:cs="Times New Roman"/>
                <w:color w:val="0D0D0D"/>
                <w:sz w:val="16"/>
                <w:szCs w:val="16"/>
                <w:u w:val="single"/>
              </w:rPr>
              <w:t>.</w:t>
            </w:r>
          </w:p>
        </w:tc>
      </w:tr>
      <w:tr w:rsidR="00E01C5E" w:rsidRPr="00E01C5E" w:rsidTr="00E01C5E">
        <w:trPr>
          <w:trHeight w:val="700"/>
        </w:trPr>
        <w:tc>
          <w:tcPr>
            <w:tcW w:w="146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  <w:hideMark/>
          </w:tcPr>
          <w:p w:rsidR="00E01C5E" w:rsidRPr="00E01C5E" w:rsidRDefault="00E01C5E" w:rsidP="00E01C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>6.</w:t>
            </w:r>
          </w:p>
        </w:tc>
        <w:tc>
          <w:tcPr>
            <w:tcW w:w="691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  <w:hideMark/>
          </w:tcPr>
          <w:p w:rsidR="00E01C5E" w:rsidRPr="00E01C5E" w:rsidRDefault="00E01C5E" w:rsidP="00E01C5E">
            <w:p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>Projekt skierowany do osób zamieszkałych na terenach wiejskich</w:t>
            </w:r>
          </w:p>
        </w:tc>
        <w:tc>
          <w:tcPr>
            <w:tcW w:w="639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  <w:hideMark/>
          </w:tcPr>
          <w:p w:rsidR="00E01C5E" w:rsidRPr="00E01C5E" w:rsidRDefault="00E01C5E" w:rsidP="00E01C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>Wniosek</w:t>
            </w:r>
          </w:p>
          <w:p w:rsidR="00E01C5E" w:rsidRPr="00E01C5E" w:rsidRDefault="00E01C5E" w:rsidP="00E01C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>o dofinansowanie</w:t>
            </w:r>
          </w:p>
        </w:tc>
        <w:tc>
          <w:tcPr>
            <w:tcW w:w="253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  <w:hideMark/>
          </w:tcPr>
          <w:p w:rsidR="00E01C5E" w:rsidRPr="00E01C5E" w:rsidRDefault="00E01C5E" w:rsidP="00E01C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>3</w:t>
            </w:r>
          </w:p>
        </w:tc>
        <w:tc>
          <w:tcPr>
            <w:tcW w:w="389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  <w:hideMark/>
          </w:tcPr>
          <w:p w:rsidR="00E01C5E" w:rsidRPr="00E01C5E" w:rsidRDefault="00E01C5E" w:rsidP="00E01C5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>0 - 5 pkt</w:t>
            </w:r>
          </w:p>
        </w:tc>
        <w:tc>
          <w:tcPr>
            <w:tcW w:w="2882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  <w:hideMark/>
          </w:tcPr>
          <w:p w:rsidR="00E01C5E" w:rsidRPr="00E01C5E" w:rsidRDefault="00E01C5E" w:rsidP="00E01C5E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i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 xml:space="preserve">Kryterium ma za zadanie zapewnienie objęcia wsparciem w ramach projektu grup znajdujących się w szczególnie trudnej sytuacji oraz bezpośrednio wpłynie na wsparcie OWP położonych na terenach wiejskich. Kierowanie środków w ramach realizowanej interwencji na obszary wiejskie sprzyjać będzie zachowaniu spójności pomiędzy miastem a wsią. Tereny wiejskie należy rozumieć, jako obszary słabo zaludnione zgodnie ze stopniem urbanizacji ujętym w klasyfikacji DEGURBA (kategoria 3). Definicja osób zamieszkałych na terenach wiejskich zgodnie z </w:t>
            </w:r>
            <w:r w:rsidRPr="00E01C5E">
              <w:rPr>
                <w:rFonts w:ascii="Calibri" w:eastAsia="Times New Roman" w:hAnsi="Calibri" w:cs="Times New Roman"/>
                <w:i/>
                <w:sz w:val="16"/>
                <w:szCs w:val="16"/>
              </w:rPr>
              <w:t>Listą wskaźników na poziomie projektu RPO WO 2014-2020. Zakres EFS.</w:t>
            </w:r>
          </w:p>
          <w:p w:rsidR="00E01C5E" w:rsidRPr="00E01C5E" w:rsidRDefault="00E01C5E" w:rsidP="00E01C5E">
            <w:p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>0 pkt – osoby zamieszkałe na terenach wiejskich stanowią mniej niż 10% uczestników projektu;</w:t>
            </w:r>
          </w:p>
          <w:p w:rsidR="00E01C5E" w:rsidRPr="00E01C5E" w:rsidRDefault="00E01C5E" w:rsidP="00E01C5E">
            <w:p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>1 pkt – osoby zamieszkałe na terenach wiejskich stanowią od 10% do 20% uczestników projektu;</w:t>
            </w:r>
          </w:p>
          <w:p w:rsidR="00E01C5E" w:rsidRPr="00E01C5E" w:rsidRDefault="00E01C5E" w:rsidP="00E01C5E">
            <w:p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>2 pkt – osoby zamieszkałe na terenach wiejskich stanowią więcej niż 20% do 30% uczestników projektu;</w:t>
            </w:r>
          </w:p>
          <w:p w:rsidR="00E01C5E" w:rsidRPr="00E01C5E" w:rsidRDefault="00E01C5E" w:rsidP="00E01C5E">
            <w:p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>3 pkt – osoby zamieszkałe na terenach wiejskich stanowią więcej niż 30% do 40% uczestników projektu.</w:t>
            </w:r>
          </w:p>
          <w:p w:rsidR="00E01C5E" w:rsidRPr="00E01C5E" w:rsidRDefault="00E01C5E" w:rsidP="00E01C5E">
            <w:p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>4 pkt – osoby zamieszkałe na terenach wiejskich stanowią więcej niż 40% do 50% uczestników projektu.</w:t>
            </w:r>
          </w:p>
          <w:p w:rsidR="00E01C5E" w:rsidRPr="00E01C5E" w:rsidRDefault="00E01C5E" w:rsidP="00E01C5E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>5 pkt – osoby zamieszkałe na terenach wiejskich stanowią więcej niż 50% uczestników projektu</w:t>
            </w:r>
          </w:p>
        </w:tc>
      </w:tr>
      <w:tr w:rsidR="00E01C5E" w:rsidRPr="00E01C5E" w:rsidTr="001B5168">
        <w:trPr>
          <w:trHeight w:val="3545"/>
        </w:trPr>
        <w:tc>
          <w:tcPr>
            <w:tcW w:w="146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  <w:hideMark/>
          </w:tcPr>
          <w:p w:rsidR="00E01C5E" w:rsidRPr="00E01C5E" w:rsidRDefault="00E01C5E" w:rsidP="00E01C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lastRenderedPageBreak/>
              <w:t>7.</w:t>
            </w:r>
          </w:p>
        </w:tc>
        <w:tc>
          <w:tcPr>
            <w:tcW w:w="691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  <w:hideMark/>
          </w:tcPr>
          <w:p w:rsidR="00E01C5E" w:rsidRPr="00E01C5E" w:rsidRDefault="00E01C5E" w:rsidP="00E01C5E">
            <w:p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>Projekt dotyczy ośrodków wychowania przedszkolnego,  które nie były odbiorcami interwencji współfinansowanej ze środków EFS</w:t>
            </w:r>
          </w:p>
        </w:tc>
        <w:tc>
          <w:tcPr>
            <w:tcW w:w="639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:rsidR="00E01C5E" w:rsidRPr="00E01C5E" w:rsidRDefault="00E01C5E" w:rsidP="00E01C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>Wniosek</w:t>
            </w:r>
          </w:p>
          <w:p w:rsidR="00E01C5E" w:rsidRPr="00E01C5E" w:rsidRDefault="00E01C5E" w:rsidP="00E01C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>o dofinansowanie</w:t>
            </w:r>
          </w:p>
        </w:tc>
        <w:tc>
          <w:tcPr>
            <w:tcW w:w="253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noWrap/>
            <w:vAlign w:val="center"/>
            <w:hideMark/>
          </w:tcPr>
          <w:p w:rsidR="00E01C5E" w:rsidRPr="00E01C5E" w:rsidRDefault="00E01C5E" w:rsidP="00E01C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>1</w:t>
            </w:r>
          </w:p>
        </w:tc>
        <w:tc>
          <w:tcPr>
            <w:tcW w:w="389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:rsidR="00E01C5E" w:rsidRPr="00E01C5E" w:rsidRDefault="00E01C5E" w:rsidP="00E01C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0 lub 2 pkt</w:t>
            </w:r>
          </w:p>
        </w:tc>
        <w:tc>
          <w:tcPr>
            <w:tcW w:w="2882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:rsidR="00E01C5E" w:rsidRPr="00E01C5E" w:rsidRDefault="00E01C5E" w:rsidP="00E01C5E">
            <w:p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>Punktowane będą ośrodki, które nie były odbiorcami interwencji  współfinansowanej ze środków EFS  dostępnych w ramach programów operacyjnych w ciągu 36 miesięcy poprzedzających moment złożenia wniosku o dofinansowanie w ramach RPO WO 2014-2020. Wnioskodawca zobowiązany jest do zamieszczenia  stosownej deklaracji we wniosku</w:t>
            </w: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br/>
              <w:t xml:space="preserve"> o dofinansowanie projektu.</w:t>
            </w:r>
          </w:p>
          <w:p w:rsidR="00E01C5E" w:rsidRPr="00E01C5E" w:rsidRDefault="00E01C5E" w:rsidP="00E01C5E">
            <w:p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 xml:space="preserve">0 pkt -  projekt dotyczy OWP, które były odbiorcami interwencji współfinansowanej ze środków EFS  dostępnych w ramach programów operacyjnych w ciągu 36 miesięcy poprzedzających moment złożenia wniosku o dofinansowanie w ramach RPO WO 2014-2020. </w:t>
            </w:r>
          </w:p>
          <w:p w:rsidR="00E01C5E" w:rsidRPr="00E01C5E" w:rsidRDefault="00E01C5E" w:rsidP="00E01C5E">
            <w:p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>2 pkt – co najmniej jeden OWP objęty wsparciem w ramach projektu nie był odbiorcą interwencji  współfinansowanej ze środków EFS  dostępnych w ramach programów operacyjnych w ciągu 36 miesięcy poprzedzających moment złożenia wniosku o dofinansowanie w ramach RPO WO 2014-2020</w:t>
            </w:r>
          </w:p>
          <w:p w:rsidR="00E01C5E" w:rsidRPr="00E01C5E" w:rsidRDefault="00E01C5E" w:rsidP="00E01C5E">
            <w:p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E01C5E" w:rsidRPr="00E01C5E" w:rsidTr="001B5168">
        <w:trPr>
          <w:trHeight w:val="1553"/>
        </w:trPr>
        <w:tc>
          <w:tcPr>
            <w:tcW w:w="146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  <w:hideMark/>
          </w:tcPr>
          <w:p w:rsidR="00E01C5E" w:rsidRPr="00E01C5E" w:rsidRDefault="00E01C5E" w:rsidP="00E01C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>8.</w:t>
            </w:r>
          </w:p>
        </w:tc>
        <w:tc>
          <w:tcPr>
            <w:tcW w:w="691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  <w:hideMark/>
          </w:tcPr>
          <w:p w:rsidR="00E01C5E" w:rsidRPr="00E01C5E" w:rsidRDefault="00E01C5E" w:rsidP="00E01C5E">
            <w:p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>Projekt zakłada wsparcie doskonalenia umiejętności, kompetencji lub kwalifikacji nauczycieli w zakresie pedagogiki specjalnej</w:t>
            </w:r>
          </w:p>
        </w:tc>
        <w:tc>
          <w:tcPr>
            <w:tcW w:w="639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:rsidR="00E01C5E" w:rsidRPr="00E01C5E" w:rsidRDefault="00E01C5E" w:rsidP="00E01C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>Wniosek</w:t>
            </w:r>
          </w:p>
          <w:p w:rsidR="00E01C5E" w:rsidRPr="00E01C5E" w:rsidRDefault="00E01C5E" w:rsidP="00E01C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>o dofinansowanie</w:t>
            </w:r>
          </w:p>
        </w:tc>
        <w:tc>
          <w:tcPr>
            <w:tcW w:w="253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noWrap/>
            <w:vAlign w:val="center"/>
            <w:hideMark/>
          </w:tcPr>
          <w:p w:rsidR="00E01C5E" w:rsidRPr="00E01C5E" w:rsidRDefault="00E01C5E" w:rsidP="00E01C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>1</w:t>
            </w:r>
          </w:p>
        </w:tc>
        <w:tc>
          <w:tcPr>
            <w:tcW w:w="389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:rsidR="00E01C5E" w:rsidRPr="00E01C5E" w:rsidRDefault="00E01C5E" w:rsidP="00E01C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>0 lub 5 pkt</w:t>
            </w:r>
          </w:p>
        </w:tc>
        <w:tc>
          <w:tcPr>
            <w:tcW w:w="2882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:rsidR="00E01C5E" w:rsidRPr="00E01C5E" w:rsidRDefault="00E01C5E" w:rsidP="00E01C5E">
            <w:p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>Bada się czy wnioskodawca zapewnia, że w ramach wsparcia na rzecz doskonalenia umiejętności, kompetencji lub kwalifikacji nauczycieli będą prowadzone działania służące poprawie kompetencji lub kwalifikacji w zakresie pedagogiki specjalnej:</w:t>
            </w:r>
          </w:p>
          <w:p w:rsidR="00E01C5E" w:rsidRPr="00E01C5E" w:rsidRDefault="00E01C5E" w:rsidP="00E01C5E">
            <w:p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>0 pkt – projekt nie zakłada działań służących poprawie kompetencji lub kwalifikacji nauczycieli w zakresie pedagogiki specjalnej;</w:t>
            </w:r>
          </w:p>
          <w:p w:rsidR="00E01C5E" w:rsidRPr="00E01C5E" w:rsidRDefault="00E01C5E" w:rsidP="00E01C5E">
            <w:p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>5 pkt - projekt zakłada działania służące poprawie kompetencji lub kwalifikacji  nauczycieli w zakresie pedagogiki specjalnej.</w:t>
            </w:r>
          </w:p>
          <w:p w:rsidR="00E01C5E" w:rsidRPr="00E01C5E" w:rsidRDefault="00E01C5E" w:rsidP="00E01C5E">
            <w:p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E01C5E" w:rsidRPr="00E01C5E" w:rsidRDefault="00E01C5E" w:rsidP="00E01C5E">
            <w:p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</w:tbl>
    <w:p w:rsidR="00E01C5E" w:rsidRPr="00E01C5E" w:rsidRDefault="00E01C5E" w:rsidP="00E01C5E">
      <w:pPr>
        <w:spacing w:after="200" w:line="276" w:lineRule="auto"/>
        <w:rPr>
          <w:rFonts w:ascii="Calibri" w:eastAsia="Times New Roman" w:hAnsi="Calibri" w:cs="Times New Roman"/>
        </w:rPr>
      </w:pPr>
    </w:p>
    <w:p w:rsidR="00E01C5E" w:rsidRPr="00E01C5E" w:rsidRDefault="00E01C5E" w:rsidP="00E01C5E">
      <w:pPr>
        <w:spacing w:after="200" w:line="276" w:lineRule="auto"/>
        <w:rPr>
          <w:rFonts w:ascii="Calibri" w:eastAsia="Times New Roman" w:hAnsi="Calibri" w:cs="Times New Roman"/>
        </w:rPr>
      </w:pPr>
    </w:p>
    <w:p w:rsidR="00E01C5E" w:rsidRPr="00E01C5E" w:rsidRDefault="00E01C5E" w:rsidP="00E01C5E">
      <w:pPr>
        <w:spacing w:after="200" w:line="276" w:lineRule="auto"/>
        <w:rPr>
          <w:rFonts w:ascii="Calibri" w:eastAsia="Times New Roman" w:hAnsi="Calibri" w:cs="Times New Roman"/>
        </w:rPr>
      </w:pPr>
    </w:p>
    <w:p w:rsidR="00E01C5E" w:rsidRPr="00E01C5E" w:rsidRDefault="00E01C5E" w:rsidP="00E01C5E">
      <w:pPr>
        <w:spacing w:after="200" w:line="276" w:lineRule="auto"/>
        <w:rPr>
          <w:rFonts w:ascii="Calibri" w:eastAsia="Times New Roman" w:hAnsi="Calibri" w:cs="Times New Roman"/>
        </w:rPr>
      </w:pPr>
    </w:p>
    <w:p w:rsidR="00E01C5E" w:rsidRPr="00E01C5E" w:rsidRDefault="00E01C5E" w:rsidP="00E01C5E">
      <w:pPr>
        <w:spacing w:after="200" w:line="276" w:lineRule="auto"/>
        <w:rPr>
          <w:rFonts w:ascii="Calibri" w:eastAsia="Times New Roman" w:hAnsi="Calibri" w:cs="Times New Roman"/>
        </w:rPr>
      </w:pPr>
    </w:p>
    <w:p w:rsidR="00E01C5E" w:rsidRPr="00E01C5E" w:rsidRDefault="00E01C5E" w:rsidP="00E01C5E">
      <w:pPr>
        <w:spacing w:after="200" w:line="276" w:lineRule="auto"/>
        <w:rPr>
          <w:rFonts w:ascii="Calibri" w:eastAsia="Times New Roman" w:hAnsi="Calibri" w:cs="Times New Roman"/>
        </w:rPr>
      </w:pPr>
    </w:p>
    <w:tbl>
      <w:tblPr>
        <w:tblpPr w:leftFromText="141" w:rightFromText="141" w:vertAnchor="text" w:horzAnchor="margin" w:tblpXSpec="center" w:tblpY="340"/>
        <w:tblW w:w="5000" w:type="pct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0A0" w:firstRow="1" w:lastRow="0" w:firstColumn="1" w:lastColumn="0" w:noHBand="0" w:noVBand="0"/>
      </w:tblPr>
      <w:tblGrid>
        <w:gridCol w:w="439"/>
        <w:gridCol w:w="1965"/>
        <w:gridCol w:w="1643"/>
        <w:gridCol w:w="736"/>
        <w:gridCol w:w="1117"/>
        <w:gridCol w:w="8094"/>
      </w:tblGrid>
      <w:tr w:rsidR="00E01C5E" w:rsidRPr="00E01C5E" w:rsidTr="00E01C5E">
        <w:trPr>
          <w:trHeight w:val="428"/>
        </w:trPr>
        <w:tc>
          <w:tcPr>
            <w:tcW w:w="5000" w:type="pct"/>
            <w:gridSpan w:val="6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/>
            <w:noWrap/>
            <w:vAlign w:val="center"/>
            <w:hideMark/>
          </w:tcPr>
          <w:p w:rsidR="00E01C5E" w:rsidRPr="00E01C5E" w:rsidRDefault="00E01C5E" w:rsidP="00E01C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lastRenderedPageBreak/>
              <w:t>Kryteria merytoryczne szczegółowe (punktowane)</w:t>
            </w:r>
          </w:p>
        </w:tc>
      </w:tr>
      <w:tr w:rsidR="00E01C5E" w:rsidRPr="00E01C5E" w:rsidTr="00E01C5E">
        <w:trPr>
          <w:trHeight w:val="428"/>
        </w:trPr>
        <w:tc>
          <w:tcPr>
            <w:tcW w:w="15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/>
            <w:noWrap/>
            <w:vAlign w:val="center"/>
            <w:hideMark/>
          </w:tcPr>
          <w:p w:rsidR="00E01C5E" w:rsidRPr="00E01C5E" w:rsidRDefault="00E01C5E" w:rsidP="00E01C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>LP</w:t>
            </w:r>
          </w:p>
        </w:tc>
        <w:tc>
          <w:tcPr>
            <w:tcW w:w="702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/>
            <w:vAlign w:val="center"/>
            <w:hideMark/>
          </w:tcPr>
          <w:p w:rsidR="00E01C5E" w:rsidRPr="00E01C5E" w:rsidRDefault="00E01C5E" w:rsidP="00E01C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>Nazwa kryterium</w:t>
            </w:r>
          </w:p>
        </w:tc>
        <w:tc>
          <w:tcPr>
            <w:tcW w:w="58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/>
            <w:vAlign w:val="center"/>
            <w:hideMark/>
          </w:tcPr>
          <w:p w:rsidR="00E01C5E" w:rsidRPr="00E01C5E" w:rsidRDefault="00E01C5E" w:rsidP="00E01C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>Źródło informacji</w:t>
            </w:r>
          </w:p>
        </w:tc>
        <w:tc>
          <w:tcPr>
            <w:tcW w:w="263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/>
            <w:noWrap/>
            <w:vAlign w:val="center"/>
            <w:hideMark/>
          </w:tcPr>
          <w:p w:rsidR="00E01C5E" w:rsidRPr="00E01C5E" w:rsidRDefault="00E01C5E" w:rsidP="00E01C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>Waga</w:t>
            </w:r>
          </w:p>
        </w:tc>
        <w:tc>
          <w:tcPr>
            <w:tcW w:w="399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/>
            <w:vAlign w:val="center"/>
            <w:hideMark/>
          </w:tcPr>
          <w:p w:rsidR="00E01C5E" w:rsidRPr="00E01C5E" w:rsidRDefault="00E01C5E" w:rsidP="00E01C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>Punktacja</w:t>
            </w:r>
          </w:p>
        </w:tc>
        <w:tc>
          <w:tcPr>
            <w:tcW w:w="2892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/>
            <w:vAlign w:val="center"/>
            <w:hideMark/>
          </w:tcPr>
          <w:p w:rsidR="00E01C5E" w:rsidRPr="00E01C5E" w:rsidRDefault="00E01C5E" w:rsidP="00E01C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>Definicja</w:t>
            </w:r>
          </w:p>
        </w:tc>
      </w:tr>
      <w:tr w:rsidR="00E01C5E" w:rsidRPr="00E01C5E" w:rsidTr="00E01C5E">
        <w:trPr>
          <w:trHeight w:val="347"/>
        </w:trPr>
        <w:tc>
          <w:tcPr>
            <w:tcW w:w="15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/>
            <w:noWrap/>
            <w:vAlign w:val="center"/>
            <w:hideMark/>
          </w:tcPr>
          <w:p w:rsidR="00E01C5E" w:rsidRPr="00E01C5E" w:rsidRDefault="00E01C5E" w:rsidP="00E01C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>1</w:t>
            </w:r>
          </w:p>
        </w:tc>
        <w:tc>
          <w:tcPr>
            <w:tcW w:w="702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/>
            <w:vAlign w:val="center"/>
            <w:hideMark/>
          </w:tcPr>
          <w:p w:rsidR="00E01C5E" w:rsidRPr="00E01C5E" w:rsidRDefault="00E01C5E" w:rsidP="00E01C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>2</w:t>
            </w:r>
          </w:p>
        </w:tc>
        <w:tc>
          <w:tcPr>
            <w:tcW w:w="58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/>
            <w:vAlign w:val="center"/>
            <w:hideMark/>
          </w:tcPr>
          <w:p w:rsidR="00E01C5E" w:rsidRPr="00E01C5E" w:rsidRDefault="00E01C5E" w:rsidP="00E01C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>3</w:t>
            </w:r>
          </w:p>
        </w:tc>
        <w:tc>
          <w:tcPr>
            <w:tcW w:w="263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/>
            <w:noWrap/>
            <w:vAlign w:val="center"/>
            <w:hideMark/>
          </w:tcPr>
          <w:p w:rsidR="00E01C5E" w:rsidRPr="00E01C5E" w:rsidRDefault="00E01C5E" w:rsidP="00E01C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>4</w:t>
            </w:r>
          </w:p>
        </w:tc>
        <w:tc>
          <w:tcPr>
            <w:tcW w:w="399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/>
            <w:vAlign w:val="center"/>
            <w:hideMark/>
          </w:tcPr>
          <w:p w:rsidR="00E01C5E" w:rsidRPr="00E01C5E" w:rsidRDefault="00E01C5E" w:rsidP="00E01C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>5</w:t>
            </w:r>
          </w:p>
        </w:tc>
        <w:tc>
          <w:tcPr>
            <w:tcW w:w="2892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/>
            <w:vAlign w:val="center"/>
            <w:hideMark/>
          </w:tcPr>
          <w:p w:rsidR="00E01C5E" w:rsidRPr="00E01C5E" w:rsidRDefault="00E01C5E" w:rsidP="00E01C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>6</w:t>
            </w:r>
          </w:p>
        </w:tc>
      </w:tr>
      <w:tr w:rsidR="00E01C5E" w:rsidRPr="00E01C5E" w:rsidTr="001B5168">
        <w:trPr>
          <w:trHeight w:val="1601"/>
        </w:trPr>
        <w:tc>
          <w:tcPr>
            <w:tcW w:w="15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  <w:hideMark/>
          </w:tcPr>
          <w:p w:rsidR="00E01C5E" w:rsidRPr="00E01C5E" w:rsidRDefault="00E01C5E" w:rsidP="00E01C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>9.</w:t>
            </w:r>
          </w:p>
        </w:tc>
        <w:tc>
          <w:tcPr>
            <w:tcW w:w="702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  <w:hideMark/>
          </w:tcPr>
          <w:p w:rsidR="00E01C5E" w:rsidRPr="00E01C5E" w:rsidRDefault="00E01C5E" w:rsidP="00E01C5E">
            <w:p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  <w:highlight w:val="yellow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>Wydłużenie godzin pracy ośrodków wychowania przedszkolnego</w:t>
            </w:r>
          </w:p>
        </w:tc>
        <w:tc>
          <w:tcPr>
            <w:tcW w:w="58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:rsidR="00E01C5E" w:rsidRPr="00E01C5E" w:rsidRDefault="00E01C5E" w:rsidP="00E01C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>Wniosek</w:t>
            </w:r>
          </w:p>
          <w:p w:rsidR="00E01C5E" w:rsidRPr="00E01C5E" w:rsidRDefault="00E01C5E" w:rsidP="00E01C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>o dofinansowanie</w:t>
            </w:r>
          </w:p>
        </w:tc>
        <w:tc>
          <w:tcPr>
            <w:tcW w:w="263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noWrap/>
            <w:vAlign w:val="center"/>
            <w:hideMark/>
          </w:tcPr>
          <w:p w:rsidR="00E01C5E" w:rsidRPr="00E01C5E" w:rsidRDefault="00E01C5E" w:rsidP="00E01C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>2</w:t>
            </w:r>
          </w:p>
        </w:tc>
        <w:tc>
          <w:tcPr>
            <w:tcW w:w="399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:rsidR="00E01C5E" w:rsidRPr="00E01C5E" w:rsidRDefault="00E01C5E" w:rsidP="00E01C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>0 lub 5 pkt</w:t>
            </w:r>
          </w:p>
        </w:tc>
        <w:tc>
          <w:tcPr>
            <w:tcW w:w="2892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:rsidR="00E01C5E" w:rsidRPr="00E01C5E" w:rsidRDefault="00E01C5E" w:rsidP="00E01C5E">
            <w:p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>Bada się czy Wnioskodawca zapewnia w ramach projektu wydłużenie godzin pracy ośrodków wychowania przedszkolnego o min. 10 % dotychczasowego czasu pracy:</w:t>
            </w:r>
          </w:p>
          <w:p w:rsidR="00E01C5E" w:rsidRPr="00E01C5E" w:rsidRDefault="00E01C5E" w:rsidP="00E01C5E">
            <w:p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>0 pkt – projekt nie zakłada wydłużenia godzin pracy ośrodków wychowania przedszkolnego;</w:t>
            </w:r>
          </w:p>
          <w:p w:rsidR="00E01C5E" w:rsidRPr="00E01C5E" w:rsidRDefault="00E01C5E" w:rsidP="00E01C5E">
            <w:p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>5 pkt - projekt zakłada wydłużenie godzin pracy ośrodków wychowania przedszkolnego.</w:t>
            </w:r>
          </w:p>
          <w:p w:rsidR="00E01C5E" w:rsidRPr="00E01C5E" w:rsidRDefault="00E01C5E" w:rsidP="00E01C5E">
            <w:p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>Zakres wsparcia musi wynikać</w:t>
            </w:r>
            <w:r w:rsidRPr="00E01C5E">
              <w:rPr>
                <w:rFonts w:ascii="Calibri" w:eastAsia="Calibri" w:hAnsi="Calibri" w:cs="Calibri"/>
                <w:sz w:val="16"/>
                <w:szCs w:val="16"/>
                <w:lang w:eastAsia="pl-PL"/>
              </w:rPr>
              <w:t xml:space="preserve"> z przeprowadzonej diagnozy.</w:t>
            </w:r>
          </w:p>
        </w:tc>
      </w:tr>
      <w:tr w:rsidR="00E01C5E" w:rsidRPr="00E01C5E" w:rsidTr="001B5168">
        <w:trPr>
          <w:trHeight w:val="428"/>
        </w:trPr>
        <w:tc>
          <w:tcPr>
            <w:tcW w:w="15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  <w:hideMark/>
          </w:tcPr>
          <w:p w:rsidR="00E01C5E" w:rsidRPr="00E01C5E" w:rsidRDefault="00E01C5E" w:rsidP="00E01C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>10.</w:t>
            </w:r>
          </w:p>
        </w:tc>
        <w:tc>
          <w:tcPr>
            <w:tcW w:w="702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  <w:hideMark/>
          </w:tcPr>
          <w:p w:rsidR="00E01C5E" w:rsidRPr="00E01C5E" w:rsidRDefault="00E01C5E" w:rsidP="00E01C5E">
            <w:p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  <w:highlight w:val="yellow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>Upowszechnienie edukacji przedszkolnej</w:t>
            </w:r>
          </w:p>
        </w:tc>
        <w:tc>
          <w:tcPr>
            <w:tcW w:w="58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E01C5E" w:rsidRPr="00E01C5E" w:rsidRDefault="00E01C5E" w:rsidP="00E01C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E01C5E" w:rsidRPr="00E01C5E" w:rsidRDefault="00E01C5E" w:rsidP="00E01C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E01C5E" w:rsidRPr="00E01C5E" w:rsidRDefault="00E01C5E" w:rsidP="00E01C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E01C5E" w:rsidRPr="00E01C5E" w:rsidRDefault="00E01C5E" w:rsidP="00E01C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E01C5E" w:rsidRPr="00E01C5E" w:rsidRDefault="00E01C5E" w:rsidP="00E01C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E01C5E" w:rsidRPr="00E01C5E" w:rsidRDefault="00E01C5E" w:rsidP="00E01C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E01C5E" w:rsidRPr="00E01C5E" w:rsidRDefault="00E01C5E" w:rsidP="00E01C5E">
            <w:p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E01C5E" w:rsidRPr="00E01C5E" w:rsidRDefault="00E01C5E" w:rsidP="00E01C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E01C5E" w:rsidRPr="00E01C5E" w:rsidRDefault="00E01C5E" w:rsidP="00E01C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>Wniosek</w:t>
            </w:r>
          </w:p>
          <w:p w:rsidR="00E01C5E" w:rsidRPr="00E01C5E" w:rsidRDefault="00E01C5E" w:rsidP="00E01C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>o dofinansowanie</w:t>
            </w:r>
          </w:p>
          <w:p w:rsidR="00E01C5E" w:rsidRPr="00E01C5E" w:rsidRDefault="00E01C5E" w:rsidP="00E01C5E">
            <w:pPr>
              <w:spacing w:after="20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E01C5E" w:rsidRPr="00E01C5E" w:rsidRDefault="00E01C5E" w:rsidP="00E01C5E">
            <w:pPr>
              <w:spacing w:after="20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E01C5E" w:rsidRPr="00E01C5E" w:rsidRDefault="00E01C5E" w:rsidP="00E01C5E">
            <w:pPr>
              <w:spacing w:after="20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E01C5E" w:rsidRPr="00E01C5E" w:rsidRDefault="00E01C5E" w:rsidP="00E01C5E">
            <w:pPr>
              <w:spacing w:after="20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noWrap/>
            <w:vAlign w:val="center"/>
            <w:hideMark/>
          </w:tcPr>
          <w:p w:rsidR="00E01C5E" w:rsidRPr="00E01C5E" w:rsidRDefault="00E01C5E" w:rsidP="00E01C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>1</w:t>
            </w:r>
          </w:p>
        </w:tc>
        <w:tc>
          <w:tcPr>
            <w:tcW w:w="399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:rsidR="00E01C5E" w:rsidRPr="00E01C5E" w:rsidRDefault="00E01C5E" w:rsidP="00E01C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>0, 2, 4 lub 6 pkt</w:t>
            </w:r>
          </w:p>
        </w:tc>
        <w:tc>
          <w:tcPr>
            <w:tcW w:w="2892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:rsidR="00E01C5E" w:rsidRPr="00E01C5E" w:rsidRDefault="00E01C5E" w:rsidP="00E01C5E">
            <w:p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>Upowszechnieniem edukacji przedszkolnej jest wzrost liczby dzieci rozumiany, jako:</w:t>
            </w:r>
          </w:p>
          <w:p w:rsidR="00E01C5E" w:rsidRPr="00E01C5E" w:rsidRDefault="00E01C5E" w:rsidP="00E01C5E">
            <w:p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>- wykorzystywanie już istniejących, dotychczas wolnych miejsc przedszkolnych w ośrodkach wychowania przedszkolnego;</w:t>
            </w:r>
          </w:p>
          <w:p w:rsidR="00E01C5E" w:rsidRPr="00E01C5E" w:rsidRDefault="00E01C5E" w:rsidP="00E01C5E">
            <w:p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 xml:space="preserve">- stworzenie nowych miejsc przedszkolnych w ośrodkach wychowania przedszkolnego sfinansowanych w Programie w ramach RPO WO 2014-2020. </w:t>
            </w:r>
          </w:p>
          <w:p w:rsidR="00E01C5E" w:rsidRPr="00E01C5E" w:rsidRDefault="00E01C5E" w:rsidP="00E01C5E">
            <w:p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E01C5E" w:rsidRPr="00E01C5E" w:rsidRDefault="00E01C5E" w:rsidP="00E01C5E">
            <w:p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>0 pkt – projekt nie zakłada wzrostu liczby dzieci uczestniczących w edukacji przedszkolnej.</w:t>
            </w:r>
          </w:p>
          <w:p w:rsidR="00E01C5E" w:rsidRPr="00E01C5E" w:rsidDel="00E17412" w:rsidRDefault="00E01C5E" w:rsidP="00E01C5E">
            <w:p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>2 pkt – zakładające wzrost liczby dzieci uczestniczących w edukacji przedszkolnej (dot. wykorzystania już istniejących, dotychczas wolnych miejsc wychowania przedszkolnego i/lub stworzenia nowych miejsc przedszkolnych w ramach RPO WO 2014-2020);</w:t>
            </w:r>
          </w:p>
          <w:p w:rsidR="00E01C5E" w:rsidRPr="00E01C5E" w:rsidRDefault="00E01C5E" w:rsidP="00E01C5E">
            <w:p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>4 pkt – zakładające wzrost liczby dzieci z niepełnosprawnościami uczestniczących w edukacji przedszkolnej (dot. wykorzystania już istniejących, dotychczas wolnych miejsc wychowania przedszkolnego i/lub stworzenia nowych miejsc przedszkolnych w ramach RPO WO 2014-2020).</w:t>
            </w:r>
            <w:r w:rsidRPr="00E01C5E" w:rsidDel="00413EB1">
              <w:rPr>
                <w:rFonts w:ascii="Calibri" w:eastAsia="Times New Roman" w:hAnsi="Calibri" w:cs="Times New Roman"/>
                <w:sz w:val="16"/>
                <w:szCs w:val="16"/>
              </w:rPr>
              <w:t>;</w:t>
            </w:r>
          </w:p>
          <w:p w:rsidR="00E01C5E" w:rsidRPr="00E01C5E" w:rsidDel="00413EB1" w:rsidRDefault="00E01C5E" w:rsidP="00E01C5E">
            <w:p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>Punkty sumują się.</w:t>
            </w:r>
            <w:r w:rsidRPr="00E01C5E" w:rsidDel="00413EB1">
              <w:rPr>
                <w:rFonts w:ascii="Calibri" w:eastAsia="Times New Roman" w:hAnsi="Calibri" w:cs="Times New Roman"/>
                <w:sz w:val="16"/>
                <w:szCs w:val="16"/>
              </w:rPr>
              <w:t>0 pkt – projekt nie zakłada wzrostu liczby dzieci uczestniczących w edukacji przedszkolnej.</w:t>
            </w:r>
          </w:p>
          <w:p w:rsidR="00E01C5E" w:rsidRPr="00E01C5E" w:rsidRDefault="00E01C5E" w:rsidP="00E01C5E">
            <w:p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>Zakres wsparcia musi wynikać</w:t>
            </w:r>
            <w:r w:rsidRPr="00E01C5E">
              <w:rPr>
                <w:rFonts w:ascii="Calibri" w:eastAsia="Calibri" w:hAnsi="Calibri" w:cs="Calibri"/>
                <w:sz w:val="16"/>
                <w:szCs w:val="16"/>
                <w:lang w:eastAsia="pl-PL"/>
              </w:rPr>
              <w:t xml:space="preserve"> z przeprowadzonej diagnozy. </w:t>
            </w:r>
          </w:p>
        </w:tc>
      </w:tr>
    </w:tbl>
    <w:p w:rsidR="00E01C5E" w:rsidRPr="00E01C5E" w:rsidRDefault="00E01C5E" w:rsidP="00E01C5E">
      <w:pPr>
        <w:spacing w:after="200" w:line="276" w:lineRule="auto"/>
        <w:rPr>
          <w:rFonts w:ascii="Calibri" w:eastAsia="Times New Roman" w:hAnsi="Calibri" w:cs="Times New Roman"/>
        </w:rPr>
      </w:pPr>
    </w:p>
    <w:p w:rsidR="00E01C5E" w:rsidRPr="00E01C5E" w:rsidRDefault="00E01C5E" w:rsidP="00E01C5E">
      <w:pPr>
        <w:spacing w:after="200" w:line="276" w:lineRule="auto"/>
        <w:rPr>
          <w:rFonts w:ascii="Calibri" w:eastAsia="Times New Roman" w:hAnsi="Calibri" w:cs="Times New Roman"/>
        </w:rPr>
      </w:pPr>
    </w:p>
    <w:p w:rsidR="00E01C5E" w:rsidRPr="00E01C5E" w:rsidRDefault="00E01C5E" w:rsidP="00E01C5E">
      <w:pPr>
        <w:spacing w:after="200" w:line="276" w:lineRule="auto"/>
        <w:rPr>
          <w:rFonts w:ascii="Calibri" w:eastAsia="Times New Roman" w:hAnsi="Calibri" w:cs="Times New Roman"/>
        </w:rPr>
      </w:pPr>
    </w:p>
    <w:p w:rsidR="00E01C5E" w:rsidRPr="00E01C5E" w:rsidRDefault="00E01C5E" w:rsidP="00E01C5E">
      <w:pPr>
        <w:spacing w:after="200" w:line="276" w:lineRule="auto"/>
        <w:rPr>
          <w:rFonts w:ascii="Calibri" w:eastAsia="Times New Roman" w:hAnsi="Calibri" w:cs="Times New Roman"/>
        </w:rPr>
      </w:pPr>
    </w:p>
    <w:tbl>
      <w:tblPr>
        <w:tblpPr w:leftFromText="141" w:rightFromText="141" w:vertAnchor="text" w:horzAnchor="margin" w:tblpXSpec="center" w:tblpY="340"/>
        <w:tblW w:w="5000" w:type="pct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0A0" w:firstRow="1" w:lastRow="0" w:firstColumn="1" w:lastColumn="0" w:noHBand="0" w:noVBand="0"/>
      </w:tblPr>
      <w:tblGrid>
        <w:gridCol w:w="439"/>
        <w:gridCol w:w="1965"/>
        <w:gridCol w:w="1643"/>
        <w:gridCol w:w="736"/>
        <w:gridCol w:w="1117"/>
        <w:gridCol w:w="8094"/>
      </w:tblGrid>
      <w:tr w:rsidR="00E01C5E" w:rsidRPr="00E01C5E" w:rsidTr="00E01C5E">
        <w:trPr>
          <w:trHeight w:val="428"/>
        </w:trPr>
        <w:tc>
          <w:tcPr>
            <w:tcW w:w="5000" w:type="pct"/>
            <w:gridSpan w:val="6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/>
            <w:noWrap/>
            <w:vAlign w:val="center"/>
            <w:hideMark/>
          </w:tcPr>
          <w:p w:rsidR="00E01C5E" w:rsidRPr="00E01C5E" w:rsidRDefault="00E01C5E" w:rsidP="00E01C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D0D0D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lastRenderedPageBreak/>
              <w:t>Kryteria merytoryczne szczegółowe (punktowane)</w:t>
            </w:r>
          </w:p>
        </w:tc>
      </w:tr>
      <w:tr w:rsidR="00E01C5E" w:rsidRPr="00E01C5E" w:rsidTr="00E01C5E">
        <w:trPr>
          <w:trHeight w:val="428"/>
        </w:trPr>
        <w:tc>
          <w:tcPr>
            <w:tcW w:w="15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/>
            <w:noWrap/>
            <w:vAlign w:val="center"/>
            <w:hideMark/>
          </w:tcPr>
          <w:p w:rsidR="00E01C5E" w:rsidRPr="00E01C5E" w:rsidRDefault="00E01C5E" w:rsidP="00E01C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D0D0D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>LP</w:t>
            </w:r>
          </w:p>
        </w:tc>
        <w:tc>
          <w:tcPr>
            <w:tcW w:w="702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/>
            <w:vAlign w:val="center"/>
            <w:hideMark/>
          </w:tcPr>
          <w:p w:rsidR="00E01C5E" w:rsidRPr="00E01C5E" w:rsidRDefault="00E01C5E" w:rsidP="00E01C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D0D0D"/>
                <w:sz w:val="16"/>
                <w:szCs w:val="16"/>
                <w:u w:val="single"/>
              </w:rPr>
            </w:pPr>
            <w:r w:rsidRPr="00E01C5E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>Nazwa kryterium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92D050"/>
              <w:right w:val="single" w:sz="8" w:space="0" w:color="92D050"/>
            </w:tcBorders>
            <w:shd w:val="clear" w:color="auto" w:fill="BFBFBF"/>
            <w:vAlign w:val="center"/>
            <w:hideMark/>
          </w:tcPr>
          <w:p w:rsidR="00E01C5E" w:rsidRPr="00E01C5E" w:rsidRDefault="00E01C5E" w:rsidP="00E01C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D0D0D"/>
                <w:sz w:val="16"/>
                <w:szCs w:val="16"/>
                <w:u w:val="single"/>
              </w:rPr>
            </w:pPr>
            <w:r w:rsidRPr="00E01C5E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>Źródło informacji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92D050"/>
              <w:right w:val="single" w:sz="8" w:space="0" w:color="92D050"/>
            </w:tcBorders>
            <w:shd w:val="clear" w:color="auto" w:fill="BFBFBF"/>
            <w:noWrap/>
            <w:vAlign w:val="center"/>
            <w:hideMark/>
          </w:tcPr>
          <w:p w:rsidR="00E01C5E" w:rsidRPr="00E01C5E" w:rsidRDefault="00E01C5E" w:rsidP="00E01C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D0D0D"/>
                <w:sz w:val="16"/>
                <w:szCs w:val="16"/>
                <w:u w:val="single"/>
              </w:rPr>
            </w:pPr>
            <w:r w:rsidRPr="00E01C5E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>Waga</w:t>
            </w:r>
          </w:p>
        </w:tc>
        <w:tc>
          <w:tcPr>
            <w:tcW w:w="399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/>
            <w:vAlign w:val="center"/>
            <w:hideMark/>
          </w:tcPr>
          <w:p w:rsidR="00E01C5E" w:rsidRPr="00E01C5E" w:rsidRDefault="00E01C5E" w:rsidP="00E01C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D0D0D"/>
                <w:sz w:val="16"/>
                <w:szCs w:val="16"/>
                <w:u w:val="single"/>
              </w:rPr>
            </w:pPr>
            <w:r w:rsidRPr="00E01C5E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>Punktacja</w:t>
            </w:r>
          </w:p>
        </w:tc>
        <w:tc>
          <w:tcPr>
            <w:tcW w:w="2892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/>
            <w:vAlign w:val="center"/>
            <w:hideMark/>
          </w:tcPr>
          <w:p w:rsidR="00E01C5E" w:rsidRPr="00E01C5E" w:rsidRDefault="00E01C5E" w:rsidP="00E01C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D0D0D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>Definicja</w:t>
            </w:r>
          </w:p>
        </w:tc>
      </w:tr>
      <w:tr w:rsidR="00E01C5E" w:rsidRPr="00E01C5E" w:rsidTr="00E01C5E">
        <w:trPr>
          <w:trHeight w:val="60"/>
        </w:trPr>
        <w:tc>
          <w:tcPr>
            <w:tcW w:w="15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/>
            <w:noWrap/>
            <w:vAlign w:val="center"/>
            <w:hideMark/>
          </w:tcPr>
          <w:p w:rsidR="00E01C5E" w:rsidRPr="00E01C5E" w:rsidRDefault="00E01C5E" w:rsidP="00E01C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D0D0D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>1</w:t>
            </w:r>
          </w:p>
        </w:tc>
        <w:tc>
          <w:tcPr>
            <w:tcW w:w="702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/>
            <w:vAlign w:val="center"/>
            <w:hideMark/>
          </w:tcPr>
          <w:p w:rsidR="00E01C5E" w:rsidRPr="00E01C5E" w:rsidRDefault="00E01C5E" w:rsidP="00E01C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D0D0D"/>
                <w:sz w:val="16"/>
                <w:szCs w:val="16"/>
                <w:u w:val="single"/>
              </w:rPr>
            </w:pPr>
            <w:r w:rsidRPr="00E01C5E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>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92D050"/>
              <w:right w:val="single" w:sz="8" w:space="0" w:color="92D050"/>
            </w:tcBorders>
            <w:shd w:val="clear" w:color="auto" w:fill="D9D9D9"/>
            <w:vAlign w:val="center"/>
            <w:hideMark/>
          </w:tcPr>
          <w:p w:rsidR="00E01C5E" w:rsidRPr="00E01C5E" w:rsidRDefault="00E01C5E" w:rsidP="00E01C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D0D0D"/>
                <w:sz w:val="16"/>
                <w:szCs w:val="16"/>
                <w:u w:val="single"/>
              </w:rPr>
            </w:pPr>
            <w:r w:rsidRPr="00E01C5E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>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92D050"/>
              <w:right w:val="single" w:sz="8" w:space="0" w:color="92D050"/>
            </w:tcBorders>
            <w:shd w:val="clear" w:color="auto" w:fill="D9D9D9"/>
            <w:noWrap/>
            <w:vAlign w:val="center"/>
            <w:hideMark/>
          </w:tcPr>
          <w:p w:rsidR="00E01C5E" w:rsidRPr="00E01C5E" w:rsidRDefault="00E01C5E" w:rsidP="00E01C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D0D0D"/>
                <w:sz w:val="16"/>
                <w:szCs w:val="16"/>
                <w:u w:val="single"/>
              </w:rPr>
            </w:pPr>
            <w:r w:rsidRPr="00E01C5E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>4</w:t>
            </w:r>
          </w:p>
        </w:tc>
        <w:tc>
          <w:tcPr>
            <w:tcW w:w="399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/>
            <w:vAlign w:val="center"/>
            <w:hideMark/>
          </w:tcPr>
          <w:p w:rsidR="00E01C5E" w:rsidRPr="00E01C5E" w:rsidRDefault="00E01C5E" w:rsidP="00E01C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D0D0D"/>
                <w:sz w:val="16"/>
                <w:szCs w:val="16"/>
                <w:u w:val="single"/>
              </w:rPr>
            </w:pPr>
            <w:r w:rsidRPr="00E01C5E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>5</w:t>
            </w:r>
          </w:p>
        </w:tc>
        <w:tc>
          <w:tcPr>
            <w:tcW w:w="2892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/>
            <w:vAlign w:val="center"/>
            <w:hideMark/>
          </w:tcPr>
          <w:p w:rsidR="00E01C5E" w:rsidRPr="00E01C5E" w:rsidRDefault="00E01C5E" w:rsidP="00E01C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D0D0D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b/>
                <w:bCs/>
                <w:color w:val="000099"/>
                <w:sz w:val="16"/>
                <w:szCs w:val="16"/>
              </w:rPr>
              <w:t>6</w:t>
            </w:r>
          </w:p>
        </w:tc>
      </w:tr>
      <w:tr w:rsidR="00E01C5E" w:rsidRPr="00E01C5E" w:rsidTr="001B5168">
        <w:trPr>
          <w:trHeight w:val="4952"/>
        </w:trPr>
        <w:tc>
          <w:tcPr>
            <w:tcW w:w="15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  <w:hideMark/>
          </w:tcPr>
          <w:p w:rsidR="00E01C5E" w:rsidRPr="00E01C5E" w:rsidRDefault="00E01C5E" w:rsidP="00E01C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D0D0D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color w:val="0D0D0D"/>
                <w:sz w:val="16"/>
                <w:szCs w:val="16"/>
              </w:rPr>
              <w:t>11.</w:t>
            </w:r>
          </w:p>
        </w:tc>
        <w:tc>
          <w:tcPr>
            <w:tcW w:w="702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  <w:hideMark/>
          </w:tcPr>
          <w:p w:rsidR="00E01C5E" w:rsidRPr="00E01C5E" w:rsidRDefault="00E01C5E" w:rsidP="00E01C5E">
            <w:pPr>
              <w:spacing w:after="0" w:line="276" w:lineRule="auto"/>
              <w:rPr>
                <w:rFonts w:ascii="Calibri" w:eastAsia="Times New Roman" w:hAnsi="Calibri" w:cs="Times New Roman"/>
                <w:color w:val="0D0D0D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color w:val="0D0D0D"/>
                <w:sz w:val="16"/>
                <w:szCs w:val="16"/>
                <w:u w:val="single"/>
              </w:rPr>
              <w:t>Projekt jest realizowany na wiejskich obszarach funkcjonalnych Aglomeracji Opolskiej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8" w:space="0" w:color="92D050"/>
            </w:tcBorders>
            <w:shd w:val="clear" w:color="auto" w:fill="FFFFFF"/>
            <w:vAlign w:val="center"/>
            <w:hideMark/>
          </w:tcPr>
          <w:p w:rsidR="00E01C5E" w:rsidRPr="00E01C5E" w:rsidRDefault="00E01C5E" w:rsidP="00E01C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D0D0D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color w:val="0D0D0D"/>
                <w:sz w:val="16"/>
                <w:szCs w:val="16"/>
                <w:u w:val="single"/>
              </w:rPr>
              <w:t>Wniosek o dofinansowanie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8" w:space="0" w:color="92D050"/>
            </w:tcBorders>
            <w:shd w:val="clear" w:color="auto" w:fill="FFFFFF"/>
            <w:noWrap/>
            <w:vAlign w:val="center"/>
            <w:hideMark/>
          </w:tcPr>
          <w:p w:rsidR="00E01C5E" w:rsidRPr="00E01C5E" w:rsidRDefault="00E01C5E" w:rsidP="00E01C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D0D0D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color w:val="0D0D0D"/>
                <w:sz w:val="16"/>
                <w:szCs w:val="16"/>
                <w:u w:val="single"/>
              </w:rPr>
              <w:t>1</w:t>
            </w:r>
          </w:p>
        </w:tc>
        <w:tc>
          <w:tcPr>
            <w:tcW w:w="399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:rsidR="00E01C5E" w:rsidRPr="00E01C5E" w:rsidRDefault="00E01C5E" w:rsidP="00E01C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D0D0D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color w:val="0D0D0D"/>
                <w:sz w:val="16"/>
                <w:szCs w:val="16"/>
                <w:u w:val="single"/>
              </w:rPr>
              <w:t>0 lub 2 pkt</w:t>
            </w:r>
          </w:p>
        </w:tc>
        <w:tc>
          <w:tcPr>
            <w:tcW w:w="2892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:rsidR="00E01C5E" w:rsidRPr="00E01C5E" w:rsidRDefault="00E01C5E" w:rsidP="00E01C5E">
            <w:pPr>
              <w:spacing w:after="0" w:line="276" w:lineRule="auto"/>
              <w:rPr>
                <w:rFonts w:ascii="Calibri" w:eastAsia="Times New Roman" w:hAnsi="Calibri" w:cs="Times New Roman"/>
                <w:color w:val="0D0D0D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color w:val="0D0D0D"/>
                <w:sz w:val="16"/>
                <w:szCs w:val="16"/>
              </w:rPr>
              <w:t>Kryterium premiuje obszary wiejskie Aglomeracji Opolskiej, które zgodnie z </w:t>
            </w:r>
            <w:r w:rsidRPr="00E01C5E">
              <w:rPr>
                <w:rFonts w:ascii="Calibri" w:eastAsia="Times New Roman" w:hAnsi="Calibri" w:cs="Times New Roman"/>
                <w:i/>
                <w:iCs/>
                <w:color w:val="0D0D0D"/>
                <w:sz w:val="16"/>
                <w:szCs w:val="16"/>
              </w:rPr>
              <w:t xml:space="preserve">Diagnozą wyzwań, potrzeb i potencjałów obszarów/sektorów objętych RPO WO 2014-2020 </w:t>
            </w:r>
            <w:r w:rsidRPr="00E01C5E">
              <w:rPr>
                <w:rFonts w:ascii="Calibri" w:eastAsia="Times New Roman" w:hAnsi="Calibri" w:cs="Times New Roman"/>
                <w:color w:val="0D0D0D"/>
                <w:sz w:val="16"/>
                <w:szCs w:val="16"/>
              </w:rPr>
              <w:t>wymagają wsparcia procesów rozwojowych.</w:t>
            </w:r>
          </w:p>
          <w:p w:rsidR="00E01C5E" w:rsidRPr="00E01C5E" w:rsidRDefault="00E01C5E" w:rsidP="00E01C5E">
            <w:pPr>
              <w:spacing w:after="0" w:line="276" w:lineRule="auto"/>
              <w:rPr>
                <w:rFonts w:ascii="Calibri" w:eastAsia="Times New Roman" w:hAnsi="Calibri" w:cs="Times New Roman"/>
                <w:color w:val="0D0D0D"/>
                <w:sz w:val="16"/>
                <w:szCs w:val="16"/>
              </w:rPr>
            </w:pPr>
          </w:p>
          <w:p w:rsidR="00E01C5E" w:rsidRPr="00E01C5E" w:rsidRDefault="00E01C5E" w:rsidP="00E01C5E">
            <w:pPr>
              <w:spacing w:after="0" w:line="276" w:lineRule="auto"/>
              <w:rPr>
                <w:rFonts w:ascii="Calibri" w:eastAsia="Times New Roman" w:hAnsi="Calibri" w:cs="Times New Roman"/>
                <w:color w:val="0D0D0D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color w:val="0D0D0D"/>
                <w:sz w:val="16"/>
                <w:szCs w:val="16"/>
              </w:rPr>
              <w:t>0 pkt – realizowane poza obszarem wiejskim wymagającym wsparcia procesów rozwojowych;</w:t>
            </w:r>
          </w:p>
          <w:p w:rsidR="00E01C5E" w:rsidRPr="00E01C5E" w:rsidRDefault="00E01C5E" w:rsidP="00E01C5E">
            <w:pPr>
              <w:spacing w:after="0" w:line="276" w:lineRule="auto"/>
              <w:rPr>
                <w:rFonts w:ascii="Calibri" w:eastAsia="Times New Roman" w:hAnsi="Calibri" w:cs="Times New Roman"/>
                <w:color w:val="0D0D0D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color w:val="0D0D0D"/>
                <w:sz w:val="16"/>
                <w:szCs w:val="16"/>
              </w:rPr>
              <w:t xml:space="preserve">2 pkt -  realizowane na obszarze wiejskim wymagającym wsparcia procesów rozwojowych wskazanym w ww. </w:t>
            </w:r>
            <w:r w:rsidRPr="00E01C5E">
              <w:rPr>
                <w:rFonts w:ascii="Calibri" w:eastAsia="Times New Roman" w:hAnsi="Calibri" w:cs="Times New Roman"/>
                <w:i/>
                <w:color w:val="0D0D0D"/>
                <w:sz w:val="16"/>
                <w:szCs w:val="16"/>
              </w:rPr>
              <w:t>Diagnozie</w:t>
            </w:r>
            <w:r w:rsidRPr="00E01C5E">
              <w:rPr>
                <w:rFonts w:ascii="Calibri" w:eastAsia="Times New Roman" w:hAnsi="Calibri" w:cs="Times New Roman"/>
                <w:color w:val="0D0D0D"/>
                <w:sz w:val="16"/>
                <w:szCs w:val="16"/>
              </w:rPr>
              <w:t xml:space="preserve"> (Popielów, Murów, Ozimek, Tarnów Opolski, Gogolin, Zdzieszowice, Krapkowice, Walce, Strzeleczki, Tułowice, Niemodlin, Lewin Brzeski).</w:t>
            </w:r>
          </w:p>
          <w:p w:rsidR="00E01C5E" w:rsidRPr="00E01C5E" w:rsidRDefault="00E01C5E" w:rsidP="00E01C5E">
            <w:pPr>
              <w:spacing w:after="20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E01C5E" w:rsidRPr="00E01C5E" w:rsidTr="001B5168">
        <w:trPr>
          <w:trHeight w:val="4952"/>
        </w:trPr>
        <w:tc>
          <w:tcPr>
            <w:tcW w:w="15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:rsidR="00E01C5E" w:rsidRPr="00E01C5E" w:rsidRDefault="00E01C5E" w:rsidP="00E01C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D0D0D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color w:val="0D0D0D"/>
                <w:sz w:val="16"/>
                <w:szCs w:val="16"/>
              </w:rPr>
              <w:lastRenderedPageBreak/>
              <w:t>12</w:t>
            </w:r>
          </w:p>
        </w:tc>
        <w:tc>
          <w:tcPr>
            <w:tcW w:w="702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:rsidR="00E01C5E" w:rsidRPr="00E01C5E" w:rsidRDefault="00E01C5E" w:rsidP="00E01C5E">
            <w:pPr>
              <w:spacing w:after="0" w:line="276" w:lineRule="auto"/>
              <w:rPr>
                <w:rFonts w:ascii="Calibri" w:eastAsia="Times New Roman" w:hAnsi="Calibri" w:cs="Times New Roman"/>
                <w:color w:val="0D0D0D"/>
                <w:sz w:val="16"/>
                <w:szCs w:val="16"/>
                <w:u w:val="single"/>
              </w:rPr>
            </w:pPr>
            <w:r w:rsidRPr="00E01C5E">
              <w:rPr>
                <w:rFonts w:ascii="Calibri" w:eastAsia="Times New Roman" w:hAnsi="Calibri" w:cs="Times New Roman"/>
                <w:color w:val="0D0D0D"/>
                <w:sz w:val="16"/>
                <w:szCs w:val="16"/>
                <w:u w:val="single"/>
              </w:rPr>
              <w:t>Projekt zakłada objęcie wsparciem miast średnich, w  tym  w  szczególności miast średnich  tracących  funkcje  społeczno-gospodarcze.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8" w:space="0" w:color="92D050"/>
            </w:tcBorders>
            <w:shd w:val="clear" w:color="auto" w:fill="FFFFFF"/>
            <w:vAlign w:val="center"/>
          </w:tcPr>
          <w:p w:rsidR="00E01C5E" w:rsidRPr="00E01C5E" w:rsidRDefault="00E01C5E" w:rsidP="00E01C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D0D0D"/>
                <w:sz w:val="16"/>
                <w:szCs w:val="16"/>
                <w:u w:val="single"/>
              </w:rPr>
            </w:pPr>
            <w:r w:rsidRPr="00E01C5E">
              <w:rPr>
                <w:rFonts w:ascii="Calibri" w:eastAsia="Times New Roman" w:hAnsi="Calibri" w:cs="Times New Roman"/>
                <w:color w:val="0D0D0D"/>
                <w:sz w:val="16"/>
                <w:szCs w:val="16"/>
                <w:u w:val="single"/>
              </w:rPr>
              <w:t>Wniosek o dofinansowanie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8" w:space="0" w:color="92D050"/>
            </w:tcBorders>
            <w:shd w:val="clear" w:color="auto" w:fill="FFFFFF"/>
            <w:noWrap/>
          </w:tcPr>
          <w:p w:rsidR="00E01C5E" w:rsidRPr="00E01C5E" w:rsidRDefault="00E01C5E" w:rsidP="00E01C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D0D0D"/>
                <w:sz w:val="16"/>
                <w:szCs w:val="16"/>
                <w:u w:val="single"/>
              </w:rPr>
            </w:pPr>
          </w:p>
          <w:p w:rsidR="00E01C5E" w:rsidRPr="00E01C5E" w:rsidRDefault="00E01C5E" w:rsidP="00E01C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D0D0D"/>
                <w:sz w:val="16"/>
                <w:szCs w:val="16"/>
                <w:u w:val="single"/>
              </w:rPr>
            </w:pPr>
          </w:p>
          <w:p w:rsidR="00E01C5E" w:rsidRPr="00E01C5E" w:rsidRDefault="00E01C5E" w:rsidP="00E01C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D0D0D"/>
                <w:sz w:val="16"/>
                <w:szCs w:val="16"/>
                <w:u w:val="single"/>
              </w:rPr>
            </w:pPr>
            <w:r w:rsidRPr="00E01C5E">
              <w:rPr>
                <w:rFonts w:ascii="Calibri" w:eastAsia="Times New Roman" w:hAnsi="Calibri" w:cs="Times New Roman"/>
                <w:color w:val="0D0D0D"/>
                <w:sz w:val="16"/>
                <w:szCs w:val="16"/>
                <w:u w:val="single"/>
              </w:rPr>
              <w:t>1</w:t>
            </w:r>
          </w:p>
        </w:tc>
        <w:tc>
          <w:tcPr>
            <w:tcW w:w="399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:rsidR="00E01C5E" w:rsidRPr="00E01C5E" w:rsidRDefault="00E01C5E" w:rsidP="00E01C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D0D0D"/>
                <w:sz w:val="16"/>
                <w:szCs w:val="16"/>
                <w:u w:val="single"/>
              </w:rPr>
            </w:pPr>
          </w:p>
          <w:p w:rsidR="00E01C5E" w:rsidRPr="00E01C5E" w:rsidRDefault="00E01C5E" w:rsidP="00E01C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D0D0D"/>
                <w:sz w:val="16"/>
                <w:szCs w:val="16"/>
                <w:u w:val="single"/>
              </w:rPr>
            </w:pPr>
          </w:p>
          <w:p w:rsidR="00E01C5E" w:rsidRPr="00E01C5E" w:rsidRDefault="00E01C5E" w:rsidP="00E01C5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D0D0D"/>
                <w:sz w:val="16"/>
                <w:szCs w:val="16"/>
                <w:u w:val="single"/>
              </w:rPr>
            </w:pPr>
            <w:r w:rsidRPr="00E01C5E">
              <w:rPr>
                <w:rFonts w:ascii="Calibri" w:eastAsia="Times New Roman" w:hAnsi="Calibri" w:cs="Times New Roman"/>
                <w:color w:val="0D0D0D"/>
                <w:sz w:val="16"/>
                <w:szCs w:val="16"/>
                <w:u w:val="single"/>
              </w:rPr>
              <w:t>0, 1 lub 2 pkt</w:t>
            </w:r>
          </w:p>
        </w:tc>
        <w:tc>
          <w:tcPr>
            <w:tcW w:w="2892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E01C5E" w:rsidRPr="00E01C5E" w:rsidRDefault="00E01C5E" w:rsidP="00E01C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>Wsparcie dla średnich miast jest realizacją jednego z punktów Strategii  na  rzecz Odpowiedzialnego Rozwoju (SOR)</w:t>
            </w:r>
          </w:p>
          <w:p w:rsidR="00E01C5E" w:rsidRPr="00E01C5E" w:rsidRDefault="00E01C5E" w:rsidP="00E01C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 xml:space="preserve">i dotyczy miast powyżej </w:t>
            </w:r>
            <w:r w:rsidRPr="00E01C5E">
              <w:rPr>
                <w:rFonts w:ascii="Calibri" w:eastAsia="Times New Roman" w:hAnsi="Calibri" w:cs="Times New Roman"/>
              </w:rPr>
              <w:t xml:space="preserve"> </w:t>
            </w: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>20 tys. mieszkańców z wyłączeniem miast wojewódzkich oraz miast z liczbą ludności 15-20 tys. mieszkańców będących stolicami powiatów. Lista miast średnich   wskazana jest w załączniku nr 1 do dokumentu pn. Delimitacja miast średnich tracących funkcje społeczno-gospodarcze opracowanego na potrzeby Strategii na rzecz Odpowiedzialnego Rozwoju, natomiast lista miast średnich   tracących funkcje społeczno-gospodarcze  wskazana  jest  w  załączniku  nr  2  do wspomnianego dokumentu. Dokument pn. Delimitacja miast średnich tracących funkcje społeczno-gospodarcze stanowi załącznik do regulaminu konkursu.</w:t>
            </w:r>
          </w:p>
          <w:p w:rsidR="00E01C5E" w:rsidRPr="00E01C5E" w:rsidRDefault="00E01C5E" w:rsidP="00E01C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E01C5E" w:rsidRPr="00E01C5E" w:rsidRDefault="00E01C5E" w:rsidP="00E01C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>0 pkt - projekt nie zakłada objęcia wsparciem miast średnich, w  tym  w  szczególności miast średnich  tracących  funkcje  społeczno-gospodarcze.</w:t>
            </w:r>
          </w:p>
          <w:p w:rsidR="00E01C5E" w:rsidRPr="00E01C5E" w:rsidRDefault="00E01C5E" w:rsidP="00E01C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 xml:space="preserve">1 pkt – projekt zakłada objęcie wsparciem przynajmniej jedno miasto średnie spośród miast wskazanych </w:t>
            </w:r>
          </w:p>
          <w:p w:rsidR="00E01C5E" w:rsidRPr="00E01C5E" w:rsidRDefault="00E01C5E" w:rsidP="00E01C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>w załączniku nr 1 do dokumentu pn. Delimitacja miast średnich tracących funkcje społeczno-gospodarcze.</w:t>
            </w:r>
          </w:p>
          <w:p w:rsidR="00E01C5E" w:rsidRPr="00E01C5E" w:rsidRDefault="00E01C5E" w:rsidP="00E01C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>1 pkt – projekt zakłada objęcie wsparciem przynajmniej jedno miasto średnie tracące funkcje społeczno-gospodarcze spośród miast wskazanych w załączniku nr 2 do dokumentu pn. Delimitacja miast średnich tracących funkcje społeczno-gospodarcze.</w:t>
            </w:r>
          </w:p>
          <w:p w:rsidR="00E01C5E" w:rsidRPr="00E01C5E" w:rsidRDefault="00E01C5E" w:rsidP="00E01C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 xml:space="preserve">Punkty sumują się za wyjątkiem sytuacji, gdy z listy miast wskazanych w załączniku nr 1 oraz listy miast wskazanych </w:t>
            </w:r>
          </w:p>
          <w:p w:rsidR="00E01C5E" w:rsidRPr="00E01C5E" w:rsidRDefault="00E01C5E" w:rsidP="00E01C5E">
            <w:pPr>
              <w:spacing w:after="0" w:line="276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01C5E">
              <w:rPr>
                <w:rFonts w:ascii="Calibri" w:eastAsia="Times New Roman" w:hAnsi="Calibri" w:cs="Times New Roman"/>
                <w:sz w:val="16"/>
                <w:szCs w:val="16"/>
              </w:rPr>
              <w:t>w załączniku nr 2 do dokumentu pn. Delimitacja miast średnich tracących funkcje społeczno-gospodarcze wybrano to samo miasto.</w:t>
            </w:r>
          </w:p>
          <w:p w:rsidR="00E01C5E" w:rsidRPr="00E01C5E" w:rsidRDefault="00E01C5E" w:rsidP="00E01C5E">
            <w:pPr>
              <w:spacing w:after="0" w:line="276" w:lineRule="auto"/>
              <w:rPr>
                <w:rFonts w:ascii="Calibri" w:eastAsia="Times New Roman" w:hAnsi="Calibri" w:cs="Times New Roman"/>
                <w:color w:val="0D0D0D"/>
                <w:sz w:val="16"/>
                <w:szCs w:val="16"/>
              </w:rPr>
            </w:pPr>
          </w:p>
        </w:tc>
      </w:tr>
    </w:tbl>
    <w:p w:rsidR="00C45803" w:rsidRPr="00C45803" w:rsidRDefault="00C45803" w:rsidP="00C45803">
      <w:pPr>
        <w:spacing w:after="0" w:line="276" w:lineRule="auto"/>
        <w:rPr>
          <w:rFonts w:ascii="Calibri" w:eastAsia="Times New Roman" w:hAnsi="Calibri" w:cs="Times New Roman"/>
          <w:b/>
          <w:color w:val="000099"/>
          <w:sz w:val="36"/>
          <w:szCs w:val="36"/>
        </w:rPr>
      </w:pPr>
    </w:p>
    <w:sectPr w:rsidR="00C45803" w:rsidRPr="00C45803" w:rsidSect="00AF4C0B">
      <w:headerReference w:type="first" r:id="rId9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C0B" w:rsidRDefault="00AF4C0B" w:rsidP="00AF4C0B">
      <w:pPr>
        <w:spacing w:after="0" w:line="240" w:lineRule="auto"/>
      </w:pPr>
      <w:r>
        <w:separator/>
      </w:r>
    </w:p>
  </w:endnote>
  <w:endnote w:type="continuationSeparator" w:id="0">
    <w:p w:rsidR="00AF4C0B" w:rsidRDefault="00AF4C0B" w:rsidP="00AF4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C0B" w:rsidRDefault="00AF4C0B" w:rsidP="00AF4C0B">
      <w:pPr>
        <w:spacing w:after="0" w:line="240" w:lineRule="auto"/>
      </w:pPr>
      <w:r>
        <w:separator/>
      </w:r>
    </w:p>
  </w:footnote>
  <w:footnote w:type="continuationSeparator" w:id="0">
    <w:p w:rsidR="00AF4C0B" w:rsidRDefault="00AF4C0B" w:rsidP="00AF4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0B0" w:rsidRPr="009305FA" w:rsidRDefault="005D60B0" w:rsidP="005D60B0">
    <w:pPr>
      <w:tabs>
        <w:tab w:val="center" w:pos="4536"/>
        <w:tab w:val="right" w:pos="9072"/>
      </w:tabs>
      <w:spacing w:after="60" w:line="240" w:lineRule="auto"/>
      <w:jc w:val="right"/>
      <w:rPr>
        <w:i/>
        <w:sz w:val="20"/>
        <w:szCs w:val="20"/>
      </w:rPr>
    </w:pPr>
    <w:r>
      <w:rPr>
        <w:i/>
        <w:sz w:val="20"/>
        <w:szCs w:val="20"/>
      </w:rPr>
      <w:t>Załącznik do Uchwały Nr 167</w:t>
    </w:r>
    <w:r w:rsidRPr="009305FA">
      <w:rPr>
        <w:i/>
        <w:sz w:val="20"/>
        <w:szCs w:val="20"/>
      </w:rPr>
      <w:t>/2018 KM RPO WO 2014-2020</w:t>
    </w:r>
  </w:p>
  <w:p w:rsidR="005D60B0" w:rsidRPr="009305FA" w:rsidRDefault="005D60B0" w:rsidP="005D60B0">
    <w:pPr>
      <w:tabs>
        <w:tab w:val="center" w:pos="4536"/>
        <w:tab w:val="right" w:pos="9072"/>
      </w:tabs>
      <w:spacing w:after="60" w:line="240" w:lineRule="auto"/>
      <w:jc w:val="right"/>
      <w:rPr>
        <w:sz w:val="20"/>
        <w:szCs w:val="20"/>
      </w:rPr>
    </w:pPr>
    <w:r w:rsidRPr="009305FA">
      <w:rPr>
        <w:i/>
        <w:sz w:val="20"/>
        <w:szCs w:val="20"/>
      </w:rPr>
      <w:t xml:space="preserve">z dnia </w:t>
    </w:r>
    <w:r>
      <w:rPr>
        <w:i/>
        <w:sz w:val="20"/>
        <w:szCs w:val="20"/>
      </w:rPr>
      <w:t>14 lutego</w:t>
    </w:r>
    <w:r w:rsidRPr="009305FA">
      <w:rPr>
        <w:i/>
        <w:sz w:val="20"/>
        <w:szCs w:val="20"/>
      </w:rPr>
      <w:t xml:space="preserve"> 2018 r.</w:t>
    </w:r>
  </w:p>
  <w:p w:rsidR="00AF4C0B" w:rsidRDefault="00AF4C0B" w:rsidP="00AF4C0B">
    <w:pPr>
      <w:pStyle w:val="Nagwek"/>
      <w:ind w:left="70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445DA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B584D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3D3867"/>
    <w:multiLevelType w:val="hybridMultilevel"/>
    <w:tmpl w:val="CC743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82635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D0869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272B19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4E252A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2D3298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8420A5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8"/>
  </w:num>
  <w:num w:numId="5">
    <w:abstractNumId w:val="0"/>
  </w:num>
  <w:num w:numId="6">
    <w:abstractNumId w:val="7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803"/>
    <w:rsid w:val="005D60B0"/>
    <w:rsid w:val="00703375"/>
    <w:rsid w:val="00AF4C0B"/>
    <w:rsid w:val="00C45803"/>
    <w:rsid w:val="00E0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B23F5B82-6292-45DC-9805-CE7350C16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4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4C0B"/>
  </w:style>
  <w:style w:type="paragraph" w:styleId="Stopka">
    <w:name w:val="footer"/>
    <w:basedOn w:val="Normalny"/>
    <w:link w:val="StopkaZnak"/>
    <w:uiPriority w:val="99"/>
    <w:unhideWhenUsed/>
    <w:rsid w:val="00AF4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4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344E6-F434-4071-9A48-790389C25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3094</Words>
  <Characters>18567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MICHLIK</dc:creator>
  <cp:keywords/>
  <dc:description/>
  <cp:lastModifiedBy>Barbara Łuczywo</cp:lastModifiedBy>
  <cp:revision>4</cp:revision>
  <dcterms:created xsi:type="dcterms:W3CDTF">2018-02-21T08:07:00Z</dcterms:created>
  <dcterms:modified xsi:type="dcterms:W3CDTF">2018-03-14T14:59:00Z</dcterms:modified>
</cp:coreProperties>
</file>