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D9" w:rsidRDefault="008928BF" w:rsidP="008928BF">
      <w:pPr>
        <w:jc w:val="center"/>
      </w:pPr>
      <w:r w:rsidRPr="008928BF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433AEED4" wp14:editId="46E912FB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BF" w:rsidRDefault="008928BF" w:rsidP="008928BF">
      <w:pPr>
        <w:spacing w:before="240"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8928BF" w:rsidRPr="008928BF" w:rsidRDefault="008928BF" w:rsidP="008928BF">
      <w:pPr>
        <w:spacing w:before="240" w:after="0" w:line="276" w:lineRule="auto"/>
        <w:jc w:val="center"/>
        <w:rPr>
          <w:rFonts w:ascii="Calibri" w:eastAsia="Times New Roman" w:hAnsi="Calibri" w:cs="Times New Roman"/>
          <w:sz w:val="48"/>
          <w:szCs w:val="48"/>
        </w:rPr>
      </w:pPr>
      <w:r w:rsidRPr="008928BF">
        <w:rPr>
          <w:rFonts w:ascii="Calibri" w:eastAsia="Times New Roman" w:hAnsi="Calibri" w:cs="Calibri"/>
          <w:sz w:val="28"/>
          <w:szCs w:val="28"/>
        </w:rPr>
        <w:t>ZARZĄD WOJEWÓDZTWA OPOLSKIEGO</w:t>
      </w:r>
      <w:r w:rsidRPr="008928BF">
        <w:rPr>
          <w:rFonts w:ascii="Calibri" w:eastAsia="Times New Roman" w:hAnsi="Calibri" w:cs="Calibri"/>
          <w:sz w:val="28"/>
          <w:szCs w:val="28"/>
        </w:rPr>
        <w:tab/>
      </w:r>
      <w:r w:rsidRPr="008928BF">
        <w:rPr>
          <w:rFonts w:ascii="Calibri" w:eastAsia="Times New Roman" w:hAnsi="Calibri" w:cs="Calibri"/>
          <w:sz w:val="28"/>
          <w:szCs w:val="28"/>
        </w:rPr>
        <w:br/>
      </w:r>
    </w:p>
    <w:p w:rsidR="008928BF" w:rsidRPr="008928BF" w:rsidRDefault="008928BF" w:rsidP="008928BF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b/>
          <w:snapToGrid w:val="0"/>
          <w:sz w:val="48"/>
          <w:szCs w:val="48"/>
          <w:lang w:eastAsia="pl-PL"/>
        </w:rPr>
      </w:pPr>
      <w:r w:rsidRPr="008928BF">
        <w:rPr>
          <w:rFonts w:ascii="Calibri" w:eastAsia="Times New Roman" w:hAnsi="Calibri" w:cs="Times New Roman"/>
          <w:b/>
          <w:color w:val="000099"/>
          <w:sz w:val="48"/>
          <w:szCs w:val="48"/>
        </w:rPr>
        <w:t xml:space="preserve">KRYTERIA WYBORU PROJEKTÓW DLA DZIAŁANIA 8.1 </w:t>
      </w:r>
      <w:r w:rsidRPr="008928BF">
        <w:rPr>
          <w:rFonts w:ascii="Calibri" w:eastAsia="Times New Roman" w:hAnsi="Calibri" w:cs="Times New Roman"/>
          <w:b/>
          <w:i/>
          <w:color w:val="000099"/>
          <w:sz w:val="48"/>
          <w:szCs w:val="48"/>
        </w:rPr>
        <w:t>DOSTĘP DO WYSOKIEJ JAKOŚCI USŁUG ZDROWOTNYCH I SPOŁECZNYCH</w:t>
      </w:r>
      <w:r w:rsidRPr="008928BF">
        <w:rPr>
          <w:rFonts w:ascii="Calibri" w:eastAsia="Times New Roman" w:hAnsi="Calibri" w:cs="Times New Roman"/>
          <w:b/>
          <w:color w:val="000099"/>
          <w:sz w:val="48"/>
          <w:szCs w:val="48"/>
        </w:rPr>
        <w:t xml:space="preserve">                            </w:t>
      </w:r>
      <w:r w:rsidRPr="008928BF">
        <w:rPr>
          <w:rFonts w:ascii="Calibri" w:eastAsia="Times New Roman" w:hAnsi="Calibri" w:cs="Times New Roman"/>
          <w:b/>
          <w:i/>
          <w:color w:val="000099"/>
          <w:sz w:val="48"/>
          <w:szCs w:val="48"/>
          <w:lang w:eastAsia="pl-PL"/>
        </w:rPr>
        <w:t>W ZAKRESIE USŁUG ZDROWOTNYCH – OPIEKI NAD OSOBAMI STARSZYMI,W TYM Z NIEPEŁNOSPRAWNOŚCIAMI</w:t>
      </w:r>
    </w:p>
    <w:p w:rsidR="008928BF" w:rsidRPr="008928BF" w:rsidRDefault="008928BF" w:rsidP="008928B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48"/>
          <w:szCs w:val="48"/>
        </w:rPr>
      </w:pPr>
      <w:r w:rsidRPr="008928BF">
        <w:rPr>
          <w:rFonts w:ascii="Calibri" w:eastAsia="Times New Roman" w:hAnsi="Calibri" w:cs="Times New Roman"/>
          <w:bCs/>
          <w:i/>
          <w:spacing w:val="-2"/>
          <w:sz w:val="48"/>
          <w:szCs w:val="48"/>
        </w:rPr>
        <w:t xml:space="preserve">  </w:t>
      </w:r>
      <w:r w:rsidRPr="008928BF">
        <w:rPr>
          <w:rFonts w:ascii="Calibri" w:eastAsia="Times New Roman" w:hAnsi="Calibri" w:cs="Times New Roman"/>
          <w:b/>
          <w:color w:val="000099"/>
          <w:sz w:val="48"/>
          <w:szCs w:val="48"/>
        </w:rPr>
        <w:t>W RAMACH RPO WO 2014-2020</w:t>
      </w:r>
    </w:p>
    <w:p w:rsidR="008928BF" w:rsidRPr="008928BF" w:rsidRDefault="008928BF" w:rsidP="008928BF">
      <w:pPr>
        <w:keepNext/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44"/>
          <w:szCs w:val="56"/>
        </w:rPr>
      </w:pPr>
      <w:r w:rsidRPr="008928BF">
        <w:rPr>
          <w:rFonts w:ascii="Calibri" w:eastAsia="Times New Roman" w:hAnsi="Calibri" w:cs="Times New Roman"/>
          <w:b/>
          <w:color w:val="000099"/>
          <w:sz w:val="44"/>
          <w:szCs w:val="56"/>
        </w:rPr>
        <w:t xml:space="preserve">Zakres: Europejski Fundusz Społeczny </w:t>
      </w:r>
    </w:p>
    <w:p w:rsidR="008928BF" w:rsidRPr="008928BF" w:rsidRDefault="008928BF" w:rsidP="008928BF">
      <w:pPr>
        <w:spacing w:after="480" w:line="360" w:lineRule="auto"/>
        <w:ind w:firstLine="3"/>
        <w:jc w:val="center"/>
        <w:rPr>
          <w:rFonts w:ascii="Calibri" w:eastAsia="Times New Roman" w:hAnsi="Calibri" w:cs="Times New Roman"/>
          <w:sz w:val="24"/>
          <w:szCs w:val="24"/>
        </w:rPr>
      </w:pPr>
      <w:r w:rsidRPr="008928BF">
        <w:rPr>
          <w:rFonts w:ascii="Calibri" w:eastAsia="Times New Roman" w:hAnsi="Calibri" w:cs="Times New Roman"/>
          <w:sz w:val="28"/>
          <w:szCs w:val="28"/>
        </w:rPr>
        <w:br/>
      </w:r>
      <w:r w:rsidRPr="008928BF">
        <w:rPr>
          <w:rFonts w:ascii="Calibri" w:eastAsia="Times New Roman" w:hAnsi="Calibri" w:cs="Arial"/>
          <w:sz w:val="24"/>
          <w:szCs w:val="24"/>
        </w:rPr>
        <w:t>OPOLE, PAŹDZIERNIK 2016 r.</w:t>
      </w: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4240DD" w:rsidRPr="004240DD" w:rsidTr="00903E38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4240DD" w:rsidRPr="004240DD" w:rsidTr="00903E38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240DD" w:rsidRPr="004240DD" w:rsidTr="00903E38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240DD" w:rsidRPr="004240DD" w:rsidTr="00903E38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Rodzaj potencjalnych beneficjentów określony w "Szczegółowym opisie osi priorytetowych RPO WO 2014-2020", ogłoszeniu o naborze wniosków oraz regulaminie konkursu. </w:t>
            </w:r>
          </w:p>
        </w:tc>
      </w:tr>
      <w:tr w:rsidR="004240DD" w:rsidRPr="004240DD" w:rsidTr="00903E38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4240DD" w:rsidRPr="004240DD" w:rsidTr="00903E38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1"/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Rodzaje dopuszczalnych projektów określone 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4240DD" w:rsidRPr="004240DD" w:rsidTr="00903E38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wypełniony poprawnie, zgodnie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4240D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 wymogami I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4240DD" w:rsidRPr="004240DD" w:rsidTr="00903E38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o dofinansowanie. Wnioskowana intensywność pomocy publicznej jest zgodna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z poziomem dozwolonym dla regionu*.</w:t>
            </w:r>
          </w:p>
        </w:tc>
      </w:tr>
      <w:tr w:rsidR="004240DD" w:rsidRPr="004240DD" w:rsidTr="00903E3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4240DD" w:rsidRPr="004240DD" w:rsidTr="00903E3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obligatoryjnego lub pomocniczego w projekcie.</w:t>
            </w:r>
          </w:p>
        </w:tc>
      </w:tr>
      <w:tr w:rsidR="004240DD" w:rsidRPr="004240DD" w:rsidTr="00903E3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oraz partnerzy (jeśli dotyczy) nie podlegają wykluczeniu z ubiegania się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na podstawie: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- art. 12 ustawy z dnia 15 czerwca 2012 r. 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- art. 9 ustawy z dnia 28 października 2002 r.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4240DD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4240DD" w:rsidRPr="004240DD" w:rsidRDefault="004240DD" w:rsidP="004240DD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4240DD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4240DD" w:rsidRPr="004240DD" w:rsidRDefault="004240DD" w:rsidP="004240DD">
      <w:pPr>
        <w:rPr>
          <w:rFonts w:ascii="Calibri" w:eastAsia="Calibri" w:hAnsi="Calibri" w:cs="Times New Roman"/>
          <w:sz w:val="16"/>
          <w:szCs w:val="16"/>
        </w:rPr>
      </w:pPr>
    </w:p>
    <w:p w:rsidR="004240DD" w:rsidRPr="004240DD" w:rsidRDefault="004240DD" w:rsidP="004240DD">
      <w:pPr>
        <w:rPr>
          <w:rFonts w:ascii="Calibri" w:eastAsia="Calibri" w:hAnsi="Calibri" w:cs="Times New Roman"/>
          <w:sz w:val="16"/>
          <w:szCs w:val="16"/>
        </w:rPr>
      </w:pPr>
    </w:p>
    <w:p w:rsidR="004240DD" w:rsidRPr="004240DD" w:rsidRDefault="004240DD" w:rsidP="004240DD">
      <w:pPr>
        <w:rPr>
          <w:rFonts w:ascii="Calibri" w:eastAsia="Calibri" w:hAnsi="Calibri" w:cs="Times New Roman"/>
          <w:sz w:val="16"/>
          <w:szCs w:val="16"/>
        </w:rPr>
      </w:pPr>
    </w:p>
    <w:p w:rsidR="004240DD" w:rsidRPr="004240DD" w:rsidRDefault="004240DD" w:rsidP="004240DD">
      <w:pPr>
        <w:rPr>
          <w:rFonts w:ascii="Calibri" w:eastAsia="Calibri" w:hAnsi="Calibri" w:cs="Times New Roman"/>
          <w:sz w:val="16"/>
          <w:szCs w:val="16"/>
        </w:rPr>
      </w:pPr>
    </w:p>
    <w:p w:rsidR="004240DD" w:rsidRPr="004240DD" w:rsidRDefault="004240DD" w:rsidP="004240DD">
      <w:pPr>
        <w:rPr>
          <w:rFonts w:ascii="Calibri" w:eastAsia="Calibri" w:hAnsi="Calibri" w:cs="Times New Roman"/>
          <w:sz w:val="16"/>
          <w:szCs w:val="16"/>
        </w:rPr>
      </w:pPr>
    </w:p>
    <w:p w:rsidR="004240DD" w:rsidRPr="004240DD" w:rsidRDefault="004240DD" w:rsidP="004240DD">
      <w:pPr>
        <w:rPr>
          <w:rFonts w:ascii="Calibri" w:eastAsia="Calibri" w:hAnsi="Calibri" w:cs="Times New Roman"/>
          <w:sz w:val="16"/>
          <w:szCs w:val="16"/>
        </w:rPr>
      </w:pPr>
    </w:p>
    <w:p w:rsidR="004240DD" w:rsidRPr="004240DD" w:rsidRDefault="004240DD" w:rsidP="004240DD">
      <w:pPr>
        <w:rPr>
          <w:rFonts w:ascii="Calibri" w:eastAsia="Calibri" w:hAnsi="Calibri" w:cs="Times New Roman"/>
          <w:sz w:val="16"/>
          <w:szCs w:val="16"/>
        </w:rPr>
      </w:pPr>
    </w:p>
    <w:p w:rsidR="004240DD" w:rsidRPr="004240DD" w:rsidRDefault="004240DD" w:rsidP="004240DD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2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"/>
        <w:gridCol w:w="15"/>
        <w:gridCol w:w="487"/>
        <w:gridCol w:w="14"/>
        <w:gridCol w:w="4464"/>
        <w:gridCol w:w="341"/>
        <w:gridCol w:w="35"/>
        <w:gridCol w:w="1364"/>
        <w:gridCol w:w="444"/>
        <w:gridCol w:w="45"/>
        <w:gridCol w:w="477"/>
        <w:gridCol w:w="895"/>
        <w:gridCol w:w="45"/>
        <w:gridCol w:w="101"/>
        <w:gridCol w:w="5856"/>
        <w:gridCol w:w="319"/>
      </w:tblGrid>
      <w:tr w:rsidR="004240DD" w:rsidRPr="004240DD" w:rsidTr="00903E38">
        <w:trPr>
          <w:gridBefore w:val="2"/>
          <w:wBefore w:w="317" w:type="dxa"/>
          <w:trHeight w:val="518"/>
          <w:jc w:val="center"/>
        </w:trPr>
        <w:tc>
          <w:tcPr>
            <w:tcW w:w="14887" w:type="dxa"/>
            <w:gridSpan w:val="14"/>
            <w:shd w:val="clear" w:color="auto" w:fill="D9D9D9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4240DD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4240DD" w:rsidRPr="004240DD" w:rsidTr="00903E38">
        <w:trPr>
          <w:gridBefore w:val="2"/>
          <w:wBefore w:w="317" w:type="dxa"/>
          <w:trHeight w:val="691"/>
          <w:jc w:val="center"/>
        </w:trPr>
        <w:tc>
          <w:tcPr>
            <w:tcW w:w="501" w:type="dxa"/>
            <w:gridSpan w:val="2"/>
            <w:shd w:val="clear" w:color="auto" w:fill="D9D9D9"/>
            <w:noWrap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276" w:type="dxa"/>
            <w:gridSpan w:val="3"/>
            <w:shd w:val="clear" w:color="auto" w:fill="D9D9D9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240DD" w:rsidRPr="004240DD" w:rsidTr="00903E38">
        <w:trPr>
          <w:gridBefore w:val="2"/>
          <w:wBefore w:w="317" w:type="dxa"/>
          <w:trHeight w:val="351"/>
          <w:jc w:val="center"/>
        </w:trPr>
        <w:tc>
          <w:tcPr>
            <w:tcW w:w="501" w:type="dxa"/>
            <w:gridSpan w:val="2"/>
            <w:shd w:val="clear" w:color="auto" w:fill="F2F2F2"/>
            <w:noWrap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76" w:type="dxa"/>
            <w:gridSpan w:val="3"/>
            <w:shd w:val="clear" w:color="auto" w:fill="F2F2F2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240DD" w:rsidRPr="004240DD" w:rsidTr="00903E38">
        <w:trPr>
          <w:gridBefore w:val="2"/>
          <w:wBefore w:w="317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:rsidR="004240DD" w:rsidRPr="004240DD" w:rsidRDefault="004240DD" w:rsidP="004240DD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obligatoryjne i pomocnicze w sposób kompleksowy opisują zakres rzeczowy i charakter projektu, a także czy mierzą założone w nim cele/ grupy docelowe.</w:t>
            </w:r>
          </w:p>
          <w:p w:rsidR="004240DD" w:rsidRPr="004240DD" w:rsidRDefault="004240DD" w:rsidP="004240DD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rPr>
          <w:gridBefore w:val="2"/>
          <w:wBefore w:w="317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</w:t>
            </w:r>
          </w:p>
        </w:tc>
        <w:tc>
          <w:tcPr>
            <w:tcW w:w="1853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:rsidR="004240DD" w:rsidRPr="004240DD" w:rsidRDefault="004240DD" w:rsidP="004240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4240DD" w:rsidRPr="004240DD" w:rsidTr="004240D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65"/>
        </w:trPr>
        <w:tc>
          <w:tcPr>
            <w:tcW w:w="14885" w:type="dxa"/>
            <w:gridSpan w:val="15"/>
            <w:shd w:val="clear" w:color="auto" w:fill="D9D9D9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4240DD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bottom"/>
          </w:tcPr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4240DD" w:rsidRPr="004240DD" w:rsidRDefault="004240DD" w:rsidP="004240DD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501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4240DD" w:rsidRPr="004240DD" w:rsidRDefault="004240DD" w:rsidP="004240DD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</w:t>
            </w:r>
            <w:r w:rsidRPr="004240DD">
              <w:rPr>
                <w:rFonts w:ascii="Calibri" w:eastAsia="Calibri" w:hAnsi="Calibri" w:cs="Times New Roman"/>
                <w:i/>
                <w:sz w:val="16"/>
                <w:szCs w:val="16"/>
              </w:rPr>
              <w:t>Policy Paper dla ochrony zdrowia na lata 2014-2020. Krajowe Strategiczne Ramy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 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4240DD" w:rsidRPr="004240DD" w:rsidRDefault="004240DD" w:rsidP="004240DD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4240DD" w:rsidRPr="004240DD" w:rsidRDefault="004240DD" w:rsidP="004240DD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grup docelowych,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vMerge/>
          </w:tcPr>
          <w:p w:rsidR="004240DD" w:rsidRPr="004240DD" w:rsidRDefault="004240DD" w:rsidP="004240DD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4240DD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4240DD" w:rsidRPr="004240DD" w:rsidRDefault="004240DD" w:rsidP="004240DD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4240DD" w:rsidRPr="004240DD" w:rsidRDefault="004240DD" w:rsidP="004240DD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4240D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44"/>
        </w:trPr>
        <w:tc>
          <w:tcPr>
            <w:tcW w:w="14885" w:type="dxa"/>
            <w:gridSpan w:val="15"/>
            <w:shd w:val="clear" w:color="auto" w:fill="BFBFB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4240DD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002" w:type="dxa"/>
            <w:gridSpan w:val="3"/>
            <w:vMerge w:val="restart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002" w:type="dxa"/>
            <w:gridSpan w:val="3"/>
            <w:vMerge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4240DD" w:rsidRPr="004240DD" w:rsidTr="00903E3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3"/>
          </w:tcPr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4240D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są zgodne z </w:t>
            </w:r>
            <w:hyperlink r:id="rId8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4240DD">
                <w:rPr>
                  <w:rFonts w:ascii="Calibri" w:eastAsia="Times New Roman" w:hAnsi="Calibri" w:cs="Arial"/>
                  <w:color w:val="000000"/>
                  <w:sz w:val="16"/>
                  <w:szCs w:val="16"/>
                  <w:u w:val="single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4240DD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</w:rPr>
              <w:t>,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4240DD">
              <w:rPr>
                <w:rFonts w:ascii="Calibri" w:eastAsia="Times New Roman" w:hAnsi="Calibri" w:cs="Times New Roman"/>
                <w:sz w:val="16"/>
                <w:szCs w:val="16"/>
              </w:rPr>
              <w:t xml:space="preserve">-są zgodne z Wytycznymi </w:t>
            </w:r>
            <w:r w:rsidRPr="004240DD">
              <w:rPr>
                <w:rFonts w:ascii="Calibri" w:eastAsia="Calibri" w:hAnsi="Calibri" w:cs="Arial"/>
                <w:bCs/>
                <w:sz w:val="16"/>
                <w:szCs w:val="16"/>
              </w:rPr>
              <w:t>w zakresie kwalifikowalno</w:t>
            </w:r>
            <w:r w:rsidRPr="004240DD">
              <w:rPr>
                <w:rFonts w:ascii="Calibri" w:eastAsia="Calibri" w:hAnsi="Calibri" w:cs="Arial"/>
                <w:sz w:val="16"/>
                <w:szCs w:val="16"/>
              </w:rPr>
              <w:t>ś</w:t>
            </w:r>
            <w:r w:rsidRPr="004240DD">
              <w:rPr>
                <w:rFonts w:ascii="Calibri" w:eastAsia="Calibri" w:hAnsi="Calibr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4240DD">
              <w:rPr>
                <w:rFonts w:ascii="Calibri" w:eastAsia="Calibri" w:hAnsi="Calibri" w:cs="Arial"/>
                <w:sz w:val="16"/>
                <w:szCs w:val="16"/>
              </w:rPr>
              <w:t>ś</w:t>
            </w:r>
            <w:r w:rsidRPr="004240DD">
              <w:rPr>
                <w:rFonts w:ascii="Calibri" w:eastAsia="Calibri" w:hAnsi="Calibr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</w:p>
          <w:p w:rsidR="004240DD" w:rsidRPr="004240DD" w:rsidRDefault="004240DD" w:rsidP="0042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bCs/>
                <w:sz w:val="16"/>
                <w:szCs w:val="16"/>
              </w:rPr>
              <w:t>Dla kryterium przewidziano możliwość warunkowej oceny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</w:tblPrEx>
        <w:trPr>
          <w:gridAfter w:val="1"/>
          <w:wAfter w:w="319" w:type="dxa"/>
          <w:trHeight w:val="315"/>
          <w:tblHeader/>
        </w:trPr>
        <w:tc>
          <w:tcPr>
            <w:tcW w:w="14885" w:type="dxa"/>
            <w:gridSpan w:val="15"/>
            <w:shd w:val="clear" w:color="auto" w:fill="A6A6A6"/>
            <w:noWrap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4240DD" w:rsidRPr="004240DD" w:rsidTr="00903E38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302" w:type="dxa"/>
            <w:shd w:val="clear" w:color="auto" w:fill="BFBFBF"/>
            <w:noWrap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980" w:type="dxa"/>
            <w:gridSpan w:val="4"/>
            <w:shd w:val="clear" w:color="auto" w:fill="BFBFBF"/>
            <w:noWrap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4240DD" w:rsidRPr="004240DD" w:rsidRDefault="004240DD" w:rsidP="004240D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6" w:type="dxa"/>
            <w:shd w:val="clear" w:color="auto" w:fill="BFBFBF"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240DD" w:rsidRPr="004240DD" w:rsidTr="00903E38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302" w:type="dxa"/>
            <w:shd w:val="clear" w:color="auto" w:fill="D9D9D9"/>
            <w:noWrap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980" w:type="dxa"/>
            <w:gridSpan w:val="4"/>
            <w:shd w:val="clear" w:color="auto" w:fill="D9D9D9"/>
            <w:noWrap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6" w:type="dxa"/>
            <w:shd w:val="clear" w:color="auto" w:fill="D9D9D9"/>
            <w:vAlign w:val="center"/>
          </w:tcPr>
          <w:p w:rsidR="004240DD" w:rsidRPr="004240DD" w:rsidRDefault="004240DD" w:rsidP="004240D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4240DD" w:rsidRPr="004240DD" w:rsidTr="00903E38">
        <w:tblPrEx>
          <w:jc w:val="left"/>
        </w:tblPrEx>
        <w:trPr>
          <w:gridAfter w:val="1"/>
          <w:wAfter w:w="319" w:type="dxa"/>
          <w:trHeight w:val="852"/>
        </w:trPr>
        <w:tc>
          <w:tcPr>
            <w:tcW w:w="302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vAlign w:val="center"/>
          </w:tcPr>
          <w:p w:rsidR="004240DD" w:rsidRPr="004240DD" w:rsidRDefault="004240DD" w:rsidP="004240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</w:tblPrEx>
        <w:trPr>
          <w:gridAfter w:val="1"/>
          <w:wAfter w:w="319" w:type="dxa"/>
          <w:trHeight w:val="854"/>
        </w:trPr>
        <w:tc>
          <w:tcPr>
            <w:tcW w:w="30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980" w:type="dxa"/>
            <w:gridSpan w:val="4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tcBorders>
              <w:bottom w:val="single" w:sz="4" w:space="0" w:color="A8D08D"/>
            </w:tcBorders>
            <w:vAlign w:val="center"/>
          </w:tcPr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4240DD" w:rsidRPr="004240DD" w:rsidTr="00903E38">
        <w:tblPrEx>
          <w:jc w:val="left"/>
        </w:tblPrEx>
        <w:trPr>
          <w:gridAfter w:val="1"/>
          <w:wAfter w:w="319" w:type="dxa"/>
          <w:trHeight w:val="850"/>
        </w:trPr>
        <w:tc>
          <w:tcPr>
            <w:tcW w:w="302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4240DD" w:rsidRPr="004240DD" w:rsidRDefault="004240DD" w:rsidP="004240D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240DD" w:rsidRPr="004240DD" w:rsidTr="00903E38">
        <w:tblPrEx>
          <w:jc w:val="left"/>
        </w:tblPrEx>
        <w:trPr>
          <w:gridAfter w:val="1"/>
          <w:wAfter w:w="319" w:type="dxa"/>
          <w:trHeight w:val="850"/>
        </w:trPr>
        <w:tc>
          <w:tcPr>
            <w:tcW w:w="302" w:type="dxa"/>
            <w:shd w:val="clear" w:color="auto" w:fill="FFFFFF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:rsidR="004240DD" w:rsidRPr="004240DD" w:rsidRDefault="004240DD" w:rsidP="004240DD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4240D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4240DD" w:rsidRPr="004240DD" w:rsidRDefault="004240DD" w:rsidP="004240D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40DD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4240DD" w:rsidRPr="004240DD" w:rsidRDefault="004240DD" w:rsidP="004240DD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240DD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4240DD" w:rsidRPr="004240DD" w:rsidRDefault="004240DD" w:rsidP="004240DD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8928BF" w:rsidRDefault="008928BF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8928BF">
      <w:pPr>
        <w:jc w:val="center"/>
      </w:pPr>
    </w:p>
    <w:p w:rsidR="00EC4FDE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1158ED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8 RPO WO 2014-2020</w:t>
      </w: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1158ED">
        <w:rPr>
          <w:rFonts w:ascii="Calibri" w:eastAsia="Calibri" w:hAnsi="Calibri" w:cs="Times New Roman"/>
          <w:b/>
          <w:color w:val="000099"/>
          <w:sz w:val="36"/>
          <w:szCs w:val="36"/>
        </w:rPr>
        <w:t>INTEGRACJA SPOŁECZNA</w:t>
      </w: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1158ED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EC4FDE" w:rsidRPr="001158ED" w:rsidRDefault="00EC4FDE" w:rsidP="00EC4FDE">
      <w:pPr>
        <w:spacing w:after="0" w:line="240" w:lineRule="auto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EC4FDE" w:rsidRPr="001158ED" w:rsidRDefault="00EC4FDE" w:rsidP="00EC4FDE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EC4FDE" w:rsidRPr="001158ED" w:rsidRDefault="00EC4FDE" w:rsidP="00EC4FDE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EC4FDE" w:rsidRPr="001158ED" w:rsidRDefault="00EC4FDE" w:rsidP="00EC4FDE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W w:w="4686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1"/>
        <w:gridCol w:w="1382"/>
        <w:gridCol w:w="2793"/>
        <w:gridCol w:w="1443"/>
        <w:gridCol w:w="1191"/>
        <w:gridCol w:w="5655"/>
      </w:tblGrid>
      <w:tr w:rsidR="00EC4FDE" w:rsidRPr="001158ED" w:rsidTr="00903E38">
        <w:trPr>
          <w:trHeight w:val="315"/>
        </w:trPr>
        <w:tc>
          <w:tcPr>
            <w:tcW w:w="775" w:type="pct"/>
            <w:gridSpan w:val="2"/>
            <w:noWrap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1158E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1158ED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225" w:type="pct"/>
            <w:gridSpan w:val="4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VIII Integracja społeczna</w:t>
            </w:r>
          </w:p>
        </w:tc>
      </w:tr>
      <w:tr w:rsidR="00EC4FDE" w:rsidRPr="001158ED" w:rsidTr="00903E38">
        <w:trPr>
          <w:trHeight w:val="315"/>
        </w:trPr>
        <w:tc>
          <w:tcPr>
            <w:tcW w:w="775" w:type="pct"/>
            <w:gridSpan w:val="2"/>
            <w:noWrap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225" w:type="pct"/>
            <w:gridSpan w:val="4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 xml:space="preserve">8.1 Dostęp do wysokiej jakości usług zdrowotnych i społecznych </w:t>
            </w:r>
          </w:p>
        </w:tc>
      </w:tr>
      <w:tr w:rsidR="00EC4FDE" w:rsidRPr="001158ED" w:rsidTr="00903E38">
        <w:trPr>
          <w:trHeight w:val="315"/>
        </w:trPr>
        <w:tc>
          <w:tcPr>
            <w:tcW w:w="775" w:type="pct"/>
            <w:gridSpan w:val="2"/>
            <w:noWrap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225" w:type="pct"/>
            <w:gridSpan w:val="4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Zwiększenie liczby świadczonych usług zdrowotnych w regionie</w:t>
            </w:r>
          </w:p>
        </w:tc>
      </w:tr>
      <w:tr w:rsidR="00EC4FDE" w:rsidRPr="001158ED" w:rsidTr="00903E38">
        <w:trPr>
          <w:trHeight w:val="315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CC"/>
                <w:sz w:val="18"/>
                <w:szCs w:val="18"/>
              </w:rPr>
              <w:t>Kompleksowa opieka nad osobami starszymi, w tym z niepełnosprawnościami</w:t>
            </w:r>
          </w:p>
        </w:tc>
      </w:tr>
      <w:tr w:rsidR="00EC4FDE" w:rsidRPr="001158ED" w:rsidTr="00903E38">
        <w:trPr>
          <w:trHeight w:val="485"/>
        </w:trPr>
        <w:tc>
          <w:tcPr>
            <w:tcW w:w="248" w:type="pct"/>
            <w:shd w:val="clear" w:color="auto" w:fill="BFBFBF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592" w:type="pct"/>
            <w:gridSpan w:val="2"/>
            <w:shd w:val="clear" w:color="auto" w:fill="BFBFBF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454" w:type="pct"/>
            <w:shd w:val="clear" w:color="auto" w:fill="BFBFBF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56" w:type="pct"/>
            <w:shd w:val="clear" w:color="auto" w:fill="BFBFBF"/>
            <w:vAlign w:val="center"/>
          </w:tcPr>
          <w:p w:rsidR="00EC4FDE" w:rsidRPr="001158ED" w:rsidRDefault="00EC4FDE" w:rsidP="00903E38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EC4FDE" w:rsidRPr="001158ED" w:rsidTr="00903E38">
        <w:trPr>
          <w:trHeight w:val="255"/>
        </w:trPr>
        <w:tc>
          <w:tcPr>
            <w:tcW w:w="248" w:type="pct"/>
            <w:shd w:val="clear" w:color="auto" w:fill="D9D9D9"/>
            <w:noWrap/>
            <w:vAlign w:val="bottom"/>
          </w:tcPr>
          <w:p w:rsidR="00EC4FDE" w:rsidRPr="001158ED" w:rsidRDefault="00EC4FDE" w:rsidP="00903E38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592" w:type="pct"/>
            <w:gridSpan w:val="2"/>
            <w:shd w:val="clear" w:color="auto" w:fill="D9D9D9"/>
            <w:noWrap/>
            <w:vAlign w:val="bottom"/>
          </w:tcPr>
          <w:p w:rsidR="00EC4FDE" w:rsidRPr="001158ED" w:rsidRDefault="00EC4FDE" w:rsidP="00903E38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550" w:type="pct"/>
            <w:shd w:val="clear" w:color="auto" w:fill="D9D9D9"/>
            <w:vAlign w:val="bottom"/>
          </w:tcPr>
          <w:p w:rsidR="00EC4FDE" w:rsidRPr="001158ED" w:rsidRDefault="00EC4FDE" w:rsidP="00903E38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454" w:type="pct"/>
            <w:shd w:val="clear" w:color="auto" w:fill="D9D9D9"/>
            <w:vAlign w:val="bottom"/>
          </w:tcPr>
          <w:p w:rsidR="00EC4FDE" w:rsidRPr="001158ED" w:rsidRDefault="00EC4FDE" w:rsidP="00903E38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56" w:type="pct"/>
            <w:shd w:val="clear" w:color="auto" w:fill="D9D9D9"/>
            <w:vAlign w:val="bottom"/>
          </w:tcPr>
          <w:p w:rsidR="00EC4FDE" w:rsidRPr="001158ED" w:rsidRDefault="00EC4FDE" w:rsidP="00903E38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EC4FDE" w:rsidRPr="001158ED" w:rsidTr="00903E38">
        <w:trPr>
          <w:trHeight w:val="992"/>
        </w:trPr>
        <w:tc>
          <w:tcPr>
            <w:tcW w:w="248" w:type="pct"/>
            <w:shd w:val="clear" w:color="auto" w:fill="FFFFFF"/>
            <w:noWrap/>
            <w:vAlign w:val="center"/>
          </w:tcPr>
          <w:p w:rsidR="00EC4FDE" w:rsidRPr="001158ED" w:rsidRDefault="00EC4FDE" w:rsidP="00EC4FDE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Deinstytucjonalizacja</w:t>
            </w:r>
            <w:proofErr w:type="spellEnd"/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 opieki medycznej nad osobami niesamodzielnymi ze względu na podeszły wiek, w tym niepełnosprawnymi.</w:t>
            </w:r>
          </w:p>
        </w:tc>
        <w:tc>
          <w:tcPr>
            <w:tcW w:w="550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o dofinansowanie </w:t>
            </w:r>
          </w:p>
        </w:tc>
        <w:tc>
          <w:tcPr>
            <w:tcW w:w="454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56" w:type="pct"/>
            <w:vAlign w:val="center"/>
          </w:tcPr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 xml:space="preserve">Realizowane projekty przewidują wyłącznie rozwój </w:t>
            </w:r>
            <w:proofErr w:type="spellStart"/>
            <w:r w:rsidRPr="001158ED">
              <w:rPr>
                <w:rFonts w:ascii="Calibri" w:eastAsia="Calibri" w:hAnsi="Calibri" w:cs="Arial"/>
                <w:sz w:val="16"/>
                <w:szCs w:val="16"/>
              </w:rPr>
              <w:t>zdeinstytucjonalizowanych</w:t>
            </w:r>
            <w:proofErr w:type="spellEnd"/>
            <w:r w:rsidRPr="001158ED">
              <w:rPr>
                <w:rFonts w:ascii="Calibri" w:eastAsia="Calibri" w:hAnsi="Calibri" w:cs="Arial"/>
                <w:sz w:val="16"/>
                <w:szCs w:val="16"/>
              </w:rPr>
              <w:t xml:space="preserve"> form opieki medycznej nad osobami niesamodzielnymi, o których mowa w </w:t>
            </w:r>
            <w:r w:rsidRPr="001158ED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Wytycznych </w:t>
            </w:r>
            <w:r>
              <w:rPr>
                <w:rFonts w:ascii="Calibri" w:eastAsia="Calibri" w:hAnsi="Calibri" w:cs="Arial"/>
                <w:i/>
                <w:sz w:val="16"/>
                <w:szCs w:val="16"/>
              </w:rPr>
              <w:br/>
            </w:r>
            <w:r w:rsidRPr="001158ED">
              <w:rPr>
                <w:rFonts w:ascii="Calibri" w:eastAsia="Calibri" w:hAnsi="Calibri" w:cs="Arial"/>
                <w:i/>
                <w:sz w:val="16"/>
                <w:szCs w:val="16"/>
              </w:rPr>
              <w:t>w zakresie realizacji przedsięwzięć z udziałem środków EFS w obszarze zdrowia na lata 2014-2020.</w:t>
            </w:r>
          </w:p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1158ED" w:rsidDel="00F83C39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1158E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Deinstytucjonalizacja</w:t>
            </w:r>
            <w:proofErr w:type="spellEnd"/>
            <w:r w:rsidRPr="001158E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opieki medycznej to proces przejścia od usług świadczonych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</w:r>
            <w:r w:rsidRPr="001158E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 formach instytucjonalnych do usług świadczonych na poziomie lokalnej społeczności realizowany zgodnie z 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1158E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 „Ogólnoeuropejskimi wytycznymi dotyczącymi przejścia od opieki instytucjonalnej do opieki świadczonej na poziomie społeczności lokalnych”. </w:t>
            </w:r>
          </w:p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 xml:space="preserve">Zgodnie z założeniami RPO WO 2014-2020 w ramach działania 8.1 (usługi zdrowotne w zakresie opieki nad osobami niesamodzielnymi), wsparcie kierowane jest do osób niesamodzielnych które ze względu na podeszły wiek, w tym niepełnosprawność wymagają opieki lub wsparcia w związku z niemożnością samodzielnego wykonywania co najmniej jednej z podstawowych czynności dnia codziennego. Do oceny niesamodzielności stosowana jest Skala </w:t>
            </w:r>
            <w:proofErr w:type="spellStart"/>
            <w:r w:rsidRPr="001158ED">
              <w:rPr>
                <w:rFonts w:ascii="Calibri" w:eastAsia="Calibri" w:hAnsi="Calibri" w:cs="Arial"/>
                <w:sz w:val="16"/>
                <w:szCs w:val="16"/>
              </w:rPr>
              <w:t>Barthel</w:t>
            </w:r>
            <w:proofErr w:type="spellEnd"/>
            <w:r w:rsidRPr="001158ED">
              <w:rPr>
                <w:rFonts w:ascii="Calibri" w:eastAsia="Calibri" w:hAnsi="Calibri" w:cs="Arial"/>
                <w:sz w:val="16"/>
                <w:szCs w:val="16"/>
              </w:rPr>
              <w:t xml:space="preserve">, która pozwala na ocenę chorego pod względem jego zapotrzebowania na opiekę innych osób. Bierze się w niej pod uwagę między innymi czynności życia codziennego takie jak: spożywanie posiłków, poruszanie się, siadanie, ubieranie się i rozbieranie, utrzymanie higieny osobistej, korzystanie z toalety, kontrolowanie czynności fizjologicznych. Do projektu będą kwalifikowane osoby, które otrzymały od 0 do 80 punktów. </w:t>
            </w:r>
          </w:p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Dopuszcza się możliwość finansowania usług zdrowotnych</w:t>
            </w:r>
            <w:r>
              <w:rPr>
                <w:rFonts w:ascii="Calibri" w:eastAsia="Calibri" w:hAnsi="Calibri" w:cs="Arial"/>
                <w:sz w:val="16"/>
                <w:szCs w:val="16"/>
              </w:rPr>
              <w:t>, rehabilitacyjnych, pielęgnacyjnych niezbędnych do realizacji celów projektu</w:t>
            </w:r>
            <w:r w:rsidRPr="001158ED">
              <w:rPr>
                <w:rFonts w:ascii="Calibri" w:eastAsia="Calibri" w:hAnsi="Calibri" w:cs="Arial"/>
                <w:sz w:val="16"/>
                <w:szCs w:val="16"/>
              </w:rPr>
              <w:t xml:space="preserve"> jeżeli wykraczają one poza gwarantowane świadczenia opieki zdrowotnej albo po wykazaniu, że gwarantowana usługa zdrowotna nie mogłaby zostać sfinansowana danej osobie ze środków publicznych w okresie trwania projektu.</w:t>
            </w:r>
          </w:p>
          <w:p w:rsidR="00EC4FDE" w:rsidRPr="001158ED" w:rsidRDefault="00EC4FDE" w:rsidP="00903E38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EC4FDE" w:rsidRPr="001158ED" w:rsidTr="00903E38">
        <w:trPr>
          <w:trHeight w:val="930"/>
        </w:trPr>
        <w:tc>
          <w:tcPr>
            <w:tcW w:w="248" w:type="pct"/>
            <w:shd w:val="clear" w:color="auto" w:fill="FFFFFF"/>
            <w:noWrap/>
            <w:vAlign w:val="center"/>
          </w:tcPr>
          <w:p w:rsidR="00EC4FDE" w:rsidRPr="001158ED" w:rsidRDefault="00EC4FDE" w:rsidP="00EC4FDE">
            <w:pPr>
              <w:numPr>
                <w:ilvl w:val="0"/>
                <w:numId w:val="3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Zakres wsparcia projektu nie pokrywa się ze wsparciem realizowanym na poziomie krajowym.</w:t>
            </w:r>
          </w:p>
        </w:tc>
        <w:tc>
          <w:tcPr>
            <w:tcW w:w="550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o dofinansowanie </w:t>
            </w:r>
          </w:p>
        </w:tc>
        <w:tc>
          <w:tcPr>
            <w:tcW w:w="454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56" w:type="pct"/>
            <w:vAlign w:val="center"/>
          </w:tcPr>
          <w:p w:rsidR="00EC4FDE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Wsparcie w zakresie </w:t>
            </w:r>
            <w:proofErr w:type="spellStart"/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deinstytucjonalizacji</w:t>
            </w:r>
            <w:proofErr w:type="spellEnd"/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 na poziomie krajowym w ramach PO WER dotyczy opracowania i pilotażowego wdrożenia modeli </w:t>
            </w:r>
            <w:proofErr w:type="spellStart"/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zdeinstytucjonalizowanej</w:t>
            </w:r>
            <w:proofErr w:type="spellEnd"/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 opieki medycznej nad osobami niesamodzielnymi, w tym w szczególności standardu dla dziennego domu opieki medycznej oraz środowiskowych form pomocy lub samopomocy i innych alternatywnych form opieki.</w:t>
            </w:r>
          </w:p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W ramach RPO WO 2014-2020 nie ma możliwości realizacji wsparcia dotyczącego dziennych Domów Opieki Medycznej do czasu opracowania i pilotażowego wdrożenia modeli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zdeinstytucjonalizowanej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opieki medycznej nad osobami niesamodzielnymi                w ramach POWER.</w:t>
            </w:r>
          </w:p>
        </w:tc>
      </w:tr>
      <w:tr w:rsidR="00EC4FDE" w:rsidRPr="001158ED" w:rsidTr="00903E38">
        <w:trPr>
          <w:trHeight w:val="930"/>
        </w:trPr>
        <w:tc>
          <w:tcPr>
            <w:tcW w:w="248" w:type="pct"/>
            <w:shd w:val="clear" w:color="auto" w:fill="FFFFFF"/>
            <w:noWrap/>
            <w:vAlign w:val="center"/>
          </w:tcPr>
          <w:p w:rsidR="00EC4FDE" w:rsidRPr="001158ED" w:rsidRDefault="00EC4FDE" w:rsidP="00903E38">
            <w:pPr>
              <w:spacing w:after="0"/>
              <w:ind w:left="3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  <w:hideMark/>
          </w:tcPr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Zachowanie trwałości nowoutworzonych placówek opieki medycznej.</w:t>
            </w:r>
          </w:p>
        </w:tc>
        <w:tc>
          <w:tcPr>
            <w:tcW w:w="550" w:type="pct"/>
            <w:vAlign w:val="center"/>
            <w:hideMark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o dofinansowanie </w:t>
            </w:r>
          </w:p>
        </w:tc>
        <w:tc>
          <w:tcPr>
            <w:tcW w:w="454" w:type="pct"/>
            <w:noWrap/>
            <w:vAlign w:val="center"/>
            <w:hideMark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56" w:type="pct"/>
            <w:vAlign w:val="center"/>
            <w:hideMark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Zachowanie trwałości po zakończeniu realizacji projektu obejmuje co najmniej okres odpowiadający okresowi realizacji projektu. </w:t>
            </w:r>
          </w:p>
        </w:tc>
      </w:tr>
      <w:tr w:rsidR="00EC4FDE" w:rsidRPr="001158ED" w:rsidTr="00903E38">
        <w:trPr>
          <w:trHeight w:val="930"/>
        </w:trPr>
        <w:tc>
          <w:tcPr>
            <w:tcW w:w="248" w:type="pct"/>
            <w:shd w:val="clear" w:color="auto" w:fill="FFFFFF"/>
            <w:noWrap/>
            <w:vAlign w:val="center"/>
          </w:tcPr>
          <w:p w:rsidR="00EC4FDE" w:rsidRDefault="00EC4FDE" w:rsidP="00903E38">
            <w:pPr>
              <w:spacing w:after="0"/>
              <w:ind w:left="3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EC4FDE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33D2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550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454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56" w:type="pct"/>
            <w:vAlign w:val="center"/>
          </w:tcPr>
          <w:p w:rsidR="00EC4FDE" w:rsidRPr="00BC33D2" w:rsidRDefault="00EC4FDE" w:rsidP="00903E3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33D2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BC33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BC33D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BC33D2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EC4FDE" w:rsidRPr="00BC33D2" w:rsidRDefault="00EC4FDE" w:rsidP="00EC4F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(Dz. U. z 2015 r. poz. 584, z </w:t>
            </w:r>
            <w:proofErr w:type="spellStart"/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zm.) we wszelkich formach przewidzianych dla wykonywania działalności gospodarczej, jeżeli ustawa nie stanowi inaczej, </w:t>
            </w:r>
          </w:p>
          <w:p w:rsidR="00EC4FDE" w:rsidRPr="00BC33D2" w:rsidRDefault="00EC4FDE" w:rsidP="00EC4F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EC4FDE" w:rsidRPr="00BC33D2" w:rsidRDefault="00EC4FDE" w:rsidP="00EC4F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 (Dz. U. z 2015 r. poz. 581, z </w:t>
            </w:r>
            <w:proofErr w:type="spellStart"/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zm.), </w:t>
            </w:r>
          </w:p>
          <w:p w:rsidR="00EC4FDE" w:rsidRPr="00BC33D2" w:rsidRDefault="00EC4FDE" w:rsidP="00EC4F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o instytutach badawczych (Dz. U. Nr 96, poz. 618, z </w:t>
            </w:r>
            <w:proofErr w:type="spellStart"/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zm.), </w:t>
            </w:r>
          </w:p>
          <w:p w:rsidR="00EC4FDE" w:rsidRPr="00BC33D2" w:rsidRDefault="00EC4FDE" w:rsidP="00EC4F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:rsidR="00EC4FDE" w:rsidRPr="00BC33D2" w:rsidRDefault="00EC4FDE" w:rsidP="00EC4F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EC4FDE" w:rsidRPr="00BC33D2" w:rsidRDefault="00EC4FDE" w:rsidP="00EC4F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osoby prawne i jednostki organizacyjne działające na podstawie przepisów o stosunku Państwa do Kościoła Katolicki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ego </w:t>
            </w: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 Rzeczypospolitej Polskiej, o stosunku Państwa do innych kościołów i związków wyznaniowych oraz o gwarancjach wolności sumienia i wyznania, </w:t>
            </w:r>
          </w:p>
          <w:p w:rsidR="00EC4FDE" w:rsidRPr="00BC33D2" w:rsidRDefault="00EC4FDE" w:rsidP="00EC4F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:rsidR="00EC4FDE" w:rsidRDefault="00EC4FDE" w:rsidP="00903E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33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  <w:tr w:rsidR="00EC4FDE" w:rsidRPr="001158ED" w:rsidTr="00903E38">
        <w:trPr>
          <w:trHeight w:val="930"/>
        </w:trPr>
        <w:tc>
          <w:tcPr>
            <w:tcW w:w="248" w:type="pct"/>
            <w:shd w:val="clear" w:color="auto" w:fill="FFFFFF"/>
            <w:noWrap/>
            <w:vAlign w:val="center"/>
          </w:tcPr>
          <w:p w:rsidR="00EC4FDE" w:rsidRDefault="00EC4FDE" w:rsidP="00903E38">
            <w:pPr>
              <w:spacing w:after="0"/>
              <w:ind w:left="3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EC4FDE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Działania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informacyjno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– edukacyjne w projekcie prowadzone są przez absolwentów kierunków medycznych oraz absolwentów kierunku zdrowie publiczne.</w:t>
            </w:r>
          </w:p>
        </w:tc>
        <w:tc>
          <w:tcPr>
            <w:tcW w:w="550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454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56" w:type="pct"/>
            <w:vAlign w:val="center"/>
          </w:tcPr>
          <w:p w:rsidR="00EC4FDE" w:rsidRDefault="00EC4FDE" w:rsidP="00903E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Działania informacyjno-edukacyjne skierowane są do osób niesamodzielnych , osób           z ich otoczenia, opiekunów, osób świadczących usługi z zakresu opieki  nad osobami niesamodzielnymi, w tym w szczególności do lekarzy, pielęgniarek, terapeutów, rehabilitantów, psychologów.</w:t>
            </w:r>
          </w:p>
        </w:tc>
      </w:tr>
    </w:tbl>
    <w:p w:rsidR="00EC4FDE" w:rsidRPr="001158ED" w:rsidRDefault="00EC4FDE" w:rsidP="00EC4FD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W w:w="4673" w:type="pct"/>
        <w:tblInd w:w="3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4211"/>
        <w:gridCol w:w="1543"/>
        <w:gridCol w:w="981"/>
        <w:gridCol w:w="1122"/>
        <w:gridCol w:w="4627"/>
      </w:tblGrid>
      <w:tr w:rsidR="00EC4FDE" w:rsidRPr="001158ED" w:rsidTr="00903E38">
        <w:trPr>
          <w:trHeight w:val="255"/>
          <w:tblHeader/>
        </w:trPr>
        <w:tc>
          <w:tcPr>
            <w:tcW w:w="227" w:type="pct"/>
            <w:shd w:val="clear" w:color="auto" w:fill="BFBFBF"/>
            <w:noWrap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610" w:type="pct"/>
            <w:shd w:val="clear" w:color="auto" w:fill="BFBFBF"/>
            <w:noWrap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590" w:type="pct"/>
            <w:shd w:val="clear" w:color="auto" w:fill="BFBFBF"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375" w:type="pct"/>
            <w:shd w:val="clear" w:color="auto" w:fill="BFBFBF"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429" w:type="pct"/>
            <w:shd w:val="clear" w:color="auto" w:fill="BFBFBF"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1769" w:type="pct"/>
            <w:shd w:val="clear" w:color="auto" w:fill="BFBFBF"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EC4FDE" w:rsidRPr="001158ED" w:rsidTr="00903E38">
        <w:trPr>
          <w:trHeight w:val="70"/>
          <w:tblHeader/>
        </w:trPr>
        <w:tc>
          <w:tcPr>
            <w:tcW w:w="227" w:type="pct"/>
            <w:shd w:val="clear" w:color="auto" w:fill="D9D9D9"/>
            <w:noWrap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0" w:type="pct"/>
            <w:shd w:val="clear" w:color="auto" w:fill="D9D9D9"/>
            <w:noWrap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1769" w:type="pct"/>
            <w:shd w:val="clear" w:color="auto" w:fill="D9D9D9"/>
            <w:vAlign w:val="center"/>
          </w:tcPr>
          <w:p w:rsidR="00EC4FDE" w:rsidRPr="001158ED" w:rsidRDefault="00EC4FDE" w:rsidP="00903E3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1158E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EC4FDE" w:rsidRPr="001158ED" w:rsidTr="00903E38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:rsidR="00EC4FDE" w:rsidRPr="001158ED" w:rsidRDefault="00EC4FDE" w:rsidP="00EC4FDE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Projekt zakłada wsparcie dla osób niesamodzielnych ze wzglę</w:t>
            </w:r>
            <w:r w:rsidR="00D95F17">
              <w:rPr>
                <w:rFonts w:ascii="Calibri" w:eastAsia="Calibri" w:hAnsi="Calibri" w:cs="Times New Roman"/>
                <w:sz w:val="16"/>
                <w:szCs w:val="16"/>
              </w:rPr>
              <w:t xml:space="preserve">du na podeszły wiek, w tym osób                                                                    </w:t>
            </w:r>
            <w:bookmarkStart w:id="0" w:name="_GoBack"/>
            <w:bookmarkEnd w:id="0"/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z niepełnosprawnościami żyjących w jednoosobowych gospodarstwach domowych. </w:t>
            </w:r>
          </w:p>
        </w:tc>
        <w:tc>
          <w:tcPr>
            <w:tcW w:w="590" w:type="pct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75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9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1769" w:type="pct"/>
            <w:vAlign w:val="center"/>
          </w:tcPr>
          <w:p w:rsidR="00EC4FDE" w:rsidRPr="001158ED" w:rsidRDefault="00EC4FDE" w:rsidP="00903E38">
            <w:pPr>
              <w:spacing w:before="120"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 xml:space="preserve">Zgodnie z założeniami RPO WO 2014-2020 w ramach działania 8.1 (usługi zdrowotne w zakresie opieki nad osobami niesamodzielnymi), wsparcie kierowane jest do osób niesamodzielnych, które ze względu na podeszły wiek, w tym niepełnosprawność wymagają opieki lub wsparcia w związku z niemożnością samodzielnego wykonywania co najmniej jednej z podstawowych czynności dnia codziennego. Do oceny niesamodzielności stosowana jest Skala </w:t>
            </w:r>
            <w:proofErr w:type="spellStart"/>
            <w:r w:rsidRPr="001158ED">
              <w:rPr>
                <w:rFonts w:ascii="Calibri" w:eastAsia="Calibri" w:hAnsi="Calibri" w:cs="Arial"/>
                <w:sz w:val="16"/>
                <w:szCs w:val="16"/>
              </w:rPr>
              <w:t>Barthel</w:t>
            </w:r>
            <w:proofErr w:type="spellEnd"/>
            <w:r w:rsidRPr="001158ED">
              <w:rPr>
                <w:rFonts w:ascii="Calibri" w:eastAsia="Calibri" w:hAnsi="Calibri" w:cs="Arial"/>
                <w:sz w:val="16"/>
                <w:szCs w:val="16"/>
              </w:rPr>
              <w:t>, która pozwala na ocenę chorego pod względem jego zapotrzebowania na opiekę innych osób. Bierze się w niej pod uwagę między innymi czynności życia codziennego takie jak: spożywanie posiłków, poruszanie się, siadanie, ubieranie się i rozbieranie, utrzymanie higieny osobistej, korzystanie z toalety, kontrolowanie czynności fizjologicznych.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1158ED">
              <w:rPr>
                <w:rFonts w:ascii="Calibri" w:eastAsia="Calibri" w:hAnsi="Calibri" w:cs="Arial"/>
                <w:sz w:val="16"/>
                <w:szCs w:val="16"/>
              </w:rPr>
              <w:t>Do projektu będą kwalifikowane osoby, które otrzymały od 0 do 80 punktów.</w:t>
            </w:r>
          </w:p>
          <w:p w:rsidR="00EC4FDE" w:rsidRPr="001158ED" w:rsidRDefault="00EC4FDE" w:rsidP="00903E38">
            <w:pPr>
              <w:spacing w:before="120"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 xml:space="preserve">Poprzez jednoosobowe gospodarstwo domowe należy rozumieć gospodarstwo, w którym dana osoba zamieszkuje samotnie tj., w którym nie zamieszkują z nią inne osoby. </w:t>
            </w:r>
          </w:p>
          <w:p w:rsidR="00EC4FDE" w:rsidRPr="001158ED" w:rsidRDefault="00EC4FDE" w:rsidP="00903E38">
            <w:pPr>
              <w:spacing w:before="120"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0 pkt – projekt zakłada wsparcia dla przedmiotowej grupy na poziomie do 30% (liczony w stosunku do wszystkich uczestników projektu).</w:t>
            </w:r>
          </w:p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EC4FDE" w:rsidRPr="001158ED" w:rsidTr="00903E38">
        <w:trPr>
          <w:trHeight w:val="541"/>
        </w:trPr>
        <w:tc>
          <w:tcPr>
            <w:tcW w:w="227" w:type="pct"/>
            <w:shd w:val="clear" w:color="auto" w:fill="FFFFFF"/>
            <w:noWrap/>
            <w:vAlign w:val="center"/>
          </w:tcPr>
          <w:p w:rsidR="00EC4FDE" w:rsidRPr="001158ED" w:rsidRDefault="00EC4FDE" w:rsidP="00EC4FDE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Projekt realizowany przy współpracy z jednostkami ambulatoryjnej opieki specjalistycznej.</w:t>
            </w:r>
          </w:p>
        </w:tc>
        <w:tc>
          <w:tcPr>
            <w:tcW w:w="590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75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4" w:space="0" w:color="FABF8F"/>
              <w:bottom w:val="single" w:sz="4" w:space="0" w:color="FABF8F"/>
            </w:tcBorders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1769" w:type="pct"/>
            <w:vAlign w:val="center"/>
          </w:tcPr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Celem realizacji projektu we współpracy z jednostkami ambulatoryjnej opieki specjalistycznej jest efektywniejsze wykorzystanie  potencjału kadry medycznej/ zasobów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lokalowych/sprzętowych AOS.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- projekt nie zakłada współpracy z jednostkami AOS,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współpracę z jednostkami AOS.</w:t>
            </w:r>
          </w:p>
        </w:tc>
      </w:tr>
      <w:tr w:rsidR="00EC4FDE" w:rsidRPr="001158ED" w:rsidTr="00903E38">
        <w:trPr>
          <w:trHeight w:val="540"/>
        </w:trPr>
        <w:tc>
          <w:tcPr>
            <w:tcW w:w="227" w:type="pct"/>
            <w:shd w:val="clear" w:color="auto" w:fill="FFFFFF"/>
            <w:noWrap/>
            <w:vAlign w:val="center"/>
          </w:tcPr>
          <w:p w:rsidR="00EC4FDE" w:rsidRPr="001158ED" w:rsidRDefault="00EC4FDE" w:rsidP="00EC4FDE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Komplementarność projektu z narzędziami zaplanowanymi</w:t>
            </w:r>
          </w:p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 ramach programu SSD.</w:t>
            </w:r>
          </w:p>
        </w:tc>
        <w:tc>
          <w:tcPr>
            <w:tcW w:w="590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75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29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1769" w:type="pct"/>
            <w:vAlign w:val="center"/>
          </w:tcPr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W ramach przeciwdziałania depopulacji, kryterium ma na celu premiowanie projektów zakładających działania spójne z założeniami Programu SSD, w ramach Pakietu IV. Złota jesień.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0 pkt - projekt nie zakłada komplementarności z narzędziami zaplanowanymi w ramach programu SSD, Pakiet IV Złota jesień,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 pkt - projekt zakłada komplementarność z narzędziami zaplanowanymi w ramach programu SSD, pakiet IV Złota jesień.</w:t>
            </w:r>
          </w:p>
        </w:tc>
      </w:tr>
      <w:tr w:rsidR="00EC4FDE" w:rsidRPr="001158ED" w:rsidTr="00903E38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:rsidR="00EC4FDE" w:rsidRPr="001158ED" w:rsidRDefault="00EC4FDE" w:rsidP="00EC4FDE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Komplementarność projektu do innych przedsięwzięć współfinansowanych ze środków UE, krajowych lub innych źródeł.</w:t>
            </w:r>
          </w:p>
        </w:tc>
        <w:tc>
          <w:tcPr>
            <w:tcW w:w="590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375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29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0 - 3 pkt</w:t>
            </w:r>
          </w:p>
        </w:tc>
        <w:tc>
          <w:tcPr>
            <w:tcW w:w="1769" w:type="pct"/>
            <w:vAlign w:val="center"/>
          </w:tcPr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- projekt nie zakłada komplementarność z innymi przedsięwzięciami współfinansowanymi ze środków UE, krajowych lub innych źródeł.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- projekt zakłada komplementarności z jednym przedsięwzięciem współfinansowanym ze środków UE, krajowych lub innych źródeł.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 pkt - projekt zakłada komplementarność z co najmniej dwoma  przedsięwzięciami współfinansowanymi ze środków UE, krajowych lub innych źródeł.</w:t>
            </w:r>
          </w:p>
        </w:tc>
      </w:tr>
      <w:tr w:rsidR="00EC4FDE" w:rsidRPr="001158ED" w:rsidTr="00903E38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:rsidR="00EC4FDE" w:rsidRPr="001158ED" w:rsidRDefault="00EC4FDE" w:rsidP="00EC4FDE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Dostępność do usług zdrowotnych.</w:t>
            </w:r>
          </w:p>
        </w:tc>
        <w:tc>
          <w:tcPr>
            <w:tcW w:w="590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75" w:type="pct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29" w:type="pct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1769" w:type="pct"/>
            <w:vAlign w:val="center"/>
          </w:tcPr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W zależności od indywidualnych potrzeb uczestnika projektu, wnioskodawca zapewnia kompleksowy dostęp do usług zdrowotnych tj. opieki domowej i transportu do miejsca świadczenia usługi w przypadku gdy:</w:t>
            </w:r>
          </w:p>
          <w:p w:rsidR="00EC4FDE" w:rsidRPr="001158ED" w:rsidRDefault="00EC4FDE" w:rsidP="00EC4F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stan zdrowia osoby niesamodzielnej ze względu na podeszły wiek, w tym osoby z niepełnosprawnościami nie pozwala na korzystanie przez nią z usług poza domem lub</w:t>
            </w:r>
          </w:p>
          <w:p w:rsidR="00EC4FDE" w:rsidRPr="001158ED" w:rsidRDefault="00EC4FDE" w:rsidP="00EC4F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nie ma możliwości dotarcia do miejsca świadczenia usługi środkiem transportu publicznego lub dojazd ten przekracza 30 minut.</w:t>
            </w:r>
          </w:p>
          <w:p w:rsidR="00EC4FDE" w:rsidRPr="001158ED" w:rsidRDefault="00EC4FDE" w:rsidP="00903E38">
            <w:pPr>
              <w:spacing w:before="120"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0 pkt – projekt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1158ED">
              <w:rPr>
                <w:rFonts w:ascii="Calibri" w:eastAsia="Calibri" w:hAnsi="Calibri" w:cs="Arial"/>
                <w:sz w:val="16"/>
                <w:szCs w:val="16"/>
              </w:rPr>
              <w:t>zakłada wsparci</w:t>
            </w:r>
            <w:r>
              <w:rPr>
                <w:rFonts w:ascii="Calibri" w:eastAsia="Calibri" w:hAnsi="Calibri" w:cs="Arial"/>
                <w:sz w:val="16"/>
                <w:szCs w:val="16"/>
              </w:rPr>
              <w:t>e</w:t>
            </w:r>
            <w:r w:rsidRPr="001158ED">
              <w:rPr>
                <w:rFonts w:ascii="Calibri" w:eastAsia="Calibri" w:hAnsi="Calibri" w:cs="Arial"/>
                <w:sz w:val="16"/>
                <w:szCs w:val="16"/>
              </w:rPr>
              <w:t xml:space="preserve"> dla osób mających utrudniony dostęp do usług zdrowotnych do 50% (liczony w stosunku do wszystkich uczestników projektu),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5 pkt – projekt zakłada wsparci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</w:rPr>
              <w:t>e</w:t>
            </w:r>
            <w:r w:rsidRPr="001158E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dla osób mających utrudniony dostęp do usług zdrowotnych na poziomie powyżej 50% (liczony 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</w:r>
            <w:r w:rsidRPr="001158E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 stosunku do wszystkich uczestników projektu).</w:t>
            </w:r>
          </w:p>
        </w:tc>
      </w:tr>
      <w:tr w:rsidR="00EC4FDE" w:rsidRPr="001158ED" w:rsidTr="00903E38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161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Premiowanie projektów trwale podnoszących jakość usług medycznych</w:t>
            </w:r>
            <w:r w:rsidRPr="001158E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9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37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Calibri"/>
                <w:sz w:val="16"/>
                <w:szCs w:val="16"/>
              </w:rPr>
              <w:t>0 lub 2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17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W ramach projektu wypracowane zostaną trwałe rozwiązania zapewniające wysoką jakość usług medycznych, dostosowaną do indywidualnych potrzeb osób niesamodzielnych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1158ED">
              <w:rPr>
                <w:rFonts w:ascii="Calibri" w:eastAsia="Calibri" w:hAnsi="Calibri" w:cs="Arial"/>
                <w:sz w:val="16"/>
                <w:szCs w:val="16"/>
              </w:rPr>
              <w:t>ze względu na podeszły wiek, w tym osób z niepełnosprawnościami.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0 pkt – w projekcie nie zostaną wypracowane trwałe rozwiązania zapewniające wysoką jakość usług medycznych, dostosowaną do osób niesamodzielnych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1158ED">
              <w:rPr>
                <w:rFonts w:ascii="Calibri" w:eastAsia="Calibri" w:hAnsi="Calibri" w:cs="Arial"/>
                <w:sz w:val="16"/>
                <w:szCs w:val="16"/>
              </w:rPr>
              <w:t>ze względu na podeszły wiek, w tym osób z niepełnosprawnościami.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2 pkt – w projekcie zostaną wypracowane trwałe rozwiązania zapewniające wysoką jakość usług medycznych, dostosowaną do osób niesamodzielnych ze względu na podeszły wiek, w tym osób z niepełnosprawnościami.</w:t>
            </w:r>
          </w:p>
        </w:tc>
      </w:tr>
      <w:tr w:rsidR="00EC4FDE" w:rsidRPr="001158ED" w:rsidTr="00903E38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161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Calibri"/>
                <w:sz w:val="16"/>
                <w:szCs w:val="16"/>
              </w:rPr>
              <w:t>Kontynuacja opieki medycznej po opuszczeniu szpitala lub ZOL.</w:t>
            </w:r>
          </w:p>
        </w:tc>
        <w:tc>
          <w:tcPr>
            <w:tcW w:w="59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37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Calibri"/>
                <w:sz w:val="16"/>
                <w:szCs w:val="16"/>
              </w:rPr>
              <w:t>0 lub 2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17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Calibri"/>
                <w:sz w:val="16"/>
                <w:szCs w:val="16"/>
              </w:rPr>
              <w:t xml:space="preserve">W projekcie przewidziano działania, w ramach których prowadzeni będą pacjenci po opuszczeniu szpitala lub ZOL, jako kontynuacja leczenia </w:t>
            </w:r>
            <w:r w:rsidRPr="001158ED">
              <w:rPr>
                <w:rFonts w:ascii="Calibri" w:eastAsia="Calibri" w:hAnsi="Calibri" w:cs="Calibri"/>
                <w:sz w:val="16"/>
                <w:szCs w:val="16"/>
              </w:rPr>
              <w:br/>
              <w:t>i opieki w pierwszym okresie po hospitalizacji.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0 pkt – w projekcie nie przewidziano działań, w ramach których prowadzeni będą pacjenci po opuszczeniu szpitala lub ZOL, jako kontynuacja leczenia i opieki w pierwszym okresie po hospitalizacji.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158ED">
              <w:rPr>
                <w:rFonts w:ascii="Calibri" w:eastAsia="Calibri" w:hAnsi="Calibri" w:cs="Arial"/>
                <w:sz w:val="16"/>
                <w:szCs w:val="16"/>
              </w:rPr>
              <w:t>2 pkt – w projekcie przewidziano działania, w ramach których prowadzeni będą pacjenci po opuszczeniu szpitala lub ZOL, jako kontynuacja leczenia i opieki w pierwszym okresie po hospitalizacji.</w:t>
            </w:r>
          </w:p>
        </w:tc>
      </w:tr>
      <w:tr w:rsidR="00EC4FDE" w:rsidRPr="001158ED" w:rsidTr="00903E38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161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EC4FDE" w:rsidRPr="001158ED" w:rsidRDefault="00EC4FDE" w:rsidP="00903E38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Wnioskodawca lub/i Partner jest podmiotem wykonującym działalność leczniczą i udzielającym świadczeń opieki zdrowotnej w rodzaju podstawowej opieki zdrowotnej.</w:t>
            </w:r>
          </w:p>
        </w:tc>
        <w:tc>
          <w:tcPr>
            <w:tcW w:w="59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1158E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37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EC4FDE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Calibri"/>
                <w:sz w:val="16"/>
                <w:szCs w:val="16"/>
              </w:rPr>
              <w:t>0 lub 2</w:t>
            </w:r>
          </w:p>
          <w:p w:rsidR="00EC4FDE" w:rsidRPr="001158ED" w:rsidRDefault="00EC4FDE" w:rsidP="00903E38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17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EC4FDE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Celem jest premiowanie projektów, w których Wnioskodawca lub/i Partner jest podmiotem wykonującym działalność leczniczą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i  udzielającym świadczeń opieki zdrowotnej w rodzaju podstawowej opieki zdrowotnej (POZ) na podstawie zawartej umowy o udzielenie świadczeń opieki zdrowotnej z dyrektorem właściwego Oddziału Wojewódzkiego Narodowego Funduszu Zdrowia.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0 pkt -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Wnioskodawca lub Partner nie jest 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POZ</w:t>
            </w: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,</w:t>
            </w:r>
          </w:p>
          <w:p w:rsidR="00EC4FDE" w:rsidRPr="001158ED" w:rsidRDefault="00EC4FDE" w:rsidP="0090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2 pkt -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Wnioskodawca lub Partner jest 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POZ</w:t>
            </w:r>
            <w:r w:rsidRPr="001158E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EC4FDE" w:rsidRDefault="00EC4FDE" w:rsidP="008928BF">
      <w:pPr>
        <w:jc w:val="center"/>
      </w:pPr>
    </w:p>
    <w:sectPr w:rsidR="00EC4FDE" w:rsidSect="008928B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3A" w:rsidRDefault="002B0A3A" w:rsidP="008928BF">
      <w:pPr>
        <w:spacing w:after="0" w:line="240" w:lineRule="auto"/>
      </w:pPr>
      <w:r>
        <w:separator/>
      </w:r>
    </w:p>
  </w:endnote>
  <w:endnote w:type="continuationSeparator" w:id="0">
    <w:p w:rsidR="002B0A3A" w:rsidRDefault="002B0A3A" w:rsidP="0089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3A" w:rsidRDefault="002B0A3A" w:rsidP="008928BF">
      <w:pPr>
        <w:spacing w:after="0" w:line="240" w:lineRule="auto"/>
      </w:pPr>
      <w:r>
        <w:separator/>
      </w:r>
    </w:p>
  </w:footnote>
  <w:footnote w:type="continuationSeparator" w:id="0">
    <w:p w:rsidR="002B0A3A" w:rsidRDefault="002B0A3A" w:rsidP="008928BF">
      <w:pPr>
        <w:spacing w:after="0" w:line="240" w:lineRule="auto"/>
      </w:pPr>
      <w:r>
        <w:continuationSeparator/>
      </w:r>
    </w:p>
  </w:footnote>
  <w:footnote w:id="1">
    <w:p w:rsidR="004240DD" w:rsidRDefault="004240DD" w:rsidP="004240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BF" w:rsidRPr="008928BF" w:rsidRDefault="008928BF" w:rsidP="008928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8928BF">
      <w:rPr>
        <w:rFonts w:ascii="Calibri" w:eastAsia="Times New Roman" w:hAnsi="Calibri" w:cs="Times New Roman"/>
        <w:b/>
        <w:i/>
        <w:sz w:val="18"/>
        <w:szCs w:val="18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</w:rPr>
      <w:t>5</w:t>
    </w:r>
    <w:r w:rsidRPr="008928BF">
      <w:rPr>
        <w:rFonts w:ascii="Calibri" w:eastAsia="Times New Roman" w:hAnsi="Calibri" w:cs="Times New Roman"/>
        <w:b/>
        <w:i/>
        <w:sz w:val="18"/>
        <w:szCs w:val="18"/>
      </w:rPr>
      <w:t xml:space="preserve"> </w:t>
    </w:r>
    <w:r w:rsidRPr="008928BF">
      <w:rPr>
        <w:rFonts w:ascii="Calibri" w:eastAsia="Times New Roman" w:hAnsi="Calibri" w:cs="Times New Roman"/>
        <w:i/>
        <w:sz w:val="18"/>
        <w:szCs w:val="18"/>
      </w:rPr>
      <w:t xml:space="preserve">do </w:t>
    </w:r>
    <w:r w:rsidRPr="008928BF">
      <w:rPr>
        <w:rFonts w:ascii="Calibri" w:eastAsia="Times New Roman" w:hAnsi="Calibri" w:cs="Times New Roman"/>
        <w:i/>
        <w:sz w:val="18"/>
        <w:szCs w:val="18"/>
        <w:u w:val="single"/>
      </w:rPr>
      <w:t>REGULAMINU KONKURSU</w:t>
    </w:r>
    <w:r w:rsidRPr="008928BF">
      <w:rPr>
        <w:rFonts w:ascii="Calibri" w:eastAsia="Times New Roman" w:hAnsi="Calibri" w:cs="Times New Roman"/>
        <w:i/>
        <w:sz w:val="18"/>
        <w:szCs w:val="18"/>
      </w:rPr>
      <w:t xml:space="preserve"> dotyczącego projektów złożonych w ramach: </w:t>
    </w:r>
    <w:r w:rsidRPr="008928B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 xml:space="preserve">Działania 8.1 Dostęp </w:t>
    </w:r>
  </w:p>
  <w:p w:rsidR="008928BF" w:rsidRPr="008928BF" w:rsidRDefault="008928BF" w:rsidP="008928B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8928B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do wysokiej jakości usług zdrowotnych i społecznych,</w:t>
    </w:r>
    <w:r w:rsidRPr="008928BF">
      <w:rPr>
        <w:rFonts w:ascii="Calibri" w:eastAsia="Times New Roman" w:hAnsi="Calibri" w:cs="Times New Roman"/>
        <w:i/>
        <w:sz w:val="18"/>
        <w:szCs w:val="18"/>
      </w:rPr>
      <w:t xml:space="preserve"> </w:t>
    </w:r>
    <w:r w:rsidRPr="008928B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Osi VIII Integracja społeczna RPO WO 2014-2020,</w:t>
    </w:r>
  </w:p>
  <w:p w:rsidR="008928BF" w:rsidRPr="008928BF" w:rsidRDefault="008928BF" w:rsidP="008928B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8928BF">
      <w:rPr>
        <w:rFonts w:ascii="Calibri" w:eastAsia="Times New Roman" w:hAnsi="Calibri" w:cs="Times New Roman"/>
        <w:i/>
        <w:iCs/>
        <w:snapToGrid w:val="0"/>
        <w:sz w:val="18"/>
        <w:szCs w:val="18"/>
        <w:lang w:eastAsia="pl-PL"/>
      </w:rPr>
      <w:t xml:space="preserve">w zakresie </w:t>
    </w:r>
    <w:r w:rsidRPr="008928B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usług zdrowotnych - opieki nad osobami starszymi, w tym z niepełnosprawnościami</w:t>
    </w:r>
  </w:p>
  <w:p w:rsidR="008928BF" w:rsidRPr="008928BF" w:rsidRDefault="008928BF" w:rsidP="008928B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8928BF">
      <w:rPr>
        <w:rFonts w:ascii="Calibri" w:eastAsia="Times New Roman" w:hAnsi="Calibri" w:cs="Times New Roman"/>
        <w:i/>
        <w:sz w:val="18"/>
        <w:szCs w:val="18"/>
      </w:rPr>
      <w:t xml:space="preserve">Nabór nr V, </w:t>
    </w:r>
    <w:r w:rsidRPr="008928BF">
      <w:rPr>
        <w:rFonts w:ascii="Calibri" w:eastAsia="Calibri" w:hAnsi="Calibri" w:cs="Times New Roman"/>
        <w:i/>
        <w:noProof/>
        <w:sz w:val="18"/>
        <w:szCs w:val="18"/>
      </w:rPr>
      <w:t>Wersja nr 1, październik 2016 r.</w:t>
    </w:r>
  </w:p>
  <w:p w:rsidR="008928BF" w:rsidRDefault="00892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BF"/>
    <w:rsid w:val="002B0A3A"/>
    <w:rsid w:val="003B57D9"/>
    <w:rsid w:val="004240DD"/>
    <w:rsid w:val="008928BF"/>
    <w:rsid w:val="00D95F17"/>
    <w:rsid w:val="00E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DDE1-BCC1-4CC7-BA13-779E5289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8BF"/>
  </w:style>
  <w:style w:type="paragraph" w:styleId="Stopka">
    <w:name w:val="footer"/>
    <w:basedOn w:val="Normalny"/>
    <w:link w:val="StopkaZnak"/>
    <w:uiPriority w:val="99"/>
    <w:unhideWhenUsed/>
    <w:rsid w:val="0089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0D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240DD"/>
    <w:rPr>
      <w:rFonts w:ascii="Arial" w:hAnsi="Arial" w:cs="Times New Roman"/>
      <w:sz w:val="16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3421</Words>
  <Characters>20531</Characters>
  <Application>Microsoft Office Word</Application>
  <DocSecurity>0</DocSecurity>
  <Lines>171</Lines>
  <Paragraphs>47</Paragraphs>
  <ScaleCrop>false</ScaleCrop>
  <Company/>
  <LinksUpToDate>false</LinksUpToDate>
  <CharactersWithSpaces>23905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4</cp:revision>
  <dcterms:created xsi:type="dcterms:W3CDTF">2016-10-12T08:24:00Z</dcterms:created>
  <dcterms:modified xsi:type="dcterms:W3CDTF">2016-10-13T13:28:00Z</dcterms:modified>
</cp:coreProperties>
</file>