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C4D" w:rsidRPr="000E574A" w:rsidRDefault="006B0D0C" w:rsidP="000B3C4D">
      <w:pPr>
        <w:rPr>
          <w:noProof w:val="0"/>
        </w:rPr>
      </w:pPr>
      <w:r w:rsidRPr="00E90351">
        <w:drawing>
          <wp:inline distT="0" distB="0" distL="0" distR="0">
            <wp:extent cx="5760720" cy="657008"/>
            <wp:effectExtent l="0" t="0" r="0" b="0"/>
            <wp:docPr id="1" name="Obraz 1" descr="V:\RIiPFS\PRACOWNICY, PRAKTYKANCI\TERESA\ROK 2017\zmiana wizualizacji\2018 logotypy wzory\POZIOM\POZIOM_PL\KOLOR\RPO+PL+OPO+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V:\RIiPFS\PRACOWNICY, PRAKTYKANCI\TERESA\ROK 2017\zmiana wizualizacji\2018 logotypy wzory\POZIOM\POZIOM_PL\KOLOR\RPO+PL+OPO+EFR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57008"/>
                    </a:xfrm>
                    <a:prstGeom prst="rect">
                      <a:avLst/>
                    </a:prstGeom>
                    <a:noFill/>
                    <a:ln>
                      <a:noFill/>
                    </a:ln>
                  </pic:spPr>
                </pic:pic>
              </a:graphicData>
            </a:graphic>
          </wp:inline>
        </w:drawing>
      </w:r>
    </w:p>
    <w:p w:rsidR="000B3C4D" w:rsidRPr="000E574A" w:rsidRDefault="000B3C4D" w:rsidP="000B3C4D">
      <w:pPr>
        <w:rPr>
          <w:b/>
          <w:bCs/>
          <w:noProof w:val="0"/>
        </w:rPr>
      </w:pPr>
    </w:p>
    <w:p w:rsidR="000B3C4D" w:rsidRPr="00EC4102" w:rsidRDefault="000B3C4D" w:rsidP="000B3C4D">
      <w:pPr>
        <w:rPr>
          <w:b/>
          <w:noProof w:val="0"/>
          <w:sz w:val="48"/>
          <w:szCs w:val="48"/>
        </w:rPr>
      </w:pPr>
    </w:p>
    <w:p w:rsidR="009E6208" w:rsidRPr="00EC4102" w:rsidRDefault="009E6208" w:rsidP="003C2A9F">
      <w:pPr>
        <w:autoSpaceDE w:val="0"/>
        <w:autoSpaceDN w:val="0"/>
        <w:adjustRightInd w:val="0"/>
        <w:jc w:val="center"/>
        <w:rPr>
          <w:b/>
          <w:noProof w:val="0"/>
          <w:sz w:val="48"/>
          <w:szCs w:val="48"/>
        </w:rPr>
      </w:pPr>
    </w:p>
    <w:p w:rsidR="005A0D48" w:rsidRPr="006B0D0C" w:rsidRDefault="005A0D48" w:rsidP="00D0792E">
      <w:pPr>
        <w:spacing w:after="0" w:line="240" w:lineRule="auto"/>
        <w:jc w:val="center"/>
        <w:rPr>
          <w:b/>
          <w:noProof w:val="0"/>
          <w:sz w:val="44"/>
          <w:szCs w:val="44"/>
        </w:rPr>
      </w:pPr>
      <w:r w:rsidRPr="006B0D0C">
        <w:rPr>
          <w:b/>
          <w:noProof w:val="0"/>
          <w:sz w:val="44"/>
          <w:szCs w:val="44"/>
        </w:rPr>
        <w:t xml:space="preserve">ZAŁĄCZNIK NR </w:t>
      </w:r>
      <w:r w:rsidR="00BD29DB" w:rsidRPr="006B0D0C">
        <w:rPr>
          <w:b/>
          <w:noProof w:val="0"/>
          <w:sz w:val="44"/>
          <w:szCs w:val="44"/>
        </w:rPr>
        <w:t>9</w:t>
      </w:r>
    </w:p>
    <w:p w:rsidR="00727C4D" w:rsidRPr="006B0D0C" w:rsidRDefault="00727C4D" w:rsidP="00760714">
      <w:pPr>
        <w:spacing w:after="0" w:line="240" w:lineRule="auto"/>
        <w:jc w:val="center"/>
        <w:rPr>
          <w:b/>
          <w:noProof w:val="0"/>
          <w:sz w:val="44"/>
          <w:szCs w:val="44"/>
        </w:rPr>
      </w:pPr>
    </w:p>
    <w:p w:rsidR="009451CF" w:rsidRPr="006B0D0C" w:rsidRDefault="006B0D0C" w:rsidP="009451CF">
      <w:pPr>
        <w:jc w:val="center"/>
        <w:rPr>
          <w:b/>
          <w:sz w:val="44"/>
          <w:szCs w:val="44"/>
        </w:rPr>
      </w:pPr>
      <w:r w:rsidRPr="006B0D0C">
        <w:rPr>
          <w:b/>
          <w:sz w:val="44"/>
          <w:szCs w:val="44"/>
        </w:rPr>
        <w:t>WARUNKI, NA JAKICH ELEMENTY DROGOWE BĘDĄCE CZĘŚCIĄ ZINTEGROWANYCH PROJEKTÓW MOGĄ BYĆ UZNANE ZA INFRASTRUKTURĘ TRANSPORTU PUBLICZNEGO W RAMACH PI 4E</w:t>
      </w:r>
      <w:r w:rsidRPr="006B0D0C" w:rsidDel="0078605B">
        <w:rPr>
          <w:b/>
          <w:sz w:val="44"/>
          <w:szCs w:val="44"/>
        </w:rPr>
        <w:t xml:space="preserve"> </w:t>
      </w:r>
      <w:r w:rsidRPr="006B0D0C">
        <w:rPr>
          <w:rFonts w:cs="Calibri"/>
          <w:b/>
          <w:sz w:val="44"/>
          <w:szCs w:val="44"/>
        </w:rPr>
        <w:t xml:space="preserve">OKREŚLONE W DOKUMENCIE </w:t>
      </w:r>
      <w:r w:rsidRPr="006B0D0C">
        <w:rPr>
          <w:b/>
          <w:sz w:val="44"/>
          <w:szCs w:val="44"/>
        </w:rPr>
        <w:t>UZGODNIONYM PRZEZ MR Z KE I PRZEKAZANE DO STOSOWANIA PRZEZ INSTYTUCJE ZARZĄDZAJĄCE</w:t>
      </w:r>
    </w:p>
    <w:p w:rsidR="009451CF" w:rsidRPr="009451CF" w:rsidRDefault="009451CF" w:rsidP="00BE5D26">
      <w:pPr>
        <w:jc w:val="center"/>
        <w:rPr>
          <w:b/>
          <w:sz w:val="48"/>
          <w:szCs w:val="48"/>
        </w:rPr>
      </w:pPr>
    </w:p>
    <w:p w:rsidR="009E6208" w:rsidRDefault="009E6208" w:rsidP="00BE5D26">
      <w:pPr>
        <w:spacing w:after="0" w:line="240" w:lineRule="auto"/>
        <w:jc w:val="center"/>
        <w:rPr>
          <w:b/>
          <w:noProof w:val="0"/>
          <w:sz w:val="40"/>
          <w:szCs w:val="40"/>
        </w:rPr>
      </w:pPr>
    </w:p>
    <w:p w:rsidR="009E6208" w:rsidRDefault="009E6208" w:rsidP="00BE5D26">
      <w:pPr>
        <w:spacing w:after="0" w:line="240" w:lineRule="auto"/>
        <w:jc w:val="center"/>
        <w:rPr>
          <w:b/>
          <w:noProof w:val="0"/>
          <w:sz w:val="40"/>
          <w:szCs w:val="40"/>
        </w:rPr>
      </w:pPr>
    </w:p>
    <w:p w:rsidR="001F63AC" w:rsidRDefault="001F63AC" w:rsidP="00BE5D26">
      <w:pPr>
        <w:spacing w:after="0" w:line="240" w:lineRule="auto"/>
        <w:jc w:val="center"/>
        <w:rPr>
          <w:b/>
          <w:noProof w:val="0"/>
          <w:sz w:val="40"/>
          <w:szCs w:val="40"/>
        </w:rPr>
      </w:pPr>
    </w:p>
    <w:p w:rsidR="001F63AC" w:rsidRDefault="001F63AC" w:rsidP="00BE5D26">
      <w:pPr>
        <w:spacing w:after="0" w:line="240" w:lineRule="auto"/>
        <w:jc w:val="center"/>
        <w:rPr>
          <w:b/>
          <w:noProof w:val="0"/>
          <w:sz w:val="40"/>
          <w:szCs w:val="40"/>
        </w:rPr>
      </w:pPr>
    </w:p>
    <w:p w:rsidR="0078605B" w:rsidRPr="001F63AC" w:rsidRDefault="0078605B" w:rsidP="00BE5D26">
      <w:pPr>
        <w:spacing w:after="0" w:line="240" w:lineRule="auto"/>
        <w:jc w:val="center"/>
        <w:rPr>
          <w:b/>
          <w:noProof w:val="0"/>
          <w:sz w:val="24"/>
          <w:szCs w:val="24"/>
        </w:rPr>
      </w:pPr>
      <w:r w:rsidRPr="001F63AC">
        <w:rPr>
          <w:b/>
          <w:noProof w:val="0"/>
          <w:sz w:val="24"/>
          <w:szCs w:val="24"/>
        </w:rPr>
        <w:t>Wersja nr 1</w:t>
      </w:r>
    </w:p>
    <w:p w:rsidR="0078605B" w:rsidRPr="001F63AC" w:rsidRDefault="00D64C41" w:rsidP="0078605B">
      <w:pPr>
        <w:spacing w:after="0" w:line="240" w:lineRule="auto"/>
        <w:jc w:val="center"/>
        <w:rPr>
          <w:b/>
          <w:noProof w:val="0"/>
          <w:sz w:val="24"/>
          <w:szCs w:val="24"/>
        </w:rPr>
      </w:pPr>
      <w:r>
        <w:rPr>
          <w:b/>
          <w:noProof w:val="0"/>
          <w:sz w:val="24"/>
          <w:szCs w:val="24"/>
        </w:rPr>
        <w:t>Opole, luty</w:t>
      </w:r>
      <w:r w:rsidR="00DD2D48" w:rsidRPr="001F63AC">
        <w:rPr>
          <w:b/>
          <w:noProof w:val="0"/>
          <w:sz w:val="24"/>
          <w:szCs w:val="24"/>
        </w:rPr>
        <w:t xml:space="preserve"> </w:t>
      </w:r>
      <w:r w:rsidR="0078605B" w:rsidRPr="001F63AC">
        <w:rPr>
          <w:b/>
          <w:noProof w:val="0"/>
          <w:sz w:val="24"/>
          <w:szCs w:val="24"/>
        </w:rPr>
        <w:t>201</w:t>
      </w:r>
      <w:r w:rsidR="00F71C40" w:rsidRPr="001F63AC">
        <w:rPr>
          <w:b/>
          <w:noProof w:val="0"/>
          <w:sz w:val="24"/>
          <w:szCs w:val="24"/>
        </w:rPr>
        <w:t>8</w:t>
      </w:r>
      <w:r w:rsidR="0078605B" w:rsidRPr="001F63AC">
        <w:rPr>
          <w:b/>
          <w:noProof w:val="0"/>
          <w:sz w:val="24"/>
          <w:szCs w:val="24"/>
        </w:rPr>
        <w:t xml:space="preserve"> r.</w:t>
      </w:r>
    </w:p>
    <w:p w:rsidR="00F268E2" w:rsidRPr="001F63AC" w:rsidRDefault="00F268E2" w:rsidP="0078605B">
      <w:pPr>
        <w:spacing w:line="240" w:lineRule="exact"/>
        <w:jc w:val="center"/>
        <w:rPr>
          <w:sz w:val="24"/>
          <w:szCs w:val="24"/>
        </w:rPr>
      </w:pPr>
    </w:p>
    <w:p w:rsidR="0078605B" w:rsidRPr="001F63AC" w:rsidRDefault="00B023AC" w:rsidP="006B0D0C">
      <w:pPr>
        <w:tabs>
          <w:tab w:val="left" w:pos="5955"/>
        </w:tabs>
        <w:spacing w:line="240" w:lineRule="exact"/>
        <w:rPr>
          <w:b/>
          <w:sz w:val="27"/>
          <w:szCs w:val="27"/>
        </w:rPr>
      </w:pPr>
      <w:r w:rsidRPr="00D0792E">
        <w:br w:type="page"/>
      </w:r>
      <w:r w:rsidR="0078605B" w:rsidRPr="001F63AC">
        <w:rPr>
          <w:b/>
          <w:sz w:val="27"/>
          <w:szCs w:val="27"/>
        </w:rPr>
        <w:lastRenderedPageBreak/>
        <w:t>Warunki, na jakich elementy drogowe będące częścią zintegrowanych projektów mogą być uznane za infrastrukturę transportu publicznego w ramach PI 4e</w:t>
      </w:r>
      <w:r w:rsidR="0078605B" w:rsidRPr="001F63AC" w:rsidDel="0078605B">
        <w:rPr>
          <w:b/>
          <w:sz w:val="27"/>
          <w:szCs w:val="27"/>
        </w:rPr>
        <w:t xml:space="preserve"> </w:t>
      </w:r>
    </w:p>
    <w:p w:rsidR="0078605B" w:rsidRPr="006B0D0C" w:rsidRDefault="0078605B" w:rsidP="006B0D0C">
      <w:pPr>
        <w:rPr>
          <w:b/>
          <w:sz w:val="24"/>
          <w:szCs w:val="24"/>
        </w:rPr>
      </w:pPr>
    </w:p>
    <w:p w:rsidR="00727C4D" w:rsidRPr="00D74B81" w:rsidRDefault="00727C4D" w:rsidP="006B0D0C">
      <w:pPr>
        <w:pStyle w:val="Nagwek4"/>
        <w:rPr>
          <w:sz w:val="24"/>
        </w:rPr>
      </w:pPr>
      <w:r w:rsidRPr="00D74B81">
        <w:rPr>
          <w:sz w:val="24"/>
        </w:rPr>
        <w:t>Wprowadzenie</w:t>
      </w:r>
    </w:p>
    <w:p w:rsidR="009E6208" w:rsidRPr="006B0D0C" w:rsidRDefault="0018573F" w:rsidP="006B0D0C">
      <w:pPr>
        <w:rPr>
          <w:sz w:val="24"/>
          <w:szCs w:val="24"/>
        </w:rPr>
      </w:pPr>
      <w:r w:rsidRPr="006B0D0C">
        <w:rPr>
          <w:sz w:val="24"/>
          <w:szCs w:val="24"/>
        </w:rPr>
        <w:t xml:space="preserve">Zgodnie z </w:t>
      </w:r>
      <w:r w:rsidR="00C822E5" w:rsidRPr="006B0D0C">
        <w:rPr>
          <w:sz w:val="24"/>
          <w:szCs w:val="24"/>
        </w:rPr>
        <w:t>postanowieniami</w:t>
      </w:r>
      <w:r w:rsidRPr="006B0D0C">
        <w:rPr>
          <w:sz w:val="24"/>
          <w:szCs w:val="24"/>
        </w:rPr>
        <w:t xml:space="preserve"> Umowy Partnerstwa</w:t>
      </w:r>
      <w:r w:rsidR="00C822E5" w:rsidRPr="006B0D0C">
        <w:rPr>
          <w:i/>
          <w:sz w:val="24"/>
          <w:szCs w:val="24"/>
        </w:rPr>
        <w:t xml:space="preserve"> </w:t>
      </w:r>
      <w:r w:rsidR="00C822E5" w:rsidRPr="006B0D0C">
        <w:rPr>
          <w:sz w:val="24"/>
          <w:szCs w:val="24"/>
        </w:rPr>
        <w:t xml:space="preserve">oraz zapisami Szczegółowego Opisu Osi Priorytetowych RPO WO 2014-2020, Zakres EFRR (wersja nr </w:t>
      </w:r>
      <w:r w:rsidR="009451CF" w:rsidRPr="006B0D0C">
        <w:rPr>
          <w:sz w:val="24"/>
          <w:szCs w:val="24"/>
        </w:rPr>
        <w:t>10</w:t>
      </w:r>
      <w:r w:rsidR="00C822E5" w:rsidRPr="006B0D0C">
        <w:rPr>
          <w:sz w:val="24"/>
          <w:szCs w:val="24"/>
        </w:rPr>
        <w:t>)</w:t>
      </w:r>
      <w:r w:rsidRPr="006B0D0C">
        <w:rPr>
          <w:sz w:val="24"/>
          <w:szCs w:val="24"/>
        </w:rPr>
        <w:t xml:space="preserve"> inwestycje w drogi lokalne</w:t>
      </w:r>
      <w:r w:rsidR="00C822E5" w:rsidRPr="006B0D0C">
        <w:rPr>
          <w:sz w:val="24"/>
          <w:szCs w:val="24"/>
        </w:rPr>
        <w:t xml:space="preserve"> </w:t>
      </w:r>
      <w:r w:rsidR="003850E1" w:rsidRPr="006B0D0C">
        <w:rPr>
          <w:sz w:val="24"/>
          <w:szCs w:val="24"/>
        </w:rPr>
        <w:br/>
      </w:r>
      <w:r w:rsidR="00C822E5" w:rsidRPr="006B0D0C">
        <w:rPr>
          <w:sz w:val="24"/>
          <w:szCs w:val="24"/>
        </w:rPr>
        <w:t xml:space="preserve">i regionalne w ramach projektów realizowanych w PI 4e możliwe są jedynie jako niezbędny </w:t>
      </w:r>
      <w:r w:rsidR="003850E1" w:rsidRPr="006B0D0C">
        <w:rPr>
          <w:sz w:val="24"/>
          <w:szCs w:val="24"/>
        </w:rPr>
        <w:br/>
      </w:r>
      <w:r w:rsidR="00C822E5" w:rsidRPr="006B0D0C">
        <w:rPr>
          <w:sz w:val="24"/>
          <w:szCs w:val="24"/>
        </w:rPr>
        <w:t>i uzupełniający element proje</w:t>
      </w:r>
      <w:r w:rsidR="00BE5D26" w:rsidRPr="006B0D0C">
        <w:rPr>
          <w:sz w:val="24"/>
          <w:szCs w:val="24"/>
        </w:rPr>
        <w:t>k</w:t>
      </w:r>
      <w:r w:rsidR="00C822E5" w:rsidRPr="006B0D0C">
        <w:rPr>
          <w:sz w:val="24"/>
          <w:szCs w:val="24"/>
        </w:rPr>
        <w:t>tów dotyczących zrównoważonej mobil</w:t>
      </w:r>
      <w:r w:rsidR="00825A00" w:rsidRPr="006B0D0C">
        <w:rPr>
          <w:sz w:val="24"/>
          <w:szCs w:val="24"/>
        </w:rPr>
        <w:t>ności miejskiej. Oznacza to, iż </w:t>
      </w:r>
      <w:r w:rsidR="00C822E5" w:rsidRPr="006B0D0C">
        <w:rPr>
          <w:sz w:val="24"/>
          <w:szCs w:val="24"/>
        </w:rPr>
        <w:t xml:space="preserve">inwestycje w drogi lokalne i regionalne </w:t>
      </w:r>
      <w:r w:rsidRPr="006B0D0C">
        <w:rPr>
          <w:sz w:val="24"/>
          <w:szCs w:val="24"/>
        </w:rPr>
        <w:t>muszą stanowić mniejszą część wydatków</w:t>
      </w:r>
      <w:r w:rsidR="00C822E5" w:rsidRPr="006B0D0C">
        <w:rPr>
          <w:sz w:val="24"/>
          <w:szCs w:val="24"/>
        </w:rPr>
        <w:t xml:space="preserve"> projektu.</w:t>
      </w:r>
      <w:r w:rsidRPr="006B0D0C" w:rsidDel="00CB3CE4">
        <w:rPr>
          <w:color w:val="FF0000"/>
          <w:sz w:val="24"/>
          <w:szCs w:val="24"/>
        </w:rPr>
        <w:t xml:space="preserve"> </w:t>
      </w:r>
      <w:r w:rsidR="00C822E5" w:rsidRPr="006B0D0C">
        <w:rPr>
          <w:sz w:val="24"/>
          <w:szCs w:val="24"/>
        </w:rPr>
        <w:t>Niniejszy d</w:t>
      </w:r>
      <w:r w:rsidR="00727C4D" w:rsidRPr="006B0D0C">
        <w:rPr>
          <w:sz w:val="24"/>
          <w:szCs w:val="24"/>
        </w:rPr>
        <w:t>okument wyznacza warunki, na jakich elementy drogowe będące częścią zintegrowanych projektów mogą być uznane za infrastrukturę transportu publicznego w ramach PI 4e, a przez to nie wchodzić do limitu  mniejszości wydatków. Dokument wskazuje również te elementy projektów, które należy zaliczyć do ww. limitu.</w:t>
      </w:r>
    </w:p>
    <w:p w:rsidR="00727C4D" w:rsidRPr="00D74B81" w:rsidRDefault="00727C4D" w:rsidP="006B0D0C">
      <w:pPr>
        <w:pStyle w:val="Nagwek4"/>
        <w:rPr>
          <w:sz w:val="24"/>
        </w:rPr>
      </w:pPr>
      <w:r w:rsidRPr="00D74B81">
        <w:rPr>
          <w:sz w:val="24"/>
        </w:rPr>
        <w:t>Cele planowanych projektów</w:t>
      </w:r>
    </w:p>
    <w:p w:rsidR="00727C4D" w:rsidRPr="006B0D0C" w:rsidRDefault="00727C4D" w:rsidP="006B0D0C">
      <w:pPr>
        <w:rPr>
          <w:sz w:val="24"/>
          <w:szCs w:val="24"/>
        </w:rPr>
      </w:pPr>
      <w:r w:rsidRPr="006B0D0C">
        <w:rPr>
          <w:sz w:val="24"/>
          <w:szCs w:val="24"/>
        </w:rPr>
        <w:t>Nadrzędnym celem projektów zawsze będzie poprawa poziomu i jakości życia społeczności lokalnych oraz ograniczenie zanieczyszczenia powietrza w miastach, poprzez przyspieszony rozwój czystych, bezpiecznych, spójnych, funkcjonalnych i efektywnych form transport publicznego</w:t>
      </w:r>
      <w:r w:rsidR="003850E1" w:rsidRPr="006B0D0C">
        <w:rPr>
          <w:sz w:val="24"/>
          <w:szCs w:val="24"/>
        </w:rPr>
        <w:t xml:space="preserve"> </w:t>
      </w:r>
      <w:r w:rsidRPr="006B0D0C">
        <w:rPr>
          <w:sz w:val="24"/>
          <w:szCs w:val="24"/>
        </w:rPr>
        <w:t xml:space="preserve">i niezmotoryzowanego transportu indywidualnego. Wszystkie projekty związane z mobilnością miejską muszą uwzględnić szersze podejście i wpisać się w kwestie  niskoemisyjności zidentyfikowane we właściwych dokumentach strategicznych, przede wszystkim w planach gospodarki niskoemisyjnej czy w innych strategiach. </w:t>
      </w:r>
      <w:r w:rsidRPr="006B0D0C">
        <w:rPr>
          <w:b/>
          <w:sz w:val="24"/>
          <w:szCs w:val="24"/>
        </w:rPr>
        <w:t>Modernizacja czy rozbudowa systemu transportu publicznego nie jest celem samym w sobie, ale musi być widziana w kontekście zmian w mobilności miejskiej, w celu ograniczenia emisji związanych z transportem, w tym CO</w:t>
      </w:r>
      <w:r w:rsidRPr="006B0D0C">
        <w:rPr>
          <w:b/>
          <w:sz w:val="24"/>
          <w:szCs w:val="24"/>
          <w:vertAlign w:val="subscript"/>
        </w:rPr>
        <w:t>2</w:t>
      </w:r>
      <w:r w:rsidRPr="006B0D0C">
        <w:rPr>
          <w:b/>
          <w:sz w:val="24"/>
          <w:szCs w:val="24"/>
        </w:rPr>
        <w:t>, łagodzenia negatywnego oddziaływania na środowisko i mieszkańców miast oraz zwiększenia efektywności energetycznej systemu transportowego, jako całości.</w:t>
      </w:r>
    </w:p>
    <w:p w:rsidR="00727C4D" w:rsidRPr="006B0D0C" w:rsidRDefault="00727C4D" w:rsidP="006B0D0C">
      <w:pPr>
        <w:rPr>
          <w:sz w:val="24"/>
          <w:szCs w:val="24"/>
        </w:rPr>
      </w:pPr>
      <w:r w:rsidRPr="006B0D0C">
        <w:rPr>
          <w:sz w:val="24"/>
          <w:szCs w:val="24"/>
        </w:rPr>
        <w:t>Dlatego też projekty finansowane w ramach PI 4e związane z transportem miejskim powinny spełniać następujące przesłanki</w:t>
      </w:r>
      <w:r w:rsidR="003850E1" w:rsidRPr="006B0D0C">
        <w:rPr>
          <w:sz w:val="24"/>
          <w:szCs w:val="24"/>
        </w:rPr>
        <w:t xml:space="preserve"> (kryteria celowościowe)</w:t>
      </w:r>
      <w:r w:rsidRPr="006B0D0C">
        <w:rPr>
          <w:sz w:val="24"/>
          <w:szCs w:val="24"/>
        </w:rPr>
        <w:t>:</w:t>
      </w:r>
    </w:p>
    <w:p w:rsidR="00727C4D" w:rsidRPr="006B0D0C" w:rsidRDefault="00727C4D" w:rsidP="006B0D0C">
      <w:pPr>
        <w:numPr>
          <w:ilvl w:val="0"/>
          <w:numId w:val="5"/>
        </w:numPr>
        <w:spacing w:after="0"/>
        <w:rPr>
          <w:sz w:val="24"/>
          <w:szCs w:val="24"/>
        </w:rPr>
      </w:pPr>
      <w:r w:rsidRPr="006B0D0C">
        <w:rPr>
          <w:sz w:val="24"/>
          <w:szCs w:val="24"/>
        </w:rPr>
        <w:t>kryterium celowościowe 1: szersze wykorzystanie bardziej efektywnego transportu publicznego oraz niezmotoryzowanego indywidualnego,</w:t>
      </w:r>
    </w:p>
    <w:p w:rsidR="00727C4D" w:rsidRPr="006B0D0C" w:rsidRDefault="00727C4D" w:rsidP="006B0D0C">
      <w:pPr>
        <w:numPr>
          <w:ilvl w:val="0"/>
          <w:numId w:val="5"/>
        </w:numPr>
        <w:spacing w:after="0"/>
        <w:rPr>
          <w:sz w:val="24"/>
          <w:szCs w:val="24"/>
        </w:rPr>
      </w:pPr>
      <w:r w:rsidRPr="006B0D0C">
        <w:rPr>
          <w:sz w:val="24"/>
          <w:szCs w:val="24"/>
        </w:rPr>
        <w:t>kryterium celowościowe 2: zmniejszenie wykorzystania samochodów osobowych,</w:t>
      </w:r>
    </w:p>
    <w:p w:rsidR="00727C4D" w:rsidRPr="006B0D0C" w:rsidRDefault="00727C4D" w:rsidP="006B0D0C">
      <w:pPr>
        <w:numPr>
          <w:ilvl w:val="0"/>
          <w:numId w:val="5"/>
        </w:numPr>
        <w:spacing w:after="0"/>
        <w:rPr>
          <w:sz w:val="24"/>
          <w:szCs w:val="24"/>
        </w:rPr>
      </w:pPr>
      <w:r w:rsidRPr="006B0D0C">
        <w:rPr>
          <w:sz w:val="24"/>
          <w:szCs w:val="24"/>
        </w:rPr>
        <w:t>kryterium celowościowe 3: lepsza integracja gałęzi transportu,</w:t>
      </w:r>
    </w:p>
    <w:p w:rsidR="00727C4D" w:rsidRPr="006B0D0C" w:rsidRDefault="00727C4D" w:rsidP="006B0D0C">
      <w:pPr>
        <w:numPr>
          <w:ilvl w:val="0"/>
          <w:numId w:val="5"/>
        </w:numPr>
        <w:spacing w:after="0"/>
        <w:rPr>
          <w:sz w:val="24"/>
          <w:szCs w:val="24"/>
        </w:rPr>
      </w:pPr>
      <w:r w:rsidRPr="006B0D0C">
        <w:rPr>
          <w:sz w:val="24"/>
          <w:szCs w:val="24"/>
        </w:rPr>
        <w:t>kryterium celowościowe 4: niższa emisja zanieczyszczeń powietrza, hałasu oraz niższe zatłoczenie,</w:t>
      </w:r>
    </w:p>
    <w:p w:rsidR="00727C4D" w:rsidRPr="006B0D0C" w:rsidRDefault="00727C4D" w:rsidP="006B0D0C">
      <w:pPr>
        <w:numPr>
          <w:ilvl w:val="0"/>
          <w:numId w:val="5"/>
        </w:numPr>
        <w:rPr>
          <w:sz w:val="24"/>
          <w:szCs w:val="24"/>
        </w:rPr>
      </w:pPr>
      <w:r w:rsidRPr="006B0D0C">
        <w:rPr>
          <w:sz w:val="24"/>
          <w:szCs w:val="24"/>
        </w:rPr>
        <w:t>kryterium celowościowe 5: poprawa bezpieczeństwa ruchu drogowego.</w:t>
      </w:r>
    </w:p>
    <w:p w:rsidR="00727C4D" w:rsidRDefault="00727C4D" w:rsidP="006B0D0C">
      <w:pPr>
        <w:rPr>
          <w:b/>
          <w:sz w:val="24"/>
          <w:szCs w:val="24"/>
        </w:rPr>
      </w:pPr>
      <w:r w:rsidRPr="006B0D0C">
        <w:rPr>
          <w:b/>
          <w:sz w:val="24"/>
          <w:szCs w:val="24"/>
        </w:rPr>
        <w:t>W efekcie, podejmowane działania muszą być zintegrowane i kompleksowe.</w:t>
      </w:r>
    </w:p>
    <w:p w:rsidR="000B646D" w:rsidRPr="006B0D0C" w:rsidRDefault="000B646D" w:rsidP="006B0D0C">
      <w:pPr>
        <w:rPr>
          <w:b/>
          <w:sz w:val="24"/>
          <w:szCs w:val="24"/>
        </w:rPr>
      </w:pPr>
    </w:p>
    <w:p w:rsidR="00727C4D" w:rsidRPr="00D74B81" w:rsidRDefault="00727C4D" w:rsidP="006B0D0C">
      <w:pPr>
        <w:pStyle w:val="Nagwek4"/>
        <w:rPr>
          <w:sz w:val="24"/>
        </w:rPr>
      </w:pPr>
      <w:r w:rsidRPr="00D74B81">
        <w:rPr>
          <w:sz w:val="24"/>
        </w:rPr>
        <w:lastRenderedPageBreak/>
        <w:t>Warunki bezwględnie obowiązujące</w:t>
      </w:r>
    </w:p>
    <w:p w:rsidR="00727C4D" w:rsidRPr="006B0D0C" w:rsidRDefault="00727C4D" w:rsidP="006B0D0C">
      <w:pPr>
        <w:rPr>
          <w:sz w:val="24"/>
          <w:szCs w:val="24"/>
        </w:rPr>
      </w:pPr>
      <w:r w:rsidRPr="006B0D0C">
        <w:rPr>
          <w:sz w:val="24"/>
          <w:szCs w:val="24"/>
        </w:rPr>
        <w:t xml:space="preserve">Kwalifikowane w ramach PI 4e </w:t>
      </w:r>
      <w:r w:rsidR="00BE5D26" w:rsidRPr="006B0D0C">
        <w:rPr>
          <w:sz w:val="24"/>
          <w:szCs w:val="24"/>
        </w:rPr>
        <w:t>powinny</w:t>
      </w:r>
      <w:r w:rsidR="0078605B" w:rsidRPr="006B0D0C">
        <w:rPr>
          <w:sz w:val="24"/>
          <w:szCs w:val="24"/>
        </w:rPr>
        <w:t xml:space="preserve"> </w:t>
      </w:r>
      <w:r w:rsidRPr="006B0D0C">
        <w:rPr>
          <w:sz w:val="24"/>
          <w:szCs w:val="24"/>
        </w:rPr>
        <w:t>być projekty kompleksowe związane z transportem miejskim, które:</w:t>
      </w:r>
    </w:p>
    <w:p w:rsidR="00727C4D" w:rsidRPr="006B0D0C" w:rsidRDefault="00727C4D" w:rsidP="006B0D0C">
      <w:pPr>
        <w:numPr>
          <w:ilvl w:val="0"/>
          <w:numId w:val="6"/>
        </w:numPr>
        <w:rPr>
          <w:sz w:val="24"/>
          <w:szCs w:val="24"/>
        </w:rPr>
      </w:pPr>
      <w:r w:rsidRPr="006B0D0C">
        <w:rPr>
          <w:sz w:val="24"/>
          <w:szCs w:val="24"/>
        </w:rPr>
        <w:t xml:space="preserve">realizują rozwój transportu publicznego w sposób kompleksowy, obejmując zestaw właściwych elementów: tabor, infrastrukturę, Inteligentne Systemy Transportowe, o ile jest to uzasadnione, w jednym lub w kilku projektach. W żadnym przypadku elementy drogowe, </w:t>
      </w:r>
      <w:r w:rsidR="0078605B" w:rsidRPr="006B0D0C">
        <w:rPr>
          <w:sz w:val="24"/>
          <w:szCs w:val="24"/>
        </w:rPr>
        <w:br/>
      </w:r>
      <w:r w:rsidRPr="006B0D0C">
        <w:rPr>
          <w:sz w:val="24"/>
          <w:szCs w:val="24"/>
        </w:rPr>
        <w:t>o których mowa w pkt 4c) poniżej, nie mogą stanowić samodzielnego projektu – muszą być częścią kompleksowego projektu, bezpośrednio związanego  z transportem publicznym.</w:t>
      </w:r>
    </w:p>
    <w:p w:rsidR="00727C4D" w:rsidRDefault="00727C4D" w:rsidP="006B0D0C">
      <w:pPr>
        <w:numPr>
          <w:ilvl w:val="0"/>
          <w:numId w:val="6"/>
        </w:numPr>
        <w:rPr>
          <w:sz w:val="24"/>
          <w:szCs w:val="24"/>
        </w:rPr>
      </w:pPr>
      <w:r w:rsidRPr="006B0D0C">
        <w:rPr>
          <w:sz w:val="24"/>
          <w:szCs w:val="24"/>
        </w:rPr>
        <w:t>spełniają wszystkie wyżej określone kryteria celowościowe, od 1 do 5, a zwłaszcza czynią transport publiczny bardziej atrakcyjnym a jednocześnie transport indywidualny zmotoryzowany</w:t>
      </w:r>
      <w:r w:rsidR="009E6208" w:rsidRPr="006B0D0C">
        <w:rPr>
          <w:sz w:val="24"/>
          <w:szCs w:val="24"/>
        </w:rPr>
        <w:t xml:space="preserve"> </w:t>
      </w:r>
      <w:r w:rsidRPr="006B0D0C">
        <w:rPr>
          <w:sz w:val="24"/>
          <w:szCs w:val="24"/>
        </w:rPr>
        <w:t>- mniej atrakcyjnym dla użytkowników, przez nadanie transportowi publicznemu priorytetu w ruchu na głównych miejskich trasach i  skrzyżowaniach.</w:t>
      </w:r>
    </w:p>
    <w:p w:rsidR="00727C4D" w:rsidRPr="00D74B81" w:rsidRDefault="00727C4D" w:rsidP="006B0D0C">
      <w:pPr>
        <w:pStyle w:val="Nagwek4"/>
        <w:rPr>
          <w:sz w:val="24"/>
        </w:rPr>
      </w:pPr>
      <w:bookmarkStart w:id="0" w:name="_GoBack"/>
      <w:r w:rsidRPr="00D74B81">
        <w:rPr>
          <w:sz w:val="24"/>
        </w:rPr>
        <w:t>Przykłady projektów dotyczących infrastruktury transportu publicznego w ramach PI 4e</w:t>
      </w:r>
    </w:p>
    <w:bookmarkEnd w:id="0"/>
    <w:p w:rsidR="00727C4D" w:rsidRPr="006B0D0C" w:rsidRDefault="00727C4D" w:rsidP="006B0D0C">
      <w:pPr>
        <w:spacing w:after="120"/>
        <w:rPr>
          <w:sz w:val="24"/>
          <w:szCs w:val="24"/>
        </w:rPr>
      </w:pPr>
      <w:r w:rsidRPr="006B0D0C">
        <w:rPr>
          <w:sz w:val="24"/>
          <w:szCs w:val="24"/>
        </w:rPr>
        <w:t>Zintegrowane i kompleksowe projekty w ramach PI 4e mogą zawierać następujące elementy:</w:t>
      </w:r>
    </w:p>
    <w:p w:rsidR="00727C4D" w:rsidRPr="006B0D0C" w:rsidRDefault="00727C4D" w:rsidP="006B0D0C">
      <w:pPr>
        <w:numPr>
          <w:ilvl w:val="0"/>
          <w:numId w:val="7"/>
        </w:numPr>
        <w:spacing w:after="120"/>
        <w:ind w:left="360"/>
        <w:rPr>
          <w:sz w:val="24"/>
          <w:szCs w:val="24"/>
        </w:rPr>
      </w:pPr>
      <w:r w:rsidRPr="006B0D0C">
        <w:rPr>
          <w:sz w:val="24"/>
          <w:szCs w:val="24"/>
        </w:rPr>
        <w:t>tabor niskoemisyjny – typ taboru powinien wynikać z wielokryterialnej analizy przechodzenia na czystszy tabor, liczba pojazdów powinna wynikać z analizy zrównoważonej mobilności miejskiej (wchodzącej w skład Strategii ZIT, PGN lub równoważnego dokumentu);</w:t>
      </w:r>
    </w:p>
    <w:p w:rsidR="00727C4D" w:rsidRPr="006B0D0C" w:rsidRDefault="00727C4D" w:rsidP="006B0D0C">
      <w:pPr>
        <w:numPr>
          <w:ilvl w:val="0"/>
          <w:numId w:val="7"/>
        </w:numPr>
        <w:spacing w:after="120"/>
        <w:ind w:left="360"/>
        <w:rPr>
          <w:sz w:val="24"/>
          <w:szCs w:val="24"/>
        </w:rPr>
      </w:pPr>
      <w:r w:rsidRPr="006B0D0C">
        <w:rPr>
          <w:sz w:val="24"/>
          <w:szCs w:val="24"/>
        </w:rPr>
        <w:t>infrastruktura niedrogowego transportu publicznego (np. tramwaj, metro, P&amp;R) lub infrastruktura niezmotoryzowanego transportu indywidualnego, w tym elementy drogowe niezbędne do poprawy funkcjonowania tego transportu, w tym łańcuchy EkoMobilności -  bezpieczne ciągi ruchu pieszego lub rowerowego służące poprawie dostępności transportu publicznego;</w:t>
      </w:r>
    </w:p>
    <w:p w:rsidR="00727C4D" w:rsidRPr="006B0D0C" w:rsidRDefault="00727C4D" w:rsidP="006B0D0C">
      <w:pPr>
        <w:numPr>
          <w:ilvl w:val="0"/>
          <w:numId w:val="7"/>
        </w:numPr>
        <w:spacing w:after="120"/>
        <w:ind w:left="360"/>
        <w:rPr>
          <w:sz w:val="24"/>
          <w:szCs w:val="24"/>
        </w:rPr>
      </w:pPr>
      <w:r w:rsidRPr="006B0D0C">
        <w:rPr>
          <w:sz w:val="24"/>
          <w:szCs w:val="24"/>
        </w:rPr>
        <w:t>Inteligentne Systemy Transportowe – powinny zapewniać lepszą dostępność transportu publicznego w zakresie planowania podróży, informacji zarządzania ruchem, zarządzania popytem, zintegrowanego biletu, zintegrowanych systemów bazodanowych, itp.,</w:t>
      </w:r>
    </w:p>
    <w:p w:rsidR="00727C4D" w:rsidRPr="006B0D0C" w:rsidRDefault="00727C4D" w:rsidP="006B0D0C">
      <w:pPr>
        <w:numPr>
          <w:ilvl w:val="0"/>
          <w:numId w:val="7"/>
        </w:numPr>
        <w:spacing w:after="120"/>
        <w:ind w:left="360"/>
        <w:rPr>
          <w:sz w:val="24"/>
          <w:szCs w:val="24"/>
        </w:rPr>
      </w:pPr>
      <w:r w:rsidRPr="006B0D0C">
        <w:rPr>
          <w:sz w:val="24"/>
          <w:szCs w:val="24"/>
        </w:rPr>
        <w:t>infrastruktura drogowego transportu publicznego (autobus, trolejbus, P&amp;R):</w:t>
      </w:r>
    </w:p>
    <w:p w:rsidR="00727C4D" w:rsidRPr="006B0D0C" w:rsidRDefault="00727C4D" w:rsidP="006B0D0C">
      <w:pPr>
        <w:numPr>
          <w:ilvl w:val="0"/>
          <w:numId w:val="8"/>
        </w:numPr>
        <w:spacing w:after="120"/>
        <w:ind w:left="720"/>
        <w:rPr>
          <w:sz w:val="24"/>
          <w:szCs w:val="24"/>
        </w:rPr>
      </w:pPr>
      <w:r w:rsidRPr="006B0D0C">
        <w:rPr>
          <w:b/>
          <w:sz w:val="24"/>
          <w:szCs w:val="24"/>
        </w:rPr>
        <w:t>elementy drogowe przeznaczone wyłącznie dla transportu publicznego lub nadające priorytet transportowi publicznemu</w:t>
      </w:r>
      <w:r w:rsidRPr="006B0D0C">
        <w:rPr>
          <w:sz w:val="24"/>
          <w:szCs w:val="24"/>
        </w:rPr>
        <w:t xml:space="preserve">, np.: buspasy, obiekty przeznaczone dla transportu autobusowego </w:t>
      </w:r>
      <w:r w:rsidR="009E6208" w:rsidRPr="006B0D0C">
        <w:rPr>
          <w:sz w:val="24"/>
          <w:szCs w:val="24"/>
        </w:rPr>
        <w:t xml:space="preserve"> - np. </w:t>
      </w:r>
      <w:r w:rsidRPr="006B0D0C">
        <w:rPr>
          <w:sz w:val="24"/>
          <w:szCs w:val="24"/>
        </w:rPr>
        <w:t>tunele, wiadukty (wydatki poza limitem mniejszości),</w:t>
      </w:r>
    </w:p>
    <w:p w:rsidR="00727C4D" w:rsidRPr="006B0D0C" w:rsidRDefault="00727C4D" w:rsidP="006B0D0C">
      <w:pPr>
        <w:numPr>
          <w:ilvl w:val="0"/>
          <w:numId w:val="8"/>
        </w:numPr>
        <w:spacing w:after="120"/>
        <w:ind w:left="720"/>
        <w:rPr>
          <w:sz w:val="24"/>
          <w:szCs w:val="24"/>
        </w:rPr>
      </w:pPr>
      <w:r w:rsidRPr="006B0D0C">
        <w:rPr>
          <w:sz w:val="24"/>
          <w:szCs w:val="24"/>
        </w:rPr>
        <w:t>przebudowa skrzyżowań w celu ułatwienia i/lub nadania priorytetu transportowi publicznemu w ruchu, np.: pasy skrętu dla autobusów, śluzy na skrzyżowaniach, itp.</w:t>
      </w:r>
      <w:r w:rsidR="00825A00" w:rsidRPr="006B0D0C">
        <w:rPr>
          <w:sz w:val="24"/>
          <w:szCs w:val="24"/>
        </w:rPr>
        <w:t> </w:t>
      </w:r>
      <w:r w:rsidRPr="006B0D0C">
        <w:rPr>
          <w:sz w:val="24"/>
          <w:szCs w:val="24"/>
        </w:rPr>
        <w:t>(wydatki poza limitem mniejszości),</w:t>
      </w:r>
    </w:p>
    <w:p w:rsidR="00727C4D" w:rsidRPr="006B0D0C" w:rsidRDefault="00727C4D" w:rsidP="006B0D0C">
      <w:pPr>
        <w:numPr>
          <w:ilvl w:val="0"/>
          <w:numId w:val="8"/>
        </w:numPr>
        <w:spacing w:after="120"/>
        <w:ind w:left="720"/>
        <w:rPr>
          <w:sz w:val="24"/>
          <w:szCs w:val="24"/>
        </w:rPr>
      </w:pPr>
      <w:r w:rsidRPr="006B0D0C">
        <w:rPr>
          <w:b/>
          <w:sz w:val="24"/>
          <w:szCs w:val="24"/>
        </w:rPr>
        <w:lastRenderedPageBreak/>
        <w:t>infrastruktura drogowa nienadająca priorytetu transportowi publicznemu z uwagi na brak ekonomicznego uzasadnienia dla nadania takiego priorytetu, ale poprawiająca jakość funkcjonowania systemu miejskiego transportu publicznego</w:t>
      </w:r>
      <w:r w:rsidRPr="006B0D0C">
        <w:rPr>
          <w:sz w:val="24"/>
          <w:szCs w:val="24"/>
        </w:rPr>
        <w:t>, np. odcinki dróg zapewniające dostęp do miejskich centrów przesiadkowych, pętli autobusowych/ tramwajowych, stacji kolejowych lub parkingów P&amp;R, itp. – łączące takie terminale z</w:t>
      </w:r>
      <w:r w:rsidR="009E6208" w:rsidRPr="006B0D0C">
        <w:rPr>
          <w:sz w:val="24"/>
          <w:szCs w:val="24"/>
        </w:rPr>
        <w:t> </w:t>
      </w:r>
      <w:r w:rsidRPr="006B0D0C">
        <w:rPr>
          <w:sz w:val="24"/>
          <w:szCs w:val="24"/>
        </w:rPr>
        <w:t>siecią dróg miejskich; odcinki dróg służące uruchomieniu transportu publicznego (na obszarach wcześniej nieobsługiwanych) / przebudowie sieci tr</w:t>
      </w:r>
      <w:r w:rsidR="00825A00" w:rsidRPr="006B0D0C">
        <w:rPr>
          <w:sz w:val="24"/>
          <w:szCs w:val="24"/>
        </w:rPr>
        <w:t>ansportu publicznego (wydatki w </w:t>
      </w:r>
      <w:r w:rsidRPr="006B0D0C">
        <w:rPr>
          <w:sz w:val="24"/>
          <w:szCs w:val="24"/>
        </w:rPr>
        <w:t>limicie mniejszości).</w:t>
      </w:r>
    </w:p>
    <w:p w:rsidR="00727C4D" w:rsidRPr="006B0D0C" w:rsidRDefault="00727C4D" w:rsidP="006B0D0C">
      <w:pPr>
        <w:spacing w:after="120"/>
        <w:rPr>
          <w:sz w:val="24"/>
          <w:szCs w:val="24"/>
        </w:rPr>
      </w:pPr>
      <w:r w:rsidRPr="006B0D0C">
        <w:rPr>
          <w:sz w:val="24"/>
          <w:szCs w:val="24"/>
        </w:rPr>
        <w:t>Inwestycje w odcinki dróg, o których mowa w ppkt. c) nie mogą stanowić samodzielnych projektów.</w:t>
      </w:r>
    </w:p>
    <w:p w:rsidR="00727C4D" w:rsidRPr="006B0D0C" w:rsidRDefault="00727C4D" w:rsidP="006B0D0C">
      <w:pPr>
        <w:spacing w:after="120"/>
        <w:rPr>
          <w:sz w:val="24"/>
          <w:szCs w:val="24"/>
        </w:rPr>
      </w:pPr>
      <w:r w:rsidRPr="006B0D0C">
        <w:rPr>
          <w:sz w:val="24"/>
          <w:szCs w:val="24"/>
        </w:rPr>
        <w:t>W przypadku pkt. 2, 4a i 4b, inwestycje w inne elementy drogowe (np. jezdnia, nawierzchnia, obiekty inżynierskie, odwodnienie, bariery dźwiękochłonne, itp.</w:t>
      </w:r>
      <w:r w:rsidR="00882283" w:rsidRPr="006B0D0C">
        <w:rPr>
          <w:sz w:val="24"/>
          <w:szCs w:val="24"/>
        </w:rPr>
        <w:t>)</w:t>
      </w:r>
      <w:r w:rsidRPr="006B0D0C">
        <w:rPr>
          <w:sz w:val="24"/>
          <w:szCs w:val="24"/>
        </w:rPr>
        <w:t xml:space="preserve"> mogą być współfinansowane wyłącznie w zakresie niezbędnym dla właściwego wykonywania robot drogowych dotyczących infrastruktury transportu publicznego jako całości i uzasadnionych z</w:t>
      </w:r>
      <w:r w:rsidR="000B646D">
        <w:rPr>
          <w:sz w:val="24"/>
          <w:szCs w:val="24"/>
        </w:rPr>
        <w:t xml:space="preserve"> </w:t>
      </w:r>
      <w:r w:rsidRPr="006B0D0C">
        <w:rPr>
          <w:sz w:val="24"/>
          <w:szCs w:val="24"/>
        </w:rPr>
        <w:t xml:space="preserve">punktu widzenia technologicznego. </w:t>
      </w:r>
      <w:r w:rsidR="00F12DCC" w:rsidRPr="006B0D0C">
        <w:rPr>
          <w:sz w:val="24"/>
          <w:szCs w:val="24"/>
        </w:rPr>
        <w:br/>
      </w:r>
      <w:r w:rsidRPr="006B0D0C">
        <w:rPr>
          <w:sz w:val="24"/>
          <w:szCs w:val="24"/>
        </w:rPr>
        <w:t xml:space="preserve">W szczególności, bez wykonania takich robot budowlanych nie jest możliwe wykonanie większości inwestycji transportu publicznego (np. buspasa, parkingu P&amp;R) zgodnie z zasadami sztuki budowlanej oraz/lub inżynieryjnej i jej odbiór przez odpowiedni urząd wydający zgodę na użytkowanie. </w:t>
      </w:r>
    </w:p>
    <w:p w:rsidR="00727C4D" w:rsidRPr="006B0D0C" w:rsidRDefault="00727C4D" w:rsidP="006B0D0C">
      <w:pPr>
        <w:rPr>
          <w:b/>
          <w:sz w:val="24"/>
          <w:szCs w:val="24"/>
        </w:rPr>
      </w:pPr>
      <w:r w:rsidRPr="006B0D0C">
        <w:rPr>
          <w:b/>
          <w:sz w:val="24"/>
          <w:szCs w:val="24"/>
        </w:rPr>
        <w:t>O ile wszystkie powyższe kryteria celowościowe są spełnione przez projekt</w:t>
      </w:r>
      <w:r w:rsidRPr="006B0D0C">
        <w:rPr>
          <w:sz w:val="24"/>
          <w:szCs w:val="24"/>
        </w:rPr>
        <w:t xml:space="preserve"> (projekt przyczynia się do szerszego wykorzystania bardziej efektywnego transportu publicznego oraz niezmotoryzowanego indywidualnego, do zmniejszenia wykorzystania samochodów osobowych, do lepszej integracji gałęzi transportu, do niższej emisji zanieczyszczeń powietrza, hałasu oraz niższego zatłoczenia oraz do poprawy bezpieczeństwa ruchu drogowego)</w:t>
      </w:r>
      <w:r w:rsidRPr="006B0D0C">
        <w:rPr>
          <w:b/>
          <w:sz w:val="24"/>
          <w:szCs w:val="24"/>
        </w:rPr>
        <w:t>, każda inwestycja w element drogowy realizowany w ramach PI 4e może zostać zakwalifikowana do kategorii</w:t>
      </w:r>
      <w:r w:rsidRPr="006B0D0C">
        <w:rPr>
          <w:b/>
          <w:i/>
          <w:sz w:val="24"/>
          <w:szCs w:val="24"/>
        </w:rPr>
        <w:t xml:space="preserve"> 043 Infrastruktura i promocja czystego transportu miejskiego (w tym wyposażenie i tabor)</w:t>
      </w:r>
      <w:r w:rsidRPr="006B0D0C">
        <w:rPr>
          <w:b/>
          <w:sz w:val="24"/>
          <w:szCs w:val="24"/>
        </w:rPr>
        <w:t xml:space="preserve">. </w:t>
      </w:r>
    </w:p>
    <w:p w:rsidR="00727C4D" w:rsidRPr="006B0D0C" w:rsidRDefault="00727C4D" w:rsidP="006B0D0C">
      <w:pPr>
        <w:rPr>
          <w:sz w:val="24"/>
          <w:szCs w:val="24"/>
        </w:rPr>
      </w:pPr>
      <w:r w:rsidRPr="006B0D0C">
        <w:rPr>
          <w:b/>
          <w:sz w:val="24"/>
          <w:szCs w:val="24"/>
        </w:rPr>
        <w:t>Wydatki dotyczące inwestycji, o których mowa w pkt. 1, 2, 3, 4a i 4b zostaną zaliczone do kategorii 043 i wyłączone z limitu mniejszości wydatków. Innymi słow</w:t>
      </w:r>
      <w:r w:rsidR="00825A00" w:rsidRPr="006B0D0C">
        <w:rPr>
          <w:b/>
          <w:sz w:val="24"/>
          <w:szCs w:val="24"/>
        </w:rPr>
        <w:t>y, inwestycje w tym zakresie są</w:t>
      </w:r>
      <w:r w:rsidR="006B0D0C">
        <w:rPr>
          <w:b/>
          <w:sz w:val="24"/>
          <w:szCs w:val="24"/>
        </w:rPr>
        <w:t xml:space="preserve"> </w:t>
      </w:r>
      <w:r w:rsidRPr="006B0D0C">
        <w:rPr>
          <w:b/>
          <w:sz w:val="24"/>
          <w:szCs w:val="24"/>
        </w:rPr>
        <w:t xml:space="preserve">traktowane jako inwestycje bezpośrednio </w:t>
      </w:r>
      <w:r w:rsidR="00F12DCC" w:rsidRPr="006B0D0C">
        <w:rPr>
          <w:b/>
          <w:sz w:val="24"/>
          <w:szCs w:val="24"/>
        </w:rPr>
        <w:t>w</w:t>
      </w:r>
      <w:r w:rsidRPr="006B0D0C">
        <w:rPr>
          <w:b/>
          <w:sz w:val="24"/>
          <w:szCs w:val="24"/>
        </w:rPr>
        <w:t xml:space="preserve"> transport publiczny, nie są one natomiast traktowane jako inwestycje w drogi lokalne.</w:t>
      </w:r>
    </w:p>
    <w:p w:rsidR="002E7039" w:rsidRPr="006B0D0C" w:rsidRDefault="00727C4D" w:rsidP="006B0D0C">
      <w:pPr>
        <w:rPr>
          <w:b/>
          <w:sz w:val="24"/>
          <w:szCs w:val="24"/>
        </w:rPr>
      </w:pPr>
      <w:r w:rsidRPr="006B0D0C">
        <w:rPr>
          <w:b/>
          <w:sz w:val="24"/>
          <w:szCs w:val="24"/>
        </w:rPr>
        <w:t>Jeżeli zintegrowany projekt obejmuje inwestycje w infrastrukturę drogową, o której mowa w pkt. 4c, wydatki dotyczące inwestycji drogowych mogą zostać zaliczone do kategorii 043 ale zostaną wliczone w limit mniejszości wydatków. Innymi słowy, takie inwestycje uznawane są za inwestycje w drogi lokalne.</w:t>
      </w:r>
    </w:p>
    <w:sectPr w:rsidR="002E7039" w:rsidRPr="006B0D0C" w:rsidSect="006B0D0C">
      <w:headerReference w:type="default" r:id="rId9"/>
      <w:footerReference w:type="even" r:id="rId10"/>
      <w:footerReference w:type="default" r:id="rId11"/>
      <w:headerReference w:type="first" r:id="rId12"/>
      <w:pgSz w:w="11906" w:h="16838"/>
      <w:pgMar w:top="1417" w:right="1417" w:bottom="1134" w:left="1417" w:header="284" w:footer="30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1E5" w:rsidRDefault="00DA51E5">
      <w:r>
        <w:separator/>
      </w:r>
    </w:p>
  </w:endnote>
  <w:endnote w:type="continuationSeparator" w:id="0">
    <w:p w:rsidR="00DA51E5" w:rsidRDefault="00DA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7" w:usb1="00000000" w:usb2="00000000" w:usb3="00000000" w:csb0="0000008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943" w:rsidRDefault="00EA4943" w:rsidP="007C5FB8">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rsidR="00EA4943" w:rsidRDefault="00EA4943" w:rsidP="007C3741">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36989"/>
      <w:docPartObj>
        <w:docPartGallery w:val="Page Numbers (Bottom of Page)"/>
        <w:docPartUnique/>
      </w:docPartObj>
    </w:sdtPr>
    <w:sdtEndPr/>
    <w:sdtContent>
      <w:p w:rsidR="001A29F4" w:rsidRDefault="001A29F4">
        <w:pPr>
          <w:pStyle w:val="Stopka"/>
          <w:jc w:val="center"/>
        </w:pPr>
        <w:r>
          <w:fldChar w:fldCharType="begin"/>
        </w:r>
        <w:r>
          <w:instrText>PAGE   \* MERGEFORMAT</w:instrText>
        </w:r>
        <w:r>
          <w:fldChar w:fldCharType="separate"/>
        </w:r>
        <w:r w:rsidR="00D74B81" w:rsidRPr="00D74B81">
          <w:rPr>
            <w:noProof/>
            <w:lang w:val="pl-PL"/>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1E5" w:rsidRDefault="00DA51E5">
      <w:r>
        <w:separator/>
      </w:r>
    </w:p>
  </w:footnote>
  <w:footnote w:type="continuationSeparator" w:id="0">
    <w:p w:rsidR="00DA51E5" w:rsidRDefault="00DA5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41" w:rsidRPr="00D64C41" w:rsidRDefault="00D64C41" w:rsidP="00D64C41">
    <w:pPr>
      <w:pStyle w:val="Nagwek"/>
      <w:spacing w:after="0" w:line="240" w:lineRule="auto"/>
      <w:jc w:val="right"/>
      <w:rPr>
        <w:rFonts w:ascii="Calibri" w:hAnsi="Calibri"/>
        <w:i/>
        <w:noProof/>
        <w:sz w:val="20"/>
        <w:szCs w:val="22"/>
        <w:lang w:eastAsia="pl-PL"/>
      </w:rPr>
    </w:pPr>
    <w:r w:rsidRPr="00D64C41">
      <w:rPr>
        <w:rFonts w:ascii="Calibri" w:hAnsi="Calibri"/>
        <w:i/>
        <w:noProof/>
        <w:sz w:val="20"/>
        <w:szCs w:val="22"/>
        <w:lang w:eastAsia="pl-PL"/>
      </w:rPr>
      <w:t xml:space="preserve">Załącznik nr </w:t>
    </w:r>
    <w:r>
      <w:rPr>
        <w:rFonts w:ascii="Calibri" w:hAnsi="Calibri"/>
        <w:i/>
        <w:noProof/>
        <w:sz w:val="20"/>
        <w:szCs w:val="22"/>
        <w:lang w:eastAsia="pl-PL"/>
      </w:rPr>
      <w:t>9</w:t>
    </w:r>
    <w:r w:rsidRPr="00D64C41">
      <w:rPr>
        <w:rFonts w:ascii="Calibri" w:hAnsi="Calibri"/>
        <w:i/>
        <w:noProof/>
        <w:sz w:val="20"/>
        <w:szCs w:val="22"/>
        <w:lang w:eastAsia="pl-PL"/>
      </w:rPr>
      <w:t xml:space="preserve"> do Regulaminu Konkursu</w:t>
    </w:r>
  </w:p>
  <w:p w:rsidR="00D64C41" w:rsidRPr="00D64C41" w:rsidRDefault="00D64C41" w:rsidP="00D64C41">
    <w:pPr>
      <w:pStyle w:val="Nagwek"/>
      <w:spacing w:after="0" w:line="240" w:lineRule="auto"/>
      <w:jc w:val="right"/>
      <w:rPr>
        <w:rFonts w:ascii="Calibri" w:hAnsi="Calibri"/>
        <w:i/>
        <w:noProof/>
        <w:sz w:val="20"/>
        <w:szCs w:val="22"/>
        <w:lang w:eastAsia="pl-PL"/>
      </w:rPr>
    </w:pPr>
    <w:r w:rsidRPr="00D64C41">
      <w:rPr>
        <w:rFonts w:ascii="Calibri" w:hAnsi="Calibri"/>
        <w:i/>
        <w:noProof/>
        <w:sz w:val="20"/>
        <w:szCs w:val="22"/>
        <w:lang w:eastAsia="pl-PL"/>
      </w:rPr>
      <w:t>Poddziałanie 3.1.2  Strategie niskoemisyjne w Aglomeracji Opolskiej</w:t>
    </w:r>
  </w:p>
  <w:p w:rsidR="00D64C41" w:rsidRPr="00D64C41" w:rsidRDefault="00D64C41" w:rsidP="00D64C41">
    <w:pPr>
      <w:pStyle w:val="Nagwek"/>
      <w:spacing w:after="0" w:line="240" w:lineRule="auto"/>
      <w:jc w:val="right"/>
      <w:rPr>
        <w:rFonts w:ascii="Calibri" w:hAnsi="Calibri"/>
        <w:i/>
        <w:noProof/>
        <w:sz w:val="20"/>
        <w:szCs w:val="22"/>
        <w:lang w:eastAsia="pl-PL"/>
      </w:rPr>
    </w:pPr>
    <w:r w:rsidRPr="00D64C41">
      <w:rPr>
        <w:rFonts w:ascii="Calibri" w:hAnsi="Calibri"/>
        <w:i/>
        <w:noProof/>
        <w:sz w:val="20"/>
        <w:szCs w:val="22"/>
        <w:lang w:eastAsia="pl-PL"/>
      </w:rPr>
      <w:t xml:space="preserve"> w ramach RPO WO 2014-2020 Nabór III</w:t>
    </w:r>
  </w:p>
  <w:p w:rsidR="00DD4073" w:rsidRPr="00D64C41" w:rsidRDefault="00D64C41" w:rsidP="00D64C41">
    <w:pPr>
      <w:pStyle w:val="Nagwek"/>
      <w:spacing w:after="0" w:line="240" w:lineRule="auto"/>
      <w:jc w:val="right"/>
      <w:rPr>
        <w:sz w:val="22"/>
      </w:rPr>
    </w:pPr>
    <w:r w:rsidRPr="00D64C41">
      <w:rPr>
        <w:rFonts w:ascii="Calibri" w:hAnsi="Calibri"/>
        <w:i/>
        <w:noProof/>
        <w:sz w:val="20"/>
        <w:szCs w:val="22"/>
        <w:lang w:eastAsia="pl-PL"/>
      </w:rPr>
      <w:tab/>
    </w:r>
    <w:r w:rsidRPr="00D64C41">
      <w:rPr>
        <w:rFonts w:ascii="Calibri" w:hAnsi="Calibri"/>
        <w:i/>
        <w:noProof/>
        <w:sz w:val="20"/>
        <w:szCs w:val="22"/>
        <w:lang w:eastAsia="pl-PL"/>
      </w:rPr>
      <w:tab/>
      <w:t xml:space="preserve">        Wersja nr 1, luty 2018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073" w:rsidRDefault="00DD4073" w:rsidP="00DD4073">
    <w:pPr>
      <w:spacing w:after="0"/>
      <w:jc w:val="right"/>
      <w:rPr>
        <w:rFonts w:asciiTheme="minorHAnsi" w:hAnsiTheme="minorHAnsi"/>
        <w:i/>
        <w:noProof w:val="0"/>
        <w:sz w:val="20"/>
        <w:szCs w:val="24"/>
      </w:rPr>
    </w:pPr>
    <w:r>
      <w:rPr>
        <w:rFonts w:asciiTheme="minorHAnsi" w:hAnsiTheme="minorHAnsi"/>
        <w:b/>
        <w:i/>
        <w:sz w:val="20"/>
        <w:szCs w:val="24"/>
      </w:rPr>
      <w:t xml:space="preserve">Załącznik nr 8 </w:t>
    </w:r>
    <w:r>
      <w:rPr>
        <w:rFonts w:asciiTheme="minorHAnsi" w:hAnsiTheme="minorHAnsi"/>
        <w:i/>
        <w:sz w:val="20"/>
        <w:szCs w:val="24"/>
      </w:rPr>
      <w:t>do Regulaminu Konkursu</w:t>
    </w:r>
  </w:p>
  <w:p w:rsidR="00DD4073" w:rsidRDefault="00DD4073" w:rsidP="00DD4073">
    <w:pPr>
      <w:spacing w:after="0"/>
      <w:jc w:val="right"/>
      <w:rPr>
        <w:rFonts w:asciiTheme="minorHAnsi" w:hAnsiTheme="minorHAnsi"/>
        <w:i/>
        <w:sz w:val="20"/>
        <w:szCs w:val="24"/>
      </w:rPr>
    </w:pPr>
    <w:r>
      <w:rPr>
        <w:rFonts w:asciiTheme="minorHAnsi" w:hAnsiTheme="minorHAnsi"/>
        <w:i/>
        <w:sz w:val="20"/>
        <w:szCs w:val="24"/>
      </w:rPr>
      <w:t>Poddziałanie 3.1.2 Strategie niskoemisyjne w Aglomeracji Opolskiej RPO WO 2014-2020 Nabór II</w:t>
    </w:r>
  </w:p>
  <w:p w:rsidR="00DD4073" w:rsidRDefault="00DD4073" w:rsidP="00DD4073">
    <w:pPr>
      <w:spacing w:after="0"/>
      <w:jc w:val="right"/>
      <w:rPr>
        <w:rFonts w:asciiTheme="minorHAnsi" w:hAnsiTheme="minorHAnsi"/>
        <w:i/>
        <w:sz w:val="20"/>
        <w:szCs w:val="24"/>
      </w:rPr>
    </w:pPr>
    <w:r>
      <w:rPr>
        <w:rFonts w:asciiTheme="minorHAnsi" w:hAnsiTheme="minorHAnsi"/>
        <w:i/>
        <w:sz w:val="20"/>
      </w:rPr>
      <w:tab/>
    </w:r>
    <w:r>
      <w:rPr>
        <w:rFonts w:asciiTheme="minorHAnsi" w:hAnsiTheme="minorHAnsi"/>
        <w:i/>
        <w:sz w:val="20"/>
      </w:rPr>
      <w:tab/>
    </w:r>
    <w:r>
      <w:rPr>
        <w:rFonts w:asciiTheme="minorHAnsi" w:hAnsiTheme="minorHAnsi"/>
        <w:i/>
        <w:sz w:val="20"/>
        <w:szCs w:val="24"/>
      </w:rPr>
      <w:t>Wersja nr 1, październik 2016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0888914"/>
    <w:lvl w:ilvl="0">
      <w:start w:val="1"/>
      <w:numFmt w:val="decimal"/>
      <w:pStyle w:val="Listanumerowana2"/>
      <w:lvlText w:val="%1."/>
      <w:lvlJc w:val="left"/>
      <w:pPr>
        <w:tabs>
          <w:tab w:val="num" w:pos="643"/>
        </w:tabs>
        <w:ind w:left="643" w:hanging="360"/>
      </w:pPr>
    </w:lvl>
  </w:abstractNum>
  <w:abstractNum w:abstractNumId="1" w15:restartNumberingAfterBreak="0">
    <w:nsid w:val="3A7B49EB"/>
    <w:multiLevelType w:val="multilevel"/>
    <w:tmpl w:val="49DE2368"/>
    <w:lvl w:ilvl="0">
      <w:start w:val="1"/>
      <w:numFmt w:val="decimal"/>
      <w:pStyle w:val="Nagwek2"/>
      <w:lvlText w:val="%1."/>
      <w:lvlJc w:val="left"/>
      <w:pPr>
        <w:ind w:left="720" w:hanging="360"/>
      </w:pPr>
      <w:rPr>
        <w:rFonts w:hint="default"/>
      </w:rPr>
    </w:lvl>
    <w:lvl w:ilvl="1">
      <w:start w:val="1"/>
      <w:numFmt w:val="decimal"/>
      <w:pStyle w:val="Nagwek3"/>
      <w:isLgl/>
      <w:lvlText w:val="%1.%2"/>
      <w:lvlJc w:val="left"/>
      <w:pPr>
        <w:ind w:left="943"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06641F8"/>
    <w:multiLevelType w:val="multilevel"/>
    <w:tmpl w:val="785CE6A8"/>
    <w:lvl w:ilvl="0">
      <w:start w:val="1"/>
      <w:numFmt w:val="upperRoman"/>
      <w:pStyle w:val="Nagwek1"/>
      <w:lvlText w:val="%1."/>
      <w:lvlJc w:val="righ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55A3665"/>
    <w:multiLevelType w:val="hybridMultilevel"/>
    <w:tmpl w:val="E54C10CA"/>
    <w:lvl w:ilvl="0" w:tplc="63622B2A">
      <w:start w:val="1"/>
      <w:numFmt w:val="decimal"/>
      <w:pStyle w:val="Akapitzlist"/>
      <w:lvlText w:val="%1)"/>
      <w:lvlJc w:val="left"/>
      <w:pPr>
        <w:ind w:left="284" w:firstLine="76"/>
      </w:pPr>
      <w:rPr>
        <w:rFonts w:hint="default"/>
      </w:rPr>
    </w:lvl>
    <w:lvl w:ilvl="1" w:tplc="04150019" w:tentative="1">
      <w:start w:val="1"/>
      <w:numFmt w:val="lowerLetter"/>
      <w:lvlText w:val="%2."/>
      <w:lvlJc w:val="left"/>
      <w:pPr>
        <w:ind w:left="1689" w:hanging="360"/>
      </w:pPr>
    </w:lvl>
    <w:lvl w:ilvl="2" w:tplc="0415001B" w:tentative="1">
      <w:start w:val="1"/>
      <w:numFmt w:val="lowerRoman"/>
      <w:lvlText w:val="%3."/>
      <w:lvlJc w:val="right"/>
      <w:pPr>
        <w:ind w:left="2409" w:hanging="180"/>
      </w:pPr>
    </w:lvl>
    <w:lvl w:ilvl="3" w:tplc="0415000F" w:tentative="1">
      <w:start w:val="1"/>
      <w:numFmt w:val="decimal"/>
      <w:lvlText w:val="%4."/>
      <w:lvlJc w:val="left"/>
      <w:pPr>
        <w:ind w:left="3129" w:hanging="360"/>
      </w:pPr>
    </w:lvl>
    <w:lvl w:ilvl="4" w:tplc="04150019" w:tentative="1">
      <w:start w:val="1"/>
      <w:numFmt w:val="lowerLetter"/>
      <w:lvlText w:val="%5."/>
      <w:lvlJc w:val="left"/>
      <w:pPr>
        <w:ind w:left="3849" w:hanging="360"/>
      </w:pPr>
    </w:lvl>
    <w:lvl w:ilvl="5" w:tplc="0415001B" w:tentative="1">
      <w:start w:val="1"/>
      <w:numFmt w:val="lowerRoman"/>
      <w:lvlText w:val="%6."/>
      <w:lvlJc w:val="right"/>
      <w:pPr>
        <w:ind w:left="4569" w:hanging="180"/>
      </w:pPr>
    </w:lvl>
    <w:lvl w:ilvl="6" w:tplc="0415000F" w:tentative="1">
      <w:start w:val="1"/>
      <w:numFmt w:val="decimal"/>
      <w:lvlText w:val="%7."/>
      <w:lvlJc w:val="left"/>
      <w:pPr>
        <w:ind w:left="5289" w:hanging="360"/>
      </w:pPr>
    </w:lvl>
    <w:lvl w:ilvl="7" w:tplc="04150019" w:tentative="1">
      <w:start w:val="1"/>
      <w:numFmt w:val="lowerLetter"/>
      <w:lvlText w:val="%8."/>
      <w:lvlJc w:val="left"/>
      <w:pPr>
        <w:ind w:left="6009" w:hanging="360"/>
      </w:pPr>
    </w:lvl>
    <w:lvl w:ilvl="8" w:tplc="0415001B" w:tentative="1">
      <w:start w:val="1"/>
      <w:numFmt w:val="lowerRoman"/>
      <w:lvlText w:val="%9."/>
      <w:lvlJc w:val="right"/>
      <w:pPr>
        <w:ind w:left="6729" w:hanging="180"/>
      </w:pPr>
    </w:lvl>
  </w:abstractNum>
  <w:abstractNum w:abstractNumId="4" w15:restartNumberingAfterBreak="0">
    <w:nsid w:val="5E4A0CAE"/>
    <w:multiLevelType w:val="hybridMultilevel"/>
    <w:tmpl w:val="9112E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B745F6"/>
    <w:multiLevelType w:val="hybridMultilevel"/>
    <w:tmpl w:val="CCB84F86"/>
    <w:lvl w:ilvl="0" w:tplc="46EE84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638E18BE"/>
    <w:multiLevelType w:val="hybridMultilevel"/>
    <w:tmpl w:val="F162D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C6B0CEC"/>
    <w:multiLevelType w:val="hybridMultilevel"/>
    <w:tmpl w:val="E5885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6"/>
  </w:num>
  <w:num w:numId="6">
    <w:abstractNumId w:val="7"/>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8A"/>
    <w:rsid w:val="000046A3"/>
    <w:rsid w:val="000063BE"/>
    <w:rsid w:val="000063CA"/>
    <w:rsid w:val="00006AD1"/>
    <w:rsid w:val="00006FF7"/>
    <w:rsid w:val="00010DCE"/>
    <w:rsid w:val="00011019"/>
    <w:rsid w:val="000133C0"/>
    <w:rsid w:val="000143BB"/>
    <w:rsid w:val="000152C0"/>
    <w:rsid w:val="000154E2"/>
    <w:rsid w:val="00015C5B"/>
    <w:rsid w:val="00015DD1"/>
    <w:rsid w:val="00015E88"/>
    <w:rsid w:val="00016A1F"/>
    <w:rsid w:val="00017565"/>
    <w:rsid w:val="00020BAC"/>
    <w:rsid w:val="000224B7"/>
    <w:rsid w:val="000227EE"/>
    <w:rsid w:val="000256A6"/>
    <w:rsid w:val="00026B19"/>
    <w:rsid w:val="00027673"/>
    <w:rsid w:val="00027B24"/>
    <w:rsid w:val="00027BF1"/>
    <w:rsid w:val="00027F23"/>
    <w:rsid w:val="0003079C"/>
    <w:rsid w:val="00030A70"/>
    <w:rsid w:val="00030CEE"/>
    <w:rsid w:val="00030FE5"/>
    <w:rsid w:val="00031132"/>
    <w:rsid w:val="000316BC"/>
    <w:rsid w:val="000335D9"/>
    <w:rsid w:val="00034616"/>
    <w:rsid w:val="00035D62"/>
    <w:rsid w:val="00037C49"/>
    <w:rsid w:val="00041A9C"/>
    <w:rsid w:val="00042706"/>
    <w:rsid w:val="000449CE"/>
    <w:rsid w:val="00044BAB"/>
    <w:rsid w:val="000503F8"/>
    <w:rsid w:val="00050977"/>
    <w:rsid w:val="000519EE"/>
    <w:rsid w:val="0005263D"/>
    <w:rsid w:val="00054149"/>
    <w:rsid w:val="00057604"/>
    <w:rsid w:val="00061783"/>
    <w:rsid w:val="00062E47"/>
    <w:rsid w:val="0006395A"/>
    <w:rsid w:val="00065B54"/>
    <w:rsid w:val="00066078"/>
    <w:rsid w:val="00070978"/>
    <w:rsid w:val="000719BE"/>
    <w:rsid w:val="00071A02"/>
    <w:rsid w:val="000736BA"/>
    <w:rsid w:val="00075971"/>
    <w:rsid w:val="000760E3"/>
    <w:rsid w:val="00076FDC"/>
    <w:rsid w:val="00080A44"/>
    <w:rsid w:val="00081C64"/>
    <w:rsid w:val="00085C2E"/>
    <w:rsid w:val="00087D48"/>
    <w:rsid w:val="00095489"/>
    <w:rsid w:val="00095954"/>
    <w:rsid w:val="0009620B"/>
    <w:rsid w:val="000968AE"/>
    <w:rsid w:val="000977CE"/>
    <w:rsid w:val="00097F2E"/>
    <w:rsid w:val="000A3169"/>
    <w:rsid w:val="000A3E7A"/>
    <w:rsid w:val="000A4E6F"/>
    <w:rsid w:val="000A6BC8"/>
    <w:rsid w:val="000B0C4E"/>
    <w:rsid w:val="000B1242"/>
    <w:rsid w:val="000B1D3F"/>
    <w:rsid w:val="000B3C4D"/>
    <w:rsid w:val="000B4912"/>
    <w:rsid w:val="000B4C04"/>
    <w:rsid w:val="000B5316"/>
    <w:rsid w:val="000B5E09"/>
    <w:rsid w:val="000B646D"/>
    <w:rsid w:val="000B7D7F"/>
    <w:rsid w:val="000C1BE9"/>
    <w:rsid w:val="000C3FE9"/>
    <w:rsid w:val="000C44D6"/>
    <w:rsid w:val="000C5B64"/>
    <w:rsid w:val="000D09A3"/>
    <w:rsid w:val="000D1389"/>
    <w:rsid w:val="000D1D34"/>
    <w:rsid w:val="000D22D5"/>
    <w:rsid w:val="000D32A9"/>
    <w:rsid w:val="000D39C9"/>
    <w:rsid w:val="000D473C"/>
    <w:rsid w:val="000D5B1D"/>
    <w:rsid w:val="000D66A2"/>
    <w:rsid w:val="000E02B5"/>
    <w:rsid w:val="000E0BD1"/>
    <w:rsid w:val="000E3EF5"/>
    <w:rsid w:val="000E574A"/>
    <w:rsid w:val="000E5D2D"/>
    <w:rsid w:val="000E72C0"/>
    <w:rsid w:val="000E7872"/>
    <w:rsid w:val="000E7EC8"/>
    <w:rsid w:val="000F2B8A"/>
    <w:rsid w:val="000F5292"/>
    <w:rsid w:val="000F665B"/>
    <w:rsid w:val="000F7288"/>
    <w:rsid w:val="001005F2"/>
    <w:rsid w:val="001011C8"/>
    <w:rsid w:val="00102A6E"/>
    <w:rsid w:val="00103DAB"/>
    <w:rsid w:val="001049C1"/>
    <w:rsid w:val="00105BEA"/>
    <w:rsid w:val="00105ECC"/>
    <w:rsid w:val="00106F39"/>
    <w:rsid w:val="001072F4"/>
    <w:rsid w:val="001078CC"/>
    <w:rsid w:val="00107AA9"/>
    <w:rsid w:val="001100CB"/>
    <w:rsid w:val="001102A8"/>
    <w:rsid w:val="0011057C"/>
    <w:rsid w:val="00110E54"/>
    <w:rsid w:val="001113D7"/>
    <w:rsid w:val="00111CC0"/>
    <w:rsid w:val="00113631"/>
    <w:rsid w:val="0011459C"/>
    <w:rsid w:val="00115730"/>
    <w:rsid w:val="00115FAD"/>
    <w:rsid w:val="00116006"/>
    <w:rsid w:val="001224ED"/>
    <w:rsid w:val="0012267A"/>
    <w:rsid w:val="001226A3"/>
    <w:rsid w:val="001227D8"/>
    <w:rsid w:val="00122E41"/>
    <w:rsid w:val="001244FF"/>
    <w:rsid w:val="00125D54"/>
    <w:rsid w:val="00126DB5"/>
    <w:rsid w:val="0012780A"/>
    <w:rsid w:val="00127BE2"/>
    <w:rsid w:val="00131FDD"/>
    <w:rsid w:val="0013302E"/>
    <w:rsid w:val="00133AB0"/>
    <w:rsid w:val="00134B65"/>
    <w:rsid w:val="00134BE3"/>
    <w:rsid w:val="001358BF"/>
    <w:rsid w:val="001360C0"/>
    <w:rsid w:val="00140EB4"/>
    <w:rsid w:val="001413B0"/>
    <w:rsid w:val="001414CA"/>
    <w:rsid w:val="001417A1"/>
    <w:rsid w:val="00142E2E"/>
    <w:rsid w:val="00143144"/>
    <w:rsid w:val="00143F90"/>
    <w:rsid w:val="00144FD7"/>
    <w:rsid w:val="001450F1"/>
    <w:rsid w:val="0014691C"/>
    <w:rsid w:val="00147AD0"/>
    <w:rsid w:val="00147D15"/>
    <w:rsid w:val="001512E5"/>
    <w:rsid w:val="00151FAE"/>
    <w:rsid w:val="00152945"/>
    <w:rsid w:val="00153F60"/>
    <w:rsid w:val="00154DE8"/>
    <w:rsid w:val="00156BD8"/>
    <w:rsid w:val="001602EA"/>
    <w:rsid w:val="0016206C"/>
    <w:rsid w:val="001621C8"/>
    <w:rsid w:val="00162787"/>
    <w:rsid w:val="001631E9"/>
    <w:rsid w:val="0016466B"/>
    <w:rsid w:val="00164703"/>
    <w:rsid w:val="00164D9E"/>
    <w:rsid w:val="00165E75"/>
    <w:rsid w:val="0017004A"/>
    <w:rsid w:val="00171CE2"/>
    <w:rsid w:val="00171D7B"/>
    <w:rsid w:val="001730D8"/>
    <w:rsid w:val="001732D4"/>
    <w:rsid w:val="00174DFE"/>
    <w:rsid w:val="001769BD"/>
    <w:rsid w:val="00177348"/>
    <w:rsid w:val="00183B31"/>
    <w:rsid w:val="0018573F"/>
    <w:rsid w:val="00185827"/>
    <w:rsid w:val="00185CB2"/>
    <w:rsid w:val="00190CE4"/>
    <w:rsid w:val="00191968"/>
    <w:rsid w:val="00192037"/>
    <w:rsid w:val="001929B2"/>
    <w:rsid w:val="00193E1D"/>
    <w:rsid w:val="00194BFD"/>
    <w:rsid w:val="00194FB0"/>
    <w:rsid w:val="00196D14"/>
    <w:rsid w:val="001977FB"/>
    <w:rsid w:val="00197AA0"/>
    <w:rsid w:val="001A01C3"/>
    <w:rsid w:val="001A1286"/>
    <w:rsid w:val="001A28F3"/>
    <w:rsid w:val="001A29F4"/>
    <w:rsid w:val="001A2DC7"/>
    <w:rsid w:val="001A3203"/>
    <w:rsid w:val="001A46FD"/>
    <w:rsid w:val="001A5CE2"/>
    <w:rsid w:val="001A5FAD"/>
    <w:rsid w:val="001A66C4"/>
    <w:rsid w:val="001A7752"/>
    <w:rsid w:val="001A7953"/>
    <w:rsid w:val="001B2FBD"/>
    <w:rsid w:val="001B4E06"/>
    <w:rsid w:val="001B4F4D"/>
    <w:rsid w:val="001B571A"/>
    <w:rsid w:val="001B5FA8"/>
    <w:rsid w:val="001C0043"/>
    <w:rsid w:val="001C04D9"/>
    <w:rsid w:val="001C0A8B"/>
    <w:rsid w:val="001C18DE"/>
    <w:rsid w:val="001C28A0"/>
    <w:rsid w:val="001C35F0"/>
    <w:rsid w:val="001C3F55"/>
    <w:rsid w:val="001C3FDF"/>
    <w:rsid w:val="001C401F"/>
    <w:rsid w:val="001C4048"/>
    <w:rsid w:val="001C46A0"/>
    <w:rsid w:val="001C4D3F"/>
    <w:rsid w:val="001C7F25"/>
    <w:rsid w:val="001C7F71"/>
    <w:rsid w:val="001D02A2"/>
    <w:rsid w:val="001D1E95"/>
    <w:rsid w:val="001D2699"/>
    <w:rsid w:val="001D3764"/>
    <w:rsid w:val="001D4B22"/>
    <w:rsid w:val="001D61A4"/>
    <w:rsid w:val="001E0CC3"/>
    <w:rsid w:val="001E1B56"/>
    <w:rsid w:val="001E229A"/>
    <w:rsid w:val="001E3521"/>
    <w:rsid w:val="001E4F5E"/>
    <w:rsid w:val="001E52B2"/>
    <w:rsid w:val="001E6292"/>
    <w:rsid w:val="001E6D0E"/>
    <w:rsid w:val="001E78EB"/>
    <w:rsid w:val="001F030A"/>
    <w:rsid w:val="001F2C3E"/>
    <w:rsid w:val="001F3145"/>
    <w:rsid w:val="001F38D1"/>
    <w:rsid w:val="001F63AC"/>
    <w:rsid w:val="00200B42"/>
    <w:rsid w:val="002011DE"/>
    <w:rsid w:val="002018CF"/>
    <w:rsid w:val="00201C01"/>
    <w:rsid w:val="0020246C"/>
    <w:rsid w:val="00203BC3"/>
    <w:rsid w:val="002053EE"/>
    <w:rsid w:val="00205930"/>
    <w:rsid w:val="00207610"/>
    <w:rsid w:val="002107BF"/>
    <w:rsid w:val="002119C5"/>
    <w:rsid w:val="00212AA7"/>
    <w:rsid w:val="0021403F"/>
    <w:rsid w:val="00214863"/>
    <w:rsid w:val="002148CC"/>
    <w:rsid w:val="00216F6F"/>
    <w:rsid w:val="00217B7A"/>
    <w:rsid w:val="00220905"/>
    <w:rsid w:val="00221BF8"/>
    <w:rsid w:val="00221F98"/>
    <w:rsid w:val="00223B9C"/>
    <w:rsid w:val="0022482D"/>
    <w:rsid w:val="0022486A"/>
    <w:rsid w:val="00226AEF"/>
    <w:rsid w:val="00230667"/>
    <w:rsid w:val="00234870"/>
    <w:rsid w:val="00237434"/>
    <w:rsid w:val="00237479"/>
    <w:rsid w:val="002403D4"/>
    <w:rsid w:val="0024102E"/>
    <w:rsid w:val="002415D2"/>
    <w:rsid w:val="00241925"/>
    <w:rsid w:val="00241B7E"/>
    <w:rsid w:val="00243096"/>
    <w:rsid w:val="002440AE"/>
    <w:rsid w:val="00246374"/>
    <w:rsid w:val="00246925"/>
    <w:rsid w:val="002532A6"/>
    <w:rsid w:val="0025349C"/>
    <w:rsid w:val="002568BD"/>
    <w:rsid w:val="00257706"/>
    <w:rsid w:val="002577FE"/>
    <w:rsid w:val="00257926"/>
    <w:rsid w:val="002610BC"/>
    <w:rsid w:val="0026235A"/>
    <w:rsid w:val="00262C67"/>
    <w:rsid w:val="00262C9B"/>
    <w:rsid w:val="00265EA7"/>
    <w:rsid w:val="0026649D"/>
    <w:rsid w:val="002667FD"/>
    <w:rsid w:val="002678A3"/>
    <w:rsid w:val="0027155E"/>
    <w:rsid w:val="00271FED"/>
    <w:rsid w:val="00273395"/>
    <w:rsid w:val="002743B7"/>
    <w:rsid w:val="00275429"/>
    <w:rsid w:val="00282841"/>
    <w:rsid w:val="00284666"/>
    <w:rsid w:val="00287378"/>
    <w:rsid w:val="00290DB3"/>
    <w:rsid w:val="0029122D"/>
    <w:rsid w:val="00291CAB"/>
    <w:rsid w:val="00292A30"/>
    <w:rsid w:val="00295759"/>
    <w:rsid w:val="00295A3D"/>
    <w:rsid w:val="00297672"/>
    <w:rsid w:val="00297E0D"/>
    <w:rsid w:val="002A01B9"/>
    <w:rsid w:val="002A08A4"/>
    <w:rsid w:val="002A11A0"/>
    <w:rsid w:val="002A4791"/>
    <w:rsid w:val="002A59EF"/>
    <w:rsid w:val="002A7F09"/>
    <w:rsid w:val="002A7F13"/>
    <w:rsid w:val="002B0448"/>
    <w:rsid w:val="002B055D"/>
    <w:rsid w:val="002B06CA"/>
    <w:rsid w:val="002B0C8D"/>
    <w:rsid w:val="002B0CEA"/>
    <w:rsid w:val="002B13CA"/>
    <w:rsid w:val="002B1BFE"/>
    <w:rsid w:val="002B2F39"/>
    <w:rsid w:val="002B4114"/>
    <w:rsid w:val="002B4245"/>
    <w:rsid w:val="002B4DD3"/>
    <w:rsid w:val="002B7176"/>
    <w:rsid w:val="002B73D2"/>
    <w:rsid w:val="002B7DBC"/>
    <w:rsid w:val="002C0821"/>
    <w:rsid w:val="002C16FA"/>
    <w:rsid w:val="002C2736"/>
    <w:rsid w:val="002C2CF6"/>
    <w:rsid w:val="002C4BC0"/>
    <w:rsid w:val="002C55AD"/>
    <w:rsid w:val="002C57AA"/>
    <w:rsid w:val="002C7D55"/>
    <w:rsid w:val="002D453E"/>
    <w:rsid w:val="002D5280"/>
    <w:rsid w:val="002D650C"/>
    <w:rsid w:val="002D678E"/>
    <w:rsid w:val="002D6A48"/>
    <w:rsid w:val="002E0AA0"/>
    <w:rsid w:val="002E1BBA"/>
    <w:rsid w:val="002E1D1C"/>
    <w:rsid w:val="002E1E7E"/>
    <w:rsid w:val="002E44C4"/>
    <w:rsid w:val="002E49A8"/>
    <w:rsid w:val="002E513B"/>
    <w:rsid w:val="002E58ED"/>
    <w:rsid w:val="002E7039"/>
    <w:rsid w:val="002E7399"/>
    <w:rsid w:val="002E79F5"/>
    <w:rsid w:val="002F04DF"/>
    <w:rsid w:val="002F15C8"/>
    <w:rsid w:val="002F183C"/>
    <w:rsid w:val="002F3BF0"/>
    <w:rsid w:val="002F41D0"/>
    <w:rsid w:val="002F4514"/>
    <w:rsid w:val="002F4567"/>
    <w:rsid w:val="002F46E2"/>
    <w:rsid w:val="002F5015"/>
    <w:rsid w:val="002F5562"/>
    <w:rsid w:val="002F6D66"/>
    <w:rsid w:val="0030025D"/>
    <w:rsid w:val="003007CD"/>
    <w:rsid w:val="00300C16"/>
    <w:rsid w:val="0030342D"/>
    <w:rsid w:val="003056C2"/>
    <w:rsid w:val="00305AAB"/>
    <w:rsid w:val="00305BE3"/>
    <w:rsid w:val="0030655B"/>
    <w:rsid w:val="00307FCE"/>
    <w:rsid w:val="00310927"/>
    <w:rsid w:val="00311C45"/>
    <w:rsid w:val="00312078"/>
    <w:rsid w:val="00313670"/>
    <w:rsid w:val="00314E41"/>
    <w:rsid w:val="00315039"/>
    <w:rsid w:val="00315177"/>
    <w:rsid w:val="003159DF"/>
    <w:rsid w:val="00317E49"/>
    <w:rsid w:val="00320366"/>
    <w:rsid w:val="00320768"/>
    <w:rsid w:val="00321639"/>
    <w:rsid w:val="00321B37"/>
    <w:rsid w:val="00322DA9"/>
    <w:rsid w:val="003230F2"/>
    <w:rsid w:val="003246CF"/>
    <w:rsid w:val="003327E8"/>
    <w:rsid w:val="00333A1A"/>
    <w:rsid w:val="0033402D"/>
    <w:rsid w:val="003357D0"/>
    <w:rsid w:val="00337312"/>
    <w:rsid w:val="003419F1"/>
    <w:rsid w:val="00342068"/>
    <w:rsid w:val="00342AA0"/>
    <w:rsid w:val="00342CBE"/>
    <w:rsid w:val="0034412D"/>
    <w:rsid w:val="003452E9"/>
    <w:rsid w:val="00346378"/>
    <w:rsid w:val="00346659"/>
    <w:rsid w:val="00347869"/>
    <w:rsid w:val="003505C6"/>
    <w:rsid w:val="003507BD"/>
    <w:rsid w:val="00350F06"/>
    <w:rsid w:val="00353574"/>
    <w:rsid w:val="00353E40"/>
    <w:rsid w:val="00357161"/>
    <w:rsid w:val="00361BEA"/>
    <w:rsid w:val="003625F5"/>
    <w:rsid w:val="003626D1"/>
    <w:rsid w:val="00363181"/>
    <w:rsid w:val="00363592"/>
    <w:rsid w:val="00363680"/>
    <w:rsid w:val="003647E2"/>
    <w:rsid w:val="003659EB"/>
    <w:rsid w:val="00365F36"/>
    <w:rsid w:val="003670F0"/>
    <w:rsid w:val="003674A8"/>
    <w:rsid w:val="00370537"/>
    <w:rsid w:val="0037355F"/>
    <w:rsid w:val="003736FC"/>
    <w:rsid w:val="003746C7"/>
    <w:rsid w:val="003748CB"/>
    <w:rsid w:val="00375A3F"/>
    <w:rsid w:val="003775C0"/>
    <w:rsid w:val="0038037D"/>
    <w:rsid w:val="00381192"/>
    <w:rsid w:val="00381824"/>
    <w:rsid w:val="003821D2"/>
    <w:rsid w:val="003824EB"/>
    <w:rsid w:val="00382959"/>
    <w:rsid w:val="00383224"/>
    <w:rsid w:val="0038349B"/>
    <w:rsid w:val="003840D7"/>
    <w:rsid w:val="00384675"/>
    <w:rsid w:val="00384D26"/>
    <w:rsid w:val="003850E1"/>
    <w:rsid w:val="00386239"/>
    <w:rsid w:val="00392424"/>
    <w:rsid w:val="0039252C"/>
    <w:rsid w:val="00392BB9"/>
    <w:rsid w:val="00393247"/>
    <w:rsid w:val="00393436"/>
    <w:rsid w:val="00393DA9"/>
    <w:rsid w:val="00396E7B"/>
    <w:rsid w:val="003973D3"/>
    <w:rsid w:val="003A11D7"/>
    <w:rsid w:val="003A1481"/>
    <w:rsid w:val="003A4DA1"/>
    <w:rsid w:val="003A7A8F"/>
    <w:rsid w:val="003A7B1E"/>
    <w:rsid w:val="003B072D"/>
    <w:rsid w:val="003B0C44"/>
    <w:rsid w:val="003B3409"/>
    <w:rsid w:val="003B37C6"/>
    <w:rsid w:val="003B37D3"/>
    <w:rsid w:val="003B5914"/>
    <w:rsid w:val="003B6FFC"/>
    <w:rsid w:val="003C0062"/>
    <w:rsid w:val="003C2A9F"/>
    <w:rsid w:val="003C2F20"/>
    <w:rsid w:val="003C51B9"/>
    <w:rsid w:val="003C58C4"/>
    <w:rsid w:val="003C7C64"/>
    <w:rsid w:val="003D0881"/>
    <w:rsid w:val="003D1E5C"/>
    <w:rsid w:val="003D221F"/>
    <w:rsid w:val="003D30AB"/>
    <w:rsid w:val="003D30F4"/>
    <w:rsid w:val="003D3CA6"/>
    <w:rsid w:val="003D4006"/>
    <w:rsid w:val="003D6327"/>
    <w:rsid w:val="003D672B"/>
    <w:rsid w:val="003D7CBB"/>
    <w:rsid w:val="003E0270"/>
    <w:rsid w:val="003E0F65"/>
    <w:rsid w:val="003E1A6B"/>
    <w:rsid w:val="003E22AD"/>
    <w:rsid w:val="003E4783"/>
    <w:rsid w:val="003E55CE"/>
    <w:rsid w:val="003E5757"/>
    <w:rsid w:val="003E6F10"/>
    <w:rsid w:val="003F11DE"/>
    <w:rsid w:val="003F1EC4"/>
    <w:rsid w:val="003F2853"/>
    <w:rsid w:val="003F299B"/>
    <w:rsid w:val="003F2B87"/>
    <w:rsid w:val="003F5357"/>
    <w:rsid w:val="003F5ADB"/>
    <w:rsid w:val="003F5B3E"/>
    <w:rsid w:val="003F614F"/>
    <w:rsid w:val="00400558"/>
    <w:rsid w:val="0040192A"/>
    <w:rsid w:val="00401B1C"/>
    <w:rsid w:val="00402836"/>
    <w:rsid w:val="00402C57"/>
    <w:rsid w:val="004040E9"/>
    <w:rsid w:val="00404D81"/>
    <w:rsid w:val="0040538C"/>
    <w:rsid w:val="00405823"/>
    <w:rsid w:val="00405D1A"/>
    <w:rsid w:val="00406225"/>
    <w:rsid w:val="00410F4F"/>
    <w:rsid w:val="004114A0"/>
    <w:rsid w:val="004147F6"/>
    <w:rsid w:val="00414A51"/>
    <w:rsid w:val="00415158"/>
    <w:rsid w:val="00417FFC"/>
    <w:rsid w:val="0042069A"/>
    <w:rsid w:val="00420F13"/>
    <w:rsid w:val="0042112E"/>
    <w:rsid w:val="004229B2"/>
    <w:rsid w:val="00425BC7"/>
    <w:rsid w:val="00425DF0"/>
    <w:rsid w:val="00425F8B"/>
    <w:rsid w:val="00426637"/>
    <w:rsid w:val="004275FA"/>
    <w:rsid w:val="00430BA2"/>
    <w:rsid w:val="0043109A"/>
    <w:rsid w:val="00432B33"/>
    <w:rsid w:val="00435B3C"/>
    <w:rsid w:val="00435BB7"/>
    <w:rsid w:val="00436150"/>
    <w:rsid w:val="004361D5"/>
    <w:rsid w:val="00436B18"/>
    <w:rsid w:val="0044416F"/>
    <w:rsid w:val="004458DD"/>
    <w:rsid w:val="00447FA3"/>
    <w:rsid w:val="00451806"/>
    <w:rsid w:val="00451CE6"/>
    <w:rsid w:val="00452C80"/>
    <w:rsid w:val="004530FA"/>
    <w:rsid w:val="00455833"/>
    <w:rsid w:val="0045612E"/>
    <w:rsid w:val="00457592"/>
    <w:rsid w:val="004610CC"/>
    <w:rsid w:val="0046278C"/>
    <w:rsid w:val="00462791"/>
    <w:rsid w:val="00462824"/>
    <w:rsid w:val="0046500F"/>
    <w:rsid w:val="004655D9"/>
    <w:rsid w:val="0046640F"/>
    <w:rsid w:val="00470E51"/>
    <w:rsid w:val="00472EEA"/>
    <w:rsid w:val="00473C05"/>
    <w:rsid w:val="0047469B"/>
    <w:rsid w:val="00474E83"/>
    <w:rsid w:val="004758D9"/>
    <w:rsid w:val="004758DD"/>
    <w:rsid w:val="00476C55"/>
    <w:rsid w:val="00477063"/>
    <w:rsid w:val="004812D7"/>
    <w:rsid w:val="00482648"/>
    <w:rsid w:val="00484783"/>
    <w:rsid w:val="00485260"/>
    <w:rsid w:val="00485E39"/>
    <w:rsid w:val="00486427"/>
    <w:rsid w:val="00490874"/>
    <w:rsid w:val="00490CB3"/>
    <w:rsid w:val="00491259"/>
    <w:rsid w:val="00491FCD"/>
    <w:rsid w:val="00492DFC"/>
    <w:rsid w:val="00495D29"/>
    <w:rsid w:val="004964F7"/>
    <w:rsid w:val="004A033D"/>
    <w:rsid w:val="004A08E3"/>
    <w:rsid w:val="004A0E1E"/>
    <w:rsid w:val="004A0F78"/>
    <w:rsid w:val="004A2C57"/>
    <w:rsid w:val="004A3101"/>
    <w:rsid w:val="004A4383"/>
    <w:rsid w:val="004A50CD"/>
    <w:rsid w:val="004A5431"/>
    <w:rsid w:val="004A6CA4"/>
    <w:rsid w:val="004A6D81"/>
    <w:rsid w:val="004B1236"/>
    <w:rsid w:val="004B214A"/>
    <w:rsid w:val="004B22A2"/>
    <w:rsid w:val="004B39D2"/>
    <w:rsid w:val="004B45D3"/>
    <w:rsid w:val="004B4702"/>
    <w:rsid w:val="004B4C32"/>
    <w:rsid w:val="004B529A"/>
    <w:rsid w:val="004B5FC3"/>
    <w:rsid w:val="004B6348"/>
    <w:rsid w:val="004C0595"/>
    <w:rsid w:val="004C1006"/>
    <w:rsid w:val="004C2B27"/>
    <w:rsid w:val="004C436A"/>
    <w:rsid w:val="004C6119"/>
    <w:rsid w:val="004C75D0"/>
    <w:rsid w:val="004D26BB"/>
    <w:rsid w:val="004D2F9B"/>
    <w:rsid w:val="004D350F"/>
    <w:rsid w:val="004D3856"/>
    <w:rsid w:val="004D4311"/>
    <w:rsid w:val="004D48EB"/>
    <w:rsid w:val="004D5562"/>
    <w:rsid w:val="004D603B"/>
    <w:rsid w:val="004E08FF"/>
    <w:rsid w:val="004E3513"/>
    <w:rsid w:val="004E3D7D"/>
    <w:rsid w:val="004E5987"/>
    <w:rsid w:val="004E66E8"/>
    <w:rsid w:val="004F05C4"/>
    <w:rsid w:val="004F09E7"/>
    <w:rsid w:val="004F1EDE"/>
    <w:rsid w:val="004F2893"/>
    <w:rsid w:val="004F3A6F"/>
    <w:rsid w:val="004F3BA6"/>
    <w:rsid w:val="004F535F"/>
    <w:rsid w:val="004F623F"/>
    <w:rsid w:val="004F7154"/>
    <w:rsid w:val="0050100F"/>
    <w:rsid w:val="005011AE"/>
    <w:rsid w:val="00501E1E"/>
    <w:rsid w:val="00502D57"/>
    <w:rsid w:val="00503009"/>
    <w:rsid w:val="00503938"/>
    <w:rsid w:val="00503D0E"/>
    <w:rsid w:val="00503FE2"/>
    <w:rsid w:val="00504107"/>
    <w:rsid w:val="00505283"/>
    <w:rsid w:val="005059EE"/>
    <w:rsid w:val="00511A10"/>
    <w:rsid w:val="00513F66"/>
    <w:rsid w:val="00514D08"/>
    <w:rsid w:val="00516405"/>
    <w:rsid w:val="005170EB"/>
    <w:rsid w:val="005202E4"/>
    <w:rsid w:val="00521D26"/>
    <w:rsid w:val="005223A4"/>
    <w:rsid w:val="005232E5"/>
    <w:rsid w:val="00524E7A"/>
    <w:rsid w:val="0052613C"/>
    <w:rsid w:val="00526370"/>
    <w:rsid w:val="0052659B"/>
    <w:rsid w:val="00526F47"/>
    <w:rsid w:val="00531131"/>
    <w:rsid w:val="00531213"/>
    <w:rsid w:val="00531601"/>
    <w:rsid w:val="005344CA"/>
    <w:rsid w:val="0053456A"/>
    <w:rsid w:val="00536ED8"/>
    <w:rsid w:val="00540128"/>
    <w:rsid w:val="00540D0A"/>
    <w:rsid w:val="00541237"/>
    <w:rsid w:val="005412C1"/>
    <w:rsid w:val="00541492"/>
    <w:rsid w:val="005419C2"/>
    <w:rsid w:val="00543981"/>
    <w:rsid w:val="00544295"/>
    <w:rsid w:val="0054745F"/>
    <w:rsid w:val="00551CA2"/>
    <w:rsid w:val="005520CE"/>
    <w:rsid w:val="00552BEA"/>
    <w:rsid w:val="0055412F"/>
    <w:rsid w:val="0055636F"/>
    <w:rsid w:val="00560492"/>
    <w:rsid w:val="00562DBC"/>
    <w:rsid w:val="005640D7"/>
    <w:rsid w:val="00564EB4"/>
    <w:rsid w:val="00567884"/>
    <w:rsid w:val="005729B4"/>
    <w:rsid w:val="005752D5"/>
    <w:rsid w:val="00575EE4"/>
    <w:rsid w:val="0057786F"/>
    <w:rsid w:val="00580174"/>
    <w:rsid w:val="00580B62"/>
    <w:rsid w:val="00584EB8"/>
    <w:rsid w:val="00585296"/>
    <w:rsid w:val="005852A5"/>
    <w:rsid w:val="00585F9E"/>
    <w:rsid w:val="0058656D"/>
    <w:rsid w:val="005868F1"/>
    <w:rsid w:val="00586D2C"/>
    <w:rsid w:val="005901C7"/>
    <w:rsid w:val="0059214C"/>
    <w:rsid w:val="00594AF9"/>
    <w:rsid w:val="00594F0D"/>
    <w:rsid w:val="00595736"/>
    <w:rsid w:val="00595BE4"/>
    <w:rsid w:val="0059686A"/>
    <w:rsid w:val="00597247"/>
    <w:rsid w:val="005A0807"/>
    <w:rsid w:val="005A0D48"/>
    <w:rsid w:val="005A1031"/>
    <w:rsid w:val="005A4DC1"/>
    <w:rsid w:val="005A54EF"/>
    <w:rsid w:val="005A6469"/>
    <w:rsid w:val="005A78ED"/>
    <w:rsid w:val="005B1AD1"/>
    <w:rsid w:val="005B1B7E"/>
    <w:rsid w:val="005B28BA"/>
    <w:rsid w:val="005B302E"/>
    <w:rsid w:val="005B3578"/>
    <w:rsid w:val="005B392E"/>
    <w:rsid w:val="005B4364"/>
    <w:rsid w:val="005B526F"/>
    <w:rsid w:val="005B5C9F"/>
    <w:rsid w:val="005B5F30"/>
    <w:rsid w:val="005B678C"/>
    <w:rsid w:val="005B6BF1"/>
    <w:rsid w:val="005C4466"/>
    <w:rsid w:val="005C5906"/>
    <w:rsid w:val="005C61E7"/>
    <w:rsid w:val="005C63BE"/>
    <w:rsid w:val="005C7374"/>
    <w:rsid w:val="005D08C1"/>
    <w:rsid w:val="005D0D6A"/>
    <w:rsid w:val="005D1948"/>
    <w:rsid w:val="005D2B84"/>
    <w:rsid w:val="005D2C04"/>
    <w:rsid w:val="005D3256"/>
    <w:rsid w:val="005D3563"/>
    <w:rsid w:val="005D460B"/>
    <w:rsid w:val="005D5883"/>
    <w:rsid w:val="005D5F27"/>
    <w:rsid w:val="005D6C3A"/>
    <w:rsid w:val="005E3D04"/>
    <w:rsid w:val="005E3F40"/>
    <w:rsid w:val="005E4ED8"/>
    <w:rsid w:val="005E5361"/>
    <w:rsid w:val="005E58D8"/>
    <w:rsid w:val="005E59C3"/>
    <w:rsid w:val="005E6071"/>
    <w:rsid w:val="005E7E3F"/>
    <w:rsid w:val="005F009D"/>
    <w:rsid w:val="005F1E9B"/>
    <w:rsid w:val="005F21AD"/>
    <w:rsid w:val="005F597A"/>
    <w:rsid w:val="0060015A"/>
    <w:rsid w:val="00600278"/>
    <w:rsid w:val="00600318"/>
    <w:rsid w:val="00600AB9"/>
    <w:rsid w:val="0060359A"/>
    <w:rsid w:val="00604B96"/>
    <w:rsid w:val="006060CC"/>
    <w:rsid w:val="00616B64"/>
    <w:rsid w:val="00617E2E"/>
    <w:rsid w:val="00621D08"/>
    <w:rsid w:val="0062566E"/>
    <w:rsid w:val="00625B12"/>
    <w:rsid w:val="006278E5"/>
    <w:rsid w:val="00630C89"/>
    <w:rsid w:val="0063100F"/>
    <w:rsid w:val="00633658"/>
    <w:rsid w:val="00633905"/>
    <w:rsid w:val="00633A47"/>
    <w:rsid w:val="00633FBA"/>
    <w:rsid w:val="00635194"/>
    <w:rsid w:val="00636B68"/>
    <w:rsid w:val="006370F7"/>
    <w:rsid w:val="00637239"/>
    <w:rsid w:val="00640E04"/>
    <w:rsid w:val="0064232F"/>
    <w:rsid w:val="00644E05"/>
    <w:rsid w:val="00645AC8"/>
    <w:rsid w:val="006470E4"/>
    <w:rsid w:val="00650218"/>
    <w:rsid w:val="00650734"/>
    <w:rsid w:val="00650BE0"/>
    <w:rsid w:val="00651830"/>
    <w:rsid w:val="00653480"/>
    <w:rsid w:val="00653C7A"/>
    <w:rsid w:val="0065481B"/>
    <w:rsid w:val="00654F93"/>
    <w:rsid w:val="0065540F"/>
    <w:rsid w:val="00655ADA"/>
    <w:rsid w:val="006564E9"/>
    <w:rsid w:val="00662D3B"/>
    <w:rsid w:val="00666A7A"/>
    <w:rsid w:val="0066793B"/>
    <w:rsid w:val="00670B8A"/>
    <w:rsid w:val="00672499"/>
    <w:rsid w:val="0067249F"/>
    <w:rsid w:val="00672A82"/>
    <w:rsid w:val="00672AE6"/>
    <w:rsid w:val="006746A8"/>
    <w:rsid w:val="00674FF8"/>
    <w:rsid w:val="00677143"/>
    <w:rsid w:val="006778BF"/>
    <w:rsid w:val="00677B66"/>
    <w:rsid w:val="00677D53"/>
    <w:rsid w:val="00677E96"/>
    <w:rsid w:val="0068018D"/>
    <w:rsid w:val="00681B25"/>
    <w:rsid w:val="00681F60"/>
    <w:rsid w:val="00682917"/>
    <w:rsid w:val="00684686"/>
    <w:rsid w:val="00686247"/>
    <w:rsid w:val="006869DD"/>
    <w:rsid w:val="00686AA7"/>
    <w:rsid w:val="00687D80"/>
    <w:rsid w:val="0069438C"/>
    <w:rsid w:val="00695E2B"/>
    <w:rsid w:val="00696D2D"/>
    <w:rsid w:val="006A0578"/>
    <w:rsid w:val="006A1362"/>
    <w:rsid w:val="006A1EF3"/>
    <w:rsid w:val="006A26F4"/>
    <w:rsid w:val="006A2CFB"/>
    <w:rsid w:val="006A3C3A"/>
    <w:rsid w:val="006A3DEB"/>
    <w:rsid w:val="006A3E84"/>
    <w:rsid w:val="006B0D0C"/>
    <w:rsid w:val="006B401C"/>
    <w:rsid w:val="006B5634"/>
    <w:rsid w:val="006B5AA9"/>
    <w:rsid w:val="006B6D21"/>
    <w:rsid w:val="006B71BC"/>
    <w:rsid w:val="006B7F38"/>
    <w:rsid w:val="006C2569"/>
    <w:rsid w:val="006C28B0"/>
    <w:rsid w:val="006C3962"/>
    <w:rsid w:val="006C3D87"/>
    <w:rsid w:val="006C42A3"/>
    <w:rsid w:val="006C5DB5"/>
    <w:rsid w:val="006C60EF"/>
    <w:rsid w:val="006C63BA"/>
    <w:rsid w:val="006C6CE0"/>
    <w:rsid w:val="006D047D"/>
    <w:rsid w:val="006D1C9B"/>
    <w:rsid w:val="006D1CF4"/>
    <w:rsid w:val="006D1DCE"/>
    <w:rsid w:val="006D3A6C"/>
    <w:rsid w:val="006D52C5"/>
    <w:rsid w:val="006D5D0B"/>
    <w:rsid w:val="006D6487"/>
    <w:rsid w:val="006D65CB"/>
    <w:rsid w:val="006D661C"/>
    <w:rsid w:val="006D6931"/>
    <w:rsid w:val="006D6D60"/>
    <w:rsid w:val="006D77BB"/>
    <w:rsid w:val="006E0ABC"/>
    <w:rsid w:val="006E11B1"/>
    <w:rsid w:val="006E31C2"/>
    <w:rsid w:val="006E34CC"/>
    <w:rsid w:val="006E369D"/>
    <w:rsid w:val="006E3717"/>
    <w:rsid w:val="006E4EE3"/>
    <w:rsid w:val="006E73E9"/>
    <w:rsid w:val="006E7A9B"/>
    <w:rsid w:val="006F1070"/>
    <w:rsid w:val="006F1690"/>
    <w:rsid w:val="006F2697"/>
    <w:rsid w:val="006F414F"/>
    <w:rsid w:val="006F5DE6"/>
    <w:rsid w:val="006F6B30"/>
    <w:rsid w:val="006F7988"/>
    <w:rsid w:val="0070023F"/>
    <w:rsid w:val="007009EC"/>
    <w:rsid w:val="00701070"/>
    <w:rsid w:val="007010C4"/>
    <w:rsid w:val="0070143F"/>
    <w:rsid w:val="007017AC"/>
    <w:rsid w:val="00702CD9"/>
    <w:rsid w:val="00704175"/>
    <w:rsid w:val="007046C9"/>
    <w:rsid w:val="00704A51"/>
    <w:rsid w:val="00704C40"/>
    <w:rsid w:val="00705E2B"/>
    <w:rsid w:val="00706D8D"/>
    <w:rsid w:val="00707278"/>
    <w:rsid w:val="007079DA"/>
    <w:rsid w:val="00711E39"/>
    <w:rsid w:val="007121CA"/>
    <w:rsid w:val="00714EC1"/>
    <w:rsid w:val="007156E2"/>
    <w:rsid w:val="0071654C"/>
    <w:rsid w:val="0071720F"/>
    <w:rsid w:val="007202A6"/>
    <w:rsid w:val="00725C57"/>
    <w:rsid w:val="00726AA0"/>
    <w:rsid w:val="00727C4D"/>
    <w:rsid w:val="0073035C"/>
    <w:rsid w:val="007309BF"/>
    <w:rsid w:val="00731B60"/>
    <w:rsid w:val="00731D5D"/>
    <w:rsid w:val="0073326D"/>
    <w:rsid w:val="007343E5"/>
    <w:rsid w:val="0073458D"/>
    <w:rsid w:val="00736C53"/>
    <w:rsid w:val="007374BE"/>
    <w:rsid w:val="007418A0"/>
    <w:rsid w:val="00742CA6"/>
    <w:rsid w:val="00743307"/>
    <w:rsid w:val="00744D45"/>
    <w:rsid w:val="00745038"/>
    <w:rsid w:val="00745F23"/>
    <w:rsid w:val="00746339"/>
    <w:rsid w:val="00746DC9"/>
    <w:rsid w:val="0074777F"/>
    <w:rsid w:val="00753CA3"/>
    <w:rsid w:val="00753D54"/>
    <w:rsid w:val="00754827"/>
    <w:rsid w:val="00755B24"/>
    <w:rsid w:val="00755B32"/>
    <w:rsid w:val="00757434"/>
    <w:rsid w:val="00757EFE"/>
    <w:rsid w:val="00760298"/>
    <w:rsid w:val="00760505"/>
    <w:rsid w:val="00760714"/>
    <w:rsid w:val="00761946"/>
    <w:rsid w:val="00762A5D"/>
    <w:rsid w:val="007634A2"/>
    <w:rsid w:val="00763BF1"/>
    <w:rsid w:val="007640D3"/>
    <w:rsid w:val="00764205"/>
    <w:rsid w:val="00764B8F"/>
    <w:rsid w:val="007671CE"/>
    <w:rsid w:val="00770BF4"/>
    <w:rsid w:val="00771C2D"/>
    <w:rsid w:val="007727B4"/>
    <w:rsid w:val="00772A8F"/>
    <w:rsid w:val="00774203"/>
    <w:rsid w:val="007743D4"/>
    <w:rsid w:val="00774842"/>
    <w:rsid w:val="00775C89"/>
    <w:rsid w:val="00776A0F"/>
    <w:rsid w:val="00781BDD"/>
    <w:rsid w:val="0078605B"/>
    <w:rsid w:val="00786751"/>
    <w:rsid w:val="00791256"/>
    <w:rsid w:val="007920DD"/>
    <w:rsid w:val="00795652"/>
    <w:rsid w:val="00795AEF"/>
    <w:rsid w:val="00796C2A"/>
    <w:rsid w:val="00797749"/>
    <w:rsid w:val="007A1571"/>
    <w:rsid w:val="007A24B5"/>
    <w:rsid w:val="007A2D05"/>
    <w:rsid w:val="007A3007"/>
    <w:rsid w:val="007A5AD1"/>
    <w:rsid w:val="007A5B57"/>
    <w:rsid w:val="007A6CF5"/>
    <w:rsid w:val="007A7012"/>
    <w:rsid w:val="007A74CF"/>
    <w:rsid w:val="007A7A93"/>
    <w:rsid w:val="007A7E9D"/>
    <w:rsid w:val="007B046C"/>
    <w:rsid w:val="007B14A3"/>
    <w:rsid w:val="007B1E25"/>
    <w:rsid w:val="007B1F79"/>
    <w:rsid w:val="007B3183"/>
    <w:rsid w:val="007B4459"/>
    <w:rsid w:val="007B4D89"/>
    <w:rsid w:val="007B5E16"/>
    <w:rsid w:val="007B697E"/>
    <w:rsid w:val="007B7784"/>
    <w:rsid w:val="007C14E4"/>
    <w:rsid w:val="007C1BE5"/>
    <w:rsid w:val="007C3741"/>
    <w:rsid w:val="007C5FB8"/>
    <w:rsid w:val="007C6EBA"/>
    <w:rsid w:val="007D06D7"/>
    <w:rsid w:val="007D1743"/>
    <w:rsid w:val="007D2442"/>
    <w:rsid w:val="007D4066"/>
    <w:rsid w:val="007D49FF"/>
    <w:rsid w:val="007D4A56"/>
    <w:rsid w:val="007D6053"/>
    <w:rsid w:val="007D6C17"/>
    <w:rsid w:val="007D6FEE"/>
    <w:rsid w:val="007E0511"/>
    <w:rsid w:val="007E1CC1"/>
    <w:rsid w:val="007E1F91"/>
    <w:rsid w:val="007E3969"/>
    <w:rsid w:val="007E45B0"/>
    <w:rsid w:val="007E5F08"/>
    <w:rsid w:val="007E7318"/>
    <w:rsid w:val="007E7978"/>
    <w:rsid w:val="007F0A68"/>
    <w:rsid w:val="007F0DCC"/>
    <w:rsid w:val="007F5632"/>
    <w:rsid w:val="007F591C"/>
    <w:rsid w:val="007F5C4C"/>
    <w:rsid w:val="007F633C"/>
    <w:rsid w:val="00801372"/>
    <w:rsid w:val="00801A27"/>
    <w:rsid w:val="0080784E"/>
    <w:rsid w:val="00810EF3"/>
    <w:rsid w:val="00811A4C"/>
    <w:rsid w:val="00811AC6"/>
    <w:rsid w:val="008120F3"/>
    <w:rsid w:val="008123EE"/>
    <w:rsid w:val="00815814"/>
    <w:rsid w:val="00816A99"/>
    <w:rsid w:val="00816F77"/>
    <w:rsid w:val="008170C9"/>
    <w:rsid w:val="00820D70"/>
    <w:rsid w:val="00821A99"/>
    <w:rsid w:val="0082231B"/>
    <w:rsid w:val="008223DC"/>
    <w:rsid w:val="008231D5"/>
    <w:rsid w:val="00823741"/>
    <w:rsid w:val="00825A00"/>
    <w:rsid w:val="00826104"/>
    <w:rsid w:val="0082673E"/>
    <w:rsid w:val="00827753"/>
    <w:rsid w:val="00827F57"/>
    <w:rsid w:val="00830AC6"/>
    <w:rsid w:val="00830BB5"/>
    <w:rsid w:val="00832F7A"/>
    <w:rsid w:val="00833EAF"/>
    <w:rsid w:val="008341B9"/>
    <w:rsid w:val="00834AD1"/>
    <w:rsid w:val="00835A78"/>
    <w:rsid w:val="008370B6"/>
    <w:rsid w:val="0083752B"/>
    <w:rsid w:val="00840BE9"/>
    <w:rsid w:val="008418C1"/>
    <w:rsid w:val="00842BDE"/>
    <w:rsid w:val="00845C9B"/>
    <w:rsid w:val="00845DC5"/>
    <w:rsid w:val="00850BD3"/>
    <w:rsid w:val="00860611"/>
    <w:rsid w:val="008607EB"/>
    <w:rsid w:val="008608B1"/>
    <w:rsid w:val="00860C2C"/>
    <w:rsid w:val="008611DD"/>
    <w:rsid w:val="00861E4F"/>
    <w:rsid w:val="008623E9"/>
    <w:rsid w:val="00864A46"/>
    <w:rsid w:val="00864F14"/>
    <w:rsid w:val="00865140"/>
    <w:rsid w:val="008656E5"/>
    <w:rsid w:val="00865B04"/>
    <w:rsid w:val="00866763"/>
    <w:rsid w:val="00867018"/>
    <w:rsid w:val="008673A2"/>
    <w:rsid w:val="008731B9"/>
    <w:rsid w:val="00873BF3"/>
    <w:rsid w:val="00873EC6"/>
    <w:rsid w:val="00873FE8"/>
    <w:rsid w:val="008751AD"/>
    <w:rsid w:val="0087740F"/>
    <w:rsid w:val="008779D0"/>
    <w:rsid w:val="008809B2"/>
    <w:rsid w:val="008811F5"/>
    <w:rsid w:val="00882283"/>
    <w:rsid w:val="00883473"/>
    <w:rsid w:val="008839B3"/>
    <w:rsid w:val="00883B34"/>
    <w:rsid w:val="00885C1E"/>
    <w:rsid w:val="0088616B"/>
    <w:rsid w:val="00886371"/>
    <w:rsid w:val="00886D67"/>
    <w:rsid w:val="00887B85"/>
    <w:rsid w:val="00891A5A"/>
    <w:rsid w:val="00891A7D"/>
    <w:rsid w:val="00892CB8"/>
    <w:rsid w:val="008939EA"/>
    <w:rsid w:val="00894434"/>
    <w:rsid w:val="00895AE4"/>
    <w:rsid w:val="008964C4"/>
    <w:rsid w:val="00896561"/>
    <w:rsid w:val="00897896"/>
    <w:rsid w:val="008A2D5E"/>
    <w:rsid w:val="008A361D"/>
    <w:rsid w:val="008A3C48"/>
    <w:rsid w:val="008A4501"/>
    <w:rsid w:val="008A4A45"/>
    <w:rsid w:val="008A67CD"/>
    <w:rsid w:val="008A67F8"/>
    <w:rsid w:val="008B0686"/>
    <w:rsid w:val="008B0FB8"/>
    <w:rsid w:val="008B1C21"/>
    <w:rsid w:val="008B29D0"/>
    <w:rsid w:val="008B2AEE"/>
    <w:rsid w:val="008B3579"/>
    <w:rsid w:val="008B4658"/>
    <w:rsid w:val="008B46E5"/>
    <w:rsid w:val="008B56AC"/>
    <w:rsid w:val="008C0E8D"/>
    <w:rsid w:val="008C1E11"/>
    <w:rsid w:val="008C58D8"/>
    <w:rsid w:val="008C5D9C"/>
    <w:rsid w:val="008C7435"/>
    <w:rsid w:val="008C7CA7"/>
    <w:rsid w:val="008C7D43"/>
    <w:rsid w:val="008D0306"/>
    <w:rsid w:val="008D33CF"/>
    <w:rsid w:val="008D46CF"/>
    <w:rsid w:val="008D5C24"/>
    <w:rsid w:val="008D63DF"/>
    <w:rsid w:val="008D6E8D"/>
    <w:rsid w:val="008D7C4D"/>
    <w:rsid w:val="008E06F0"/>
    <w:rsid w:val="008E12F3"/>
    <w:rsid w:val="008E2121"/>
    <w:rsid w:val="008E26CE"/>
    <w:rsid w:val="008E48DF"/>
    <w:rsid w:val="008E6119"/>
    <w:rsid w:val="008E684A"/>
    <w:rsid w:val="008F10BD"/>
    <w:rsid w:val="008F1FB5"/>
    <w:rsid w:val="008F2222"/>
    <w:rsid w:val="008F357D"/>
    <w:rsid w:val="008F54DA"/>
    <w:rsid w:val="008F5C49"/>
    <w:rsid w:val="008F60A6"/>
    <w:rsid w:val="008F6561"/>
    <w:rsid w:val="008F664D"/>
    <w:rsid w:val="008F7B53"/>
    <w:rsid w:val="009003D0"/>
    <w:rsid w:val="00901B60"/>
    <w:rsid w:val="00904946"/>
    <w:rsid w:val="0090704B"/>
    <w:rsid w:val="00910005"/>
    <w:rsid w:val="00911743"/>
    <w:rsid w:val="00912FF0"/>
    <w:rsid w:val="00913048"/>
    <w:rsid w:val="009130C1"/>
    <w:rsid w:val="00915A69"/>
    <w:rsid w:val="00915D1A"/>
    <w:rsid w:val="00920ADF"/>
    <w:rsid w:val="00920C5B"/>
    <w:rsid w:val="009215D0"/>
    <w:rsid w:val="00921F92"/>
    <w:rsid w:val="00922F3E"/>
    <w:rsid w:val="00923FB5"/>
    <w:rsid w:val="009258C4"/>
    <w:rsid w:val="00925EF7"/>
    <w:rsid w:val="0092601C"/>
    <w:rsid w:val="00927BAA"/>
    <w:rsid w:val="00927DB4"/>
    <w:rsid w:val="009316B6"/>
    <w:rsid w:val="009334AD"/>
    <w:rsid w:val="00934BCC"/>
    <w:rsid w:val="00935F5B"/>
    <w:rsid w:val="00940549"/>
    <w:rsid w:val="00940DB6"/>
    <w:rsid w:val="00941BC5"/>
    <w:rsid w:val="00944067"/>
    <w:rsid w:val="009451CF"/>
    <w:rsid w:val="00945201"/>
    <w:rsid w:val="0094547A"/>
    <w:rsid w:val="009457F2"/>
    <w:rsid w:val="009462AB"/>
    <w:rsid w:val="00946D3D"/>
    <w:rsid w:val="00951607"/>
    <w:rsid w:val="009539E6"/>
    <w:rsid w:val="009540F3"/>
    <w:rsid w:val="00954619"/>
    <w:rsid w:val="009549E1"/>
    <w:rsid w:val="00954E52"/>
    <w:rsid w:val="00955622"/>
    <w:rsid w:val="00955FAE"/>
    <w:rsid w:val="00955FCD"/>
    <w:rsid w:val="009561EE"/>
    <w:rsid w:val="00956883"/>
    <w:rsid w:val="00960D3A"/>
    <w:rsid w:val="00961D4A"/>
    <w:rsid w:val="00962B16"/>
    <w:rsid w:val="00962C0E"/>
    <w:rsid w:val="00964425"/>
    <w:rsid w:val="0096496A"/>
    <w:rsid w:val="00965F8B"/>
    <w:rsid w:val="009665A8"/>
    <w:rsid w:val="00966D05"/>
    <w:rsid w:val="0097019E"/>
    <w:rsid w:val="00970725"/>
    <w:rsid w:val="0097292A"/>
    <w:rsid w:val="00972AC6"/>
    <w:rsid w:val="00972BF5"/>
    <w:rsid w:val="00974CDC"/>
    <w:rsid w:val="00977841"/>
    <w:rsid w:val="00977B81"/>
    <w:rsid w:val="0098076B"/>
    <w:rsid w:val="0098180C"/>
    <w:rsid w:val="009835D4"/>
    <w:rsid w:val="0098413B"/>
    <w:rsid w:val="009842FC"/>
    <w:rsid w:val="00984B03"/>
    <w:rsid w:val="0098637D"/>
    <w:rsid w:val="0098666A"/>
    <w:rsid w:val="0098708D"/>
    <w:rsid w:val="00987A71"/>
    <w:rsid w:val="00990999"/>
    <w:rsid w:val="00990D62"/>
    <w:rsid w:val="00991E8D"/>
    <w:rsid w:val="009A1FFF"/>
    <w:rsid w:val="009A2BDF"/>
    <w:rsid w:val="009A4B9F"/>
    <w:rsid w:val="009A584E"/>
    <w:rsid w:val="009A6A87"/>
    <w:rsid w:val="009A77F9"/>
    <w:rsid w:val="009A7D3A"/>
    <w:rsid w:val="009B1629"/>
    <w:rsid w:val="009B175D"/>
    <w:rsid w:val="009B2AC1"/>
    <w:rsid w:val="009B48EC"/>
    <w:rsid w:val="009B5AC6"/>
    <w:rsid w:val="009C0DA9"/>
    <w:rsid w:val="009C23E0"/>
    <w:rsid w:val="009C3011"/>
    <w:rsid w:val="009C363D"/>
    <w:rsid w:val="009C41C5"/>
    <w:rsid w:val="009C423E"/>
    <w:rsid w:val="009C4B0B"/>
    <w:rsid w:val="009C4ED2"/>
    <w:rsid w:val="009C7BD5"/>
    <w:rsid w:val="009C7F0A"/>
    <w:rsid w:val="009D23CB"/>
    <w:rsid w:val="009D2DE9"/>
    <w:rsid w:val="009D765A"/>
    <w:rsid w:val="009D7C5D"/>
    <w:rsid w:val="009E01BB"/>
    <w:rsid w:val="009E0CB5"/>
    <w:rsid w:val="009E215C"/>
    <w:rsid w:val="009E2A40"/>
    <w:rsid w:val="009E4E02"/>
    <w:rsid w:val="009E5C00"/>
    <w:rsid w:val="009E6208"/>
    <w:rsid w:val="009E7FB3"/>
    <w:rsid w:val="009F03E6"/>
    <w:rsid w:val="009F0B69"/>
    <w:rsid w:val="009F1CEB"/>
    <w:rsid w:val="009F2EB7"/>
    <w:rsid w:val="009F3BD2"/>
    <w:rsid w:val="009F4320"/>
    <w:rsid w:val="009F596D"/>
    <w:rsid w:val="009F6293"/>
    <w:rsid w:val="009F6ED9"/>
    <w:rsid w:val="00A00D21"/>
    <w:rsid w:val="00A01BC0"/>
    <w:rsid w:val="00A02E75"/>
    <w:rsid w:val="00A07FB2"/>
    <w:rsid w:val="00A11009"/>
    <w:rsid w:val="00A116EB"/>
    <w:rsid w:val="00A14FCC"/>
    <w:rsid w:val="00A15C6F"/>
    <w:rsid w:val="00A21E6A"/>
    <w:rsid w:val="00A229FC"/>
    <w:rsid w:val="00A244BF"/>
    <w:rsid w:val="00A24C47"/>
    <w:rsid w:val="00A25289"/>
    <w:rsid w:val="00A277B0"/>
    <w:rsid w:val="00A27CF3"/>
    <w:rsid w:val="00A308C7"/>
    <w:rsid w:val="00A31F50"/>
    <w:rsid w:val="00A332BD"/>
    <w:rsid w:val="00A342E9"/>
    <w:rsid w:val="00A36473"/>
    <w:rsid w:val="00A36DDD"/>
    <w:rsid w:val="00A36FDC"/>
    <w:rsid w:val="00A41EB9"/>
    <w:rsid w:val="00A42E63"/>
    <w:rsid w:val="00A50620"/>
    <w:rsid w:val="00A536A8"/>
    <w:rsid w:val="00A53C8F"/>
    <w:rsid w:val="00A5488A"/>
    <w:rsid w:val="00A569ED"/>
    <w:rsid w:val="00A60AFB"/>
    <w:rsid w:val="00A6323F"/>
    <w:rsid w:val="00A708DF"/>
    <w:rsid w:val="00A71070"/>
    <w:rsid w:val="00A715F1"/>
    <w:rsid w:val="00A71824"/>
    <w:rsid w:val="00A733F5"/>
    <w:rsid w:val="00A743FD"/>
    <w:rsid w:val="00A74DBA"/>
    <w:rsid w:val="00A75526"/>
    <w:rsid w:val="00A75AF7"/>
    <w:rsid w:val="00A7689E"/>
    <w:rsid w:val="00A803D4"/>
    <w:rsid w:val="00A80F4D"/>
    <w:rsid w:val="00A81AE9"/>
    <w:rsid w:val="00A827DE"/>
    <w:rsid w:val="00A82906"/>
    <w:rsid w:val="00A83A03"/>
    <w:rsid w:val="00A8525C"/>
    <w:rsid w:val="00A854D8"/>
    <w:rsid w:val="00A87797"/>
    <w:rsid w:val="00A908C1"/>
    <w:rsid w:val="00A90A30"/>
    <w:rsid w:val="00A9378C"/>
    <w:rsid w:val="00A93DF2"/>
    <w:rsid w:val="00A95D2D"/>
    <w:rsid w:val="00AA0CDF"/>
    <w:rsid w:val="00AA421A"/>
    <w:rsid w:val="00AA4D05"/>
    <w:rsid w:val="00AA593C"/>
    <w:rsid w:val="00AA78B8"/>
    <w:rsid w:val="00AB1AA2"/>
    <w:rsid w:val="00AB23F3"/>
    <w:rsid w:val="00AB2898"/>
    <w:rsid w:val="00AB3C21"/>
    <w:rsid w:val="00AB3F68"/>
    <w:rsid w:val="00AC101E"/>
    <w:rsid w:val="00AC3084"/>
    <w:rsid w:val="00AC3185"/>
    <w:rsid w:val="00AC41F0"/>
    <w:rsid w:val="00AC53F5"/>
    <w:rsid w:val="00AC62AA"/>
    <w:rsid w:val="00AD0539"/>
    <w:rsid w:val="00AD34CA"/>
    <w:rsid w:val="00AD478F"/>
    <w:rsid w:val="00AD50B8"/>
    <w:rsid w:val="00AD5232"/>
    <w:rsid w:val="00AE11C9"/>
    <w:rsid w:val="00AE13E7"/>
    <w:rsid w:val="00AE38C8"/>
    <w:rsid w:val="00AE4011"/>
    <w:rsid w:val="00AE40BF"/>
    <w:rsid w:val="00AE4908"/>
    <w:rsid w:val="00AE6623"/>
    <w:rsid w:val="00AE6A07"/>
    <w:rsid w:val="00AE79B4"/>
    <w:rsid w:val="00AF0278"/>
    <w:rsid w:val="00AF0F01"/>
    <w:rsid w:val="00AF13AB"/>
    <w:rsid w:val="00AF350E"/>
    <w:rsid w:val="00AF3713"/>
    <w:rsid w:val="00AF5248"/>
    <w:rsid w:val="00B00C23"/>
    <w:rsid w:val="00B023AC"/>
    <w:rsid w:val="00B03A73"/>
    <w:rsid w:val="00B044FA"/>
    <w:rsid w:val="00B05059"/>
    <w:rsid w:val="00B053F1"/>
    <w:rsid w:val="00B05D1B"/>
    <w:rsid w:val="00B066BD"/>
    <w:rsid w:val="00B06A97"/>
    <w:rsid w:val="00B11CC2"/>
    <w:rsid w:val="00B12059"/>
    <w:rsid w:val="00B12144"/>
    <w:rsid w:val="00B1316D"/>
    <w:rsid w:val="00B1384D"/>
    <w:rsid w:val="00B14420"/>
    <w:rsid w:val="00B147A0"/>
    <w:rsid w:val="00B151DE"/>
    <w:rsid w:val="00B155E2"/>
    <w:rsid w:val="00B17F54"/>
    <w:rsid w:val="00B2263C"/>
    <w:rsid w:val="00B227D8"/>
    <w:rsid w:val="00B23537"/>
    <w:rsid w:val="00B2420E"/>
    <w:rsid w:val="00B24D5F"/>
    <w:rsid w:val="00B27F40"/>
    <w:rsid w:val="00B3262D"/>
    <w:rsid w:val="00B35D7E"/>
    <w:rsid w:val="00B35FDD"/>
    <w:rsid w:val="00B36584"/>
    <w:rsid w:val="00B37E61"/>
    <w:rsid w:val="00B40554"/>
    <w:rsid w:val="00B41D24"/>
    <w:rsid w:val="00B4344A"/>
    <w:rsid w:val="00B435BA"/>
    <w:rsid w:val="00B43641"/>
    <w:rsid w:val="00B43813"/>
    <w:rsid w:val="00B454AB"/>
    <w:rsid w:val="00B474F2"/>
    <w:rsid w:val="00B50B48"/>
    <w:rsid w:val="00B50F2E"/>
    <w:rsid w:val="00B50F2F"/>
    <w:rsid w:val="00B51F71"/>
    <w:rsid w:val="00B522AB"/>
    <w:rsid w:val="00B526A4"/>
    <w:rsid w:val="00B52DE7"/>
    <w:rsid w:val="00B542C2"/>
    <w:rsid w:val="00B54800"/>
    <w:rsid w:val="00B54C88"/>
    <w:rsid w:val="00B5759F"/>
    <w:rsid w:val="00B60FB0"/>
    <w:rsid w:val="00B61141"/>
    <w:rsid w:val="00B61B93"/>
    <w:rsid w:val="00B63661"/>
    <w:rsid w:val="00B65815"/>
    <w:rsid w:val="00B67E75"/>
    <w:rsid w:val="00B701BE"/>
    <w:rsid w:val="00B72222"/>
    <w:rsid w:val="00B72403"/>
    <w:rsid w:val="00B7388E"/>
    <w:rsid w:val="00B76DEF"/>
    <w:rsid w:val="00B76EBC"/>
    <w:rsid w:val="00B81891"/>
    <w:rsid w:val="00B81A45"/>
    <w:rsid w:val="00B81A7D"/>
    <w:rsid w:val="00B81EF9"/>
    <w:rsid w:val="00B81F9D"/>
    <w:rsid w:val="00B83BC6"/>
    <w:rsid w:val="00B84C59"/>
    <w:rsid w:val="00B84EEF"/>
    <w:rsid w:val="00B852AD"/>
    <w:rsid w:val="00B8566D"/>
    <w:rsid w:val="00B8651A"/>
    <w:rsid w:val="00B9024E"/>
    <w:rsid w:val="00B90C00"/>
    <w:rsid w:val="00B936A9"/>
    <w:rsid w:val="00B93CD0"/>
    <w:rsid w:val="00B94C3F"/>
    <w:rsid w:val="00B94D1D"/>
    <w:rsid w:val="00B94FB0"/>
    <w:rsid w:val="00B96603"/>
    <w:rsid w:val="00BA1076"/>
    <w:rsid w:val="00BA2336"/>
    <w:rsid w:val="00BA27BE"/>
    <w:rsid w:val="00BA285A"/>
    <w:rsid w:val="00BA2B1F"/>
    <w:rsid w:val="00BA3303"/>
    <w:rsid w:val="00BA340D"/>
    <w:rsid w:val="00BA59D0"/>
    <w:rsid w:val="00BA620C"/>
    <w:rsid w:val="00BA759D"/>
    <w:rsid w:val="00BB0B91"/>
    <w:rsid w:val="00BB0C18"/>
    <w:rsid w:val="00BB193D"/>
    <w:rsid w:val="00BB390B"/>
    <w:rsid w:val="00BB4AAC"/>
    <w:rsid w:val="00BB4E2A"/>
    <w:rsid w:val="00BB6052"/>
    <w:rsid w:val="00BB6B51"/>
    <w:rsid w:val="00BB7C9A"/>
    <w:rsid w:val="00BC0E30"/>
    <w:rsid w:val="00BC2191"/>
    <w:rsid w:val="00BC2912"/>
    <w:rsid w:val="00BC523C"/>
    <w:rsid w:val="00BC6E9B"/>
    <w:rsid w:val="00BC6EF7"/>
    <w:rsid w:val="00BC7461"/>
    <w:rsid w:val="00BC7A7E"/>
    <w:rsid w:val="00BC7FE9"/>
    <w:rsid w:val="00BD0559"/>
    <w:rsid w:val="00BD1017"/>
    <w:rsid w:val="00BD1540"/>
    <w:rsid w:val="00BD227A"/>
    <w:rsid w:val="00BD28BF"/>
    <w:rsid w:val="00BD29DB"/>
    <w:rsid w:val="00BD2E1F"/>
    <w:rsid w:val="00BD3D65"/>
    <w:rsid w:val="00BD57A9"/>
    <w:rsid w:val="00BD61D3"/>
    <w:rsid w:val="00BE1A7F"/>
    <w:rsid w:val="00BE359B"/>
    <w:rsid w:val="00BE3779"/>
    <w:rsid w:val="00BE3F03"/>
    <w:rsid w:val="00BE4C23"/>
    <w:rsid w:val="00BE5D26"/>
    <w:rsid w:val="00BE7D2D"/>
    <w:rsid w:val="00BF1C6D"/>
    <w:rsid w:val="00BF3747"/>
    <w:rsid w:val="00BF3A01"/>
    <w:rsid w:val="00BF439F"/>
    <w:rsid w:val="00BF4FB0"/>
    <w:rsid w:val="00BF546D"/>
    <w:rsid w:val="00BF706D"/>
    <w:rsid w:val="00BF7A7E"/>
    <w:rsid w:val="00C0032E"/>
    <w:rsid w:val="00C02941"/>
    <w:rsid w:val="00C02C7E"/>
    <w:rsid w:val="00C078F9"/>
    <w:rsid w:val="00C1014B"/>
    <w:rsid w:val="00C1487F"/>
    <w:rsid w:val="00C1506E"/>
    <w:rsid w:val="00C15C95"/>
    <w:rsid w:val="00C16ED1"/>
    <w:rsid w:val="00C24566"/>
    <w:rsid w:val="00C246D9"/>
    <w:rsid w:val="00C26397"/>
    <w:rsid w:val="00C31128"/>
    <w:rsid w:val="00C33A31"/>
    <w:rsid w:val="00C355E0"/>
    <w:rsid w:val="00C3753D"/>
    <w:rsid w:val="00C411CD"/>
    <w:rsid w:val="00C41420"/>
    <w:rsid w:val="00C4191C"/>
    <w:rsid w:val="00C42B07"/>
    <w:rsid w:val="00C450EB"/>
    <w:rsid w:val="00C45D17"/>
    <w:rsid w:val="00C46D84"/>
    <w:rsid w:val="00C51C1C"/>
    <w:rsid w:val="00C5306D"/>
    <w:rsid w:val="00C532F2"/>
    <w:rsid w:val="00C54944"/>
    <w:rsid w:val="00C55573"/>
    <w:rsid w:val="00C55F3C"/>
    <w:rsid w:val="00C57420"/>
    <w:rsid w:val="00C57BCC"/>
    <w:rsid w:val="00C603B8"/>
    <w:rsid w:val="00C61565"/>
    <w:rsid w:val="00C61D7A"/>
    <w:rsid w:val="00C61E37"/>
    <w:rsid w:val="00C6276F"/>
    <w:rsid w:val="00C62C2D"/>
    <w:rsid w:val="00C62C4A"/>
    <w:rsid w:val="00C634A0"/>
    <w:rsid w:val="00C6512B"/>
    <w:rsid w:val="00C6529E"/>
    <w:rsid w:val="00C676F9"/>
    <w:rsid w:val="00C70680"/>
    <w:rsid w:val="00C716AA"/>
    <w:rsid w:val="00C71B69"/>
    <w:rsid w:val="00C75709"/>
    <w:rsid w:val="00C757D0"/>
    <w:rsid w:val="00C7716C"/>
    <w:rsid w:val="00C7791D"/>
    <w:rsid w:val="00C77E2A"/>
    <w:rsid w:val="00C80959"/>
    <w:rsid w:val="00C809EC"/>
    <w:rsid w:val="00C822E5"/>
    <w:rsid w:val="00C82305"/>
    <w:rsid w:val="00C8271B"/>
    <w:rsid w:val="00C82C92"/>
    <w:rsid w:val="00C85F45"/>
    <w:rsid w:val="00C86E5E"/>
    <w:rsid w:val="00C923FB"/>
    <w:rsid w:val="00C93F68"/>
    <w:rsid w:val="00C94928"/>
    <w:rsid w:val="00C95AB1"/>
    <w:rsid w:val="00C965F7"/>
    <w:rsid w:val="00C97290"/>
    <w:rsid w:val="00C97977"/>
    <w:rsid w:val="00CA0AB7"/>
    <w:rsid w:val="00CA2D67"/>
    <w:rsid w:val="00CA4D30"/>
    <w:rsid w:val="00CA615C"/>
    <w:rsid w:val="00CB346C"/>
    <w:rsid w:val="00CB3564"/>
    <w:rsid w:val="00CB3CC1"/>
    <w:rsid w:val="00CB3CE4"/>
    <w:rsid w:val="00CB595B"/>
    <w:rsid w:val="00CB5AA8"/>
    <w:rsid w:val="00CB6111"/>
    <w:rsid w:val="00CB654E"/>
    <w:rsid w:val="00CB6CB9"/>
    <w:rsid w:val="00CC1C0F"/>
    <w:rsid w:val="00CC23ED"/>
    <w:rsid w:val="00CC2DA0"/>
    <w:rsid w:val="00CC40F6"/>
    <w:rsid w:val="00CC4DF1"/>
    <w:rsid w:val="00CC515A"/>
    <w:rsid w:val="00CC5568"/>
    <w:rsid w:val="00CC6B25"/>
    <w:rsid w:val="00CC6B3C"/>
    <w:rsid w:val="00CC6C05"/>
    <w:rsid w:val="00CD10A5"/>
    <w:rsid w:val="00CD220D"/>
    <w:rsid w:val="00CD27DE"/>
    <w:rsid w:val="00CD6096"/>
    <w:rsid w:val="00CD6E9F"/>
    <w:rsid w:val="00CE0168"/>
    <w:rsid w:val="00CE0654"/>
    <w:rsid w:val="00CE07BC"/>
    <w:rsid w:val="00CE145F"/>
    <w:rsid w:val="00CE285C"/>
    <w:rsid w:val="00CE3E39"/>
    <w:rsid w:val="00CE3E91"/>
    <w:rsid w:val="00CE4C48"/>
    <w:rsid w:val="00CE575B"/>
    <w:rsid w:val="00CE57AD"/>
    <w:rsid w:val="00CE6BBF"/>
    <w:rsid w:val="00CF0671"/>
    <w:rsid w:val="00CF4AFF"/>
    <w:rsid w:val="00CF5069"/>
    <w:rsid w:val="00CF5130"/>
    <w:rsid w:val="00CF60C5"/>
    <w:rsid w:val="00CF74BF"/>
    <w:rsid w:val="00D016F7"/>
    <w:rsid w:val="00D01FE1"/>
    <w:rsid w:val="00D02268"/>
    <w:rsid w:val="00D0267F"/>
    <w:rsid w:val="00D03325"/>
    <w:rsid w:val="00D03C09"/>
    <w:rsid w:val="00D0448E"/>
    <w:rsid w:val="00D044BA"/>
    <w:rsid w:val="00D04A42"/>
    <w:rsid w:val="00D0539A"/>
    <w:rsid w:val="00D069B1"/>
    <w:rsid w:val="00D06D0E"/>
    <w:rsid w:val="00D0792E"/>
    <w:rsid w:val="00D079FD"/>
    <w:rsid w:val="00D1041E"/>
    <w:rsid w:val="00D1239A"/>
    <w:rsid w:val="00D12476"/>
    <w:rsid w:val="00D154C5"/>
    <w:rsid w:val="00D157EA"/>
    <w:rsid w:val="00D161E5"/>
    <w:rsid w:val="00D165BC"/>
    <w:rsid w:val="00D1664F"/>
    <w:rsid w:val="00D167AD"/>
    <w:rsid w:val="00D17AA7"/>
    <w:rsid w:val="00D213FA"/>
    <w:rsid w:val="00D25720"/>
    <w:rsid w:val="00D2577C"/>
    <w:rsid w:val="00D27050"/>
    <w:rsid w:val="00D2773D"/>
    <w:rsid w:val="00D2779A"/>
    <w:rsid w:val="00D27820"/>
    <w:rsid w:val="00D30685"/>
    <w:rsid w:val="00D30C6B"/>
    <w:rsid w:val="00D32E40"/>
    <w:rsid w:val="00D337D9"/>
    <w:rsid w:val="00D343E2"/>
    <w:rsid w:val="00D42155"/>
    <w:rsid w:val="00D42F3E"/>
    <w:rsid w:val="00D440A5"/>
    <w:rsid w:val="00D448C0"/>
    <w:rsid w:val="00D4493B"/>
    <w:rsid w:val="00D44BED"/>
    <w:rsid w:val="00D45A8D"/>
    <w:rsid w:val="00D463A5"/>
    <w:rsid w:val="00D478DF"/>
    <w:rsid w:val="00D54136"/>
    <w:rsid w:val="00D54406"/>
    <w:rsid w:val="00D554D7"/>
    <w:rsid w:val="00D60108"/>
    <w:rsid w:val="00D63DBB"/>
    <w:rsid w:val="00D649A8"/>
    <w:rsid w:val="00D64C41"/>
    <w:rsid w:val="00D64F73"/>
    <w:rsid w:val="00D6691A"/>
    <w:rsid w:val="00D710C2"/>
    <w:rsid w:val="00D71AB4"/>
    <w:rsid w:val="00D7256C"/>
    <w:rsid w:val="00D72F69"/>
    <w:rsid w:val="00D73824"/>
    <w:rsid w:val="00D74B81"/>
    <w:rsid w:val="00D752D5"/>
    <w:rsid w:val="00D756D8"/>
    <w:rsid w:val="00D80042"/>
    <w:rsid w:val="00D823A2"/>
    <w:rsid w:val="00D823E0"/>
    <w:rsid w:val="00D86393"/>
    <w:rsid w:val="00D86525"/>
    <w:rsid w:val="00D86577"/>
    <w:rsid w:val="00D86663"/>
    <w:rsid w:val="00D871DC"/>
    <w:rsid w:val="00D87794"/>
    <w:rsid w:val="00D90E8E"/>
    <w:rsid w:val="00D9108D"/>
    <w:rsid w:val="00D955B5"/>
    <w:rsid w:val="00D96ED4"/>
    <w:rsid w:val="00D970D2"/>
    <w:rsid w:val="00DA09B7"/>
    <w:rsid w:val="00DA0B65"/>
    <w:rsid w:val="00DA185D"/>
    <w:rsid w:val="00DA1939"/>
    <w:rsid w:val="00DA193A"/>
    <w:rsid w:val="00DA300E"/>
    <w:rsid w:val="00DA51E5"/>
    <w:rsid w:val="00DA628F"/>
    <w:rsid w:val="00DA7062"/>
    <w:rsid w:val="00DA714C"/>
    <w:rsid w:val="00DA7526"/>
    <w:rsid w:val="00DA78E8"/>
    <w:rsid w:val="00DB015C"/>
    <w:rsid w:val="00DB19D4"/>
    <w:rsid w:val="00DB281E"/>
    <w:rsid w:val="00DB3212"/>
    <w:rsid w:val="00DB36A1"/>
    <w:rsid w:val="00DB4DCA"/>
    <w:rsid w:val="00DC4563"/>
    <w:rsid w:val="00DD0313"/>
    <w:rsid w:val="00DD120E"/>
    <w:rsid w:val="00DD141E"/>
    <w:rsid w:val="00DD1461"/>
    <w:rsid w:val="00DD1475"/>
    <w:rsid w:val="00DD1BAD"/>
    <w:rsid w:val="00DD2D39"/>
    <w:rsid w:val="00DD2D48"/>
    <w:rsid w:val="00DD2ED4"/>
    <w:rsid w:val="00DD3B3F"/>
    <w:rsid w:val="00DD3D48"/>
    <w:rsid w:val="00DD4073"/>
    <w:rsid w:val="00DD4625"/>
    <w:rsid w:val="00DE2A89"/>
    <w:rsid w:val="00DE5368"/>
    <w:rsid w:val="00DE669B"/>
    <w:rsid w:val="00DE6C6C"/>
    <w:rsid w:val="00DE78EC"/>
    <w:rsid w:val="00DF1654"/>
    <w:rsid w:val="00DF1E06"/>
    <w:rsid w:val="00DF2BF6"/>
    <w:rsid w:val="00DF3085"/>
    <w:rsid w:val="00DF310C"/>
    <w:rsid w:val="00DF386A"/>
    <w:rsid w:val="00DF419F"/>
    <w:rsid w:val="00DF4CA0"/>
    <w:rsid w:val="00DF4ED8"/>
    <w:rsid w:val="00E01A1E"/>
    <w:rsid w:val="00E02191"/>
    <w:rsid w:val="00E02233"/>
    <w:rsid w:val="00E031E4"/>
    <w:rsid w:val="00E03765"/>
    <w:rsid w:val="00E05F53"/>
    <w:rsid w:val="00E066F2"/>
    <w:rsid w:val="00E11D79"/>
    <w:rsid w:val="00E13ECD"/>
    <w:rsid w:val="00E15F57"/>
    <w:rsid w:val="00E1613F"/>
    <w:rsid w:val="00E24CC0"/>
    <w:rsid w:val="00E303C2"/>
    <w:rsid w:val="00E31AF7"/>
    <w:rsid w:val="00E325EA"/>
    <w:rsid w:val="00E33EE0"/>
    <w:rsid w:val="00E33F2D"/>
    <w:rsid w:val="00E35C42"/>
    <w:rsid w:val="00E40E9D"/>
    <w:rsid w:val="00E41164"/>
    <w:rsid w:val="00E417AD"/>
    <w:rsid w:val="00E42BAD"/>
    <w:rsid w:val="00E43EDC"/>
    <w:rsid w:val="00E464BA"/>
    <w:rsid w:val="00E476A8"/>
    <w:rsid w:val="00E47733"/>
    <w:rsid w:val="00E4788E"/>
    <w:rsid w:val="00E47CCB"/>
    <w:rsid w:val="00E50AE6"/>
    <w:rsid w:val="00E50B14"/>
    <w:rsid w:val="00E51FB3"/>
    <w:rsid w:val="00E569A9"/>
    <w:rsid w:val="00E56B17"/>
    <w:rsid w:val="00E6050E"/>
    <w:rsid w:val="00E60AF7"/>
    <w:rsid w:val="00E6102B"/>
    <w:rsid w:val="00E61455"/>
    <w:rsid w:val="00E636F0"/>
    <w:rsid w:val="00E668E4"/>
    <w:rsid w:val="00E66A2B"/>
    <w:rsid w:val="00E67682"/>
    <w:rsid w:val="00E67D40"/>
    <w:rsid w:val="00E72F26"/>
    <w:rsid w:val="00E739FE"/>
    <w:rsid w:val="00E7442E"/>
    <w:rsid w:val="00E75A3F"/>
    <w:rsid w:val="00E76406"/>
    <w:rsid w:val="00E82BCB"/>
    <w:rsid w:val="00E84D8A"/>
    <w:rsid w:val="00E8587E"/>
    <w:rsid w:val="00E859AA"/>
    <w:rsid w:val="00E876BE"/>
    <w:rsid w:val="00E90710"/>
    <w:rsid w:val="00E90A85"/>
    <w:rsid w:val="00E916E5"/>
    <w:rsid w:val="00E91BE6"/>
    <w:rsid w:val="00E92944"/>
    <w:rsid w:val="00E93B45"/>
    <w:rsid w:val="00E94BCC"/>
    <w:rsid w:val="00E95132"/>
    <w:rsid w:val="00E95434"/>
    <w:rsid w:val="00E95E4E"/>
    <w:rsid w:val="00E9671D"/>
    <w:rsid w:val="00EA02A2"/>
    <w:rsid w:val="00EA0C97"/>
    <w:rsid w:val="00EA0EED"/>
    <w:rsid w:val="00EA27BA"/>
    <w:rsid w:val="00EA305C"/>
    <w:rsid w:val="00EA4434"/>
    <w:rsid w:val="00EA4943"/>
    <w:rsid w:val="00EA4EE9"/>
    <w:rsid w:val="00EA5096"/>
    <w:rsid w:val="00EA561A"/>
    <w:rsid w:val="00EA66BB"/>
    <w:rsid w:val="00EA6953"/>
    <w:rsid w:val="00EB03AE"/>
    <w:rsid w:val="00EB0EBC"/>
    <w:rsid w:val="00EB1109"/>
    <w:rsid w:val="00EB4B45"/>
    <w:rsid w:val="00EB595F"/>
    <w:rsid w:val="00EB6713"/>
    <w:rsid w:val="00EB6E7E"/>
    <w:rsid w:val="00EC156F"/>
    <w:rsid w:val="00EC372E"/>
    <w:rsid w:val="00EC37E8"/>
    <w:rsid w:val="00EC385F"/>
    <w:rsid w:val="00EC4102"/>
    <w:rsid w:val="00ED1D14"/>
    <w:rsid w:val="00ED2C65"/>
    <w:rsid w:val="00ED46E1"/>
    <w:rsid w:val="00ED53F8"/>
    <w:rsid w:val="00ED5BA2"/>
    <w:rsid w:val="00ED5E7B"/>
    <w:rsid w:val="00ED5F6D"/>
    <w:rsid w:val="00ED606A"/>
    <w:rsid w:val="00ED63C7"/>
    <w:rsid w:val="00EE0F1A"/>
    <w:rsid w:val="00EE237B"/>
    <w:rsid w:val="00EE23DE"/>
    <w:rsid w:val="00EE3071"/>
    <w:rsid w:val="00EE30B0"/>
    <w:rsid w:val="00EE3A5C"/>
    <w:rsid w:val="00EE3AEA"/>
    <w:rsid w:val="00EE61B9"/>
    <w:rsid w:val="00EE69BD"/>
    <w:rsid w:val="00EE69F5"/>
    <w:rsid w:val="00EE6BF4"/>
    <w:rsid w:val="00EF01DA"/>
    <w:rsid w:val="00EF192C"/>
    <w:rsid w:val="00EF21BD"/>
    <w:rsid w:val="00EF5CB9"/>
    <w:rsid w:val="00F00D7B"/>
    <w:rsid w:val="00F03603"/>
    <w:rsid w:val="00F07EB6"/>
    <w:rsid w:val="00F10112"/>
    <w:rsid w:val="00F10740"/>
    <w:rsid w:val="00F12970"/>
    <w:rsid w:val="00F12DCC"/>
    <w:rsid w:val="00F13988"/>
    <w:rsid w:val="00F13CF1"/>
    <w:rsid w:val="00F13EF1"/>
    <w:rsid w:val="00F147AB"/>
    <w:rsid w:val="00F162F6"/>
    <w:rsid w:val="00F1674E"/>
    <w:rsid w:val="00F167C3"/>
    <w:rsid w:val="00F16CA8"/>
    <w:rsid w:val="00F17F68"/>
    <w:rsid w:val="00F209AF"/>
    <w:rsid w:val="00F20C03"/>
    <w:rsid w:val="00F210EA"/>
    <w:rsid w:val="00F21D40"/>
    <w:rsid w:val="00F21E72"/>
    <w:rsid w:val="00F22D17"/>
    <w:rsid w:val="00F24BAD"/>
    <w:rsid w:val="00F25531"/>
    <w:rsid w:val="00F25A59"/>
    <w:rsid w:val="00F268E2"/>
    <w:rsid w:val="00F31DBB"/>
    <w:rsid w:val="00F323BE"/>
    <w:rsid w:val="00F349A7"/>
    <w:rsid w:val="00F36BB1"/>
    <w:rsid w:val="00F42CB8"/>
    <w:rsid w:val="00F43377"/>
    <w:rsid w:val="00F45021"/>
    <w:rsid w:val="00F45367"/>
    <w:rsid w:val="00F4650A"/>
    <w:rsid w:val="00F473C9"/>
    <w:rsid w:val="00F47D15"/>
    <w:rsid w:val="00F529FE"/>
    <w:rsid w:val="00F55B21"/>
    <w:rsid w:val="00F55B37"/>
    <w:rsid w:val="00F56264"/>
    <w:rsid w:val="00F60989"/>
    <w:rsid w:val="00F614B7"/>
    <w:rsid w:val="00F6216D"/>
    <w:rsid w:val="00F634F1"/>
    <w:rsid w:val="00F642E8"/>
    <w:rsid w:val="00F6448D"/>
    <w:rsid w:val="00F64E8E"/>
    <w:rsid w:val="00F66A2A"/>
    <w:rsid w:val="00F66DAB"/>
    <w:rsid w:val="00F67D7A"/>
    <w:rsid w:val="00F706CE"/>
    <w:rsid w:val="00F713A7"/>
    <w:rsid w:val="00F71BEF"/>
    <w:rsid w:val="00F71C40"/>
    <w:rsid w:val="00F726D4"/>
    <w:rsid w:val="00F735C6"/>
    <w:rsid w:val="00F73F9A"/>
    <w:rsid w:val="00F74458"/>
    <w:rsid w:val="00F745FD"/>
    <w:rsid w:val="00F74B24"/>
    <w:rsid w:val="00F75953"/>
    <w:rsid w:val="00F75F94"/>
    <w:rsid w:val="00F76379"/>
    <w:rsid w:val="00F806FB"/>
    <w:rsid w:val="00F80B00"/>
    <w:rsid w:val="00F80CC0"/>
    <w:rsid w:val="00F811FD"/>
    <w:rsid w:val="00F816AB"/>
    <w:rsid w:val="00F82260"/>
    <w:rsid w:val="00F82C15"/>
    <w:rsid w:val="00F8312D"/>
    <w:rsid w:val="00F85009"/>
    <w:rsid w:val="00F90A8A"/>
    <w:rsid w:val="00F90D72"/>
    <w:rsid w:val="00F92744"/>
    <w:rsid w:val="00F92D15"/>
    <w:rsid w:val="00F949F4"/>
    <w:rsid w:val="00F94CE2"/>
    <w:rsid w:val="00F94F6F"/>
    <w:rsid w:val="00F95210"/>
    <w:rsid w:val="00F95ADC"/>
    <w:rsid w:val="00FA1000"/>
    <w:rsid w:val="00FA18FC"/>
    <w:rsid w:val="00FA5473"/>
    <w:rsid w:val="00FB40CC"/>
    <w:rsid w:val="00FB4663"/>
    <w:rsid w:val="00FB503E"/>
    <w:rsid w:val="00FB506B"/>
    <w:rsid w:val="00FB60A7"/>
    <w:rsid w:val="00FB693E"/>
    <w:rsid w:val="00FB69F5"/>
    <w:rsid w:val="00FB6CA2"/>
    <w:rsid w:val="00FB7731"/>
    <w:rsid w:val="00FC191E"/>
    <w:rsid w:val="00FC26B2"/>
    <w:rsid w:val="00FC6AA4"/>
    <w:rsid w:val="00FC6AF2"/>
    <w:rsid w:val="00FC7B14"/>
    <w:rsid w:val="00FD1304"/>
    <w:rsid w:val="00FD20CE"/>
    <w:rsid w:val="00FD2383"/>
    <w:rsid w:val="00FD3B61"/>
    <w:rsid w:val="00FD57FA"/>
    <w:rsid w:val="00FD61B3"/>
    <w:rsid w:val="00FD627D"/>
    <w:rsid w:val="00FE1D95"/>
    <w:rsid w:val="00FE258A"/>
    <w:rsid w:val="00FE3113"/>
    <w:rsid w:val="00FE3E62"/>
    <w:rsid w:val="00FE45D4"/>
    <w:rsid w:val="00FE4985"/>
    <w:rsid w:val="00FE5D81"/>
    <w:rsid w:val="00FE74A7"/>
    <w:rsid w:val="00FF189E"/>
    <w:rsid w:val="00FF1C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42E597FB-C22C-4FD3-946C-22120973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1D40"/>
    <w:pPr>
      <w:spacing w:after="200" w:line="276" w:lineRule="auto"/>
    </w:pPr>
    <w:rPr>
      <w:rFonts w:ascii="Calibri" w:hAnsi="Calibri"/>
      <w:noProof/>
      <w:sz w:val="22"/>
      <w:szCs w:val="22"/>
    </w:rPr>
  </w:style>
  <w:style w:type="paragraph" w:styleId="Nagwek1">
    <w:name w:val="heading 1"/>
    <w:basedOn w:val="Normalny"/>
    <w:next w:val="Normalny"/>
    <w:link w:val="Nagwek1Znak"/>
    <w:uiPriority w:val="9"/>
    <w:qFormat/>
    <w:rsid w:val="0038349B"/>
    <w:pPr>
      <w:keepNext/>
      <w:numPr>
        <w:numId w:val="3"/>
      </w:numPr>
      <w:spacing w:before="240" w:after="60"/>
      <w:outlineLvl w:val="0"/>
    </w:pPr>
    <w:rPr>
      <w:rFonts w:eastAsia="Times New Roman"/>
      <w:b/>
      <w:bCs/>
      <w:noProof w:val="0"/>
      <w:kern w:val="32"/>
      <w:sz w:val="28"/>
      <w:szCs w:val="32"/>
      <w:lang w:val="x-none" w:eastAsia="x-none"/>
    </w:rPr>
  </w:style>
  <w:style w:type="paragraph" w:styleId="Nagwek2">
    <w:name w:val="heading 2"/>
    <w:basedOn w:val="Listanumerowana2"/>
    <w:next w:val="Listanumerowana2"/>
    <w:link w:val="Nagwek2Znak"/>
    <w:uiPriority w:val="9"/>
    <w:qFormat/>
    <w:rsid w:val="0038349B"/>
    <w:pPr>
      <w:numPr>
        <w:numId w:val="1"/>
      </w:numPr>
      <w:outlineLvl w:val="1"/>
    </w:pPr>
    <w:rPr>
      <w:b/>
      <w:sz w:val="28"/>
      <w:szCs w:val="28"/>
      <w:lang w:val="x-none" w:eastAsia="x-none"/>
    </w:rPr>
  </w:style>
  <w:style w:type="paragraph" w:styleId="Nagwek3">
    <w:name w:val="heading 3"/>
    <w:basedOn w:val="Nagwek2"/>
    <w:next w:val="Normalny"/>
    <w:link w:val="Nagwek3Znak"/>
    <w:qFormat/>
    <w:rsid w:val="0038349B"/>
    <w:pPr>
      <w:numPr>
        <w:ilvl w:val="1"/>
      </w:numPr>
      <w:outlineLvl w:val="2"/>
    </w:pPr>
  </w:style>
  <w:style w:type="paragraph" w:styleId="Nagwek4">
    <w:name w:val="heading 4"/>
    <w:basedOn w:val="Normalny"/>
    <w:next w:val="Normalny"/>
    <w:link w:val="Nagwek4Znak"/>
    <w:qFormat/>
    <w:rsid w:val="0070143F"/>
    <w:pPr>
      <w:spacing w:after="120" w:line="360" w:lineRule="auto"/>
      <w:jc w:val="both"/>
      <w:outlineLvl w:val="3"/>
    </w:pPr>
    <w:rPr>
      <w:b/>
      <w:lang w:val="x-none" w:eastAsia="x-none"/>
    </w:rPr>
  </w:style>
  <w:style w:type="paragraph" w:styleId="Nagwek5">
    <w:name w:val="heading 5"/>
    <w:basedOn w:val="Normalny"/>
    <w:next w:val="Normalny"/>
    <w:link w:val="Nagwek5Znak"/>
    <w:qFormat/>
    <w:rsid w:val="00F21D40"/>
    <w:pPr>
      <w:spacing w:before="240" w:after="60"/>
      <w:outlineLvl w:val="4"/>
    </w:pPr>
    <w:rPr>
      <w:rFonts w:ascii="Times New Roman" w:hAnsi="Times New Roman"/>
      <w:b/>
      <w:bCs/>
      <w:i/>
      <w:iCs/>
      <w:noProof w:val="0"/>
      <w:sz w:val="26"/>
      <w:szCs w:val="26"/>
      <w:lang w:val="x-none" w:eastAsia="x-none"/>
    </w:rPr>
  </w:style>
  <w:style w:type="paragraph" w:styleId="Nagwek6">
    <w:name w:val="heading 6"/>
    <w:basedOn w:val="Normalny"/>
    <w:next w:val="Normalny"/>
    <w:link w:val="Nagwek6Znak"/>
    <w:qFormat/>
    <w:rsid w:val="00F21D40"/>
    <w:pPr>
      <w:spacing w:before="240" w:after="60"/>
      <w:outlineLvl w:val="5"/>
    </w:pPr>
    <w:rPr>
      <w:rFonts w:ascii="Times New Roman" w:hAnsi="Times New Roman"/>
      <w:b/>
      <w:bCs/>
      <w:noProof w:val="0"/>
      <w:sz w:val="20"/>
      <w:szCs w:val="20"/>
      <w:lang w:val="x-none" w:eastAsia="x-none"/>
    </w:rPr>
  </w:style>
  <w:style w:type="paragraph" w:styleId="Nagwek7">
    <w:name w:val="heading 7"/>
    <w:basedOn w:val="Normalny"/>
    <w:next w:val="Normalny"/>
    <w:link w:val="Nagwek7Znak"/>
    <w:qFormat/>
    <w:rsid w:val="00F21D40"/>
    <w:pPr>
      <w:spacing w:before="240" w:after="60"/>
      <w:outlineLvl w:val="6"/>
    </w:pPr>
    <w:rPr>
      <w:rFonts w:ascii="Times New Roman" w:hAnsi="Times New Roman"/>
      <w:noProof w:val="0"/>
      <w:sz w:val="24"/>
      <w:szCs w:val="24"/>
      <w:lang w:val="x-none" w:eastAsia="x-none"/>
    </w:rPr>
  </w:style>
  <w:style w:type="paragraph" w:styleId="Nagwek8">
    <w:name w:val="heading 8"/>
    <w:basedOn w:val="Normalny"/>
    <w:next w:val="Normalny"/>
    <w:link w:val="Nagwek8Znak"/>
    <w:qFormat/>
    <w:rsid w:val="00F21D40"/>
    <w:pPr>
      <w:spacing w:before="240" w:after="60"/>
      <w:outlineLvl w:val="7"/>
    </w:pPr>
    <w:rPr>
      <w:rFonts w:ascii="Times New Roman" w:hAnsi="Times New Roman"/>
      <w:i/>
      <w:iCs/>
      <w:noProof w:val="0"/>
      <w:sz w:val="24"/>
      <w:szCs w:val="24"/>
      <w:lang w:val="x-none" w:eastAsia="x-none"/>
    </w:rPr>
  </w:style>
  <w:style w:type="paragraph" w:styleId="Nagwek9">
    <w:name w:val="heading 9"/>
    <w:basedOn w:val="Normalny"/>
    <w:next w:val="Normalny"/>
    <w:link w:val="Nagwek9Znak"/>
    <w:qFormat/>
    <w:rsid w:val="00F21D40"/>
    <w:pPr>
      <w:spacing w:before="240" w:after="60"/>
      <w:outlineLvl w:val="8"/>
    </w:pPr>
    <w:rPr>
      <w:rFonts w:ascii="Arial" w:eastAsia="Times New Roman" w:hAnsi="Arial"/>
      <w:noProof w:val="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B3C4D"/>
    <w:pPr>
      <w:spacing w:after="120"/>
    </w:pPr>
    <w:rPr>
      <w:rFonts w:ascii="Times New Roman" w:hAnsi="Times New Roman"/>
      <w:noProof w:val="0"/>
      <w:sz w:val="24"/>
      <w:szCs w:val="24"/>
      <w:lang w:eastAsia="x-none"/>
    </w:rPr>
  </w:style>
  <w:style w:type="character" w:customStyle="1" w:styleId="TekstpodstawowyZnak">
    <w:name w:val="Tekst podstawowy Znak"/>
    <w:link w:val="Tekstpodstawowy"/>
    <w:rsid w:val="000B3C4D"/>
    <w:rPr>
      <w:sz w:val="24"/>
      <w:szCs w:val="24"/>
      <w:lang w:val="pl-PL" w:bidi="ar-SA"/>
    </w:rPr>
  </w:style>
  <w:style w:type="paragraph" w:styleId="Nagwek">
    <w:name w:val="header"/>
    <w:basedOn w:val="Normalny"/>
    <w:link w:val="NagwekZnak"/>
    <w:rsid w:val="000B3C4D"/>
    <w:pPr>
      <w:tabs>
        <w:tab w:val="center" w:pos="4536"/>
        <w:tab w:val="right" w:pos="9072"/>
      </w:tabs>
    </w:pPr>
    <w:rPr>
      <w:rFonts w:ascii="Times New Roman" w:hAnsi="Times New Roman"/>
      <w:noProof w:val="0"/>
      <w:sz w:val="24"/>
      <w:szCs w:val="20"/>
      <w:lang w:eastAsia="x-none"/>
    </w:rPr>
  </w:style>
  <w:style w:type="paragraph" w:styleId="Stopka">
    <w:name w:val="footer"/>
    <w:basedOn w:val="Normalny"/>
    <w:link w:val="StopkaZnak"/>
    <w:uiPriority w:val="99"/>
    <w:rsid w:val="000B3C4D"/>
    <w:pPr>
      <w:tabs>
        <w:tab w:val="center" w:pos="4536"/>
        <w:tab w:val="right" w:pos="9072"/>
      </w:tabs>
    </w:pPr>
    <w:rPr>
      <w:rFonts w:ascii="Times New Roman" w:hAnsi="Times New Roman"/>
      <w:noProof w:val="0"/>
      <w:sz w:val="24"/>
      <w:szCs w:val="20"/>
      <w:lang w:val="x-none" w:eastAsia="x-none"/>
    </w:rPr>
  </w:style>
  <w:style w:type="character" w:customStyle="1" w:styleId="NagwekZnak">
    <w:name w:val="Nagłówek Znak"/>
    <w:link w:val="Nagwek"/>
    <w:rsid w:val="000B3C4D"/>
    <w:rPr>
      <w:sz w:val="24"/>
      <w:lang w:val="pl-PL" w:bidi="ar-SA"/>
    </w:rPr>
  </w:style>
  <w:style w:type="character" w:styleId="Numerstrony">
    <w:name w:val="page number"/>
    <w:basedOn w:val="Domylnaczcionkaakapitu"/>
    <w:rsid w:val="007B14A3"/>
  </w:style>
  <w:style w:type="character" w:customStyle="1" w:styleId="sorpo-input">
    <w:name w:val="sorpo-input"/>
    <w:basedOn w:val="Domylnaczcionkaakapitu"/>
    <w:rsid w:val="000519EE"/>
  </w:style>
  <w:style w:type="character" w:styleId="Hipercze">
    <w:name w:val="Hyperlink"/>
    <w:uiPriority w:val="99"/>
    <w:rsid w:val="003D7CBB"/>
    <w:rPr>
      <w:color w:val="0000FF"/>
      <w:u w:val="single"/>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rsid w:val="00770BF4"/>
    <w:rPr>
      <w:sz w:val="20"/>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basedOn w:val="Domylnaczcionkaakapitu"/>
    <w:link w:val="Tekstprzypisudolnego"/>
    <w:rsid w:val="00770BF4"/>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770BF4"/>
    <w:rPr>
      <w:vertAlign w:val="superscript"/>
    </w:rPr>
  </w:style>
  <w:style w:type="paragraph" w:styleId="Akapitzlist">
    <w:name w:val="List Paragraph"/>
    <w:basedOn w:val="Normalny"/>
    <w:autoRedefine/>
    <w:uiPriority w:val="99"/>
    <w:qFormat/>
    <w:rsid w:val="00DB36A1"/>
    <w:pPr>
      <w:numPr>
        <w:numId w:val="4"/>
      </w:numPr>
      <w:tabs>
        <w:tab w:val="left" w:pos="284"/>
      </w:tabs>
      <w:suppressAutoHyphens/>
      <w:autoSpaceDE w:val="0"/>
      <w:autoSpaceDN w:val="0"/>
      <w:adjustRightInd w:val="0"/>
      <w:spacing w:before="120" w:after="40"/>
      <w:ind w:hanging="284"/>
      <w:jc w:val="both"/>
    </w:pPr>
    <w:rPr>
      <w:sz w:val="24"/>
      <w:szCs w:val="24"/>
    </w:rPr>
  </w:style>
  <w:style w:type="character" w:styleId="Uwydatnienie">
    <w:name w:val="Emphasis"/>
    <w:qFormat/>
    <w:rsid w:val="00F21D40"/>
    <w:rPr>
      <w:i/>
      <w:iCs/>
    </w:rPr>
  </w:style>
  <w:style w:type="paragraph" w:styleId="Tekstdymka">
    <w:name w:val="Balloon Text"/>
    <w:basedOn w:val="Normalny"/>
    <w:link w:val="TekstdymkaZnak"/>
    <w:rsid w:val="00CE0168"/>
    <w:rPr>
      <w:rFonts w:ascii="Tahoma" w:hAnsi="Tahoma"/>
      <w:noProof w:val="0"/>
      <w:sz w:val="16"/>
      <w:szCs w:val="16"/>
      <w:lang w:val="x-none" w:eastAsia="x-none"/>
    </w:rPr>
  </w:style>
  <w:style w:type="character" w:customStyle="1" w:styleId="TekstdymkaZnak">
    <w:name w:val="Tekst dymka Znak"/>
    <w:link w:val="Tekstdymka"/>
    <w:rsid w:val="00CE0168"/>
    <w:rPr>
      <w:rFonts w:ascii="Tahoma" w:hAnsi="Tahoma" w:cs="Tahoma"/>
      <w:sz w:val="16"/>
      <w:szCs w:val="16"/>
    </w:rPr>
  </w:style>
  <w:style w:type="paragraph" w:styleId="Poprawka">
    <w:name w:val="Revision"/>
    <w:hidden/>
    <w:uiPriority w:val="99"/>
    <w:semiHidden/>
    <w:rsid w:val="0022482D"/>
    <w:rPr>
      <w:sz w:val="24"/>
    </w:rPr>
  </w:style>
  <w:style w:type="paragraph" w:customStyle="1" w:styleId="celp">
    <w:name w:val="cel_p"/>
    <w:basedOn w:val="Normalny"/>
    <w:uiPriority w:val="99"/>
    <w:rsid w:val="00764B8F"/>
    <w:pPr>
      <w:spacing w:after="15"/>
      <w:ind w:left="15" w:right="15"/>
      <w:jc w:val="both"/>
      <w:textAlignment w:val="top"/>
    </w:pPr>
    <w:rPr>
      <w:szCs w:val="24"/>
    </w:rPr>
  </w:style>
  <w:style w:type="character" w:customStyle="1" w:styleId="StopkaZnak">
    <w:name w:val="Stopka Znak"/>
    <w:link w:val="Stopka"/>
    <w:uiPriority w:val="99"/>
    <w:rsid w:val="004F05C4"/>
    <w:rPr>
      <w:sz w:val="24"/>
    </w:rPr>
  </w:style>
  <w:style w:type="character" w:customStyle="1" w:styleId="Nagwek1Znak">
    <w:name w:val="Nagłówek 1 Znak"/>
    <w:link w:val="Nagwek1"/>
    <w:uiPriority w:val="9"/>
    <w:rsid w:val="0038349B"/>
    <w:rPr>
      <w:rFonts w:ascii="Calibri" w:eastAsia="Times New Roman" w:hAnsi="Calibri"/>
      <w:b/>
      <w:bCs/>
      <w:kern w:val="32"/>
      <w:sz w:val="28"/>
      <w:szCs w:val="32"/>
      <w:lang w:val="x-none" w:eastAsia="x-none"/>
    </w:rPr>
  </w:style>
  <w:style w:type="character" w:customStyle="1" w:styleId="Nagwek2Znak">
    <w:name w:val="Nagłówek 2 Znak"/>
    <w:link w:val="Nagwek2"/>
    <w:uiPriority w:val="9"/>
    <w:rsid w:val="0038349B"/>
    <w:rPr>
      <w:rFonts w:ascii="Calibri" w:hAnsi="Calibri"/>
      <w:b/>
      <w:noProof/>
      <w:sz w:val="28"/>
      <w:szCs w:val="28"/>
      <w:lang w:val="x-none" w:eastAsia="x-none"/>
    </w:rPr>
  </w:style>
  <w:style w:type="character" w:customStyle="1" w:styleId="Nagwek3Znak">
    <w:name w:val="Nagłówek 3 Znak"/>
    <w:link w:val="Nagwek3"/>
    <w:rsid w:val="0038349B"/>
    <w:rPr>
      <w:rFonts w:ascii="Calibri" w:hAnsi="Calibri"/>
      <w:b/>
      <w:noProof/>
      <w:sz w:val="28"/>
      <w:szCs w:val="28"/>
      <w:lang w:val="x-none" w:eastAsia="x-none"/>
    </w:rPr>
  </w:style>
  <w:style w:type="character" w:customStyle="1" w:styleId="Nagwek4Znak">
    <w:name w:val="Nagłówek 4 Znak"/>
    <w:link w:val="Nagwek4"/>
    <w:rsid w:val="0070143F"/>
    <w:rPr>
      <w:rFonts w:ascii="Calibri" w:hAnsi="Calibri"/>
      <w:b/>
      <w:noProof/>
      <w:sz w:val="22"/>
      <w:szCs w:val="22"/>
    </w:rPr>
  </w:style>
  <w:style w:type="character" w:customStyle="1" w:styleId="Nagwek5Znak">
    <w:name w:val="Nagłówek 5 Znak"/>
    <w:link w:val="Nagwek5"/>
    <w:rsid w:val="00F21D40"/>
    <w:rPr>
      <w:b/>
      <w:bCs/>
      <w:i/>
      <w:iCs/>
      <w:sz w:val="26"/>
      <w:szCs w:val="26"/>
    </w:rPr>
  </w:style>
  <w:style w:type="character" w:customStyle="1" w:styleId="Nagwek6Znak">
    <w:name w:val="Nagłówek 6 Znak"/>
    <w:link w:val="Nagwek6"/>
    <w:rsid w:val="00F21D40"/>
    <w:rPr>
      <w:b/>
      <w:bCs/>
    </w:rPr>
  </w:style>
  <w:style w:type="character" w:customStyle="1" w:styleId="Nagwek7Znak">
    <w:name w:val="Nagłówek 7 Znak"/>
    <w:link w:val="Nagwek7"/>
    <w:rsid w:val="00F21D40"/>
    <w:rPr>
      <w:sz w:val="24"/>
      <w:szCs w:val="24"/>
    </w:rPr>
  </w:style>
  <w:style w:type="character" w:customStyle="1" w:styleId="Nagwek8Znak">
    <w:name w:val="Nagłówek 8 Znak"/>
    <w:link w:val="Nagwek8"/>
    <w:rsid w:val="00F21D40"/>
    <w:rPr>
      <w:i/>
      <w:iCs/>
      <w:sz w:val="24"/>
      <w:szCs w:val="24"/>
    </w:rPr>
  </w:style>
  <w:style w:type="character" w:customStyle="1" w:styleId="Nagwek9Znak">
    <w:name w:val="Nagłówek 9 Znak"/>
    <w:link w:val="Nagwek9"/>
    <w:rsid w:val="00F21D40"/>
    <w:rPr>
      <w:rFonts w:ascii="Arial" w:eastAsia="Times New Roman" w:hAnsi="Arial" w:cs="Arial"/>
    </w:rPr>
  </w:style>
  <w:style w:type="paragraph" w:styleId="Legenda">
    <w:name w:val="caption"/>
    <w:basedOn w:val="Normalny"/>
    <w:next w:val="Normalny"/>
    <w:qFormat/>
    <w:rsid w:val="00F21D40"/>
    <w:pPr>
      <w:spacing w:line="240" w:lineRule="auto"/>
    </w:pPr>
    <w:rPr>
      <w:b/>
      <w:bCs/>
      <w:color w:val="4F81BD"/>
      <w:sz w:val="18"/>
      <w:szCs w:val="18"/>
    </w:rPr>
  </w:style>
  <w:style w:type="paragraph" w:styleId="Tytu">
    <w:name w:val="Title"/>
    <w:basedOn w:val="Normalny"/>
    <w:next w:val="Normalny"/>
    <w:link w:val="TytuZnak"/>
    <w:qFormat/>
    <w:rsid w:val="00F21D40"/>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ytuZnak">
    <w:name w:val="Tytuł Znak"/>
    <w:link w:val="Tytu"/>
    <w:rsid w:val="00F21D40"/>
    <w:rPr>
      <w:rFonts w:ascii="Cambria" w:eastAsia="Times New Roman" w:hAnsi="Cambria" w:cs="Times New Roman"/>
      <w:noProof/>
      <w:color w:val="17365D"/>
      <w:spacing w:val="5"/>
      <w:kern w:val="28"/>
      <w:sz w:val="52"/>
      <w:szCs w:val="52"/>
    </w:rPr>
  </w:style>
  <w:style w:type="paragraph" w:styleId="Podtytu">
    <w:name w:val="Subtitle"/>
    <w:basedOn w:val="Normalny"/>
    <w:next w:val="Normalny"/>
    <w:link w:val="PodtytuZnak"/>
    <w:qFormat/>
    <w:rsid w:val="00F21D40"/>
    <w:pPr>
      <w:numPr>
        <w:ilvl w:val="1"/>
      </w:numPr>
    </w:pPr>
    <w:rPr>
      <w:rFonts w:ascii="Cambria" w:eastAsia="Times New Roman" w:hAnsi="Cambria"/>
      <w:i/>
      <w:iCs/>
      <w:color w:val="4F81BD"/>
      <w:spacing w:val="15"/>
      <w:sz w:val="24"/>
      <w:szCs w:val="24"/>
      <w:lang w:val="x-none" w:eastAsia="x-none"/>
    </w:rPr>
  </w:style>
  <w:style w:type="character" w:customStyle="1" w:styleId="PodtytuZnak">
    <w:name w:val="Podtytuł Znak"/>
    <w:link w:val="Podtytu"/>
    <w:rsid w:val="00F21D40"/>
    <w:rPr>
      <w:rFonts w:ascii="Cambria" w:eastAsia="Times New Roman" w:hAnsi="Cambria" w:cs="Times New Roman"/>
      <w:i/>
      <w:iCs/>
      <w:noProof/>
      <w:color w:val="4F81BD"/>
      <w:spacing w:val="15"/>
      <w:sz w:val="24"/>
      <w:szCs w:val="24"/>
    </w:rPr>
  </w:style>
  <w:style w:type="character" w:styleId="Pogrubienie">
    <w:name w:val="Strong"/>
    <w:qFormat/>
    <w:rsid w:val="00F21D40"/>
    <w:rPr>
      <w:b/>
      <w:bCs/>
    </w:rPr>
  </w:style>
  <w:style w:type="paragraph" w:styleId="Bezodstpw">
    <w:name w:val="No Spacing"/>
    <w:basedOn w:val="Normalny"/>
    <w:uiPriority w:val="1"/>
    <w:qFormat/>
    <w:rsid w:val="00F21D40"/>
    <w:pPr>
      <w:spacing w:after="0" w:line="240" w:lineRule="auto"/>
    </w:pPr>
  </w:style>
  <w:style w:type="paragraph" w:styleId="Cytat">
    <w:name w:val="Quote"/>
    <w:basedOn w:val="Normalny"/>
    <w:next w:val="Normalny"/>
    <w:link w:val="CytatZnak"/>
    <w:uiPriority w:val="29"/>
    <w:qFormat/>
    <w:rsid w:val="00F21D40"/>
    <w:rPr>
      <w:i/>
      <w:iCs/>
      <w:color w:val="000000"/>
      <w:lang w:val="x-none" w:eastAsia="x-none"/>
    </w:rPr>
  </w:style>
  <w:style w:type="character" w:customStyle="1" w:styleId="CytatZnak">
    <w:name w:val="Cytat Znak"/>
    <w:link w:val="Cytat"/>
    <w:uiPriority w:val="29"/>
    <w:rsid w:val="00F21D40"/>
    <w:rPr>
      <w:rFonts w:ascii="Calibri" w:hAnsi="Calibri"/>
      <w:i/>
      <w:iCs/>
      <w:noProof/>
      <w:color w:val="000000"/>
      <w:sz w:val="22"/>
      <w:szCs w:val="22"/>
    </w:rPr>
  </w:style>
  <w:style w:type="paragraph" w:styleId="Cytatintensywny">
    <w:name w:val="Intense Quote"/>
    <w:basedOn w:val="Normalny"/>
    <w:next w:val="Normalny"/>
    <w:link w:val="CytatintensywnyZnak"/>
    <w:uiPriority w:val="30"/>
    <w:qFormat/>
    <w:rsid w:val="00F21D40"/>
    <w:pPr>
      <w:pBdr>
        <w:bottom w:val="single" w:sz="4" w:space="4" w:color="4F81BD"/>
      </w:pBdr>
      <w:spacing w:before="200" w:after="280"/>
      <w:ind w:left="936" w:right="936"/>
    </w:pPr>
    <w:rPr>
      <w:b/>
      <w:bCs/>
      <w:i/>
      <w:iCs/>
      <w:color w:val="4F81BD"/>
      <w:lang w:val="x-none" w:eastAsia="x-none"/>
    </w:rPr>
  </w:style>
  <w:style w:type="character" w:customStyle="1" w:styleId="CytatintensywnyZnak">
    <w:name w:val="Cytat intensywny Znak"/>
    <w:link w:val="Cytatintensywny"/>
    <w:uiPriority w:val="30"/>
    <w:rsid w:val="00F21D40"/>
    <w:rPr>
      <w:rFonts w:ascii="Calibri" w:hAnsi="Calibri"/>
      <w:b/>
      <w:bCs/>
      <w:i/>
      <w:iCs/>
      <w:noProof/>
      <w:color w:val="4F81BD"/>
      <w:sz w:val="22"/>
      <w:szCs w:val="22"/>
    </w:rPr>
  </w:style>
  <w:style w:type="character" w:styleId="Wyrnieniedelikatne">
    <w:name w:val="Subtle Emphasis"/>
    <w:uiPriority w:val="19"/>
    <w:qFormat/>
    <w:rsid w:val="00F21D40"/>
    <w:rPr>
      <w:i/>
      <w:iCs/>
      <w:color w:val="808080"/>
    </w:rPr>
  </w:style>
  <w:style w:type="character" w:styleId="Wyrnienieintensywne">
    <w:name w:val="Intense Emphasis"/>
    <w:uiPriority w:val="21"/>
    <w:qFormat/>
    <w:rsid w:val="00F21D40"/>
    <w:rPr>
      <w:b/>
      <w:bCs/>
      <w:i/>
      <w:iCs/>
      <w:color w:val="4F81BD"/>
    </w:rPr>
  </w:style>
  <w:style w:type="character" w:styleId="Odwoaniedelikatne">
    <w:name w:val="Subtle Reference"/>
    <w:uiPriority w:val="31"/>
    <w:qFormat/>
    <w:rsid w:val="00F21D40"/>
    <w:rPr>
      <w:smallCaps/>
      <w:color w:val="C0504D"/>
      <w:u w:val="single"/>
    </w:rPr>
  </w:style>
  <w:style w:type="character" w:styleId="Odwoanieintensywne">
    <w:name w:val="Intense Reference"/>
    <w:uiPriority w:val="32"/>
    <w:qFormat/>
    <w:rsid w:val="00F21D40"/>
    <w:rPr>
      <w:b/>
      <w:bCs/>
      <w:smallCaps/>
      <w:color w:val="C0504D"/>
      <w:spacing w:val="5"/>
      <w:u w:val="single"/>
    </w:rPr>
  </w:style>
  <w:style w:type="character" w:styleId="Tytuksiki">
    <w:name w:val="Book Title"/>
    <w:uiPriority w:val="33"/>
    <w:qFormat/>
    <w:rsid w:val="00F21D40"/>
    <w:rPr>
      <w:b/>
      <w:bCs/>
      <w:smallCaps/>
      <w:spacing w:val="5"/>
    </w:rPr>
  </w:style>
  <w:style w:type="paragraph" w:styleId="Nagwekspisutreci">
    <w:name w:val="TOC Heading"/>
    <w:basedOn w:val="Nagwek1"/>
    <w:next w:val="Normalny"/>
    <w:uiPriority w:val="39"/>
    <w:qFormat/>
    <w:rsid w:val="00F21D40"/>
    <w:pPr>
      <w:keepLines/>
      <w:spacing w:before="480" w:after="0"/>
      <w:outlineLvl w:val="9"/>
    </w:pPr>
    <w:rPr>
      <w:rFonts w:ascii="Cambria" w:hAnsi="Cambria"/>
      <w:noProof/>
      <w:color w:val="365F91"/>
      <w:kern w:val="0"/>
      <w:szCs w:val="28"/>
    </w:rPr>
  </w:style>
  <w:style w:type="paragraph" w:styleId="Spistreci1">
    <w:name w:val="toc 1"/>
    <w:basedOn w:val="Normalny"/>
    <w:next w:val="Normalny"/>
    <w:autoRedefine/>
    <w:uiPriority w:val="39"/>
    <w:rsid w:val="00396E7B"/>
  </w:style>
  <w:style w:type="paragraph" w:styleId="Listanumerowana2">
    <w:name w:val="List Number 2"/>
    <w:basedOn w:val="Normalny"/>
    <w:rsid w:val="00F21D40"/>
    <w:pPr>
      <w:numPr>
        <w:numId w:val="2"/>
      </w:numPr>
      <w:contextualSpacing/>
    </w:pPr>
  </w:style>
  <w:style w:type="paragraph" w:styleId="Spistreci2">
    <w:name w:val="toc 2"/>
    <w:basedOn w:val="Normalny"/>
    <w:next w:val="Normalny"/>
    <w:autoRedefine/>
    <w:uiPriority w:val="39"/>
    <w:rsid w:val="00396E7B"/>
    <w:pPr>
      <w:ind w:left="220"/>
    </w:pPr>
  </w:style>
  <w:style w:type="paragraph" w:styleId="Spistreci3">
    <w:name w:val="toc 3"/>
    <w:basedOn w:val="Normalny"/>
    <w:next w:val="Normalny"/>
    <w:autoRedefine/>
    <w:uiPriority w:val="39"/>
    <w:rsid w:val="00396E7B"/>
    <w:pPr>
      <w:ind w:left="440"/>
    </w:pPr>
  </w:style>
  <w:style w:type="paragraph" w:styleId="Tekstprzypisukocowego">
    <w:name w:val="endnote text"/>
    <w:basedOn w:val="Normalny"/>
    <w:link w:val="TekstprzypisukocowegoZnak"/>
    <w:rsid w:val="005B526F"/>
    <w:rPr>
      <w:sz w:val="20"/>
      <w:szCs w:val="20"/>
      <w:lang w:val="x-none" w:eastAsia="x-none"/>
    </w:rPr>
  </w:style>
  <w:style w:type="character" w:customStyle="1" w:styleId="TekstprzypisukocowegoZnak">
    <w:name w:val="Tekst przypisu końcowego Znak"/>
    <w:link w:val="Tekstprzypisukocowego"/>
    <w:rsid w:val="005B526F"/>
    <w:rPr>
      <w:rFonts w:ascii="Calibri" w:hAnsi="Calibri"/>
      <w:noProof/>
    </w:rPr>
  </w:style>
  <w:style w:type="character" w:styleId="Odwoanieprzypisukocowego">
    <w:name w:val="endnote reference"/>
    <w:rsid w:val="005B526F"/>
    <w:rPr>
      <w:vertAlign w:val="superscript"/>
    </w:rPr>
  </w:style>
  <w:style w:type="paragraph" w:customStyle="1" w:styleId="Default">
    <w:name w:val="Default"/>
    <w:rsid w:val="001D2699"/>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1D2699"/>
    <w:rPr>
      <w:rFonts w:cs="Times New Roman"/>
      <w:color w:val="auto"/>
    </w:rPr>
  </w:style>
  <w:style w:type="paragraph" w:customStyle="1" w:styleId="CM3">
    <w:name w:val="CM3"/>
    <w:basedOn w:val="Default"/>
    <w:next w:val="Default"/>
    <w:uiPriority w:val="99"/>
    <w:rsid w:val="001D2699"/>
    <w:rPr>
      <w:rFonts w:cs="Times New Roman"/>
      <w:color w:val="auto"/>
    </w:rPr>
  </w:style>
  <w:style w:type="paragraph" w:customStyle="1" w:styleId="CM4">
    <w:name w:val="CM4"/>
    <w:basedOn w:val="Default"/>
    <w:next w:val="Default"/>
    <w:uiPriority w:val="99"/>
    <w:rsid w:val="001D2699"/>
    <w:rPr>
      <w:rFonts w:cs="Times New Roman"/>
      <w:color w:val="auto"/>
    </w:rPr>
  </w:style>
  <w:style w:type="character" w:styleId="Odwoaniedokomentarza">
    <w:name w:val="annotation reference"/>
    <w:rsid w:val="00775C89"/>
    <w:rPr>
      <w:sz w:val="16"/>
      <w:szCs w:val="16"/>
    </w:rPr>
  </w:style>
  <w:style w:type="paragraph" w:styleId="Tekstkomentarza">
    <w:name w:val="annotation text"/>
    <w:basedOn w:val="Normalny"/>
    <w:link w:val="TekstkomentarzaZnak"/>
    <w:rsid w:val="00775C89"/>
    <w:rPr>
      <w:sz w:val="20"/>
      <w:szCs w:val="20"/>
      <w:lang w:val="x-none" w:eastAsia="x-none"/>
    </w:rPr>
  </w:style>
  <w:style w:type="character" w:customStyle="1" w:styleId="TekstkomentarzaZnak">
    <w:name w:val="Tekst komentarza Znak"/>
    <w:link w:val="Tekstkomentarza"/>
    <w:rsid w:val="00775C89"/>
    <w:rPr>
      <w:rFonts w:ascii="Calibri" w:hAnsi="Calibri"/>
      <w:noProof/>
      <w:lang w:val="x-none" w:eastAsia="x-none"/>
    </w:rPr>
  </w:style>
  <w:style w:type="paragraph" w:styleId="Tematkomentarza">
    <w:name w:val="annotation subject"/>
    <w:basedOn w:val="Tekstkomentarza"/>
    <w:next w:val="Tekstkomentarza"/>
    <w:link w:val="TematkomentarzaZnak"/>
    <w:rsid w:val="002E58ED"/>
    <w:rPr>
      <w:b/>
      <w:bCs/>
    </w:rPr>
  </w:style>
  <w:style w:type="character" w:customStyle="1" w:styleId="TematkomentarzaZnak">
    <w:name w:val="Temat komentarza Znak"/>
    <w:link w:val="Tematkomentarza"/>
    <w:rsid w:val="002E58ED"/>
    <w:rPr>
      <w:rFonts w:ascii="Calibri" w:hAnsi="Calibri"/>
      <w:b/>
      <w:bCs/>
      <w:noProof/>
      <w:lang w:val="x-none" w:eastAsia="x-none"/>
    </w:rPr>
  </w:style>
  <w:style w:type="character" w:customStyle="1" w:styleId="st1">
    <w:name w:val="st1"/>
    <w:basedOn w:val="Domylnaczcionkaakapitu"/>
    <w:rsid w:val="00BD2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96577">
      <w:bodyDiv w:val="1"/>
      <w:marLeft w:val="0"/>
      <w:marRight w:val="0"/>
      <w:marTop w:val="0"/>
      <w:marBottom w:val="0"/>
      <w:divBdr>
        <w:top w:val="none" w:sz="0" w:space="0" w:color="auto"/>
        <w:left w:val="none" w:sz="0" w:space="0" w:color="auto"/>
        <w:bottom w:val="none" w:sz="0" w:space="0" w:color="auto"/>
        <w:right w:val="none" w:sz="0" w:space="0" w:color="auto"/>
      </w:divBdr>
    </w:div>
    <w:div w:id="158693945">
      <w:bodyDiv w:val="1"/>
      <w:marLeft w:val="0"/>
      <w:marRight w:val="0"/>
      <w:marTop w:val="0"/>
      <w:marBottom w:val="0"/>
      <w:divBdr>
        <w:top w:val="none" w:sz="0" w:space="0" w:color="auto"/>
        <w:left w:val="none" w:sz="0" w:space="0" w:color="auto"/>
        <w:bottom w:val="none" w:sz="0" w:space="0" w:color="auto"/>
        <w:right w:val="none" w:sz="0" w:space="0" w:color="auto"/>
      </w:divBdr>
      <w:divsChild>
        <w:div w:id="10298141">
          <w:marLeft w:val="0"/>
          <w:marRight w:val="0"/>
          <w:marTop w:val="0"/>
          <w:marBottom w:val="0"/>
          <w:divBdr>
            <w:top w:val="none" w:sz="0" w:space="0" w:color="auto"/>
            <w:left w:val="none" w:sz="0" w:space="0" w:color="auto"/>
            <w:bottom w:val="none" w:sz="0" w:space="0" w:color="auto"/>
            <w:right w:val="none" w:sz="0" w:space="0" w:color="auto"/>
          </w:divBdr>
        </w:div>
        <w:div w:id="301236130">
          <w:marLeft w:val="0"/>
          <w:marRight w:val="0"/>
          <w:marTop w:val="0"/>
          <w:marBottom w:val="0"/>
          <w:divBdr>
            <w:top w:val="none" w:sz="0" w:space="0" w:color="auto"/>
            <w:left w:val="none" w:sz="0" w:space="0" w:color="auto"/>
            <w:bottom w:val="none" w:sz="0" w:space="0" w:color="auto"/>
            <w:right w:val="none" w:sz="0" w:space="0" w:color="auto"/>
          </w:divBdr>
        </w:div>
        <w:div w:id="309404954">
          <w:marLeft w:val="0"/>
          <w:marRight w:val="0"/>
          <w:marTop w:val="0"/>
          <w:marBottom w:val="0"/>
          <w:divBdr>
            <w:top w:val="none" w:sz="0" w:space="0" w:color="auto"/>
            <w:left w:val="none" w:sz="0" w:space="0" w:color="auto"/>
            <w:bottom w:val="none" w:sz="0" w:space="0" w:color="auto"/>
            <w:right w:val="none" w:sz="0" w:space="0" w:color="auto"/>
          </w:divBdr>
        </w:div>
        <w:div w:id="328215777">
          <w:marLeft w:val="0"/>
          <w:marRight w:val="0"/>
          <w:marTop w:val="0"/>
          <w:marBottom w:val="0"/>
          <w:divBdr>
            <w:top w:val="none" w:sz="0" w:space="0" w:color="auto"/>
            <w:left w:val="none" w:sz="0" w:space="0" w:color="auto"/>
            <w:bottom w:val="none" w:sz="0" w:space="0" w:color="auto"/>
            <w:right w:val="none" w:sz="0" w:space="0" w:color="auto"/>
          </w:divBdr>
        </w:div>
        <w:div w:id="353195594">
          <w:marLeft w:val="0"/>
          <w:marRight w:val="0"/>
          <w:marTop w:val="0"/>
          <w:marBottom w:val="0"/>
          <w:divBdr>
            <w:top w:val="none" w:sz="0" w:space="0" w:color="auto"/>
            <w:left w:val="none" w:sz="0" w:space="0" w:color="auto"/>
            <w:bottom w:val="none" w:sz="0" w:space="0" w:color="auto"/>
            <w:right w:val="none" w:sz="0" w:space="0" w:color="auto"/>
          </w:divBdr>
        </w:div>
        <w:div w:id="562376123">
          <w:marLeft w:val="0"/>
          <w:marRight w:val="0"/>
          <w:marTop w:val="0"/>
          <w:marBottom w:val="0"/>
          <w:divBdr>
            <w:top w:val="none" w:sz="0" w:space="0" w:color="auto"/>
            <w:left w:val="none" w:sz="0" w:space="0" w:color="auto"/>
            <w:bottom w:val="none" w:sz="0" w:space="0" w:color="auto"/>
            <w:right w:val="none" w:sz="0" w:space="0" w:color="auto"/>
          </w:divBdr>
        </w:div>
        <w:div w:id="888304859">
          <w:marLeft w:val="0"/>
          <w:marRight w:val="0"/>
          <w:marTop w:val="0"/>
          <w:marBottom w:val="0"/>
          <w:divBdr>
            <w:top w:val="none" w:sz="0" w:space="0" w:color="auto"/>
            <w:left w:val="none" w:sz="0" w:space="0" w:color="auto"/>
            <w:bottom w:val="none" w:sz="0" w:space="0" w:color="auto"/>
            <w:right w:val="none" w:sz="0" w:space="0" w:color="auto"/>
          </w:divBdr>
        </w:div>
        <w:div w:id="1103771367">
          <w:marLeft w:val="0"/>
          <w:marRight w:val="0"/>
          <w:marTop w:val="0"/>
          <w:marBottom w:val="0"/>
          <w:divBdr>
            <w:top w:val="none" w:sz="0" w:space="0" w:color="auto"/>
            <w:left w:val="none" w:sz="0" w:space="0" w:color="auto"/>
            <w:bottom w:val="none" w:sz="0" w:space="0" w:color="auto"/>
            <w:right w:val="none" w:sz="0" w:space="0" w:color="auto"/>
          </w:divBdr>
        </w:div>
        <w:div w:id="1238437635">
          <w:marLeft w:val="0"/>
          <w:marRight w:val="0"/>
          <w:marTop w:val="0"/>
          <w:marBottom w:val="0"/>
          <w:divBdr>
            <w:top w:val="none" w:sz="0" w:space="0" w:color="auto"/>
            <w:left w:val="none" w:sz="0" w:space="0" w:color="auto"/>
            <w:bottom w:val="none" w:sz="0" w:space="0" w:color="auto"/>
            <w:right w:val="none" w:sz="0" w:space="0" w:color="auto"/>
          </w:divBdr>
        </w:div>
        <w:div w:id="1251163993">
          <w:marLeft w:val="0"/>
          <w:marRight w:val="0"/>
          <w:marTop w:val="0"/>
          <w:marBottom w:val="0"/>
          <w:divBdr>
            <w:top w:val="none" w:sz="0" w:space="0" w:color="auto"/>
            <w:left w:val="none" w:sz="0" w:space="0" w:color="auto"/>
            <w:bottom w:val="none" w:sz="0" w:space="0" w:color="auto"/>
            <w:right w:val="none" w:sz="0" w:space="0" w:color="auto"/>
          </w:divBdr>
        </w:div>
        <w:div w:id="1382244119">
          <w:marLeft w:val="0"/>
          <w:marRight w:val="0"/>
          <w:marTop w:val="0"/>
          <w:marBottom w:val="0"/>
          <w:divBdr>
            <w:top w:val="none" w:sz="0" w:space="0" w:color="auto"/>
            <w:left w:val="none" w:sz="0" w:space="0" w:color="auto"/>
            <w:bottom w:val="none" w:sz="0" w:space="0" w:color="auto"/>
            <w:right w:val="none" w:sz="0" w:space="0" w:color="auto"/>
          </w:divBdr>
        </w:div>
        <w:div w:id="1428307017">
          <w:marLeft w:val="0"/>
          <w:marRight w:val="0"/>
          <w:marTop w:val="0"/>
          <w:marBottom w:val="0"/>
          <w:divBdr>
            <w:top w:val="none" w:sz="0" w:space="0" w:color="auto"/>
            <w:left w:val="none" w:sz="0" w:space="0" w:color="auto"/>
            <w:bottom w:val="none" w:sz="0" w:space="0" w:color="auto"/>
            <w:right w:val="none" w:sz="0" w:space="0" w:color="auto"/>
          </w:divBdr>
        </w:div>
        <w:div w:id="1431705606">
          <w:marLeft w:val="0"/>
          <w:marRight w:val="0"/>
          <w:marTop w:val="0"/>
          <w:marBottom w:val="0"/>
          <w:divBdr>
            <w:top w:val="none" w:sz="0" w:space="0" w:color="auto"/>
            <w:left w:val="none" w:sz="0" w:space="0" w:color="auto"/>
            <w:bottom w:val="none" w:sz="0" w:space="0" w:color="auto"/>
            <w:right w:val="none" w:sz="0" w:space="0" w:color="auto"/>
          </w:divBdr>
        </w:div>
        <w:div w:id="1683236258">
          <w:marLeft w:val="0"/>
          <w:marRight w:val="0"/>
          <w:marTop w:val="0"/>
          <w:marBottom w:val="0"/>
          <w:divBdr>
            <w:top w:val="none" w:sz="0" w:space="0" w:color="auto"/>
            <w:left w:val="none" w:sz="0" w:space="0" w:color="auto"/>
            <w:bottom w:val="none" w:sz="0" w:space="0" w:color="auto"/>
            <w:right w:val="none" w:sz="0" w:space="0" w:color="auto"/>
          </w:divBdr>
        </w:div>
        <w:div w:id="1809349330">
          <w:marLeft w:val="0"/>
          <w:marRight w:val="0"/>
          <w:marTop w:val="0"/>
          <w:marBottom w:val="0"/>
          <w:divBdr>
            <w:top w:val="none" w:sz="0" w:space="0" w:color="auto"/>
            <w:left w:val="none" w:sz="0" w:space="0" w:color="auto"/>
            <w:bottom w:val="none" w:sz="0" w:space="0" w:color="auto"/>
            <w:right w:val="none" w:sz="0" w:space="0" w:color="auto"/>
          </w:divBdr>
        </w:div>
        <w:div w:id="1814372043">
          <w:marLeft w:val="0"/>
          <w:marRight w:val="0"/>
          <w:marTop w:val="0"/>
          <w:marBottom w:val="0"/>
          <w:divBdr>
            <w:top w:val="none" w:sz="0" w:space="0" w:color="auto"/>
            <w:left w:val="none" w:sz="0" w:space="0" w:color="auto"/>
            <w:bottom w:val="none" w:sz="0" w:space="0" w:color="auto"/>
            <w:right w:val="none" w:sz="0" w:space="0" w:color="auto"/>
          </w:divBdr>
        </w:div>
        <w:div w:id="1843472060">
          <w:marLeft w:val="0"/>
          <w:marRight w:val="0"/>
          <w:marTop w:val="0"/>
          <w:marBottom w:val="0"/>
          <w:divBdr>
            <w:top w:val="none" w:sz="0" w:space="0" w:color="auto"/>
            <w:left w:val="none" w:sz="0" w:space="0" w:color="auto"/>
            <w:bottom w:val="none" w:sz="0" w:space="0" w:color="auto"/>
            <w:right w:val="none" w:sz="0" w:space="0" w:color="auto"/>
          </w:divBdr>
        </w:div>
        <w:div w:id="1891724359">
          <w:marLeft w:val="0"/>
          <w:marRight w:val="0"/>
          <w:marTop w:val="0"/>
          <w:marBottom w:val="0"/>
          <w:divBdr>
            <w:top w:val="none" w:sz="0" w:space="0" w:color="auto"/>
            <w:left w:val="none" w:sz="0" w:space="0" w:color="auto"/>
            <w:bottom w:val="none" w:sz="0" w:space="0" w:color="auto"/>
            <w:right w:val="none" w:sz="0" w:space="0" w:color="auto"/>
          </w:divBdr>
        </w:div>
      </w:divsChild>
    </w:div>
    <w:div w:id="230580953">
      <w:bodyDiv w:val="1"/>
      <w:marLeft w:val="0"/>
      <w:marRight w:val="0"/>
      <w:marTop w:val="0"/>
      <w:marBottom w:val="0"/>
      <w:divBdr>
        <w:top w:val="none" w:sz="0" w:space="0" w:color="auto"/>
        <w:left w:val="none" w:sz="0" w:space="0" w:color="auto"/>
        <w:bottom w:val="none" w:sz="0" w:space="0" w:color="auto"/>
        <w:right w:val="none" w:sz="0" w:space="0" w:color="auto"/>
      </w:divBdr>
    </w:div>
    <w:div w:id="278032813">
      <w:bodyDiv w:val="1"/>
      <w:marLeft w:val="0"/>
      <w:marRight w:val="0"/>
      <w:marTop w:val="0"/>
      <w:marBottom w:val="0"/>
      <w:divBdr>
        <w:top w:val="none" w:sz="0" w:space="0" w:color="auto"/>
        <w:left w:val="none" w:sz="0" w:space="0" w:color="auto"/>
        <w:bottom w:val="none" w:sz="0" w:space="0" w:color="auto"/>
        <w:right w:val="none" w:sz="0" w:space="0" w:color="auto"/>
      </w:divBdr>
    </w:div>
    <w:div w:id="372269334">
      <w:bodyDiv w:val="1"/>
      <w:marLeft w:val="0"/>
      <w:marRight w:val="0"/>
      <w:marTop w:val="0"/>
      <w:marBottom w:val="0"/>
      <w:divBdr>
        <w:top w:val="none" w:sz="0" w:space="0" w:color="auto"/>
        <w:left w:val="none" w:sz="0" w:space="0" w:color="auto"/>
        <w:bottom w:val="none" w:sz="0" w:space="0" w:color="auto"/>
        <w:right w:val="none" w:sz="0" w:space="0" w:color="auto"/>
      </w:divBdr>
    </w:div>
    <w:div w:id="744910531">
      <w:bodyDiv w:val="1"/>
      <w:marLeft w:val="0"/>
      <w:marRight w:val="0"/>
      <w:marTop w:val="0"/>
      <w:marBottom w:val="0"/>
      <w:divBdr>
        <w:top w:val="none" w:sz="0" w:space="0" w:color="auto"/>
        <w:left w:val="none" w:sz="0" w:space="0" w:color="auto"/>
        <w:bottom w:val="none" w:sz="0" w:space="0" w:color="auto"/>
        <w:right w:val="none" w:sz="0" w:space="0" w:color="auto"/>
      </w:divBdr>
    </w:div>
    <w:div w:id="760949005">
      <w:bodyDiv w:val="1"/>
      <w:marLeft w:val="0"/>
      <w:marRight w:val="0"/>
      <w:marTop w:val="0"/>
      <w:marBottom w:val="0"/>
      <w:divBdr>
        <w:top w:val="none" w:sz="0" w:space="0" w:color="auto"/>
        <w:left w:val="none" w:sz="0" w:space="0" w:color="auto"/>
        <w:bottom w:val="none" w:sz="0" w:space="0" w:color="auto"/>
        <w:right w:val="none" w:sz="0" w:space="0" w:color="auto"/>
      </w:divBdr>
    </w:div>
    <w:div w:id="823812359">
      <w:bodyDiv w:val="1"/>
      <w:marLeft w:val="0"/>
      <w:marRight w:val="0"/>
      <w:marTop w:val="0"/>
      <w:marBottom w:val="0"/>
      <w:divBdr>
        <w:top w:val="none" w:sz="0" w:space="0" w:color="auto"/>
        <w:left w:val="none" w:sz="0" w:space="0" w:color="auto"/>
        <w:bottom w:val="none" w:sz="0" w:space="0" w:color="auto"/>
        <w:right w:val="none" w:sz="0" w:space="0" w:color="auto"/>
      </w:divBdr>
    </w:div>
    <w:div w:id="845171055">
      <w:bodyDiv w:val="1"/>
      <w:marLeft w:val="0"/>
      <w:marRight w:val="0"/>
      <w:marTop w:val="0"/>
      <w:marBottom w:val="0"/>
      <w:divBdr>
        <w:top w:val="none" w:sz="0" w:space="0" w:color="auto"/>
        <w:left w:val="none" w:sz="0" w:space="0" w:color="auto"/>
        <w:bottom w:val="none" w:sz="0" w:space="0" w:color="auto"/>
        <w:right w:val="none" w:sz="0" w:space="0" w:color="auto"/>
      </w:divBdr>
      <w:divsChild>
        <w:div w:id="614479113">
          <w:marLeft w:val="0"/>
          <w:marRight w:val="0"/>
          <w:marTop w:val="0"/>
          <w:marBottom w:val="0"/>
          <w:divBdr>
            <w:top w:val="none" w:sz="0" w:space="0" w:color="auto"/>
            <w:left w:val="none" w:sz="0" w:space="0" w:color="auto"/>
            <w:bottom w:val="none" w:sz="0" w:space="0" w:color="auto"/>
            <w:right w:val="none" w:sz="0" w:space="0" w:color="auto"/>
          </w:divBdr>
        </w:div>
        <w:div w:id="633950505">
          <w:marLeft w:val="0"/>
          <w:marRight w:val="0"/>
          <w:marTop w:val="0"/>
          <w:marBottom w:val="0"/>
          <w:divBdr>
            <w:top w:val="none" w:sz="0" w:space="0" w:color="auto"/>
            <w:left w:val="none" w:sz="0" w:space="0" w:color="auto"/>
            <w:bottom w:val="none" w:sz="0" w:space="0" w:color="auto"/>
            <w:right w:val="none" w:sz="0" w:space="0" w:color="auto"/>
          </w:divBdr>
        </w:div>
        <w:div w:id="704596980">
          <w:marLeft w:val="0"/>
          <w:marRight w:val="0"/>
          <w:marTop w:val="0"/>
          <w:marBottom w:val="0"/>
          <w:divBdr>
            <w:top w:val="none" w:sz="0" w:space="0" w:color="auto"/>
            <w:left w:val="none" w:sz="0" w:space="0" w:color="auto"/>
            <w:bottom w:val="none" w:sz="0" w:space="0" w:color="auto"/>
            <w:right w:val="none" w:sz="0" w:space="0" w:color="auto"/>
          </w:divBdr>
        </w:div>
        <w:div w:id="1146514439">
          <w:marLeft w:val="0"/>
          <w:marRight w:val="0"/>
          <w:marTop w:val="0"/>
          <w:marBottom w:val="0"/>
          <w:divBdr>
            <w:top w:val="none" w:sz="0" w:space="0" w:color="auto"/>
            <w:left w:val="none" w:sz="0" w:space="0" w:color="auto"/>
            <w:bottom w:val="none" w:sz="0" w:space="0" w:color="auto"/>
            <w:right w:val="none" w:sz="0" w:space="0" w:color="auto"/>
          </w:divBdr>
        </w:div>
        <w:div w:id="1593272952">
          <w:marLeft w:val="0"/>
          <w:marRight w:val="0"/>
          <w:marTop w:val="0"/>
          <w:marBottom w:val="0"/>
          <w:divBdr>
            <w:top w:val="none" w:sz="0" w:space="0" w:color="auto"/>
            <w:left w:val="none" w:sz="0" w:space="0" w:color="auto"/>
            <w:bottom w:val="none" w:sz="0" w:space="0" w:color="auto"/>
            <w:right w:val="none" w:sz="0" w:space="0" w:color="auto"/>
          </w:divBdr>
        </w:div>
        <w:div w:id="1674335436">
          <w:marLeft w:val="0"/>
          <w:marRight w:val="0"/>
          <w:marTop w:val="0"/>
          <w:marBottom w:val="0"/>
          <w:divBdr>
            <w:top w:val="none" w:sz="0" w:space="0" w:color="auto"/>
            <w:left w:val="none" w:sz="0" w:space="0" w:color="auto"/>
            <w:bottom w:val="none" w:sz="0" w:space="0" w:color="auto"/>
            <w:right w:val="none" w:sz="0" w:space="0" w:color="auto"/>
          </w:divBdr>
        </w:div>
        <w:div w:id="1812401701">
          <w:marLeft w:val="0"/>
          <w:marRight w:val="0"/>
          <w:marTop w:val="0"/>
          <w:marBottom w:val="0"/>
          <w:divBdr>
            <w:top w:val="none" w:sz="0" w:space="0" w:color="auto"/>
            <w:left w:val="none" w:sz="0" w:space="0" w:color="auto"/>
            <w:bottom w:val="none" w:sz="0" w:space="0" w:color="auto"/>
            <w:right w:val="none" w:sz="0" w:space="0" w:color="auto"/>
          </w:divBdr>
        </w:div>
      </w:divsChild>
    </w:div>
    <w:div w:id="870654391">
      <w:bodyDiv w:val="1"/>
      <w:marLeft w:val="0"/>
      <w:marRight w:val="0"/>
      <w:marTop w:val="0"/>
      <w:marBottom w:val="0"/>
      <w:divBdr>
        <w:top w:val="none" w:sz="0" w:space="0" w:color="auto"/>
        <w:left w:val="none" w:sz="0" w:space="0" w:color="auto"/>
        <w:bottom w:val="none" w:sz="0" w:space="0" w:color="auto"/>
        <w:right w:val="none" w:sz="0" w:space="0" w:color="auto"/>
      </w:divBdr>
    </w:div>
    <w:div w:id="880244120">
      <w:bodyDiv w:val="1"/>
      <w:marLeft w:val="0"/>
      <w:marRight w:val="0"/>
      <w:marTop w:val="0"/>
      <w:marBottom w:val="0"/>
      <w:divBdr>
        <w:top w:val="none" w:sz="0" w:space="0" w:color="auto"/>
        <w:left w:val="none" w:sz="0" w:space="0" w:color="auto"/>
        <w:bottom w:val="none" w:sz="0" w:space="0" w:color="auto"/>
        <w:right w:val="none" w:sz="0" w:space="0" w:color="auto"/>
      </w:divBdr>
    </w:div>
    <w:div w:id="1055157376">
      <w:bodyDiv w:val="1"/>
      <w:marLeft w:val="0"/>
      <w:marRight w:val="0"/>
      <w:marTop w:val="0"/>
      <w:marBottom w:val="0"/>
      <w:divBdr>
        <w:top w:val="none" w:sz="0" w:space="0" w:color="auto"/>
        <w:left w:val="none" w:sz="0" w:space="0" w:color="auto"/>
        <w:bottom w:val="none" w:sz="0" w:space="0" w:color="auto"/>
        <w:right w:val="none" w:sz="0" w:space="0" w:color="auto"/>
      </w:divBdr>
    </w:div>
    <w:div w:id="1219709172">
      <w:bodyDiv w:val="1"/>
      <w:marLeft w:val="0"/>
      <w:marRight w:val="0"/>
      <w:marTop w:val="0"/>
      <w:marBottom w:val="0"/>
      <w:divBdr>
        <w:top w:val="none" w:sz="0" w:space="0" w:color="auto"/>
        <w:left w:val="none" w:sz="0" w:space="0" w:color="auto"/>
        <w:bottom w:val="none" w:sz="0" w:space="0" w:color="auto"/>
        <w:right w:val="none" w:sz="0" w:space="0" w:color="auto"/>
      </w:divBdr>
    </w:div>
    <w:div w:id="1237743987">
      <w:bodyDiv w:val="1"/>
      <w:marLeft w:val="0"/>
      <w:marRight w:val="0"/>
      <w:marTop w:val="0"/>
      <w:marBottom w:val="0"/>
      <w:divBdr>
        <w:top w:val="none" w:sz="0" w:space="0" w:color="auto"/>
        <w:left w:val="none" w:sz="0" w:space="0" w:color="auto"/>
        <w:bottom w:val="none" w:sz="0" w:space="0" w:color="auto"/>
        <w:right w:val="none" w:sz="0" w:space="0" w:color="auto"/>
      </w:divBdr>
    </w:div>
    <w:div w:id="1306157422">
      <w:bodyDiv w:val="1"/>
      <w:marLeft w:val="0"/>
      <w:marRight w:val="0"/>
      <w:marTop w:val="0"/>
      <w:marBottom w:val="0"/>
      <w:divBdr>
        <w:top w:val="none" w:sz="0" w:space="0" w:color="auto"/>
        <w:left w:val="none" w:sz="0" w:space="0" w:color="auto"/>
        <w:bottom w:val="none" w:sz="0" w:space="0" w:color="auto"/>
        <w:right w:val="none" w:sz="0" w:space="0" w:color="auto"/>
      </w:divBdr>
    </w:div>
    <w:div w:id="1415590818">
      <w:bodyDiv w:val="1"/>
      <w:marLeft w:val="0"/>
      <w:marRight w:val="0"/>
      <w:marTop w:val="0"/>
      <w:marBottom w:val="0"/>
      <w:divBdr>
        <w:top w:val="none" w:sz="0" w:space="0" w:color="auto"/>
        <w:left w:val="none" w:sz="0" w:space="0" w:color="auto"/>
        <w:bottom w:val="none" w:sz="0" w:space="0" w:color="auto"/>
        <w:right w:val="none" w:sz="0" w:space="0" w:color="auto"/>
      </w:divBdr>
    </w:div>
    <w:div w:id="1572812797">
      <w:bodyDiv w:val="1"/>
      <w:marLeft w:val="0"/>
      <w:marRight w:val="0"/>
      <w:marTop w:val="0"/>
      <w:marBottom w:val="0"/>
      <w:divBdr>
        <w:top w:val="none" w:sz="0" w:space="0" w:color="auto"/>
        <w:left w:val="none" w:sz="0" w:space="0" w:color="auto"/>
        <w:bottom w:val="none" w:sz="0" w:space="0" w:color="auto"/>
        <w:right w:val="none" w:sz="0" w:space="0" w:color="auto"/>
      </w:divBdr>
    </w:div>
    <w:div w:id="1674843908">
      <w:bodyDiv w:val="1"/>
      <w:marLeft w:val="0"/>
      <w:marRight w:val="0"/>
      <w:marTop w:val="0"/>
      <w:marBottom w:val="0"/>
      <w:divBdr>
        <w:top w:val="none" w:sz="0" w:space="0" w:color="auto"/>
        <w:left w:val="none" w:sz="0" w:space="0" w:color="auto"/>
        <w:bottom w:val="none" w:sz="0" w:space="0" w:color="auto"/>
        <w:right w:val="none" w:sz="0" w:space="0" w:color="auto"/>
      </w:divBdr>
    </w:div>
    <w:div w:id="1695498092">
      <w:bodyDiv w:val="1"/>
      <w:marLeft w:val="0"/>
      <w:marRight w:val="0"/>
      <w:marTop w:val="0"/>
      <w:marBottom w:val="0"/>
      <w:divBdr>
        <w:top w:val="none" w:sz="0" w:space="0" w:color="auto"/>
        <w:left w:val="none" w:sz="0" w:space="0" w:color="auto"/>
        <w:bottom w:val="none" w:sz="0" w:space="0" w:color="auto"/>
        <w:right w:val="none" w:sz="0" w:space="0" w:color="auto"/>
      </w:divBdr>
    </w:div>
    <w:div w:id="1732580880">
      <w:bodyDiv w:val="1"/>
      <w:marLeft w:val="0"/>
      <w:marRight w:val="0"/>
      <w:marTop w:val="0"/>
      <w:marBottom w:val="0"/>
      <w:divBdr>
        <w:top w:val="none" w:sz="0" w:space="0" w:color="auto"/>
        <w:left w:val="none" w:sz="0" w:space="0" w:color="auto"/>
        <w:bottom w:val="none" w:sz="0" w:space="0" w:color="auto"/>
        <w:right w:val="none" w:sz="0" w:space="0" w:color="auto"/>
      </w:divBdr>
    </w:div>
    <w:div w:id="1828663454">
      <w:bodyDiv w:val="1"/>
      <w:marLeft w:val="0"/>
      <w:marRight w:val="0"/>
      <w:marTop w:val="0"/>
      <w:marBottom w:val="0"/>
      <w:divBdr>
        <w:top w:val="none" w:sz="0" w:space="0" w:color="auto"/>
        <w:left w:val="none" w:sz="0" w:space="0" w:color="auto"/>
        <w:bottom w:val="none" w:sz="0" w:space="0" w:color="auto"/>
        <w:right w:val="none" w:sz="0" w:space="0" w:color="auto"/>
      </w:divBdr>
    </w:div>
    <w:div w:id="1918437556">
      <w:bodyDiv w:val="1"/>
      <w:marLeft w:val="0"/>
      <w:marRight w:val="0"/>
      <w:marTop w:val="0"/>
      <w:marBottom w:val="0"/>
      <w:divBdr>
        <w:top w:val="none" w:sz="0" w:space="0" w:color="auto"/>
        <w:left w:val="none" w:sz="0" w:space="0" w:color="auto"/>
        <w:bottom w:val="none" w:sz="0" w:space="0" w:color="auto"/>
        <w:right w:val="none" w:sz="0" w:space="0" w:color="auto"/>
      </w:divBdr>
    </w:div>
    <w:div w:id="1965765421">
      <w:bodyDiv w:val="1"/>
      <w:marLeft w:val="0"/>
      <w:marRight w:val="0"/>
      <w:marTop w:val="0"/>
      <w:marBottom w:val="0"/>
      <w:divBdr>
        <w:top w:val="none" w:sz="0" w:space="0" w:color="auto"/>
        <w:left w:val="none" w:sz="0" w:space="0" w:color="auto"/>
        <w:bottom w:val="none" w:sz="0" w:space="0" w:color="auto"/>
        <w:right w:val="none" w:sz="0" w:space="0" w:color="auto"/>
      </w:divBdr>
    </w:div>
    <w:div w:id="1991322364">
      <w:bodyDiv w:val="1"/>
      <w:marLeft w:val="0"/>
      <w:marRight w:val="0"/>
      <w:marTop w:val="0"/>
      <w:marBottom w:val="0"/>
      <w:divBdr>
        <w:top w:val="none" w:sz="0" w:space="0" w:color="auto"/>
        <w:left w:val="none" w:sz="0" w:space="0" w:color="auto"/>
        <w:bottom w:val="none" w:sz="0" w:space="0" w:color="auto"/>
        <w:right w:val="none" w:sz="0" w:space="0" w:color="auto"/>
      </w:divBdr>
    </w:div>
    <w:div w:id="20908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AF998-BE08-4D22-B2A6-99CEF6B4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980</Words>
  <Characters>6916</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ppp</Company>
  <LinksUpToDate>false</LinksUpToDate>
  <CharactersWithSpaces>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dc:creator>
  <cp:keywords/>
  <cp:lastModifiedBy>Patrycja Bień</cp:lastModifiedBy>
  <cp:revision>16</cp:revision>
  <cp:lastPrinted>2016-03-03T08:21:00Z</cp:lastPrinted>
  <dcterms:created xsi:type="dcterms:W3CDTF">2016-09-16T08:11:00Z</dcterms:created>
  <dcterms:modified xsi:type="dcterms:W3CDTF">2018-02-20T09:41:00Z</dcterms:modified>
</cp:coreProperties>
</file>