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Default="00C41E22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1784D5D4" wp14:editId="5E0BF30A">
            <wp:extent cx="7949565" cy="8172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5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C45803">
        <w:rPr>
          <w:rFonts w:ascii="Calibri" w:eastAsia="Times New Roman" w:hAnsi="Calibri" w:cs="Times New Roman"/>
          <w:b/>
          <w:color w:val="000099"/>
          <w:sz w:val="36"/>
          <w:szCs w:val="36"/>
        </w:rPr>
        <w:t>OŚ PRIORYTETOWA 9 RPO WO 2014-2020</w:t>
      </w: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C45803">
        <w:rPr>
          <w:rFonts w:ascii="Calibri" w:eastAsia="Times New Roman" w:hAnsi="Calibri" w:cs="Times New Roman"/>
          <w:b/>
          <w:color w:val="000099"/>
          <w:sz w:val="36"/>
          <w:szCs w:val="36"/>
        </w:rPr>
        <w:t>WYSOKA JAKOŚĆ EDUKACJI</w:t>
      </w: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C45803">
        <w:rPr>
          <w:rFonts w:ascii="Calibri" w:eastAsia="Times New Roman" w:hAnsi="Calibri" w:cs="Times New Roman"/>
          <w:b/>
          <w:color w:val="000099"/>
          <w:sz w:val="36"/>
          <w:szCs w:val="36"/>
        </w:rPr>
        <w:t>- KRYTERIA MERYTORYCZNE SZCZEGÓŁOWE –</w:t>
      </w: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45803" w:rsidRPr="00C45803" w:rsidRDefault="00C45803" w:rsidP="00C45803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69"/>
        <w:gridCol w:w="1602"/>
        <w:gridCol w:w="1683"/>
        <w:gridCol w:w="1866"/>
        <w:gridCol w:w="8474"/>
      </w:tblGrid>
      <w:tr w:rsidR="00C45803" w:rsidRPr="00C45803" w:rsidTr="00C45803">
        <w:trPr>
          <w:trHeight w:val="410"/>
          <w:jc w:val="center"/>
        </w:trPr>
        <w:tc>
          <w:tcPr>
            <w:tcW w:w="70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4297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C45803" w:rsidRPr="00C45803" w:rsidTr="00C45803">
        <w:trPr>
          <w:trHeight w:val="416"/>
          <w:jc w:val="center"/>
        </w:trPr>
        <w:tc>
          <w:tcPr>
            <w:tcW w:w="70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4297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9.1 Rozwój edukacji</w:t>
            </w:r>
          </w:p>
        </w:tc>
      </w:tr>
      <w:tr w:rsidR="00C45803" w:rsidRPr="00C45803" w:rsidTr="00C45803">
        <w:trPr>
          <w:trHeight w:val="412"/>
          <w:jc w:val="center"/>
        </w:trPr>
        <w:tc>
          <w:tcPr>
            <w:tcW w:w="70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4297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9.1.4 Wsparcie edukacji przedszkolnej w Aglomeracji Opolskiej</w:t>
            </w:r>
          </w:p>
        </w:tc>
      </w:tr>
      <w:tr w:rsidR="00C45803" w:rsidRPr="00C45803" w:rsidTr="002609A7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C45803" w:rsidRPr="00C45803" w:rsidTr="002609A7">
        <w:trPr>
          <w:trHeight w:val="424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C45803" w:rsidRPr="00C45803" w:rsidTr="002609A7">
        <w:trPr>
          <w:trHeight w:val="277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C45803" w:rsidRPr="00C45803" w:rsidTr="002609A7">
        <w:trPr>
          <w:trHeight w:val="428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Ograniczenie terytorialne realizacji projektu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 o dofinansowanie</w:t>
            </w:r>
            <w:r w:rsidRPr="00C458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bCs/>
                <w:strike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Ze wsparcia wyłączeni są: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- ośrodki wychowania przedszkolnego (OWP) zlokalizowane poza terenem Aglomeracji Opolskiej,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- dzieci w wieku przedszkolnym wyżej wymienionych ośrodków wychowania przedszkolnego i </w:t>
            </w: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 ich rodzice/opiekunowie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,</w:t>
            </w:r>
            <w:r w:rsidRPr="00C45803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br/>
              <w:t>- nauczyciele wyżej wymienionych ośrodków wychowania przedszkolnego.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45803" w:rsidRPr="00C45803" w:rsidRDefault="00C45803" w:rsidP="00C45803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45803" w:rsidRPr="00C45803" w:rsidRDefault="00C45803" w:rsidP="00C45803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45803" w:rsidRPr="00C45803" w:rsidRDefault="00C45803" w:rsidP="00C458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C45803" w:rsidRPr="00C45803" w:rsidTr="002609A7">
        <w:trPr>
          <w:trHeight w:val="428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Zgodność z priorytetami i celami </w:t>
            </w:r>
            <w:r w:rsidRPr="00C45803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o dofinansowanie 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wpisuje się w </w:t>
            </w:r>
            <w:r w:rsidRPr="00C45803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Strategię ZIT Aglomeracji Opolskiej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 a jego założenia są zgodne z celami zdefiniowanymi w dokumencie.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45803" w:rsidRPr="00C45803" w:rsidRDefault="00C45803" w:rsidP="00C45803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45803" w:rsidRPr="00C45803" w:rsidRDefault="00C45803" w:rsidP="00C45803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45803" w:rsidRPr="00C45803" w:rsidRDefault="00C45803" w:rsidP="00C458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C45803" w:rsidRPr="00C45803" w:rsidTr="002609A7">
        <w:trPr>
          <w:trHeight w:val="1353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Trwałość nowopowstałych miejsc wychowania przedszkolnego 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 o 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W przypadku projektów zakładających tworzenie nowych miejsc wychowania przedszkolnego, będą one finansowane wyłącznie, jeżeli zostanie zagwarantowana trwałość </w:t>
            </w:r>
            <w:r w:rsidRPr="00C4580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utworzonych w ramach projektu miejsc wychowania przedszkolnego, przez okres co najmniej 2 lat od daty zakończenia realizacji projektu, określonej w umowie o dofinansowanie projektu. Trwałość powinna być rozumiana jako instytucjonalna gotowość ośrodków wychowania przedszkolnego (OWP) </w:t>
            </w:r>
            <w:r w:rsidRPr="00C45803" w:rsidDel="00741D01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OWP</w:t>
            </w:r>
            <w:r w:rsidRPr="00C4580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do świadczenia usług przedszkolnych w ramach utworzonych w projekcie miejsc wychowania przedszkolnego finansowana ze środków innych niż europejskie. Liczba zadeklarowanych w arkuszu organizacyjnym placówki miejsc wychowania </w:t>
            </w:r>
            <w:r w:rsidRPr="00C4580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przedszkolnego musi uwzględniać dokładną liczbę miejsc utworzonych w projekcie</w:t>
            </w: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.</w:t>
            </w:r>
            <w:r w:rsidRPr="00C45803">
              <w:rPr>
                <w:rFonts w:ascii="Calibri" w:eastAsia="Calibri" w:hAnsi="Calibri" w:cs="Arial"/>
                <w:sz w:val="16"/>
                <w:szCs w:val="16"/>
              </w:rPr>
              <w:t xml:space="preserve"> Wnioskodawca zobowiązany jest </w:t>
            </w:r>
            <w:r w:rsidRPr="00C45803">
              <w:rPr>
                <w:rFonts w:ascii="Calibri" w:eastAsia="Calibri" w:hAnsi="Calibri" w:cs="Times New Roman"/>
                <w:sz w:val="16"/>
                <w:szCs w:val="16"/>
              </w:rPr>
              <w:t xml:space="preserve">do zamieszczenia we wniosku o dofinansowanie  informacji dotyczącej utrzymania utworzonych w ramach projektu miejsc wychowania przedszkolnego przez okres, co najmniej 2 lat licząc od daty zakończenia </w:t>
            </w:r>
            <w:r w:rsidRPr="00C45803">
              <w:rPr>
                <w:rFonts w:ascii="Calibri" w:eastAsia="Calibri" w:hAnsi="Calibri" w:cs="Times New Roman"/>
                <w:bCs/>
                <w:sz w:val="16"/>
                <w:szCs w:val="16"/>
              </w:rPr>
              <w:t>realizacji projektu</w:t>
            </w:r>
            <w:r w:rsidRPr="00C45803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45803" w:rsidRPr="00C45803" w:rsidRDefault="00C45803" w:rsidP="00C45803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45803" w:rsidRPr="00C45803" w:rsidRDefault="00C45803" w:rsidP="00C45803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45803" w:rsidRPr="00C45803" w:rsidRDefault="00C45803" w:rsidP="00C458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</w:tr>
      <w:tr w:rsidR="00C45803" w:rsidRPr="00C45803" w:rsidTr="002609A7">
        <w:trPr>
          <w:trHeight w:val="428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Okres finansowania działań realizowanych w ramach projektu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Finansowanie działalności bieżącej nowoutworzonych miejsc wychowania przedszkolnego w ramach EFS możliwe jest przez okres nie dłuższy niż 12 miesięcy. Finansowanie realizacji dodatkowych zajęć w OWP oraz doskonalenie umiejętności, kompetencji lub kwalifikacji nauczycieli OWP możliwe jest przez okres nie dłuższy niż 24 miesiące.  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45803" w:rsidRPr="00C45803" w:rsidRDefault="00C45803" w:rsidP="00C45803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45803" w:rsidRPr="00C45803" w:rsidRDefault="00C45803" w:rsidP="00C45803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45803" w:rsidRPr="00C45803" w:rsidRDefault="00C45803" w:rsidP="00C458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</w:tr>
      <w:tr w:rsidR="00C45803" w:rsidRPr="00C45803" w:rsidTr="002609A7">
        <w:trPr>
          <w:trHeight w:val="428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Mechanizm przeciwdziałania ryzyku podwójnego finansowania 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Korzystanie z finansowania działalności bieżącej nowo utworzonych miejsc wychowania przedszkolnego obliguje organ prowadzący OWP do złożenia zobowiązania do sfinansowania działalności bieżącej wyłącznie ze środków EFS bądź wyłącznie z krajowych środków publicznych, przeznaczonych na finansowanie wychowania przedszkolnego. Beneficjent powinien podjąć decyzję, czy działalność bieżąca będzie w tym przypadku finansowana ze środków UE, czy z krajowych środków </w:t>
            </w:r>
            <w:proofErr w:type="spellStart"/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publicznych.</w:t>
            </w:r>
            <w:r w:rsidRPr="00C45803" w:rsidDel="00AD2589">
              <w:rPr>
                <w:rFonts w:ascii="Calibri" w:eastAsia="Times New Roman" w:hAnsi="Calibri" w:cs="Times New Roman"/>
                <w:sz w:val="16"/>
                <w:szCs w:val="16"/>
              </w:rPr>
              <w:t>ze</w:t>
            </w:r>
            <w:proofErr w:type="spellEnd"/>
            <w:r w:rsidRPr="00C45803" w:rsidDel="00AD2589">
              <w:rPr>
                <w:rFonts w:ascii="Calibri" w:eastAsia="Times New Roman" w:hAnsi="Calibri" w:cs="Times New Roman"/>
                <w:sz w:val="16"/>
                <w:szCs w:val="16"/>
              </w:rPr>
              <w:t xml:space="preserve"> środków dotacji z budżetu gminy.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 W przypadku publicznych i niepublicznych OWP prowadzonych przez podmioty inne niż JST</w:t>
            </w:r>
            <w:r w:rsidRPr="00C45803" w:rsidDel="005E015F">
              <w:rPr>
                <w:rFonts w:ascii="Calibri" w:eastAsia="Times New Roman" w:hAnsi="Calibri" w:cs="Times New Roman"/>
                <w:sz w:val="16"/>
                <w:szCs w:val="16"/>
              </w:rPr>
              <w:t xml:space="preserve"> oraz niepublicznych OWP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,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EFS. Jedynie w stosunku do nowo utworzonych miejsc w ramach projektu podmiot nie może występować o dotację z budżetu gminy w okresie realizacji projektu, gdyż wydatki na finansowanie działalności bieżącej są pokrywane ze środków projektowych</w:t>
            </w:r>
            <w:r w:rsidRPr="00C45803" w:rsidDel="004432FE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. Może to robić natomiast wobec dotychczasowej (pozostałej) liczby dzieci objętych wychowaniem przedszkolnym i na tę grupę dzieci uzyskiwać nadal dotacje z budżetu gminy. Po zakończeniu finansowania projektowego możliwe jest uzyskanie dotacji także na dzieci korzystające wcześniej z miejsc przedszkolnych utworzonych z EFS. Wnioskodawca zobowiązany jest do zamieszczenia we wniosku o dofinasowanie powyższej informacji.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45803" w:rsidRPr="00C45803" w:rsidRDefault="00C45803" w:rsidP="00C45803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45803" w:rsidRPr="00C45803" w:rsidRDefault="00C45803" w:rsidP="00C45803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45803" w:rsidRPr="00C45803" w:rsidRDefault="00C45803" w:rsidP="00C458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</w:tr>
      <w:tr w:rsidR="00C45803" w:rsidRPr="00C45803" w:rsidTr="002609A7">
        <w:trPr>
          <w:trHeight w:val="428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Indywidualna diagnoza potrzeb ośrodków wychowania przedszkolnego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Weryfikuje się, czy realizacja wsparcia dokonywana jest na podstawie indywidualnie zdiagnozowanego zapotrzebowania OWP objętego wsparciem. Diagnoza powinna być przygotowana i przeprowadzona przez OWP, organ prowadzący OWP lub inny podmiot prowadzący działalność o charakterze edukacyjnym lub badawczym oraz zatwierdzona przez organ prowadzący bądź osobę upoważnioną do podejmowania decyzji. Przez organ prowadzący rozumie się ministra właściwego, jednostkę samorządu terytorialnego,</w:t>
            </w:r>
            <w:r w:rsidRPr="00C45803" w:rsidDel="00502750">
              <w:rPr>
                <w:rFonts w:ascii="Calibri" w:eastAsia="Times New Roman" w:hAnsi="Calibri" w:cs="Times New Roman"/>
                <w:sz w:val="16"/>
                <w:szCs w:val="16"/>
              </w:rPr>
              <w:t xml:space="preserve"> inną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 osobę prawną niebędącą jednostką samorządu terytorialnego oraz osobę fizyczną, odpowiedzialną za działalność OWP, szkoły lub placówki systemu oświaty</w:t>
            </w:r>
            <w:r w:rsidRPr="00C45803" w:rsidDel="00AD2589">
              <w:rPr>
                <w:rFonts w:ascii="Calibri" w:eastAsia="Times New Roman" w:hAnsi="Calibri" w:cs="Times New Roman"/>
                <w:sz w:val="16"/>
                <w:szCs w:val="16"/>
              </w:rPr>
              <w:t xml:space="preserve"> lub fizyczna odpowiedzialną za działalność OWP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. Podmiot przeprowadzający diagnozę </w:t>
            </w:r>
            <w:r w:rsidRPr="00C45803" w:rsidDel="00502750">
              <w:rPr>
                <w:rFonts w:ascii="Calibri" w:eastAsia="Times New Roman" w:hAnsi="Calibri" w:cs="Times New Roman"/>
                <w:sz w:val="16"/>
                <w:szCs w:val="16"/>
              </w:rPr>
              <w:t xml:space="preserve">powinien mieć </w:t>
            </w:r>
            <w:proofErr w:type="spellStart"/>
            <w:r w:rsidRPr="00C45803" w:rsidDel="00502750">
              <w:rPr>
                <w:rFonts w:ascii="Calibri" w:eastAsia="Times New Roman" w:hAnsi="Calibri" w:cs="Times New Roman"/>
                <w:sz w:val="16"/>
                <w:szCs w:val="16"/>
              </w:rPr>
              <w:t>możliwość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może</w:t>
            </w:r>
            <w:proofErr w:type="spellEnd"/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 skorzystać</w:t>
            </w:r>
            <w:r w:rsidRPr="00C45803" w:rsidDel="00502750">
              <w:rPr>
                <w:rFonts w:ascii="Calibri" w:eastAsia="Times New Roman" w:hAnsi="Calibri" w:cs="Times New Roman"/>
                <w:sz w:val="16"/>
                <w:szCs w:val="16"/>
              </w:rPr>
              <w:t xml:space="preserve"> skorzystania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 ze wsparcia instytucji systemu wspomagania pracy OWP tj. placówki doskonalenia nauczycieli, poradni psychologiczno-pedagogicznej, biblioteki pedagogicznej. Wnioski z diagnozy powinny stanowić element wniosku o dofinansowanie projektu. Wnioskodawca zobowiązany jest do zamieszczenia we wniosku o dofinansowanie projektu wniosków z diagnozy oraz informacji, że diagnoza została zatwierdzona przez organ prowadzący lub osobę upoważnioną do podejmowania decyzji.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45803" w:rsidRPr="00C45803" w:rsidRDefault="00C45803" w:rsidP="00C45803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45803" w:rsidRPr="00C45803" w:rsidRDefault="00C45803" w:rsidP="00C45803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45803" w:rsidRPr="00C45803" w:rsidRDefault="00C45803" w:rsidP="00C458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C45803" w:rsidRPr="00C45803" w:rsidTr="002609A7">
        <w:trPr>
          <w:trHeight w:val="2440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Diagnoza</w:t>
            </w:r>
            <w:r w:rsidRPr="00C45803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 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potrzeb dzieci w wieku przedszkolnym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                        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C4580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 i edukacyjne oraz możliwości psychofizyczne dzieci objętych wsparciem, w tym z niepełnosprawnościami</w:t>
            </w:r>
            <w:r w:rsidRPr="00C45803" w:rsidDel="00443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, oraz uwzględniać specyficzne potrzeby dzieci w wieku 3-4 lat</w:t>
            </w:r>
            <w:r w:rsidRPr="00C4580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, co poparte zostanie diagnozą. Wnioskodawca zobowiązany jest do zamieszczenia we wniosku o dofinansowanie informacji, że zakres wsparcia wynika z przeprowadzonej diagnozy.</w:t>
            </w:r>
          </w:p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45803" w:rsidRPr="00C45803" w:rsidRDefault="00C45803" w:rsidP="00C45803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45803" w:rsidRPr="00C45803" w:rsidRDefault="00C45803" w:rsidP="00C45803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C45803" w:rsidRPr="00C45803" w:rsidTr="002609A7">
        <w:trPr>
          <w:trHeight w:val="2393"/>
          <w:jc w:val="center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Przedsięwzięcia finansowane ze środków EFS prowadzone w ramach projektu stanowią uzupełnienie działań prowadzonych przed rozpoczęciem realizacji projektu.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6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30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C4580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Skala działań prowadzonych przed rozpoczęciem realizacji projektu przez OWP (nakłady środków na ich realizację) nie może ulec zmniejszeniu w stosunku do skali działań (nakładów) prowadzonych przez OWP w okresie 12 miesięcy poprzedzających  złożenie wniosku o dofinansowanie projektu (średniomiesięcznie). </w:t>
            </w:r>
            <w:r w:rsidRPr="00C4580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  <w:t xml:space="preserve">Warunek nie dotyczy działań zrealizowanych w ramach </w:t>
            </w:r>
            <w:r w:rsidRPr="00C45803" w:rsidDel="005E015F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PO KL albo </w:t>
            </w:r>
            <w:r w:rsidRPr="00C4580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programów rządowych. </w:t>
            </w:r>
          </w:p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</w:p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C4580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W celu uznania kryterium za spełnione Wnioskodawca zobowiązany jest do zamieszczenia we wniosku o dofinansowanie projektu stosownej informacji (Przykład: Oświadczam, iż </w:t>
            </w:r>
            <w:r w:rsidRPr="00C4580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przedsięwzięcia finansowane ze środków EFS będą stanowiły uzupełnienie działań prowadzonych przez OWP w okresie 12 miesięcy poprzedzających złożenie wniosku o dofinansowanie projektu).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45803" w:rsidRPr="00C45803" w:rsidRDefault="00C45803" w:rsidP="00C45803">
            <w:pPr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45803" w:rsidRPr="00C45803" w:rsidRDefault="00C45803" w:rsidP="00C45803">
            <w:pPr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45803" w:rsidRPr="00C45803" w:rsidRDefault="00C45803" w:rsidP="00C458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340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409"/>
        <w:gridCol w:w="1934"/>
        <w:gridCol w:w="1788"/>
        <w:gridCol w:w="708"/>
        <w:gridCol w:w="1089"/>
        <w:gridCol w:w="8066"/>
      </w:tblGrid>
      <w:tr w:rsidR="00C45803" w:rsidRPr="00C45803" w:rsidTr="002609A7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Kryteria merytoryczne szczegółowe (punktowane) </w:t>
            </w:r>
          </w:p>
        </w:tc>
      </w:tr>
      <w:tr w:rsidR="00C45803" w:rsidRPr="00C45803" w:rsidTr="002609A7">
        <w:trPr>
          <w:trHeight w:val="535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C45803" w:rsidRPr="00C45803" w:rsidTr="002609A7">
        <w:trPr>
          <w:trHeight w:val="277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5803" w:rsidRPr="00C45803" w:rsidRDefault="00C45803" w:rsidP="00C458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C45803" w:rsidRPr="00C45803" w:rsidTr="002609A7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Komplementarność projektu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0,2,3, lub 5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Projekt jest komplementarny z:</w:t>
            </w:r>
          </w:p>
          <w:p w:rsidR="00C45803" w:rsidRPr="00C45803" w:rsidRDefault="00C45803" w:rsidP="00C45803">
            <w:pPr>
              <w:spacing w:after="0" w:line="276" w:lineRule="auto"/>
              <w:ind w:left="459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- 0 pkt- projekt nie zakłada komplementarności;</w:t>
            </w:r>
          </w:p>
          <w:p w:rsidR="00C45803" w:rsidRPr="00C45803" w:rsidRDefault="00C45803" w:rsidP="00C45803">
            <w:pPr>
              <w:spacing w:after="0" w:line="276" w:lineRule="auto"/>
              <w:ind w:left="459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- 2 pkt - projektami z obszaru edukacji współfinansowanymi ze środków unijnych (w tym w zakresie wykorzystania sprzętu zakupionego w ramach projektów realizowanych w perspektywie finansowej UE 2007-2013);</w:t>
            </w:r>
          </w:p>
          <w:p w:rsidR="00C45803" w:rsidRPr="00C45803" w:rsidRDefault="00C45803" w:rsidP="00C45803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- 3 pkt inicjatywami zaplanowanymi w ramach Programu SSD.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Punkty </w:t>
            </w:r>
            <w:proofErr w:type="spellStart"/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sumują</w:t>
            </w:r>
            <w:r w:rsidRPr="00C45803" w:rsidDel="00312A55">
              <w:rPr>
                <w:rFonts w:ascii="Calibri" w:eastAsia="Times New Roman" w:hAnsi="Calibri" w:cs="Times New Roman"/>
                <w:sz w:val="16"/>
                <w:szCs w:val="16"/>
              </w:rPr>
              <w:t>e</w:t>
            </w:r>
            <w:proofErr w:type="spellEnd"/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 się.</w:t>
            </w:r>
          </w:p>
        </w:tc>
      </w:tr>
      <w:tr w:rsidR="00C45803" w:rsidRPr="00C45803" w:rsidTr="00C45803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Obszar realizacji projektu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o dofinansowanie 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1-3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Projekt realizowany na obszarze:</w:t>
            </w:r>
          </w:p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1 pkt -1 gminy </w:t>
            </w:r>
          </w:p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- 2 gmin </w:t>
            </w:r>
          </w:p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3 pkt - 3 lub więcej gmin </w:t>
            </w:r>
          </w:p>
        </w:tc>
      </w:tr>
      <w:tr w:rsidR="00C45803" w:rsidRPr="00C45803" w:rsidTr="002609A7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realizowany 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br/>
              <w:t>w partnerstwie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0-3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 otrzymają projekty realizowane w ramach partnerstwa podmiotów uprawnionych na podstawie </w:t>
            </w:r>
            <w:r w:rsidRPr="00C45803">
              <w:rPr>
                <w:rFonts w:ascii="Calibri" w:eastAsia="Times New Roman" w:hAnsi="Calibri" w:cs="Times New Roman"/>
                <w:i/>
                <w:sz w:val="16"/>
                <w:szCs w:val="16"/>
              </w:rPr>
              <w:t>Szczegółowego Opisu Osi Priorytetowych RPO WO 2014-2020 do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 otrzymania wsparcia w ramach poddziałania. Punktacja za: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0 pkt - brak partnerstwa; 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br/>
              <w:t>1 pkt - partnerstwo dwóch podmiotów;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br/>
              <w:t>2 pkt - partnerstwo trzech podmiotów;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br/>
              <w:t>3 pkt - partnerstwo czterech i więcej podmiotów.</w:t>
            </w:r>
          </w:p>
        </w:tc>
      </w:tr>
      <w:tr w:rsidR="00C45803" w:rsidRPr="00C45803" w:rsidTr="00C45803">
        <w:trPr>
          <w:trHeight w:val="59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Wpływ projektu na osiągnięcie wskaźników określonych dla Aglomeracji Opolskiej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0-12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Premiowane będą projekty o najwyższym wpływie na realizację wartości docelowej wskaźników produktu wskazanych w </w:t>
            </w:r>
            <w:r w:rsidRPr="00C45803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, tj.:</w:t>
            </w:r>
          </w:p>
          <w:p w:rsidR="00C45803" w:rsidRPr="00C45803" w:rsidRDefault="00C45803" w:rsidP="00C45803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Liczba dzieci objętych w ramach programu dodatkowymi zajęciami zwiększającymi ich szanse edukacyjne w edukacji przedszkolnej (osoby);</w:t>
            </w:r>
          </w:p>
          <w:p w:rsidR="00C45803" w:rsidRPr="00C45803" w:rsidRDefault="00C45803" w:rsidP="00C45803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Liczba miejsc wychowania przedszkolnego dofinansowanych w programie (szt.);</w:t>
            </w:r>
          </w:p>
          <w:p w:rsidR="00C45803" w:rsidRPr="00C45803" w:rsidRDefault="00C45803" w:rsidP="00C45803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Liczba nauczycieli objętych wsparciem w programie (osoby).</w:t>
            </w:r>
          </w:p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Wpływ na osiągnięcie docelowej wartości wskaźników wyrażony będzie wg wzoru: </w:t>
            </w:r>
          </w:p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sz w:val="16"/>
                <w:szCs w:val="16"/>
              </w:rPr>
              <w:t>[(wartość wskaźnika zadeklarowanego w projekcie/wartość docelowa wskaźnika określona w Strategii ZIT) x 100%]</w:t>
            </w:r>
          </w:p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0 pkt - poniżej 1 %</w:t>
            </w:r>
          </w:p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1 pkt - od 1 % do 3 %</w:t>
            </w:r>
          </w:p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2 pkt - powyżej 3 % do 5 %</w:t>
            </w:r>
          </w:p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3 pkt - powyżej 5 % do 10 %</w:t>
            </w:r>
          </w:p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4 pkt - powyżej 10 %</w:t>
            </w:r>
          </w:p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Punktacja przyznawana jest za każdy ww. wskaźnik osobno. Punkty sumują się.</w:t>
            </w:r>
          </w:p>
        </w:tc>
      </w:tr>
      <w:tr w:rsidR="00C45803" w:rsidRPr="00C45803" w:rsidTr="00C45803">
        <w:trPr>
          <w:trHeight w:val="428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Wyrównanie szans rozwojowych i edukacyjnych dzieci </w:t>
            </w:r>
            <w:r w:rsidRPr="00C45803">
              <w:rPr>
                <w:rFonts w:ascii="Calibri" w:eastAsia="Times New Roman" w:hAnsi="Calibri" w:cs="Times New Roman"/>
              </w:rPr>
              <w:t xml:space="preserve"> </w:t>
            </w:r>
            <w:r w:rsidRPr="00C458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 specjalnymi potrzebami edukacyjnymi</w:t>
            </w:r>
            <w:r w:rsidRPr="00C45803" w:rsidDel="009054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 w:rsidDel="00BE5B8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0 lub </w:t>
            </w:r>
            <w:r w:rsidRPr="00C45803" w:rsidDel="00BE5B8C">
              <w:rPr>
                <w:rFonts w:ascii="Calibri" w:eastAsia="Times New Roman" w:hAnsi="Calibri" w:cs="Times New Roman"/>
                <w:sz w:val="16"/>
                <w:szCs w:val="16"/>
              </w:rPr>
              <w:t xml:space="preserve">5 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4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Kryterium ma za zadanie preferowanie objęcia wsparciem w ramach projektu dzieci ze specjalnymi potrzebami rozwojowymi i edukacyjnymi, w tym dzieci z grup defaworyzowanych celem wyrównania ich szans edukacyjnych jak i pozostałych celem rozwijania ich kompetencji i umiejętności, co umożliwi jednocześnie podniesienie poziomu realizowanej w regionie edukacji przedszkolnej.</w:t>
            </w:r>
          </w:p>
          <w:p w:rsidR="00C45803" w:rsidRPr="00C45803" w:rsidRDefault="00C45803" w:rsidP="00C4580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Specjalne potrzeby rozwojowe i edukacyjne stanowią indywidualne potrzeby rozwojowe i edukacyjne dzieci w wieku przedszkolnym oraz uczniów, o których mowa w rozporządzeniu Ministra Edukacji Narodowej z dnia </w:t>
            </w:r>
            <w:r w:rsidRPr="00C45803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C45803">
              <w:rPr>
                <w:rFonts w:ascii="Calibri" w:eastAsia="Calibri" w:hAnsi="Calibri" w:cs="Times New Roman"/>
                <w:sz w:val="16"/>
                <w:szCs w:val="16"/>
              </w:rPr>
              <w:t xml:space="preserve">z dnia 30 kwietnia 2013 r. w sprawie zasad udzielania i organizacji pomocy psychologiczno-pedagogicznej w publicznych przedszkolach, szkołach i placówkach </w:t>
            </w:r>
            <w:r w:rsidRPr="00C45803" w:rsidDel="00551ED8">
              <w:rPr>
                <w:rFonts w:ascii="Calibri" w:eastAsia="Calibri" w:hAnsi="Calibri" w:cs="Times New Roman"/>
                <w:sz w:val="16"/>
                <w:szCs w:val="16"/>
              </w:rPr>
              <w:t>(Dz. U. poz. 532 oraz z 2017 r. poz. 1643)</w:t>
            </w:r>
            <w:r w:rsidRPr="00C45803">
              <w:rPr>
                <w:rFonts w:ascii="Calibri" w:eastAsia="Calibri" w:hAnsi="Calibri" w:cs="Times New Roman"/>
                <w:sz w:val="16"/>
                <w:szCs w:val="16"/>
              </w:rPr>
              <w:t xml:space="preserve"> oraz w rozporządzeniu Ministra Edukacji Narodowej z dnia 9 sierpnia 2017 r. w sprawie zasad organizacji i udzielania pomocy psychologiczno-pedagogicznej w publicznych przedszkolach, szkołach i placówkach </w:t>
            </w:r>
            <w:r w:rsidRPr="00C45803" w:rsidDel="00551ED8">
              <w:rPr>
                <w:rFonts w:ascii="Calibri" w:eastAsia="Calibri" w:hAnsi="Calibri" w:cs="Times New Roman"/>
                <w:sz w:val="16"/>
                <w:szCs w:val="16"/>
              </w:rPr>
              <w:t>(Dz. U. z 2017, poz. 1591 z późn. zm.)</w:t>
            </w:r>
            <w:r w:rsidRPr="00C45803" w:rsidDel="00551ED8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Przez grupy defaworyzowane rozumie się: osoby z </w:t>
            </w:r>
            <w:proofErr w:type="spellStart"/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niepełnosprawnościami</w:t>
            </w:r>
            <w:r w:rsidRPr="00C45803" w:rsidDel="007506AF">
              <w:rPr>
                <w:rFonts w:ascii="Calibri" w:eastAsia="Times New Roman" w:hAnsi="Calibri" w:cs="Times New Roman"/>
                <w:sz w:val="16"/>
                <w:szCs w:val="16"/>
              </w:rPr>
              <w:t>e</w:t>
            </w:r>
            <w:proofErr w:type="spellEnd"/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, osoby przedwcześnie kończące naukę i zagrożone przedwczesnym wypadnięciem z systemu oświaty, osoby niedostosowane społecznie, osoby żyjące w ubóstwie czy doświadczające przejawów dyskryminacji. </w:t>
            </w:r>
          </w:p>
          <w:p w:rsidR="00C45803" w:rsidRPr="00C45803" w:rsidRDefault="00C45803" w:rsidP="00C45803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  <w:t xml:space="preserve">Spełnienie 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kryterium zostanie zweryfikowane na podstawie zapisów we wniosku o dofinansowanie projektu.</w:t>
            </w:r>
          </w:p>
          <w:p w:rsidR="00C45803" w:rsidRPr="00C45803" w:rsidDel="00BE5B8C" w:rsidRDefault="00C45803" w:rsidP="00C45803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45803" w:rsidDel="00BE5B8C"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  <w:t xml:space="preserve">Spełnienie </w:t>
            </w:r>
            <w:r w:rsidRPr="00C45803" w:rsidDel="00BE5B8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kryterium zostanie zweryfikowane na podstawie zapisów we wniosku o dofinansowanie projektu. </w:t>
            </w:r>
            <w:r w:rsidRPr="00C45803" w:rsidDel="00BE5B8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30 kwietnia 2013 r. w sprawie zasad udzielania i organizacji pomocy </w:t>
            </w:r>
            <w:proofErr w:type="spellStart"/>
            <w:r w:rsidRPr="00C45803" w:rsidDel="00BE5B8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psychologiczno</w:t>
            </w:r>
            <w:proofErr w:type="spellEnd"/>
            <w:r w:rsidRPr="00C45803" w:rsidDel="00BE5B8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- pedagogicznej w publicznych przedszkolach, szkołach i placówkach (Dz. U. poz. 532);</w:t>
            </w:r>
          </w:p>
          <w:p w:rsidR="00C45803" w:rsidRPr="00C45803" w:rsidRDefault="00C45803" w:rsidP="00C45803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</w:t>
            </w: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skierowany do:</w:t>
            </w:r>
          </w:p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>0 pkt –  mniej niż 15 % grupy docelowej projektu stanowią dzieci ze specjalnymi potrzebami edukacyjnymi i rozwojowymi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, w tym dzieci z grup defaworyzowanych</w:t>
            </w:r>
          </w:p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 w:rsidDel="00BE5B8C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 xml:space="preserve">5 </w:t>
            </w: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 xml:space="preserve">4 pkt –  co najmniej 15% grupy docelowej projektu stanowią dzieci ze specjalnymi potrzebami edukacyjnymi i rozwojowymi, </w:t>
            </w:r>
            <w:r w:rsidRPr="00C45803" w:rsidDel="002F0C82">
              <w:rPr>
                <w:rFonts w:ascii="Calibri" w:eastAsia="Times New Roman" w:hAnsi="Calibri" w:cs="Times New Roman"/>
                <w:sz w:val="16"/>
                <w:szCs w:val="16"/>
              </w:rPr>
              <w:t>,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 w tym dzieci z grup defaworyzowanych</w:t>
            </w:r>
            <w:r w:rsidRPr="00C45803" w:rsidDel="003A05EF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>.</w:t>
            </w:r>
          </w:p>
        </w:tc>
      </w:tr>
      <w:tr w:rsidR="00C45803" w:rsidRPr="00C45803" w:rsidTr="00C45803">
        <w:trPr>
          <w:trHeight w:val="700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6.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Projekt skierowany do osób zamieszkałych na terenach wiejskich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0 - 5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za zadanie zapewnienie objęcia wsparciem w ramach projektu grup znajdujących się w szczególnie trudnej sytuacji oraz bezpośrednio wpłynie na wsparcie OWP położonych na terenach wiejskich. Kierowanie środków w ramach realizowanej interwencji na obszary wiejskie sprzyjać będzie zachowaniu spójności pomiędzy miastem a wsią. Tereny wiejskie należy rozumieć, jako obszary słabo zaludnione zgodnie ze stopniem urbanizacji ujętym w klasyfikacji DEGURBA (kategoria 3). Definicja osób zamieszkałych na terenach wiejskich zgodnie z </w:t>
            </w:r>
            <w:r w:rsidRPr="00C45803">
              <w:rPr>
                <w:rFonts w:ascii="Calibri" w:eastAsia="Times New Roman" w:hAnsi="Calibri" w:cs="Times New Roman"/>
                <w:i/>
                <w:sz w:val="16"/>
                <w:szCs w:val="16"/>
              </w:rPr>
              <w:t>Listą wskaźników na poziomie projektu RPO WO 2014-2020. Zakres EFS.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0 pkt – osoby zamieszkałe na terenach wiejskich stanowią mniej niż 10% uczestników projektu;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1 pkt – osoby zamieszkałe na terenach wiejskich stanowią od 10% do 20% uczestników projektu;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2 pkt – osoby zamieszkałe na terenach wiejskich stanowią więcej niż 20% do 30% uczestników projektu;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3 pkt – osoby zamieszkałe na terenach wiejskich stanowią więcej niż 30% do 40% uczestników projektu.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4 pkt – osoby zamieszkałe na terenach wiejskich stanowią więcej niż 40% do 50% uczestników projektu.</w:t>
            </w:r>
          </w:p>
          <w:p w:rsidR="00C45803" w:rsidRPr="00C45803" w:rsidRDefault="00C45803" w:rsidP="00C458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5 pkt – osoby zamieszkałe na terenach wiejskich stanowią więcej niż 50% uczestników projektu</w:t>
            </w:r>
          </w:p>
        </w:tc>
      </w:tr>
      <w:tr w:rsidR="00C45803" w:rsidRPr="00C45803" w:rsidTr="002609A7">
        <w:trPr>
          <w:trHeight w:val="3545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7.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dotyczy ośrodków wychowania przedszkolnego,  które nie były odbiorcami interwencji współfinansowanej ze środków </w:t>
            </w:r>
            <w:proofErr w:type="spellStart"/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EFS</w:t>
            </w:r>
            <w:r w:rsidRPr="00C45803" w:rsidDel="009A3507">
              <w:rPr>
                <w:rFonts w:ascii="Calibri" w:eastAsia="Times New Roman" w:hAnsi="Calibri" w:cs="Times New Roman"/>
                <w:sz w:val="16"/>
                <w:szCs w:val="16"/>
              </w:rPr>
              <w:t>które</w:t>
            </w:r>
            <w:proofErr w:type="spellEnd"/>
            <w:r w:rsidRPr="00C45803" w:rsidDel="009A3507">
              <w:rPr>
                <w:rFonts w:ascii="Calibri" w:eastAsia="Times New Roman" w:hAnsi="Calibri" w:cs="Times New Roman"/>
                <w:sz w:val="16"/>
                <w:szCs w:val="16"/>
              </w:rPr>
              <w:t xml:space="preserve"> nie były wspierane w ramach POKL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Punktowane będą ośrodki, które nie były odbiorcami interwencji  współfinansowanej ze środków EFS  dostępnych w ramach programów operacyjnych w ciągu 36 miesięcy poprzedzających moment złożenia wniosku o dofinansowanie w ramach RPO WO 2014-2020. Wnioskodawca zobowiązany jest do zamieszczenia  stosownej deklaracji we wniosku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o dofinansowanie projektu.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 projekt dotyczy OWP, które były odbiorcami interwencji współfinansowanej ze środków EFS  dostępnych w ramach programów operacyjnych w ciągu 36 miesięcy poprzedzających moment złożenia wniosku o dofinansowanie w ramach RPO WO 2014-2020. 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2 pkt – co najmniej jeden OWP objęty wsparciem w ramach projektu nie był odbiorcą interwencji  współfinansowanej ze środków EFS  dostępnych w ramach programów operacyjnych w ciągu 36 miesięcy poprzedzających moment złożenia wniosku o dofinansowanie w ramach RPO WO 2014-2020</w:t>
            </w:r>
          </w:p>
          <w:p w:rsidR="00C45803" w:rsidRPr="00C45803" w:rsidDel="0098710D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 w:rsidDel="0098710D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Punktowane będą ośrodki wychowania przedszkolnego, które nie korzystały ze wsparcia udzielanego w ramach POKL. Wnioskodawca zobowiązany jest do zamieszczenia stosownej deklaracji we wniosku o dofinansowanie projektu </w:t>
            </w:r>
          </w:p>
          <w:p w:rsidR="00C45803" w:rsidRPr="00C45803" w:rsidDel="0098710D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 w:rsidDel="0098710D">
              <w:rPr>
                <w:rFonts w:ascii="Calibri" w:eastAsia="Times New Roman" w:hAnsi="Calibri" w:cs="Times New Roman"/>
                <w:sz w:val="16"/>
                <w:szCs w:val="16"/>
              </w:rPr>
              <w:t>0 pkt – ośrodki wychowania przedszkolnego korzystały ze wsparcia w ramach POKL;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 w:rsidDel="0098710D">
              <w:rPr>
                <w:rFonts w:ascii="Calibri" w:eastAsia="Times New Roman" w:hAnsi="Calibri" w:cs="Times New Roman"/>
                <w:sz w:val="16"/>
                <w:szCs w:val="16"/>
              </w:rPr>
              <w:t>2 pkt – wszystkie ośrodki wychowania przedszkolnego nie korzystały ze wsparcia w ramach POKL.</w:t>
            </w:r>
          </w:p>
        </w:tc>
      </w:tr>
      <w:tr w:rsidR="00C45803" w:rsidRPr="00C45803" w:rsidTr="002609A7">
        <w:trPr>
          <w:trHeight w:val="1553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8.</w:t>
            </w:r>
          </w:p>
        </w:tc>
        <w:tc>
          <w:tcPr>
            <w:tcW w:w="6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Projekt zakłada wsparcie doskonalenia umiejętności, kompetencji lub kwalifikacji nauczycieli w zakresie pedagogiki specjalnej</w:t>
            </w:r>
          </w:p>
        </w:tc>
        <w:tc>
          <w:tcPr>
            <w:tcW w:w="6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288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Bada się czy wnioskodawca zapewnia, że w ramach wsparcia na rzecz doskonalenia umiejętności, kompetencji lub kwalifikacji nauczycieli będą prowadzone działania służące poprawie kompetencji lub kwalifikacji w zakresie pedagogiki specjalnej: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działań służących poprawie kompetencji lub kwalifikacji nauczycieli w zakresie pedagogiki specjalnej;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5 pkt - projekt zakłada działania służące poprawie kompetencji lub kwalifikacji  nauczycieli w zakresie pedagogiki specjalnej.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C45803" w:rsidRPr="00C45803" w:rsidRDefault="00C45803" w:rsidP="00C45803">
      <w:pPr>
        <w:spacing w:after="200" w:line="276" w:lineRule="auto"/>
        <w:rPr>
          <w:rFonts w:ascii="Calibri" w:eastAsia="Times New Roman" w:hAnsi="Calibri" w:cs="Times New Roman"/>
        </w:rPr>
      </w:pPr>
    </w:p>
    <w:p w:rsidR="00C45803" w:rsidRDefault="00C45803" w:rsidP="00C45803">
      <w:pPr>
        <w:spacing w:after="200" w:line="276" w:lineRule="auto"/>
        <w:rPr>
          <w:rFonts w:ascii="Calibri" w:eastAsia="Times New Roman" w:hAnsi="Calibri" w:cs="Times New Roman"/>
        </w:rPr>
      </w:pPr>
    </w:p>
    <w:p w:rsidR="00C45803" w:rsidRDefault="00C45803" w:rsidP="00C45803">
      <w:pPr>
        <w:spacing w:after="200" w:line="276" w:lineRule="auto"/>
        <w:rPr>
          <w:rFonts w:ascii="Calibri" w:eastAsia="Times New Roman" w:hAnsi="Calibri" w:cs="Times New Roman"/>
        </w:rPr>
      </w:pPr>
    </w:p>
    <w:p w:rsidR="00C45803" w:rsidRDefault="00C45803" w:rsidP="00C45803">
      <w:pPr>
        <w:spacing w:after="200" w:line="276" w:lineRule="auto"/>
        <w:rPr>
          <w:rFonts w:ascii="Calibri" w:eastAsia="Times New Roman" w:hAnsi="Calibri" w:cs="Times New Roman"/>
        </w:rPr>
      </w:pPr>
    </w:p>
    <w:p w:rsidR="00C45803" w:rsidRPr="00C45803" w:rsidRDefault="00C45803" w:rsidP="00C45803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pPr w:leftFromText="141" w:rightFromText="141" w:vertAnchor="text" w:horzAnchor="margin" w:tblpXSpec="center" w:tblpY="340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439"/>
        <w:gridCol w:w="1965"/>
        <w:gridCol w:w="1643"/>
        <w:gridCol w:w="736"/>
        <w:gridCol w:w="1117"/>
        <w:gridCol w:w="8094"/>
      </w:tblGrid>
      <w:tr w:rsidR="00C45803" w:rsidRPr="00C45803" w:rsidTr="00C45803">
        <w:trPr>
          <w:trHeight w:val="428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C45803" w:rsidRPr="00C45803" w:rsidTr="00C45803">
        <w:trPr>
          <w:trHeight w:val="428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2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C45803" w:rsidRPr="00C45803" w:rsidTr="00C45803">
        <w:trPr>
          <w:trHeight w:val="347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C45803" w:rsidRPr="00C45803" w:rsidTr="002609A7">
        <w:trPr>
          <w:trHeight w:val="1601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9.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Wydłużenie godzin pracy ośrodków wychowania przedszkolnego</w:t>
            </w:r>
          </w:p>
        </w:tc>
        <w:tc>
          <w:tcPr>
            <w:tcW w:w="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Bada się czy Wnioskodawca zapewnia w ramach projektu wydłużenie godzin pracy ośrodków wychowania przedszkolnego o min. 10 % dotychczasowego czasu pracy: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wydłużenia godzin pracy ośrodków wychowania przedszkolnego;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5 pkt - projekt zakłada wydłużenie godzin pracy ośrodków wychowania przedszkolnego.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Zakres wsparcia musi wynikać</w:t>
            </w:r>
            <w:r w:rsidRPr="00C4580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z przeprowadzonej diagnozy.</w:t>
            </w:r>
          </w:p>
        </w:tc>
      </w:tr>
      <w:tr w:rsidR="00C45803" w:rsidRPr="00C45803" w:rsidTr="002609A7">
        <w:trPr>
          <w:trHeight w:val="428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10.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Upowszechnienie edukacji przedszkolnej</w:t>
            </w:r>
          </w:p>
        </w:tc>
        <w:tc>
          <w:tcPr>
            <w:tcW w:w="5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  <w:p w:rsidR="00C45803" w:rsidRPr="00C45803" w:rsidRDefault="00C45803" w:rsidP="00C45803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0, 2, </w:t>
            </w:r>
            <w:r w:rsidRPr="00C45803" w:rsidDel="0091748D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  <w:r w:rsidRPr="00C45803" w:rsidDel="0091748D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 lub 6</w:t>
            </w:r>
            <w:r w:rsidRPr="00C45803" w:rsidDel="0091748D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 pkt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Upowszechnieniem edukacji przedszkolnej jest wzrost liczby dzieci rozumiany, jako: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- wykorzystywanie już istniejących, dotychczas wolnych miejsc przedszkolnych w ośrodkach wychowania przedszkolnego;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- stworzenie nowych miejsc przedszkolnych w ośrodkach wychowania przedszkolnego sfinansowanych w Programie w ramach RPO WO 2014-2020. 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 w:rsidDel="009450CC">
              <w:rPr>
                <w:rFonts w:ascii="Calibri" w:eastAsia="Times New Roman" w:hAnsi="Calibri" w:cs="Times New Roman"/>
                <w:sz w:val="16"/>
                <w:szCs w:val="16"/>
              </w:rPr>
              <w:t>Premiowane będą projekty: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wzrostu liczby dzieci uczestniczących w edukacji przedszkolnej.</w:t>
            </w:r>
          </w:p>
          <w:p w:rsidR="00C45803" w:rsidRPr="00C45803" w:rsidDel="00E17412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2 pkt – zakładające wzrost liczby dzieci uczestniczących w edukacji przedszkolnej (dot. wykorzystania już istniejących, dotychczas wolnych miejsc wychowania przedszkolnego i/lub stworzenia nowych miejsc przedszkolnych w ramach RPO WO 2014-2020);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 w:rsidDel="00E17412">
              <w:rPr>
                <w:rFonts w:ascii="Calibri" w:eastAsia="Times New Roman" w:hAnsi="Calibri" w:cs="Times New Roman"/>
                <w:sz w:val="16"/>
                <w:szCs w:val="16"/>
              </w:rPr>
              <w:t>3 pkt – zakładające wzrost liczby dzieci 3-4 letnich uczestniczących w edukacji przedszkolnej o min 25% (dot. już istniejących, dotychczas wolnych miejsc wychowania przedszkolnego i/lub stworzenia nowych miejsc przedszkolnych w ramach RPO WO 2014-2020);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4 pkt – zakładające wzrost liczby dzieci z </w:t>
            </w:r>
            <w:proofErr w:type="spellStart"/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niepełnosprawn</w:t>
            </w:r>
            <w:r w:rsidRPr="00C45803" w:rsidDel="00A507BD">
              <w:rPr>
                <w:rFonts w:ascii="Calibri" w:eastAsia="Times New Roman" w:hAnsi="Calibri" w:cs="Times New Roman"/>
                <w:sz w:val="16"/>
                <w:szCs w:val="16"/>
              </w:rPr>
              <w:t>ych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ościami</w:t>
            </w:r>
            <w:proofErr w:type="spellEnd"/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 uczestniczących w edukacji przedszkolnej (dot. wykorzystania już istniejących, dotychczas wolnych miejsc wychowania przedszkolnego i/lub stworzenia nowych miejsc przedszkolnych w ramach RPO WO 2014-2020).</w:t>
            </w:r>
            <w:r w:rsidRPr="00C45803" w:rsidDel="00413EB1">
              <w:rPr>
                <w:rFonts w:ascii="Calibri" w:eastAsia="Times New Roman" w:hAnsi="Calibri" w:cs="Times New Roman"/>
                <w:sz w:val="16"/>
                <w:szCs w:val="16"/>
              </w:rPr>
              <w:t>;</w:t>
            </w:r>
          </w:p>
          <w:p w:rsidR="00C45803" w:rsidRPr="00C45803" w:rsidDel="00413EB1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Punkty sumują się.</w:t>
            </w:r>
            <w:r w:rsidRPr="00C45803" w:rsidDel="00413EB1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wzrostu liczby dzieci uczestniczących w edukacji przedszkolnej.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Zakres wsparcia musi wynikać</w:t>
            </w:r>
            <w:r w:rsidRPr="00C4580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 z przeprowadzonej diagnozy. </w:t>
            </w:r>
          </w:p>
        </w:tc>
      </w:tr>
    </w:tbl>
    <w:p w:rsidR="00C45803" w:rsidRPr="00C45803" w:rsidRDefault="00C45803" w:rsidP="00C45803">
      <w:pPr>
        <w:spacing w:after="200" w:line="276" w:lineRule="auto"/>
        <w:rPr>
          <w:rFonts w:ascii="Calibri" w:eastAsia="Times New Roman" w:hAnsi="Calibri" w:cs="Times New Roman"/>
        </w:rPr>
      </w:pPr>
    </w:p>
    <w:p w:rsidR="00C45803" w:rsidRPr="00C45803" w:rsidRDefault="00C45803" w:rsidP="00C45803">
      <w:pPr>
        <w:spacing w:after="200" w:line="276" w:lineRule="auto"/>
        <w:rPr>
          <w:rFonts w:ascii="Calibri" w:eastAsia="Times New Roman" w:hAnsi="Calibri" w:cs="Times New Roman"/>
        </w:rPr>
      </w:pPr>
    </w:p>
    <w:p w:rsidR="00C45803" w:rsidRDefault="00C45803" w:rsidP="00C45803">
      <w:pPr>
        <w:spacing w:after="200" w:line="276" w:lineRule="auto"/>
        <w:rPr>
          <w:rFonts w:ascii="Calibri" w:eastAsia="Times New Roman" w:hAnsi="Calibri" w:cs="Times New Roman"/>
        </w:rPr>
      </w:pPr>
    </w:p>
    <w:p w:rsidR="00C45803" w:rsidRDefault="00C45803" w:rsidP="00C45803">
      <w:pPr>
        <w:spacing w:after="200" w:line="276" w:lineRule="auto"/>
        <w:rPr>
          <w:rFonts w:ascii="Calibri" w:eastAsia="Times New Roman" w:hAnsi="Calibri" w:cs="Times New Roman"/>
        </w:rPr>
      </w:pPr>
    </w:p>
    <w:p w:rsidR="00C45803" w:rsidRDefault="00C45803" w:rsidP="00C45803">
      <w:pPr>
        <w:spacing w:after="200" w:line="276" w:lineRule="auto"/>
        <w:rPr>
          <w:rFonts w:ascii="Calibri" w:eastAsia="Times New Roman" w:hAnsi="Calibri" w:cs="Times New Roman"/>
        </w:rPr>
      </w:pPr>
    </w:p>
    <w:p w:rsidR="00C45803" w:rsidRPr="00C45803" w:rsidRDefault="00C45803" w:rsidP="00C45803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pPr w:leftFromText="141" w:rightFromText="141" w:vertAnchor="text" w:horzAnchor="margin" w:tblpXSpec="center" w:tblpY="340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439"/>
        <w:gridCol w:w="1965"/>
        <w:gridCol w:w="1643"/>
        <w:gridCol w:w="736"/>
        <w:gridCol w:w="1117"/>
        <w:gridCol w:w="8094"/>
      </w:tblGrid>
      <w:tr w:rsidR="00C45803" w:rsidRPr="00C45803" w:rsidTr="00C45803">
        <w:trPr>
          <w:trHeight w:val="428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C45803" w:rsidRPr="00C45803" w:rsidTr="00C45803">
        <w:trPr>
          <w:trHeight w:val="428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BFBFB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BFBFB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C45803" w:rsidRPr="00C45803" w:rsidTr="00C45803">
        <w:trPr>
          <w:trHeight w:val="60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D9D9D9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D9D9D9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C45803" w:rsidRPr="00C45803" w:rsidTr="002609A7">
        <w:trPr>
          <w:trHeight w:val="4952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11.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Projekt jest realizowany na wiejskich obszarach funkcjonalnych Aglomeracji Opolskiej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92D050"/>
            </w:tcBorders>
            <w:shd w:val="clear" w:color="auto" w:fill="FFFFFF"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Wniosek o dofinansowanie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92D050"/>
            </w:tcBorders>
            <w:shd w:val="clear" w:color="auto" w:fill="FFFFFF"/>
            <w:noWrap/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1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 lub 2 pkt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Kryterium premiuje obszary wiejskie Aglomeracji Opolskiej, które zgodnie z </w:t>
            </w:r>
            <w:r w:rsidRPr="00C45803">
              <w:rPr>
                <w:rFonts w:ascii="Calibri" w:eastAsia="Times New Roman" w:hAnsi="Calibri" w:cs="Times New Roman"/>
                <w:i/>
                <w:iCs/>
                <w:color w:val="0D0D0D"/>
                <w:sz w:val="16"/>
                <w:szCs w:val="16"/>
              </w:rPr>
              <w:t xml:space="preserve">Diagnozą wyzwań, potrzeb i potencjałów obszarów/sektorów objętych RPO WO 2014-2020 </w:t>
            </w: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wymagają wsparcia procesów rozwojowych.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 w:rsidDel="009450C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Premiowane będą projekty: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 pkt – realizowane poza obszarem wiejskim wymagającym wsparcia procesów rozwojowych;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2 pkt -  realizowane na obszarze wiejskim wymagającym wsparcia procesów rozwojowych wskazanym w ww. </w:t>
            </w:r>
            <w:r w:rsidRPr="00C45803">
              <w:rPr>
                <w:rFonts w:ascii="Calibri" w:eastAsia="Times New Roman" w:hAnsi="Calibri" w:cs="Times New Roman"/>
                <w:i/>
                <w:color w:val="0D0D0D"/>
                <w:sz w:val="16"/>
                <w:szCs w:val="16"/>
              </w:rPr>
              <w:t>Diagnozie</w:t>
            </w: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(Popielów, Murów, Ozimek, Tarnów Opolski, Gogolin, Zdzieszowice, Krapkowice, Walce, Strzeleczki, Tułowice, Niemodlin, Lewin Brzeski).</w:t>
            </w:r>
          </w:p>
          <w:p w:rsidR="00C45803" w:rsidRPr="00C45803" w:rsidRDefault="00C45803" w:rsidP="00C45803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C45803" w:rsidRPr="00C45803" w:rsidTr="00C45803">
        <w:trPr>
          <w:trHeight w:val="4952"/>
        </w:trPr>
        <w:tc>
          <w:tcPr>
            <w:tcW w:w="1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12</w:t>
            </w:r>
          </w:p>
        </w:tc>
        <w:tc>
          <w:tcPr>
            <w:tcW w:w="7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587" w:type="pct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8" w:space="0" w:color="92D050"/>
            </w:tcBorders>
            <w:shd w:val="clear" w:color="auto" w:fill="FFFFFF"/>
            <w:vAlign w:val="center"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Wniosek o dofinansowanie</w:t>
            </w:r>
          </w:p>
        </w:tc>
        <w:tc>
          <w:tcPr>
            <w:tcW w:w="263" w:type="pct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8" w:space="0" w:color="92D050"/>
            </w:tcBorders>
            <w:shd w:val="clear" w:color="auto" w:fill="FFFFFF"/>
            <w:noWrap/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1</w:t>
            </w:r>
          </w:p>
        </w:tc>
        <w:tc>
          <w:tcPr>
            <w:tcW w:w="3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  <w:p w:rsidR="00C45803" w:rsidRPr="00C45803" w:rsidRDefault="00C45803" w:rsidP="00C458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0, 1 lub 2 pkt</w:t>
            </w:r>
          </w:p>
        </w:tc>
        <w:tc>
          <w:tcPr>
            <w:tcW w:w="289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Wsparcie dla średnich miast jest realizacją jednego z punktów Strategii  na  rzecz Odpowiedzialnego Rozwoju (SOR)</w:t>
            </w:r>
          </w:p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i dotyczy miast powyżej </w:t>
            </w:r>
            <w:r w:rsidRPr="00C45803">
              <w:rPr>
                <w:rFonts w:ascii="Calibri" w:eastAsia="Times New Roman" w:hAnsi="Calibri" w:cs="Times New Roman"/>
              </w:rPr>
              <w:t xml:space="preserve"> 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20 tys. mieszkańców z wyłączeniem miast wojewódzkich oraz miast z liczbą ludności 15-20 tys. mieszkańców będących stolicami powiatów</w:t>
            </w:r>
            <w:r w:rsidRPr="00C45803" w:rsidDel="009450CC">
              <w:rPr>
                <w:rFonts w:ascii="Calibri" w:eastAsia="Times New Roman" w:hAnsi="Calibri" w:cs="Times New Roman"/>
                <w:sz w:val="16"/>
                <w:szCs w:val="16"/>
              </w:rPr>
              <w:t xml:space="preserve"> 20 tys. mieszkańców oraz miast powyżej 15 tys. mieszkańców będących stolicami powiatów z wyłączeniem miast wojewódzkich</w:t>
            </w: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. Lista miast średnich   wskazana jest w załączniku nr 1 do dokumentu pn. Delimitacja miast średnich tracących funkcje społeczno-gospodarcze opracowanego na potrzeby Strategii na rzecz Odpowiedzialnego Rozwoju, natomiast lista miast średnich   tracących funkcje społeczno-gospodarcze  wskazana  jest  w  załączniku  nr  2  do wspomnianego dokumentu. Dokument pn. Delimitacja miast średnich tracących funkcje społeczno-gospodarcze stanowi załącznik do regulaminu konkursu.</w:t>
            </w:r>
          </w:p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0 pkt - projekt nie zakłada objęcia wsparciem miast średnich, w  tym  w  szczególności miast średnich  tracących  funkcje  społeczno-gospodarcze.</w:t>
            </w:r>
          </w:p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1 pkt – projekt zakłada objęcie wsparciem przynajmniej jedno miasto średnie spośród miast wskazanych </w:t>
            </w:r>
          </w:p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 załączniku nr 1 do dokumentu pn. Delimitacja miast średnich tracących funkcje społeczno-gospodarcze.</w:t>
            </w:r>
          </w:p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1 pkt – projekt zakłada objęcie wsparciem przynajmniej jedno miasto średnie tracące funkcje społeczno-gospodarcze spośród miast wskazanych w załączniku nr 2 do dokumentu pn. Delimitacja miast średnich tracących funkcje społeczno-gospodarcze.</w:t>
            </w:r>
          </w:p>
          <w:p w:rsidR="00C45803" w:rsidRPr="00C45803" w:rsidRDefault="00C45803" w:rsidP="00C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Punkty sumują się za wyjątkiem sytuacji, gdy z listy miast wskazanych w załączniku nr 1 oraz listy miast wskazanych 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45803">
              <w:rPr>
                <w:rFonts w:ascii="Calibri" w:eastAsia="Times New Roman" w:hAnsi="Calibri" w:cs="Times New Roman"/>
                <w:sz w:val="16"/>
                <w:szCs w:val="16"/>
              </w:rPr>
              <w:t>w załączniku nr 2 do dokumentu pn. Delimitacja miast średnich tracących funkcje społeczno-gospodarcze wybrano to samo miasto.</w:t>
            </w:r>
          </w:p>
          <w:p w:rsidR="00C45803" w:rsidRPr="00C45803" w:rsidRDefault="00C45803" w:rsidP="00C45803">
            <w:pPr>
              <w:spacing w:after="0" w:line="276" w:lineRule="auto"/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</w:pPr>
          </w:p>
        </w:tc>
      </w:tr>
    </w:tbl>
    <w:p w:rsidR="00C45803" w:rsidRPr="00C45803" w:rsidRDefault="00C45803" w:rsidP="00C45803">
      <w:pPr>
        <w:spacing w:after="200" w:line="276" w:lineRule="auto"/>
        <w:ind w:left="142" w:hanging="142"/>
        <w:jc w:val="both"/>
        <w:rPr>
          <w:rFonts w:ascii="Calibri" w:eastAsia="Times New Roman" w:hAnsi="Calibri" w:cs="Times New Roman"/>
          <w:b/>
          <w:color w:val="FF0000"/>
        </w:rPr>
      </w:pPr>
    </w:p>
    <w:p w:rsidR="00C45803" w:rsidRPr="00C45803" w:rsidRDefault="00C45803" w:rsidP="00C45803">
      <w:pPr>
        <w:spacing w:after="200" w:line="276" w:lineRule="auto"/>
        <w:jc w:val="both"/>
        <w:rPr>
          <w:rFonts w:ascii="Calibri" w:eastAsia="Times New Roman" w:hAnsi="Calibri" w:cs="Times New Roman"/>
          <w:color w:val="FF0000"/>
        </w:rPr>
      </w:pPr>
    </w:p>
    <w:p w:rsidR="00C45803" w:rsidRPr="00C45803" w:rsidRDefault="00C45803" w:rsidP="00C45803">
      <w:pPr>
        <w:spacing w:after="200" w:line="276" w:lineRule="auto"/>
        <w:jc w:val="both"/>
        <w:rPr>
          <w:rFonts w:ascii="Calibri" w:eastAsia="Times New Roman" w:hAnsi="Calibri" w:cs="Times New Roman"/>
          <w:color w:val="FF0000"/>
        </w:rPr>
      </w:pPr>
    </w:p>
    <w:p w:rsidR="00703375" w:rsidRDefault="00703375"/>
    <w:sectPr w:rsidR="00703375" w:rsidSect="00AF4C0B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0B" w:rsidRDefault="00AF4C0B" w:rsidP="00AF4C0B">
      <w:pPr>
        <w:spacing w:after="0" w:line="240" w:lineRule="auto"/>
      </w:pPr>
      <w:r>
        <w:separator/>
      </w:r>
    </w:p>
  </w:endnote>
  <w:endnote w:type="continuationSeparator" w:id="0">
    <w:p w:rsidR="00AF4C0B" w:rsidRDefault="00AF4C0B" w:rsidP="00AF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0B" w:rsidRDefault="00AF4C0B" w:rsidP="00AF4C0B">
      <w:pPr>
        <w:spacing w:after="0" w:line="240" w:lineRule="auto"/>
      </w:pPr>
      <w:r>
        <w:separator/>
      </w:r>
    </w:p>
  </w:footnote>
  <w:footnote w:type="continuationSeparator" w:id="0">
    <w:p w:rsidR="00AF4C0B" w:rsidRDefault="00AF4C0B" w:rsidP="00AF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22" w:rsidRPr="009305FA" w:rsidRDefault="00C41E22" w:rsidP="00C41E22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167</w:t>
    </w:r>
    <w:r w:rsidRPr="009305FA">
      <w:rPr>
        <w:i/>
        <w:sz w:val="20"/>
        <w:szCs w:val="20"/>
      </w:rPr>
      <w:t>/2018 KM RPO WO 2014-2020</w:t>
    </w:r>
  </w:p>
  <w:p w:rsidR="00C41E22" w:rsidRPr="009305FA" w:rsidRDefault="00C41E22" w:rsidP="00C41E22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9305FA">
      <w:rPr>
        <w:i/>
        <w:sz w:val="20"/>
        <w:szCs w:val="20"/>
      </w:rPr>
      <w:t xml:space="preserve">z dnia </w:t>
    </w:r>
    <w:r>
      <w:rPr>
        <w:i/>
        <w:sz w:val="20"/>
        <w:szCs w:val="20"/>
      </w:rPr>
      <w:t>14 lutego</w:t>
    </w:r>
    <w:r w:rsidRPr="009305FA">
      <w:rPr>
        <w:i/>
        <w:sz w:val="20"/>
        <w:szCs w:val="20"/>
      </w:rPr>
      <w:t xml:space="preserve"> 2018 r.</w:t>
    </w:r>
  </w:p>
  <w:p w:rsidR="00AF4C0B" w:rsidRDefault="00AF4C0B" w:rsidP="00AF4C0B">
    <w:pPr>
      <w:pStyle w:val="Nagwek"/>
      <w:ind w:left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5D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58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867"/>
    <w:multiLevelType w:val="hybridMultilevel"/>
    <w:tmpl w:val="CC743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8263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086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2B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E252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D329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420A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3"/>
    <w:rsid w:val="00703375"/>
    <w:rsid w:val="00AF4C0B"/>
    <w:rsid w:val="00C41E22"/>
    <w:rsid w:val="00C4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3F5B82-6292-45DC-9805-CE7350C1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C0B"/>
  </w:style>
  <w:style w:type="paragraph" w:styleId="Stopka">
    <w:name w:val="footer"/>
    <w:basedOn w:val="Normalny"/>
    <w:link w:val="StopkaZnak"/>
    <w:uiPriority w:val="99"/>
    <w:unhideWhenUsed/>
    <w:rsid w:val="00AF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F17B-2BBB-4A6E-8F87-18F2F907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3301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Barbara Łuczywo</cp:lastModifiedBy>
  <cp:revision>3</cp:revision>
  <dcterms:created xsi:type="dcterms:W3CDTF">2018-02-21T08:07:00Z</dcterms:created>
  <dcterms:modified xsi:type="dcterms:W3CDTF">2018-02-21T10:44:00Z</dcterms:modified>
</cp:coreProperties>
</file>