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400E0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rFonts w:ascii="Calibri" w:eastAsia="Calibri" w:hAnsi="Calibri"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753735" cy="758825"/>
            <wp:effectExtent l="19050" t="0" r="0" b="0"/>
            <wp:docPr id="2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Pr="004A5CF2">
        <w:rPr>
          <w:rFonts w:ascii="Tahoma" w:hAnsi="Tahoma" w:cs="Tahoma"/>
          <w:i/>
          <w:iCs/>
          <w:sz w:val="20"/>
          <w:szCs w:val="20"/>
        </w:rPr>
        <w:br/>
      </w:r>
      <w:r w:rsidRPr="004A5CF2">
        <w:rPr>
          <w:rFonts w:ascii="Tahoma" w:hAnsi="Tahoma" w:cs="Tahoma"/>
          <w:sz w:val="20"/>
          <w:szCs w:val="20"/>
        </w:rPr>
        <w:t>pt.: „...............................................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.......................”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>) 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D866FB">
        <w:rPr>
          <w:rFonts w:ascii="Tahoma" w:hAnsi="Tahoma" w:cs="Tahoma"/>
          <w:sz w:val="20"/>
          <w:szCs w:val="20"/>
        </w:rPr>
        <w:br/>
      </w:r>
      <w:bookmarkStart w:id="1" w:name="_GoBack"/>
      <w:bookmarkEnd w:id="1"/>
      <w:r w:rsidRPr="00020F60">
        <w:rPr>
          <w:rFonts w:ascii="Tahoma" w:hAnsi="Tahoma" w:cs="Tahoma"/>
          <w:i/>
          <w:sz w:val="20"/>
          <w:szCs w:val="20"/>
        </w:rPr>
        <w:t>O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Dz. U. z 2009 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r., </w:t>
      </w:r>
      <w:r w:rsidR="006F1666">
        <w:rPr>
          <w:rFonts w:ascii="Tahoma" w:hAnsi="Tahoma" w:cs="Tahoma"/>
          <w:color w:val="000000"/>
          <w:sz w:val="20"/>
          <w:szCs w:val="20"/>
        </w:rPr>
        <w:t>Nr 157, poz. 1241,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2400E0"/>
    <w:rsid w:val="006F1666"/>
    <w:rsid w:val="00762E0B"/>
    <w:rsid w:val="00A93756"/>
    <w:rsid w:val="00C674A2"/>
    <w:rsid w:val="00D866FB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C754-139F-40EA-B181-CA097BA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Aneta Nowobilska</cp:lastModifiedBy>
  <cp:revision>3</cp:revision>
  <cp:lastPrinted>2016-07-13T07:05:00Z</cp:lastPrinted>
  <dcterms:created xsi:type="dcterms:W3CDTF">2016-07-13T07:17:00Z</dcterms:created>
  <dcterms:modified xsi:type="dcterms:W3CDTF">2016-07-13T07:17:00Z</dcterms:modified>
</cp:coreProperties>
</file>