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FE" w:rsidRPr="003B02FE" w:rsidRDefault="003B02FE" w:rsidP="003B02FE">
      <w:pPr>
        <w:pStyle w:val="Nagwek1"/>
        <w:numPr>
          <w:ilvl w:val="0"/>
          <w:numId w:val="0"/>
        </w:numPr>
        <w:spacing w:before="0"/>
        <w:rPr>
          <w:rFonts w:asciiTheme="minorHAnsi" w:hAnsiTheme="minorHAnsi"/>
          <w:sz w:val="28"/>
          <w:szCs w:val="24"/>
        </w:rPr>
      </w:pPr>
      <w:r w:rsidRPr="000024DF">
        <w:rPr>
          <w:rFonts w:asciiTheme="minorHAnsi" w:hAnsiTheme="minorHAnsi"/>
          <w:sz w:val="28"/>
          <w:szCs w:val="24"/>
        </w:rPr>
        <w:t>Pytania i odpowiedzi w zakresie poddziałania:</w:t>
      </w:r>
      <w:r w:rsidRPr="000024DF">
        <w:rPr>
          <w:rFonts w:asciiTheme="minorHAnsi" w:hAnsiTheme="minorHAnsi"/>
          <w:sz w:val="28"/>
          <w:szCs w:val="24"/>
        </w:rPr>
        <w:br/>
      </w:r>
      <w:r w:rsidRPr="003B02FE">
        <w:rPr>
          <w:rStyle w:val="Pogrubienie"/>
        </w:rPr>
        <w:t>5.3.3 Dziedzictwo kulturowe i kultura w Aglomeracji Opolskiej</w:t>
      </w:r>
    </w:p>
    <w:p w:rsidR="003B02FE" w:rsidRDefault="003B02FE" w:rsidP="003B02FE">
      <w:pPr>
        <w:spacing w:line="276" w:lineRule="auto"/>
        <w:jc w:val="both"/>
        <w:rPr>
          <w:b/>
        </w:rPr>
      </w:pPr>
    </w:p>
    <w:p w:rsidR="0096384B" w:rsidRPr="003B02FE" w:rsidRDefault="0096384B" w:rsidP="003B02FE">
      <w:pPr>
        <w:pStyle w:val="Nagwek1"/>
        <w:numPr>
          <w:ilvl w:val="0"/>
          <w:numId w:val="0"/>
        </w:numPr>
        <w:rPr>
          <w:sz w:val="22"/>
        </w:rPr>
      </w:pPr>
      <w:r w:rsidRPr="003B02FE">
        <w:rPr>
          <w:sz w:val="22"/>
        </w:rPr>
        <w:t>Pytanie</w:t>
      </w:r>
      <w:r w:rsidR="00F644C1">
        <w:rPr>
          <w:sz w:val="22"/>
        </w:rPr>
        <w:t xml:space="preserve"> </w:t>
      </w:r>
      <w:r w:rsidR="0071469E">
        <w:rPr>
          <w:sz w:val="22"/>
        </w:rPr>
        <w:t>1</w:t>
      </w:r>
      <w:r w:rsidR="003B02FE" w:rsidRPr="003B02FE">
        <w:rPr>
          <w:sz w:val="22"/>
        </w:rPr>
        <w:t>:</w:t>
      </w:r>
    </w:p>
    <w:p w:rsidR="00167B28" w:rsidRPr="00E30002" w:rsidRDefault="00167B28" w:rsidP="00E04F0A">
      <w:pPr>
        <w:spacing w:line="276" w:lineRule="auto"/>
      </w:pPr>
      <w:r w:rsidRPr="00E30002">
        <w:t>Czy w ramach wymaganego do wniosku o dofinansowanie załącznika nr 10 tj. bilansu za ostatni rok (lub jak w przypadku Parafii informacji określającej obroty, zysk oraz zobowiązania i należności ogółem) wystarczy złożenie informacji finansowych za 2016r.? Nabór w przedmiotowym konkursie przeprowadzony zostanie w marcu 2018r. i prawdopodobnie do tego czasu Parafia nie będzie dysponowała zatwierdzonymi informacjami finansowymi za 2017r. Czy w przypadku złożenia informacji za 2016r., Parafia zostanie wezwana do uzupełnienia danych finansowych za 2017r. na którymś z etapów oceny projektu?</w:t>
      </w:r>
    </w:p>
    <w:p w:rsidR="0096384B" w:rsidRPr="003B02FE" w:rsidRDefault="0096384B" w:rsidP="003B02FE">
      <w:pPr>
        <w:pStyle w:val="Nagwek1"/>
        <w:numPr>
          <w:ilvl w:val="0"/>
          <w:numId w:val="0"/>
        </w:numPr>
        <w:rPr>
          <w:b w:val="0"/>
          <w:color w:val="2F5496" w:themeColor="accent5" w:themeShade="BF"/>
          <w:sz w:val="22"/>
        </w:rPr>
      </w:pPr>
      <w:r w:rsidRPr="003B02FE">
        <w:rPr>
          <w:color w:val="2F5496" w:themeColor="accent5" w:themeShade="BF"/>
          <w:sz w:val="22"/>
        </w:rPr>
        <w:t>Odpowiedź</w:t>
      </w:r>
      <w:r w:rsidR="003B02FE" w:rsidRPr="003B02FE">
        <w:rPr>
          <w:b w:val="0"/>
          <w:color w:val="2F5496" w:themeColor="accent5" w:themeShade="BF"/>
          <w:sz w:val="22"/>
        </w:rPr>
        <w:t>:</w:t>
      </w:r>
    </w:p>
    <w:p w:rsidR="0096384B" w:rsidRPr="003B02FE" w:rsidRDefault="0096384B" w:rsidP="003B02FE">
      <w:pPr>
        <w:spacing w:line="276" w:lineRule="auto"/>
        <w:rPr>
          <w:color w:val="2F5496" w:themeColor="accent5" w:themeShade="BF"/>
        </w:rPr>
      </w:pPr>
      <w:r w:rsidRPr="003B02FE">
        <w:rPr>
          <w:color w:val="2F5496" w:themeColor="accent5" w:themeShade="BF"/>
        </w:rPr>
        <w:t>Zgodnie z zapisami załącznika nr 5 do Regulaminu konkursu „Każdy podmiot realizujący projekt zobowiązany jest załączyć do wniosku o dofinansowanie bilans za ostatni rok. W przypadku, gdy wnioskodawca nie jest zobowiązany do sporządzania bilansu, zobowiązany jest załączyć informację określającą obroty, zysk oraz zobowiązania i należności ogółem</w:t>
      </w:r>
      <w:r w:rsidR="00706041" w:rsidRPr="003B02FE">
        <w:rPr>
          <w:color w:val="2F5496" w:themeColor="accent5" w:themeShade="BF"/>
        </w:rPr>
        <w:t>”.</w:t>
      </w:r>
      <w:r w:rsidRPr="003B02FE">
        <w:rPr>
          <w:color w:val="2F5496" w:themeColor="accent5" w:themeShade="BF"/>
        </w:rPr>
        <w:t xml:space="preserve"> </w:t>
      </w:r>
    </w:p>
    <w:p w:rsidR="0096384B" w:rsidRPr="003B02FE" w:rsidRDefault="0096384B" w:rsidP="003B02FE">
      <w:pPr>
        <w:spacing w:line="276" w:lineRule="auto"/>
        <w:rPr>
          <w:color w:val="2F5496" w:themeColor="accent5" w:themeShade="BF"/>
        </w:rPr>
      </w:pPr>
      <w:r w:rsidRPr="003B02FE">
        <w:rPr>
          <w:color w:val="2F5496" w:themeColor="accent5" w:themeShade="BF"/>
        </w:rPr>
        <w:t>Zgodnie z zapisami załącznika nr 1 do Regulaminu konkursu „W przypadku, gdy wnioskodawca nie z własnej winy nie jest w stanie dołączyć do wniosku wymaganego załącznika, to w miejscu dla niego przeznaczonym należy zamieścić oświadczenie wraz ze stosownym uzasadnieniem, w którym wskazana zostanie przyczyna uniemożliwiająca jego złożenie na czas, jak również określony zostanie dzień jego dostarczenia”.</w:t>
      </w:r>
    </w:p>
    <w:p w:rsidR="0096384B" w:rsidRDefault="00706041" w:rsidP="003B02FE">
      <w:pPr>
        <w:spacing w:line="276" w:lineRule="auto"/>
        <w:rPr>
          <w:color w:val="2F5496" w:themeColor="accent5" w:themeShade="BF"/>
        </w:rPr>
      </w:pPr>
      <w:r w:rsidRPr="003B02FE">
        <w:rPr>
          <w:color w:val="2F5496" w:themeColor="accent5" w:themeShade="BF"/>
        </w:rPr>
        <w:t xml:space="preserve">Mając powyższe na uwadze, proszę o dołączenie do wniosku o dofinansowanie projektu oświadczenia Wnioskodawcy </w:t>
      </w:r>
      <w:r w:rsidR="00E30002" w:rsidRPr="003B02FE">
        <w:rPr>
          <w:color w:val="2F5496" w:themeColor="accent5" w:themeShade="BF"/>
        </w:rPr>
        <w:t>wraz z uzasadnieniem, w którym wskazana zostanie przyczyna uniemożliwiająca jego złożenie na czas, jak również określony zostanie dokładny termin jego dostarczenia.</w:t>
      </w:r>
    </w:p>
    <w:p w:rsidR="00E04F0A" w:rsidRPr="003B02FE" w:rsidRDefault="00E04F0A" w:rsidP="003B02FE">
      <w:pPr>
        <w:spacing w:line="276" w:lineRule="auto"/>
        <w:rPr>
          <w:color w:val="2F5496" w:themeColor="accent5" w:themeShade="BF"/>
        </w:rPr>
      </w:pPr>
    </w:p>
    <w:p w:rsidR="0071469E" w:rsidRPr="003B02FE" w:rsidRDefault="0071469E" w:rsidP="0071469E">
      <w:pPr>
        <w:pStyle w:val="Nagwek1"/>
        <w:numPr>
          <w:ilvl w:val="0"/>
          <w:numId w:val="0"/>
        </w:numPr>
        <w:rPr>
          <w:sz w:val="22"/>
        </w:rPr>
      </w:pPr>
      <w:r w:rsidRPr="003B02FE">
        <w:rPr>
          <w:sz w:val="22"/>
        </w:rPr>
        <w:t>Pytanie</w:t>
      </w:r>
      <w:r w:rsidR="00F644C1">
        <w:rPr>
          <w:sz w:val="22"/>
        </w:rPr>
        <w:t xml:space="preserve"> </w:t>
      </w:r>
      <w:r>
        <w:rPr>
          <w:sz w:val="22"/>
        </w:rPr>
        <w:t>2</w:t>
      </w:r>
      <w:r w:rsidRPr="003B02FE">
        <w:rPr>
          <w:sz w:val="22"/>
        </w:rPr>
        <w:t>:</w:t>
      </w:r>
    </w:p>
    <w:p w:rsidR="00E04F0A" w:rsidRDefault="00E04F0A" w:rsidP="00E04F0A">
      <w:pPr>
        <w:spacing w:line="276" w:lineRule="auto"/>
      </w:pPr>
      <w:r w:rsidRPr="00E04F0A">
        <w:t>Czy koniecznym jest wykazywanie w harmonogramie projektu wydatków związanych z przygotowaniem dokumentacji niezbędnej do zrealizowania projektu? Dokumentacja obejmuje programy konserwatorskie, projekty budowlane, studium wykonalności projektu wymagane w związku z ubieganiem się o dotację, pozwolenia. Wszystkie koszty związane z opracowaniem dokumentacji stanowią w 100% koszty niekwalifikowane, ponieważ Parafia nie przeprowadziła na nie wymaganych zamówień i rozpoznania rynku. Parafia – gdyby była taka możliwość – wolałaby w ogóle ich nie ujmować w kosztach całkowitych projektu, jako że wydatki te zostały poniesione przed datą rozpoczęcia realizacji projektu (podanej w pkt. 3.2 wniosku o dofinansowanie) i nie spełniają wszystkich wymogów kwalifikowalności. Całkowita wartość projektu Parafii jest daleka od przekroczenia określonego konkursem maksymalnej możliwej wartości projektu 5 mln euro. Całkowity koszt projektu to ok. 2 mln zł (bez uwzględnienia kosztów dokumentacji przygotowawczej).</w:t>
      </w:r>
    </w:p>
    <w:p w:rsidR="00E04F0A" w:rsidRPr="00E04F0A" w:rsidRDefault="00E04F0A" w:rsidP="00E04F0A">
      <w:pPr>
        <w:pStyle w:val="Nagwek1"/>
        <w:numPr>
          <w:ilvl w:val="0"/>
          <w:numId w:val="0"/>
        </w:numPr>
        <w:rPr>
          <w:color w:val="2F5496" w:themeColor="accent5" w:themeShade="BF"/>
          <w:sz w:val="22"/>
        </w:rPr>
      </w:pPr>
      <w:r w:rsidRPr="003B02FE">
        <w:rPr>
          <w:color w:val="2F5496" w:themeColor="accent5" w:themeShade="BF"/>
          <w:sz w:val="22"/>
        </w:rPr>
        <w:t>Odpowiedź</w:t>
      </w:r>
      <w:r w:rsidRPr="00E04F0A">
        <w:rPr>
          <w:color w:val="2F5496" w:themeColor="accent5" w:themeShade="BF"/>
          <w:sz w:val="22"/>
        </w:rPr>
        <w:t>:</w:t>
      </w:r>
    </w:p>
    <w:p w:rsidR="00E04F0A" w:rsidRPr="00E04F0A" w:rsidRDefault="00E04F0A" w:rsidP="00E04F0A">
      <w:pPr>
        <w:spacing w:line="276" w:lineRule="auto"/>
        <w:rPr>
          <w:color w:val="2F5496" w:themeColor="accent5" w:themeShade="BF"/>
        </w:rPr>
      </w:pPr>
      <w:r w:rsidRPr="00E04F0A">
        <w:rPr>
          <w:color w:val="2F5496" w:themeColor="accent5" w:themeShade="BF"/>
        </w:rPr>
        <w:t>Zgodnie z Wytycznymi w zakresie kwalifikowalności wydatków w ramach Europejskiego Funduszu Rozwoju Regionalnego, Europejskiego Funduszu Społecznego oraz Funduszu Spójności na lata 2014-2020:</w:t>
      </w:r>
    </w:p>
    <w:p w:rsidR="00E04F0A" w:rsidRPr="00E04F0A" w:rsidRDefault="00E04F0A" w:rsidP="00E04F0A">
      <w:pPr>
        <w:spacing w:line="276" w:lineRule="auto"/>
        <w:rPr>
          <w:color w:val="2F5496" w:themeColor="accent5" w:themeShade="BF"/>
        </w:rPr>
      </w:pPr>
      <w:r w:rsidRPr="00E04F0A">
        <w:rPr>
          <w:color w:val="2F5496" w:themeColor="accent5" w:themeShade="BF"/>
        </w:rPr>
        <w:lastRenderedPageBreak/>
        <w:t xml:space="preserve">„(…) Pod warunkiem, że projekt kwalifikuje się do wsparcia w ramach PO, za kwalifikowalne mogą być uznane niezbędne wydatki poniesione na przygotowanie projektu, w szczególności: </w:t>
      </w:r>
    </w:p>
    <w:p w:rsidR="00E04F0A" w:rsidRPr="00E04F0A" w:rsidRDefault="00E04F0A" w:rsidP="00E04F0A">
      <w:pPr>
        <w:spacing w:line="276" w:lineRule="auto"/>
        <w:rPr>
          <w:color w:val="2F5496" w:themeColor="accent5" w:themeShade="BF"/>
        </w:rPr>
      </w:pPr>
      <w:r w:rsidRPr="00E04F0A">
        <w:rPr>
          <w:color w:val="2F5496" w:themeColor="accent5" w:themeShade="BF"/>
        </w:rPr>
        <w:t xml:space="preserve">a) wydatki poniesione na opracowanie lub aktualizację dokumentacji niezbędnej do realizacji projektu (w tym biznes plan, studium wykonalności lub ich elementy, mapy lub szkice sytuujące projekt), </w:t>
      </w:r>
    </w:p>
    <w:p w:rsidR="00E04F0A" w:rsidRPr="00E04F0A" w:rsidRDefault="00E04F0A" w:rsidP="00E04F0A">
      <w:pPr>
        <w:spacing w:line="276" w:lineRule="auto"/>
        <w:rPr>
          <w:color w:val="2F5496" w:themeColor="accent5" w:themeShade="BF"/>
        </w:rPr>
      </w:pPr>
      <w:r w:rsidRPr="00E04F0A">
        <w:rPr>
          <w:color w:val="2F5496" w:themeColor="accent5" w:themeShade="BF"/>
        </w:rPr>
        <w:t xml:space="preserve">b) wydatki poniesione na opłaty związane z uzyskaniem niezbędnych decyzji administracyjnych na etapie przygotowania przedsięwzięcia, </w:t>
      </w:r>
    </w:p>
    <w:p w:rsidR="00E04F0A" w:rsidRPr="00E04F0A" w:rsidRDefault="00E04F0A" w:rsidP="00E04F0A">
      <w:pPr>
        <w:spacing w:line="276" w:lineRule="auto"/>
        <w:rPr>
          <w:color w:val="2F5496" w:themeColor="accent5" w:themeShade="BF"/>
        </w:rPr>
      </w:pPr>
      <w:r w:rsidRPr="00E04F0A">
        <w:rPr>
          <w:color w:val="2F5496" w:themeColor="accent5" w:themeShade="BF"/>
        </w:rPr>
        <w:t>c) wydatki poniesione na nadzór nad przygotowaniem dokumentacji.(…)”</w:t>
      </w:r>
    </w:p>
    <w:p w:rsidR="00E04F0A" w:rsidRPr="00E04F0A" w:rsidRDefault="00E04F0A" w:rsidP="00E04F0A">
      <w:pPr>
        <w:spacing w:line="276" w:lineRule="auto"/>
        <w:rPr>
          <w:color w:val="2F5496" w:themeColor="accent5" w:themeShade="BF"/>
        </w:rPr>
      </w:pPr>
    </w:p>
    <w:p w:rsidR="00E04F0A" w:rsidRDefault="00E04F0A" w:rsidP="00E04F0A">
      <w:pPr>
        <w:spacing w:line="276" w:lineRule="auto"/>
        <w:rPr>
          <w:color w:val="2F5496" w:themeColor="accent5" w:themeShade="BF"/>
        </w:rPr>
      </w:pPr>
      <w:r w:rsidRPr="00E04F0A">
        <w:rPr>
          <w:color w:val="2F5496" w:themeColor="accent5" w:themeShade="BF"/>
        </w:rPr>
        <w:t xml:space="preserve">Mając na uwadze powyższe zapisy, Wnioskodawca ma możliwość kwalifikowania wydatków na przygotowanie projektów. Regulamin konkursu oraz zapisy Wytycznych kwalifikowalności brak jest zapisów wskazujących to jako obowiązek Wnioskodawcy, nie ma zapisów jednoznacznie mówiących, czy wydatki te powinny stanowić część projektu. Decyzja dotycząca zakresu projektu należy do Wnioskodawcy i nie jest przedmiotem oceny IOK na tym etapie. Zakres całego projektu będzie podlegał ocenie merytorycznej dokonywanej przez Komisję Oceny Projektu. </w:t>
      </w:r>
    </w:p>
    <w:p w:rsidR="00E04F0A" w:rsidRPr="00E04F0A" w:rsidRDefault="00E04F0A" w:rsidP="00E04F0A">
      <w:pPr>
        <w:spacing w:line="276" w:lineRule="auto"/>
        <w:rPr>
          <w:color w:val="2F5496" w:themeColor="accent5" w:themeShade="BF"/>
        </w:rPr>
      </w:pPr>
    </w:p>
    <w:p w:rsidR="00E04F0A" w:rsidRPr="003B02FE" w:rsidRDefault="00E04F0A" w:rsidP="00E04F0A">
      <w:pPr>
        <w:pStyle w:val="Nagwek1"/>
        <w:numPr>
          <w:ilvl w:val="0"/>
          <w:numId w:val="0"/>
        </w:numPr>
        <w:rPr>
          <w:sz w:val="22"/>
        </w:rPr>
      </w:pPr>
      <w:r w:rsidRPr="003B02FE">
        <w:rPr>
          <w:sz w:val="22"/>
        </w:rPr>
        <w:t>Pytanie</w:t>
      </w:r>
      <w:r w:rsidR="00F644C1">
        <w:rPr>
          <w:sz w:val="22"/>
        </w:rPr>
        <w:t xml:space="preserve"> </w:t>
      </w:r>
      <w:r>
        <w:rPr>
          <w:sz w:val="22"/>
        </w:rPr>
        <w:t>3</w:t>
      </w:r>
      <w:r w:rsidRPr="003B02FE">
        <w:rPr>
          <w:sz w:val="22"/>
        </w:rPr>
        <w:t>:</w:t>
      </w:r>
    </w:p>
    <w:p w:rsidR="00E04F0A" w:rsidRPr="00E04F0A" w:rsidRDefault="00E04F0A" w:rsidP="00E04F0A">
      <w:pPr>
        <w:spacing w:line="276" w:lineRule="auto"/>
        <w:rPr>
          <w:rFonts w:eastAsia="Calibri"/>
        </w:rPr>
      </w:pPr>
      <w:r w:rsidRPr="00E04F0A">
        <w:rPr>
          <w:rFonts w:eastAsia="Calibri"/>
        </w:rPr>
        <w:t xml:space="preserve">Jeśli koniecznym jest wykazanie w harmonogramie wydatków na dokumentację przygotowawczą, to czy należy ją wydzielić do osobnego zadania w pkt. 5.1 wniosku czy też przyporządkować do pozostałych zadań merytorycznych projektu? Jeśli wydatki na dokumentację należy przyporządkować do innych zadań projektu, to czy jej koszty można podzielić po równo pomiędzy te zadania (niezależnie od wartości danego zadania)? </w:t>
      </w:r>
    </w:p>
    <w:p w:rsidR="00E04F0A" w:rsidRPr="003B02FE" w:rsidRDefault="00E04F0A" w:rsidP="00E04F0A">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04F0A" w:rsidRDefault="00E04F0A" w:rsidP="00E04F0A">
      <w:pPr>
        <w:rPr>
          <w:rFonts w:eastAsia="Calibri"/>
          <w:color w:val="2E75B6"/>
        </w:rPr>
      </w:pPr>
      <w:r w:rsidRPr="00E04F0A">
        <w:rPr>
          <w:rFonts w:eastAsia="Calibri"/>
          <w:color w:val="2E75B6"/>
        </w:rPr>
        <w:t>Zgodnie z odpowiedzią</w:t>
      </w:r>
      <w:r>
        <w:rPr>
          <w:rFonts w:eastAsia="Calibri"/>
          <w:color w:val="2E75B6"/>
        </w:rPr>
        <w:t xml:space="preserve"> do pytania nr 2</w:t>
      </w:r>
      <w:r w:rsidRPr="00E04F0A">
        <w:rPr>
          <w:rFonts w:eastAsia="Calibri"/>
          <w:color w:val="2E75B6"/>
        </w:rPr>
        <w:t>.</w:t>
      </w:r>
    </w:p>
    <w:p w:rsidR="00E04F0A" w:rsidRPr="00E04F0A" w:rsidRDefault="00E04F0A" w:rsidP="00E04F0A">
      <w:pPr>
        <w:rPr>
          <w:rFonts w:eastAsia="Calibri"/>
          <w:color w:val="2E75B6"/>
        </w:rPr>
      </w:pPr>
    </w:p>
    <w:p w:rsidR="00E04F0A" w:rsidRPr="003B02FE" w:rsidRDefault="00E04F0A" w:rsidP="00E04F0A">
      <w:pPr>
        <w:pStyle w:val="Nagwek1"/>
        <w:numPr>
          <w:ilvl w:val="0"/>
          <w:numId w:val="0"/>
        </w:numPr>
        <w:rPr>
          <w:sz w:val="22"/>
        </w:rPr>
      </w:pPr>
      <w:r w:rsidRPr="003B02FE">
        <w:rPr>
          <w:sz w:val="22"/>
        </w:rPr>
        <w:t>Pytanie</w:t>
      </w:r>
      <w:r w:rsidR="00F644C1">
        <w:rPr>
          <w:sz w:val="22"/>
        </w:rPr>
        <w:t xml:space="preserve"> </w:t>
      </w:r>
      <w:r>
        <w:rPr>
          <w:sz w:val="22"/>
        </w:rPr>
        <w:t>4</w:t>
      </w:r>
      <w:r w:rsidRPr="003B02FE">
        <w:rPr>
          <w:sz w:val="22"/>
        </w:rPr>
        <w:t>:</w:t>
      </w:r>
    </w:p>
    <w:p w:rsidR="00E04F0A" w:rsidRPr="00E04F0A" w:rsidRDefault="00E04F0A" w:rsidP="00E04F0A">
      <w:pPr>
        <w:spacing w:line="276" w:lineRule="auto"/>
        <w:rPr>
          <w:rFonts w:eastAsia="Calibri"/>
        </w:rPr>
      </w:pPr>
      <w:r w:rsidRPr="00E04F0A">
        <w:rPr>
          <w:rFonts w:eastAsia="Calibri"/>
        </w:rPr>
        <w:t>Ponadto, jeśli wydatki na dokumentację przygotowawczą, które stanowią w 100% koszty niekwalifikowane projektu należy przedstawić w harmonogramie projektu, mamy problem z prawidłowym ich wprowadzeniem do generatora wniosków. Po zaznaczeniu opcji „wydatki rzeczywiście ponoszone”, wybraniu typu projektu „nie dotyczy”, kategorii kosztów „wydatki związane z przygotowaniem niezbędnej dokumentacji projektu”, opisaniem nazwy kosztu i uzupełnieniu jego opisu, wpisujemy „wydatki ogółem” (np. 30.000zł), po czym nie ma opcji zaznaczenia, że koszt jest w 100% niekwalifikowany. Jak tego typu w 100% wydatki niekwalifikowane należy wprowadzać do wniosku o dofinansowanie?</w:t>
      </w:r>
    </w:p>
    <w:p w:rsidR="00E04F0A" w:rsidRPr="003B02FE" w:rsidRDefault="00E04F0A" w:rsidP="00E04F0A">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04F0A" w:rsidRDefault="00E04F0A" w:rsidP="00E04F0A">
      <w:pPr>
        <w:rPr>
          <w:rFonts w:eastAsia="Calibri"/>
          <w:color w:val="1F497D"/>
        </w:rPr>
      </w:pPr>
      <w:r w:rsidRPr="00E04F0A">
        <w:rPr>
          <w:rFonts w:eastAsia="Calibri"/>
          <w:color w:val="1F497D"/>
        </w:rPr>
        <w:t xml:space="preserve">W przypadku pojawiających się błędów technicznych działania generatora wniosków, proszę o przesłanie </w:t>
      </w:r>
      <w:proofErr w:type="spellStart"/>
      <w:r w:rsidRPr="00E04F0A">
        <w:rPr>
          <w:rFonts w:eastAsia="Calibri"/>
          <w:color w:val="1F497D"/>
        </w:rPr>
        <w:t>print</w:t>
      </w:r>
      <w:proofErr w:type="spellEnd"/>
      <w:r w:rsidRPr="00E04F0A">
        <w:rPr>
          <w:rFonts w:eastAsia="Calibri"/>
          <w:color w:val="1F497D"/>
        </w:rPr>
        <w:t xml:space="preserve"> </w:t>
      </w:r>
      <w:proofErr w:type="spellStart"/>
      <w:r w:rsidRPr="00E04F0A">
        <w:rPr>
          <w:rFonts w:eastAsia="Calibri"/>
          <w:color w:val="1F497D"/>
        </w:rPr>
        <w:t>screen’ów</w:t>
      </w:r>
      <w:proofErr w:type="spellEnd"/>
      <w:r w:rsidRPr="00E04F0A">
        <w:rPr>
          <w:rFonts w:eastAsia="Calibri"/>
          <w:color w:val="1F497D"/>
        </w:rPr>
        <w:t>, które zobrazują pojawiające</w:t>
      </w:r>
      <w:r>
        <w:rPr>
          <w:rFonts w:eastAsia="Calibri"/>
          <w:color w:val="1F497D"/>
        </w:rPr>
        <w:t xml:space="preserve"> się na stronie komunikaty. IOK</w:t>
      </w:r>
      <w:r w:rsidRPr="00E04F0A">
        <w:rPr>
          <w:rFonts w:eastAsia="Calibri"/>
          <w:color w:val="1F497D"/>
        </w:rPr>
        <w:t xml:space="preserve"> nie odpowiada za działanie panelu wnioskodawcy, wszelkie uwagi techniczne zostaną przekazane do Instytucji Zarządzającej RPO WO 2014-2020.</w:t>
      </w:r>
    </w:p>
    <w:p w:rsidR="00A6517B" w:rsidRDefault="00A6517B" w:rsidP="00E04F0A">
      <w:pPr>
        <w:rPr>
          <w:rFonts w:eastAsia="Calibri"/>
          <w:color w:val="1F497D"/>
        </w:rPr>
      </w:pPr>
    </w:p>
    <w:p w:rsidR="00A6517B" w:rsidRDefault="00A6517B" w:rsidP="00E04F0A">
      <w:pPr>
        <w:rPr>
          <w:rFonts w:eastAsia="Calibri"/>
          <w:color w:val="1F497D"/>
        </w:rPr>
      </w:pPr>
    </w:p>
    <w:p w:rsidR="00A6517B" w:rsidRDefault="00A6517B" w:rsidP="00E04F0A">
      <w:pPr>
        <w:rPr>
          <w:rFonts w:eastAsia="Calibri"/>
          <w:color w:val="1F497D"/>
        </w:rPr>
      </w:pPr>
    </w:p>
    <w:p w:rsidR="00A6517B" w:rsidRPr="003B02FE" w:rsidRDefault="00A6517B" w:rsidP="00A6517B">
      <w:pPr>
        <w:pStyle w:val="Nagwek1"/>
        <w:numPr>
          <w:ilvl w:val="0"/>
          <w:numId w:val="0"/>
        </w:numPr>
        <w:rPr>
          <w:sz w:val="22"/>
        </w:rPr>
      </w:pPr>
      <w:r w:rsidRPr="003B02FE">
        <w:rPr>
          <w:sz w:val="22"/>
        </w:rPr>
        <w:lastRenderedPageBreak/>
        <w:t>Pytanie</w:t>
      </w:r>
      <w:r w:rsidR="00F644C1">
        <w:rPr>
          <w:sz w:val="22"/>
        </w:rPr>
        <w:t xml:space="preserve"> </w:t>
      </w:r>
      <w:r>
        <w:rPr>
          <w:sz w:val="22"/>
        </w:rPr>
        <w:t>5</w:t>
      </w:r>
      <w:r w:rsidRPr="003B02FE">
        <w:rPr>
          <w:sz w:val="22"/>
        </w:rPr>
        <w:t>:</w:t>
      </w:r>
    </w:p>
    <w:p w:rsidR="00A6517B" w:rsidRDefault="00A6517B" w:rsidP="00A6517B">
      <w:r>
        <w:t>proszę o odpowiedź na następujące pytanie dotyczące kryterium merytorycznego punktowanego „Udział środków własnych wyższy od minimalnego”:</w:t>
      </w:r>
    </w:p>
    <w:p w:rsidR="00A6517B" w:rsidRDefault="00A6517B" w:rsidP="00A6517B"/>
    <w:p w:rsidR="00A6517B" w:rsidRDefault="00A6517B" w:rsidP="00A6517B">
      <w:r>
        <w:t>Zgodnie z kryterium punkty mogą otrzymać projekty, które zwiększą wkład własny w stosunku do wymaganego minimalnego udziału środków własnych. Czy na potrzeby tego kryterium wysokość środków własnych liczymy od całkowitych kosztów kwalifikowanych projektu, czy też od kosztów całkowitych projektu?</w:t>
      </w:r>
    </w:p>
    <w:p w:rsidR="00A6517B" w:rsidRDefault="00A6517B" w:rsidP="00A6517B"/>
    <w:p w:rsidR="00A6517B" w:rsidRDefault="00A6517B" w:rsidP="00A6517B">
      <w:r>
        <w:t>W przypadku projektu wystąpią koszty niekwalifikowane, które zwiększą całkowitą wartość projektu i które będą w 100% pokrywane ze środków własnych. Budżet projektu będzie wyglądał następująco:</w:t>
      </w:r>
    </w:p>
    <w:p w:rsidR="00A6517B" w:rsidRDefault="00A6517B" w:rsidP="00A6517B">
      <w:r>
        <w:t>2.000.000zł całkowite koszty projektu, w tym 1.411.764,71zł koszty kwalifikowane i 588.235,29zł koszty niekwalifikowane (na te koszty niekwalifikowane składają się koszty prac konserwatorskich, które nie zmieściły się w budżecie kosztów kwalifikowanych zakładając, że kwota przeznaczona na dofinansowanie w konkursie wynosi 1.200.000 i o całą tę kwotę będziemy wnioskować).</w:t>
      </w:r>
    </w:p>
    <w:p w:rsidR="00A6517B" w:rsidRDefault="00A6517B" w:rsidP="00A6517B"/>
    <w:p w:rsidR="00A6517B" w:rsidRDefault="00A6517B" w:rsidP="00A6517B">
      <w:r>
        <w:t xml:space="preserve">Koszty kwalifikowane w kwocie 1.411.764,71zł pokrywane będą w kwocie 1.200.000zł z dotacji RPO i w kwocie 211.764,71zł wkładu własnego (minimalny 15% wymagany wkład własny dla projektów nieobjętych pomocą publiczną). Czy żeby uzyskać punkty w tym kryterium, wnioskodawca musi zwiększyć kwotę 211.764,71zł? Czy też wystarczy, że wkład własny na poziomie całego projektu uwzględniając całkowite koszty projektu, w tym koszty niekwalifikowane w całości płacone ze środków wnioskodawcy, będzie wyższy niż 15% (o minimum 5,1 </w:t>
      </w:r>
      <w:proofErr w:type="spellStart"/>
      <w:r>
        <w:t>p.p</w:t>
      </w:r>
      <w:proofErr w:type="spellEnd"/>
      <w:r>
        <w:t xml:space="preserve">.)? </w:t>
      </w:r>
    </w:p>
    <w:p w:rsidR="00A6517B" w:rsidRPr="003B02FE" w:rsidRDefault="00A6517B" w:rsidP="00A6517B">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A6517B" w:rsidRPr="00A6517B" w:rsidRDefault="00A6517B" w:rsidP="00F644C1">
      <w:pPr>
        <w:spacing w:after="240"/>
        <w:rPr>
          <w:rFonts w:eastAsia="Calibri"/>
          <w:color w:val="1F497D"/>
        </w:rPr>
      </w:pPr>
      <w:r w:rsidRPr="00A6517B">
        <w:rPr>
          <w:rFonts w:eastAsia="Calibri"/>
          <w:color w:val="1F497D"/>
        </w:rPr>
        <w:t>W odpowiedzi na Pani zapytanie informuję, iż zgodnie z Wytycznymi w zakresie kwalifikowalności wydatków w ramach Europejskiego Funduszu Rozwoju Regionalnego, Europejskiego Funduszu Społecznego oraz Funduszu Spójności na lata 2014-2020  - Rozdział 3 Słowniczek pojęć:</w:t>
      </w:r>
    </w:p>
    <w:p w:rsidR="00A6517B" w:rsidRPr="00A6517B" w:rsidRDefault="00A6517B" w:rsidP="00A6517B">
      <w:pPr>
        <w:rPr>
          <w:rFonts w:eastAsia="Calibri"/>
          <w:color w:val="1F497D"/>
        </w:rPr>
      </w:pPr>
      <w:r w:rsidRPr="00A6517B">
        <w:rPr>
          <w:rFonts w:eastAsia="Calibri"/>
          <w:color w:val="1F497D"/>
        </w:rPr>
        <w:t>„wkład własny – środki finansowe lub wkład niepieniężny zabezpieczone przez beneficjenta, które zostaną przeznaczone na pokrycie wydatków kwalifikowalnych i nie zostaną</w:t>
      </w:r>
    </w:p>
    <w:p w:rsidR="00A6517B" w:rsidRPr="00A6517B" w:rsidRDefault="00A6517B" w:rsidP="00A6517B">
      <w:pPr>
        <w:rPr>
          <w:rFonts w:eastAsia="Calibri"/>
          <w:color w:val="1F497D"/>
        </w:rPr>
      </w:pPr>
      <w:r w:rsidRPr="00A6517B">
        <w:rPr>
          <w:rFonts w:eastAsia="Calibri"/>
          <w:color w:val="1F497D"/>
        </w:rPr>
        <w:t>beneficjentowi przekazane w formie dofinansowania (różnica między kwotą wydatków kwalifikowalnych a kwotą dofinansowania przekazaną beneficjentowi, zgodnie ze stopą dofinansowania dla projektu*</w:t>
      </w:r>
    </w:p>
    <w:p w:rsidR="00A6517B" w:rsidRPr="00A6517B" w:rsidRDefault="00A6517B" w:rsidP="00A6517B">
      <w:pPr>
        <w:rPr>
          <w:rFonts w:eastAsia="Calibri"/>
          <w:color w:val="1F497D"/>
        </w:rPr>
      </w:pPr>
    </w:p>
    <w:p w:rsidR="00A6517B" w:rsidRDefault="00A6517B" w:rsidP="00A6517B">
      <w:pPr>
        <w:rPr>
          <w:rFonts w:eastAsia="Calibri"/>
          <w:color w:val="1F497D"/>
        </w:rPr>
      </w:pPr>
      <w:r w:rsidRPr="00A6517B">
        <w:rPr>
          <w:rFonts w:eastAsia="Calibri"/>
          <w:color w:val="1F497D"/>
        </w:rPr>
        <w:t>*Stopa dofinansowania dla projektu rozumiana jako% dofinansowania wydatków kwalifikowalnych”.</w:t>
      </w:r>
    </w:p>
    <w:p w:rsidR="009341E0" w:rsidRDefault="009341E0" w:rsidP="00A6517B">
      <w:pPr>
        <w:rPr>
          <w:rFonts w:eastAsia="Calibri"/>
          <w:color w:val="1F497D"/>
        </w:rPr>
      </w:pPr>
    </w:p>
    <w:p w:rsidR="009341E0" w:rsidRPr="003B02FE" w:rsidRDefault="009341E0" w:rsidP="009341E0">
      <w:pPr>
        <w:pStyle w:val="Nagwek1"/>
        <w:numPr>
          <w:ilvl w:val="0"/>
          <w:numId w:val="0"/>
        </w:numPr>
        <w:rPr>
          <w:sz w:val="22"/>
        </w:rPr>
      </w:pPr>
      <w:r w:rsidRPr="003B02FE">
        <w:rPr>
          <w:sz w:val="22"/>
        </w:rPr>
        <w:t>Pytanie</w:t>
      </w:r>
      <w:r>
        <w:rPr>
          <w:sz w:val="22"/>
        </w:rPr>
        <w:t xml:space="preserve"> 6</w:t>
      </w:r>
      <w:r w:rsidRPr="003B02FE">
        <w:rPr>
          <w:sz w:val="22"/>
        </w:rPr>
        <w:t>:</w:t>
      </w:r>
    </w:p>
    <w:p w:rsidR="009341E0" w:rsidRPr="009341E0" w:rsidRDefault="009F04C4" w:rsidP="009341E0">
      <w:r>
        <w:t>C</w:t>
      </w:r>
      <w:r w:rsidR="009341E0" w:rsidRPr="009341E0">
        <w:t>zy Wnioskodawca posiadający statu</w:t>
      </w:r>
      <w:r>
        <w:t>s</w:t>
      </w:r>
      <w:r w:rsidR="009341E0" w:rsidRPr="009341E0">
        <w:t xml:space="preserve"> stowarzyszenia może wziąć udział w tym konkursie?</w:t>
      </w:r>
    </w:p>
    <w:p w:rsidR="009341E0" w:rsidRDefault="009341E0" w:rsidP="009341E0">
      <w:r w:rsidRPr="009341E0">
        <w:t>W polskim prawie definicję ustawową organizacji pozarządowej zawiera art. 3 ust. 2 ustawy z dnia 24 kwietnia 2003 r. o działalności pożytku publicznego i o wolontariacie (Dz.U. z 2016 r. poz. 1817), zgodnie z którym organizacjami pozarządowymi są, nie będące jednostkami sektora finansów publicznych, w rozumieniu przepisów o finansach publicznych, i niedziałające w celu osiągnięcia zysku, osoby prawne lub jednostki nieposiadające osobowości prawnej utworzone na podstawie przepisów ustaw, w tym fundacje i stowarzyszenia, przy czym niektórych przepisów ustawy nie stosuje się do fundacji publicznych i fundacji partii politycznych.</w:t>
      </w:r>
    </w:p>
    <w:p w:rsidR="009F04C4" w:rsidRPr="003B02FE" w:rsidRDefault="009F04C4" w:rsidP="009F04C4">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9F04C4" w:rsidRPr="009F04C4" w:rsidRDefault="009F04C4" w:rsidP="009F04C4">
      <w:pPr>
        <w:spacing w:after="160" w:line="252" w:lineRule="auto"/>
        <w:rPr>
          <w:rFonts w:eastAsia="Calibri"/>
          <w:color w:val="1F497D"/>
        </w:rPr>
      </w:pPr>
      <w:r w:rsidRPr="009F04C4">
        <w:rPr>
          <w:rFonts w:eastAsia="Calibri"/>
          <w:color w:val="1F497D"/>
        </w:rPr>
        <w:t>W ramach ogłoszonego konkursu, o dofinansowanie mogą ubiegać się następujące typy beneficjentów:</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samorządu terytorialnego, ich związki, porozumienia i stowarzyszenia;</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organizacyjne JST posiadające osobowość prawną,</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lastRenderedPageBreak/>
        <w:t>organizacje pozarządowe,</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kościoły i związki wyznaniowe oraz osoby prawne kościołów i związków wyznaniowych,</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instytucje kultury,</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sektora finansów publicznych,</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przedsiębiorstwa (zgodnie z definicją w SZOOP).</w:t>
      </w:r>
    </w:p>
    <w:p w:rsidR="009F04C4" w:rsidRPr="009F04C4" w:rsidRDefault="009F04C4" w:rsidP="009F04C4">
      <w:pPr>
        <w:spacing w:after="160" w:line="252" w:lineRule="auto"/>
        <w:rPr>
          <w:rFonts w:eastAsia="Calibri"/>
          <w:color w:val="1F497D"/>
        </w:rPr>
      </w:pPr>
    </w:p>
    <w:p w:rsidR="009F04C4" w:rsidRPr="009F04C4" w:rsidRDefault="009F04C4" w:rsidP="009F04C4">
      <w:pPr>
        <w:spacing w:after="160" w:line="252" w:lineRule="auto"/>
        <w:rPr>
          <w:rFonts w:eastAsia="Calibri"/>
          <w:color w:val="1F497D"/>
        </w:rPr>
      </w:pPr>
      <w:r w:rsidRPr="009F04C4">
        <w:rPr>
          <w:rFonts w:eastAsia="Calibri"/>
          <w:color w:val="1F497D"/>
        </w:rPr>
        <w:t xml:space="preserve">Ustawa z dnia 24 kwietnia 2003 r. o działalności pożytku publicznego i o wolontariacie (Dz.U. z 2016 r. poz. 1817), wprowadza definicję "organizacji pozarządowych" - wobec czego jeżeli Stowarzyszenie spełnia definicję wynikającą z art.3 ust.2 - i nie ma wykluczenia określonego w ust.4 ww. ustawy - to jest organizacją pozarządową. </w:t>
      </w:r>
    </w:p>
    <w:p w:rsidR="009F04C4" w:rsidRPr="009F04C4" w:rsidRDefault="009F04C4" w:rsidP="009F04C4">
      <w:pPr>
        <w:rPr>
          <w:rFonts w:eastAsia="Calibri"/>
          <w:color w:val="1F497D"/>
        </w:rPr>
      </w:pPr>
      <w:r w:rsidRPr="009F04C4">
        <w:rPr>
          <w:rFonts w:eastAsia="Calibri"/>
          <w:color w:val="1F497D"/>
        </w:rPr>
        <w:t>W związku z powyższymi zapisami, to Wnioskodawca winien dokonać oceny spełnienia warunków określonych w ustawie.</w:t>
      </w:r>
    </w:p>
    <w:p w:rsidR="009F04C4" w:rsidRPr="009F04C4" w:rsidRDefault="009F04C4" w:rsidP="009F04C4">
      <w:pPr>
        <w:spacing w:after="160" w:line="252" w:lineRule="auto"/>
        <w:rPr>
          <w:rFonts w:eastAsia="Calibri"/>
          <w:color w:val="1F497D"/>
        </w:rPr>
      </w:pPr>
      <w:r w:rsidRPr="009F04C4">
        <w:rPr>
          <w:rFonts w:eastAsia="Calibri"/>
          <w:color w:val="1F497D"/>
        </w:rPr>
        <w:t>Wnioskodawca może w ramach załącznika nr 13 dołączyć dokumenty lub oświadczenia potwierdzające spełnienie warunków dla danego typu wnioskodawcy np. także oświadczenie, iż Stowarzyszenie pozostaje na dzień składania wniosku organizacją pozarządową w rozumieniu art.3 ust.2  ustawy z dnia 24 kwietnia 2003 r. o działalności pożytku publicznego i o wolontariacie (Dz.U. z 2016 r. poz. 1817) a także Statut stowarzyszenia.</w:t>
      </w:r>
    </w:p>
    <w:p w:rsidR="009F04C4" w:rsidRPr="009F04C4" w:rsidRDefault="009F04C4" w:rsidP="009F04C4">
      <w:pPr>
        <w:spacing w:after="160" w:line="252" w:lineRule="auto"/>
        <w:rPr>
          <w:rFonts w:eastAsia="Calibri"/>
          <w:color w:val="1F497D"/>
        </w:rPr>
      </w:pPr>
      <w:r w:rsidRPr="009F04C4">
        <w:rPr>
          <w:rFonts w:eastAsia="Calibri"/>
          <w:color w:val="1F497D"/>
        </w:rPr>
        <w:t xml:space="preserve">Ocena spełnienia powyższego warunku odbywać się będzie na etapie oceny formalnej na podstawie informacji przedstawionych przez Państwa we wniosku o dofinansowanie projektu oraz ewentualnie przedstawionej dokumentacji potwierdzającej spełnienie kryterium „Wnioskodawca/Partner uprawniony do składania wniosku o dofinansowanie projektu”. </w:t>
      </w:r>
    </w:p>
    <w:p w:rsidR="009F04C4" w:rsidRDefault="009F04C4" w:rsidP="009F04C4">
      <w:pPr>
        <w:rPr>
          <w:rFonts w:eastAsia="Calibri"/>
          <w:color w:val="1F497D"/>
        </w:rPr>
      </w:pPr>
      <w:r w:rsidRPr="009F04C4">
        <w:rPr>
          <w:rFonts w:eastAsia="Calibri"/>
          <w:color w:val="1F497D"/>
        </w:rPr>
        <w:t xml:space="preserve">Z uwagi na fakt, iż przedstawione przez Państwa informacje nie dają całościowego obrazu zagadnienia, na tym etapie IOK nie jest w stanie udzielić jednoznacznej odpowiedzi na Państwa zapytanie. </w:t>
      </w:r>
    </w:p>
    <w:p w:rsidR="00B77C48" w:rsidRPr="009F04C4" w:rsidRDefault="00B77C48" w:rsidP="009F04C4">
      <w:pPr>
        <w:rPr>
          <w:rFonts w:eastAsia="Calibri"/>
          <w:color w:val="1F497D"/>
        </w:rPr>
      </w:pPr>
    </w:p>
    <w:p w:rsidR="00B77C48" w:rsidRPr="003B02FE" w:rsidRDefault="00B77C48" w:rsidP="00B77C48">
      <w:pPr>
        <w:pStyle w:val="Nagwek1"/>
        <w:numPr>
          <w:ilvl w:val="0"/>
          <w:numId w:val="0"/>
        </w:numPr>
        <w:rPr>
          <w:sz w:val="22"/>
        </w:rPr>
      </w:pPr>
      <w:r w:rsidRPr="003B02FE">
        <w:rPr>
          <w:sz w:val="22"/>
        </w:rPr>
        <w:t>Pytanie</w:t>
      </w:r>
      <w:r>
        <w:rPr>
          <w:sz w:val="22"/>
        </w:rPr>
        <w:t xml:space="preserve"> 7</w:t>
      </w:r>
      <w:r w:rsidRPr="003B02FE">
        <w:rPr>
          <w:sz w:val="22"/>
        </w:rPr>
        <w:t>:</w:t>
      </w:r>
    </w:p>
    <w:p w:rsidR="00B77C48" w:rsidRPr="00B77C48" w:rsidRDefault="00B77C48" w:rsidP="00B77C48">
      <w:pPr>
        <w:rPr>
          <w:rFonts w:eastAsia="Calibri"/>
        </w:rPr>
      </w:pPr>
      <w:r>
        <w:rPr>
          <w:rFonts w:eastAsia="Calibri"/>
        </w:rPr>
        <w:t xml:space="preserve">Jaki jest </w:t>
      </w:r>
      <w:r w:rsidRPr="00B77C48">
        <w:rPr>
          <w:rFonts w:eastAsia="Calibri"/>
        </w:rPr>
        <w:t>spos</w:t>
      </w:r>
      <w:r>
        <w:rPr>
          <w:rFonts w:eastAsia="Calibri"/>
        </w:rPr>
        <w:t>ób</w:t>
      </w:r>
      <w:r w:rsidRPr="00B77C48">
        <w:rPr>
          <w:rFonts w:eastAsia="Calibri"/>
        </w:rPr>
        <w:t xml:space="preserve"> nadawania punktów w ramach kryteriów merytorycznych szczegółowych punktowanych, w przypadku wystąpienia w projekcie różnych ty</w:t>
      </w:r>
      <w:r>
        <w:rPr>
          <w:rFonts w:eastAsia="Calibri"/>
        </w:rPr>
        <w:t>pów projektu, w ramach konkursu?</w:t>
      </w:r>
    </w:p>
    <w:p w:rsidR="00B77C48" w:rsidRPr="003B02FE" w:rsidRDefault="00B77C48" w:rsidP="00B77C48">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D10F9" w:rsidRPr="00ED10F9" w:rsidRDefault="00ED10F9" w:rsidP="00ED10F9">
      <w:pPr>
        <w:rPr>
          <w:rFonts w:eastAsia="Calibri"/>
          <w:color w:val="1F497D"/>
        </w:rPr>
      </w:pPr>
      <w:r w:rsidRPr="00ED10F9">
        <w:rPr>
          <w:rFonts w:eastAsia="Calibri"/>
          <w:color w:val="1F497D"/>
        </w:rPr>
        <w:t>Każdy projekt zostanie oceniony wg kryteriów dla typu projektu określonego we wniosku o dofinansowanie. W przypadku, gdy w projekcie występują różne typy projektów ocena będzie prowadzona na podstawie kryteriów dla dominującego typu projektu. Wnioskodawca wskazuje dominujący typ projektu na podstawie kosztów ujętych we wniosku o dofinansowanie.</w:t>
      </w:r>
    </w:p>
    <w:p w:rsidR="00ED10F9" w:rsidRDefault="00ED10F9" w:rsidP="00ED10F9">
      <w:pPr>
        <w:rPr>
          <w:rFonts w:eastAsia="Calibri"/>
          <w:color w:val="1F497D"/>
        </w:rPr>
      </w:pPr>
      <w:r w:rsidRPr="00ED10F9">
        <w:rPr>
          <w:rFonts w:eastAsia="Calibri"/>
          <w:color w:val="1F497D"/>
        </w:rPr>
        <w:t>Mając na względzie powyższe, maksymalną liczbę punktów dla poszczególnych grup kryteriów (przypisanych do odpowiadających im typów projektów) wylicza się uwzględniając w każdym z przypadków sumę maksymalnych punktów możliwych do uzyskania w ramach kryteriów merytorycznych szczegółowych punktowanych „Dla wszystkich typów projektów” (54-57 pkt.) oraz maksymalnych punktów możliwych do uzyskania w ramach danego typu projektu (kolejno: 8-18 pkt. w przypadku 3 typów projektów lub 12-15 pkt. w przypadku typu projektu „Konserwacja muzealiów, archiwaliów, starodruków, księgozbiorów or</w:t>
      </w:r>
      <w:r>
        <w:rPr>
          <w:rFonts w:eastAsia="Calibri"/>
          <w:color w:val="1F497D"/>
        </w:rPr>
        <w:t>az innych zabytków ruchomych”).</w:t>
      </w:r>
    </w:p>
    <w:p w:rsidR="000E1AA5" w:rsidRPr="003B02FE" w:rsidRDefault="000E1AA5" w:rsidP="000E1AA5">
      <w:pPr>
        <w:pStyle w:val="Nagwek1"/>
        <w:numPr>
          <w:ilvl w:val="0"/>
          <w:numId w:val="0"/>
        </w:numPr>
        <w:rPr>
          <w:sz w:val="22"/>
        </w:rPr>
      </w:pPr>
      <w:r w:rsidRPr="003B02FE">
        <w:rPr>
          <w:sz w:val="22"/>
        </w:rPr>
        <w:t>Pytanie</w:t>
      </w:r>
      <w:r>
        <w:rPr>
          <w:sz w:val="22"/>
        </w:rPr>
        <w:t xml:space="preserve"> 8</w:t>
      </w:r>
      <w:r w:rsidRPr="003B02FE">
        <w:rPr>
          <w:sz w:val="22"/>
        </w:rPr>
        <w:t>:</w:t>
      </w:r>
    </w:p>
    <w:p w:rsidR="00046DAA" w:rsidRPr="00046DAA" w:rsidRDefault="00046DAA" w:rsidP="00046DAA">
      <w:pPr>
        <w:spacing w:line="276" w:lineRule="auto"/>
        <w:rPr>
          <w:rFonts w:eastAsia="Calibri"/>
        </w:rPr>
      </w:pPr>
      <w:r w:rsidRPr="00046DAA">
        <w:rPr>
          <w:rFonts w:eastAsia="Calibri"/>
        </w:rPr>
        <w:t xml:space="preserve">Wypełniając Formularz w zakresie oceny oddziaływania na środowisko (Formularz OOS) w pkt. A.5.2.2 dla projektów infrastrukturalnych, dla których w pkt. A.5.2 zaznaczono pole NIE, wymagane jest załączenie Deklaracji organu odpowiedzialnego za gospodarkę wodną potwierdzającej brak wpływu projektu na jednolite części wód. </w:t>
      </w:r>
    </w:p>
    <w:p w:rsidR="00046DAA" w:rsidRPr="00046DAA" w:rsidRDefault="00046DAA" w:rsidP="00046DAA">
      <w:pPr>
        <w:spacing w:line="276" w:lineRule="auto"/>
        <w:rPr>
          <w:rFonts w:eastAsia="Calibri"/>
        </w:rPr>
      </w:pPr>
      <w:r>
        <w:rPr>
          <w:rFonts w:eastAsia="Calibri"/>
        </w:rPr>
        <w:lastRenderedPageBreak/>
        <w:t>Wnioskodawca</w:t>
      </w:r>
      <w:r w:rsidRPr="00046DAA">
        <w:rPr>
          <w:rFonts w:eastAsia="Calibri"/>
        </w:rPr>
        <w:t xml:space="preserve"> wystąpił o wydanie tej deklaracji, jednak uzyskała decyzję odmowną, zgodnie z którą wydanie deklaracji  dla projektu jest niemożliwe biorąc pod uwagę rodzaj projektu oraz aktualnie obowiązujące prawo. W obowiązującym stanie prawnym wydanie Deklaracji następuje wyłącznie po wydaniu oceny wodnoprawnej. Katalog inwestycji lub działań, dla których wymagana jest ocena wodnoprawna określony został w art. 425 ustawy Prawo wodne. Projekt nie kwalifikuje się do żadnego z przedsięwzięć wymienionych w tym katalogu, a więc nie wymaga oceny wodnoprawnej. Pismo w tej sprawie uzasadniające decyzję odmowną przesyłam w załączeniu. Jednocześnie też projekt nie kwalifikuje się do żadnego z typów projektów należących do Kategorii C (pkt. A.5.2 Formularza OOS), dla których Deklaracja wodna nie jest wymagana.</w:t>
      </w:r>
    </w:p>
    <w:p w:rsidR="00046DAA" w:rsidRPr="00046DAA" w:rsidRDefault="00046DAA" w:rsidP="00046DAA">
      <w:pPr>
        <w:spacing w:line="276" w:lineRule="auto"/>
        <w:rPr>
          <w:rFonts w:eastAsia="Calibri"/>
        </w:rPr>
      </w:pPr>
      <w:r w:rsidRPr="00046DAA">
        <w:rPr>
          <w:rFonts w:eastAsia="Calibri"/>
        </w:rPr>
        <w:t>Dla uzupełnienia informacji dodam również, że projekt uzyskał opinię Prezydenta Miasta Opole o braku konieczności przeprowadzania dla projektu postępowania w sprawie oceny oddziaływania na środowisko oraz braku konieczności uzyskania decyzji o środowiskowych uwarunkowaniach przedsięwzięcia.</w:t>
      </w:r>
    </w:p>
    <w:p w:rsidR="00046DAA" w:rsidRPr="00046DAA" w:rsidRDefault="00046DAA" w:rsidP="00046DAA">
      <w:pPr>
        <w:spacing w:line="276" w:lineRule="auto"/>
        <w:rPr>
          <w:rFonts w:eastAsia="Calibri"/>
        </w:rPr>
      </w:pPr>
      <w:r w:rsidRPr="00046DAA">
        <w:rPr>
          <w:rFonts w:eastAsia="Calibri"/>
        </w:rPr>
        <w:t xml:space="preserve">Biorąc pod uwagę powyższe, czy aby wypełnić poprawnie Formularz OOS oraz złożyć wszystkie niezbędne konkursem załączniki do wniosku o dofinansowanie, wystarczy że </w:t>
      </w:r>
      <w:r>
        <w:rPr>
          <w:rFonts w:eastAsia="Calibri"/>
        </w:rPr>
        <w:t>wnioskodawca</w:t>
      </w:r>
      <w:r w:rsidRPr="00046DAA">
        <w:rPr>
          <w:rFonts w:eastAsia="Calibri"/>
        </w:rPr>
        <w:t xml:space="preserve"> złoży otrzymane pismo w sprawie odmowy wydania Deklaracji wodnej? </w:t>
      </w:r>
    </w:p>
    <w:p w:rsidR="00046DAA" w:rsidRPr="00354AE1" w:rsidRDefault="00046DAA" w:rsidP="00046DAA">
      <w:pPr>
        <w:pStyle w:val="Nagwek1"/>
        <w:numPr>
          <w:ilvl w:val="0"/>
          <w:numId w:val="0"/>
        </w:numPr>
        <w:rPr>
          <w:b w:val="0"/>
          <w:color w:val="002060"/>
          <w:sz w:val="22"/>
        </w:rPr>
      </w:pPr>
      <w:r w:rsidRPr="00354AE1">
        <w:rPr>
          <w:color w:val="002060"/>
          <w:sz w:val="22"/>
        </w:rPr>
        <w:t>Odpowiedź</w:t>
      </w:r>
      <w:r w:rsidRPr="00354AE1">
        <w:rPr>
          <w:b w:val="0"/>
          <w:color w:val="002060"/>
          <w:sz w:val="22"/>
        </w:rPr>
        <w:t>:</w:t>
      </w:r>
    </w:p>
    <w:p w:rsidR="00046DAA" w:rsidRPr="00046DAA" w:rsidRDefault="00046DAA" w:rsidP="00046DAA">
      <w:pPr>
        <w:rPr>
          <w:rFonts w:eastAsia="Calibri"/>
          <w:b/>
          <w:bCs/>
        </w:rPr>
      </w:pPr>
    </w:p>
    <w:p w:rsidR="00046DAA" w:rsidRPr="00046DAA" w:rsidRDefault="00046DAA" w:rsidP="00354AE1">
      <w:pPr>
        <w:spacing w:line="276" w:lineRule="auto"/>
        <w:ind w:firstLine="709"/>
        <w:jc w:val="both"/>
        <w:rPr>
          <w:rFonts w:eastAsia="Calibri"/>
          <w:color w:val="1F3864" w:themeColor="accent5" w:themeShade="80"/>
        </w:rPr>
      </w:pPr>
      <w:r w:rsidRPr="00046DAA">
        <w:rPr>
          <w:rFonts w:eastAsia="Calibri"/>
          <w:color w:val="1F3864" w:themeColor="accent5" w:themeShade="80"/>
        </w:rPr>
        <w:t xml:space="preserve">Zgodnie z zapisami załącznika nr 5 do Regulaminu konkursu pn. </w:t>
      </w:r>
      <w:r w:rsidRPr="00046DAA">
        <w:rPr>
          <w:rFonts w:eastAsia="Calibri"/>
          <w:i/>
          <w:iCs/>
          <w:color w:val="1F3864" w:themeColor="accent5" w:themeShade="80"/>
        </w:rPr>
        <w:t xml:space="preserve">Instrukcja wypełniania załączników do wniosku o dofinansowanie projektu ze środków EFRR dla pozostałych wnioskodawców </w:t>
      </w:r>
      <w:r w:rsidRPr="00046DAA">
        <w:rPr>
          <w:rFonts w:eastAsia="Calibri"/>
          <w:color w:val="1F3864" w:themeColor="accent5" w:themeShade="80"/>
        </w:rPr>
        <w:t xml:space="preserve">wszyscy wnioskodawcy do wniosku o dofinansowanie projektu zobowiązani są dołączyć załącznik nr 2 do wniosku o dofinansowanie pn. </w:t>
      </w:r>
      <w:r w:rsidRPr="00046DAA">
        <w:rPr>
          <w:rFonts w:eastAsia="Calibri"/>
          <w:i/>
          <w:iCs/>
          <w:color w:val="1F3864" w:themeColor="accent5" w:themeShade="80"/>
          <w:u w:val="single"/>
        </w:rPr>
        <w:t>Formularz w zakresie oceny oddziaływania na środowisko</w:t>
      </w:r>
      <w:r w:rsidRPr="00046DAA">
        <w:rPr>
          <w:rFonts w:eastAsia="Calibri"/>
          <w:color w:val="1F3864" w:themeColor="accent5" w:themeShade="80"/>
        </w:rPr>
        <w:t xml:space="preserve"> wraz z wymaganymi dokumentami m.in.:</w:t>
      </w:r>
    </w:p>
    <w:p w:rsidR="00046DAA" w:rsidRPr="00046DAA" w:rsidRDefault="00046DAA" w:rsidP="00046DAA">
      <w:pPr>
        <w:numPr>
          <w:ilvl w:val="0"/>
          <w:numId w:val="9"/>
        </w:numPr>
        <w:spacing w:line="276" w:lineRule="auto"/>
        <w:jc w:val="both"/>
        <w:rPr>
          <w:rFonts w:eastAsia="Times New Roman"/>
          <w:color w:val="1F3864" w:themeColor="accent5" w:themeShade="80"/>
          <w:u w:val="single"/>
        </w:rPr>
      </w:pPr>
      <w:r w:rsidRPr="00046DAA">
        <w:rPr>
          <w:rFonts w:eastAsia="Times New Roman"/>
          <w:color w:val="1F3864" w:themeColor="accent5" w:themeShade="80"/>
        </w:rPr>
        <w:t xml:space="preserve">deklaracją organu odpowiedzialnego za monitorowanie obszarów Natura 2000, </w:t>
      </w:r>
    </w:p>
    <w:p w:rsidR="00046DAA" w:rsidRPr="00046DAA" w:rsidRDefault="00046DAA" w:rsidP="00046DAA">
      <w:pPr>
        <w:numPr>
          <w:ilvl w:val="0"/>
          <w:numId w:val="9"/>
        </w:numPr>
        <w:spacing w:line="276" w:lineRule="auto"/>
        <w:jc w:val="both"/>
        <w:rPr>
          <w:rFonts w:eastAsia="Times New Roman"/>
          <w:color w:val="1F3864" w:themeColor="accent5" w:themeShade="80"/>
          <w:u w:val="single"/>
        </w:rPr>
      </w:pPr>
      <w:r w:rsidRPr="00046DAA">
        <w:rPr>
          <w:rFonts w:eastAsia="Times New Roman"/>
          <w:color w:val="1F3864" w:themeColor="accent5" w:themeShade="80"/>
        </w:rPr>
        <w:t xml:space="preserve">deklaracją RDW, </w:t>
      </w:r>
    </w:p>
    <w:p w:rsidR="00046DAA" w:rsidRPr="00046DAA" w:rsidRDefault="00046DAA" w:rsidP="00046DAA">
      <w:pPr>
        <w:numPr>
          <w:ilvl w:val="0"/>
          <w:numId w:val="9"/>
        </w:numPr>
        <w:spacing w:line="276" w:lineRule="auto"/>
        <w:jc w:val="both"/>
        <w:rPr>
          <w:rFonts w:eastAsia="Times New Roman"/>
          <w:b/>
          <w:bCs/>
          <w:color w:val="1F3864" w:themeColor="accent5" w:themeShade="80"/>
        </w:rPr>
      </w:pPr>
      <w:r w:rsidRPr="00046DAA">
        <w:rPr>
          <w:rFonts w:eastAsia="Times New Roman"/>
          <w:color w:val="1F3864" w:themeColor="accent5" w:themeShade="80"/>
        </w:rPr>
        <w:t>decyzję o środowiskowych uwarunkowaniach i/lub oświadczenie - wzór oświadczenia zawarty został we wzorze formularza w zakresie oceny oddziaływania na środowisko.</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 xml:space="preserve">Ponadto zgodnie z zapisami ww. </w:t>
      </w:r>
      <w:r w:rsidRPr="00046DAA">
        <w:rPr>
          <w:rFonts w:eastAsia="Calibri"/>
          <w:i/>
          <w:iCs/>
          <w:color w:val="1F3864" w:themeColor="accent5" w:themeShade="80"/>
        </w:rPr>
        <w:t>Instrukcji</w:t>
      </w:r>
      <w:r w:rsidRPr="00046DAA">
        <w:rPr>
          <w:rFonts w:eastAsia="Calibri"/>
          <w:color w:val="1F3864" w:themeColor="accent5" w:themeShade="80"/>
        </w:rPr>
        <w:t xml:space="preserve"> w razie wątpliwości beneficjenta, co do klasyfikacji przedsięwzięcia dopuszcza się załączenie postanowienia organu o braku przesłanek do przeprowadzenia postępowania w przedmiocie wydania decyzji o środowiskowych uwarunkowaniach.</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 xml:space="preserve">Z uwagi na niewielką ilość informacji zawartych w zapytaniu oraz fakt, że przytoczone przez Państwa zagadnienie nie oddaje całościowego zakresu projektu, IOK nie jest w stanie zająć ostatecznego stanowiska w sprawie. </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Opiniowanie poprawności dokumentowania procedury oceny oddziaływania na środowisko oraz Natury 2000 przeprowadzane będzie przez niezależnego eksperta ds. oceny oddziaływania przedsięwzięcia na środowisko. W sytuacji stwierdzenia niezgodności zapisów dokumentacji projektowej względem Dyrektywy OOŚ, niezależny ekspert ds. oceny oddziaływania przedsięwzięcia na środowisko wystosuje do Państwa stosowne uwagi. Termin na uzupełnienie dokumentacji będzie ustalany indywidualnie w odniesieniu dla każdej dokumentacji projektowej. W zależności od charakteru uzupełnień wynosi:</w:t>
      </w:r>
    </w:p>
    <w:p w:rsidR="00046DAA" w:rsidRPr="00046DAA" w:rsidRDefault="00046DAA" w:rsidP="00046DAA">
      <w:pPr>
        <w:numPr>
          <w:ilvl w:val="0"/>
          <w:numId w:val="10"/>
        </w:numPr>
        <w:spacing w:line="276" w:lineRule="auto"/>
        <w:jc w:val="both"/>
        <w:rPr>
          <w:rFonts w:eastAsia="Calibri"/>
          <w:color w:val="1F3864" w:themeColor="accent5" w:themeShade="80"/>
        </w:rPr>
      </w:pPr>
      <w:r w:rsidRPr="00046DAA">
        <w:rPr>
          <w:rFonts w:eastAsia="Calibri"/>
          <w:color w:val="1F3864" w:themeColor="accent5" w:themeShade="80"/>
        </w:rPr>
        <w:t>nie mniej niż 7 dni kalendarzowych w przypadku Formularza w zakresie oceny oddziaływania na środowisko;</w:t>
      </w:r>
    </w:p>
    <w:p w:rsidR="00046DAA" w:rsidRPr="00046DAA" w:rsidRDefault="00046DAA" w:rsidP="00046DAA">
      <w:pPr>
        <w:numPr>
          <w:ilvl w:val="0"/>
          <w:numId w:val="10"/>
        </w:numPr>
        <w:spacing w:line="276" w:lineRule="auto"/>
        <w:jc w:val="both"/>
        <w:rPr>
          <w:rFonts w:eastAsia="Calibri"/>
          <w:color w:val="1F3864" w:themeColor="accent5" w:themeShade="80"/>
        </w:rPr>
      </w:pPr>
      <w:r w:rsidRPr="00046DAA">
        <w:rPr>
          <w:rFonts w:eastAsia="Calibri"/>
          <w:color w:val="1F3864" w:themeColor="accent5" w:themeShade="80"/>
        </w:rPr>
        <w:t xml:space="preserve">nie więcej niż 3 miesiące od daty pierwszego opiniowania danej dokumentacji projektowej w przypadku pozostałej dokumentacji środowiskowej. </w:t>
      </w:r>
    </w:p>
    <w:p w:rsidR="00354AE1" w:rsidRDefault="00046DAA" w:rsidP="00046DAA">
      <w:pPr>
        <w:spacing w:line="276" w:lineRule="auto"/>
        <w:jc w:val="both"/>
        <w:rPr>
          <w:rFonts w:eastAsia="Calibri"/>
          <w:color w:val="1F3864" w:themeColor="accent5" w:themeShade="80"/>
        </w:rPr>
      </w:pPr>
      <w:r w:rsidRPr="00046DAA">
        <w:rPr>
          <w:rFonts w:eastAsia="Calibri"/>
          <w:color w:val="1F3864" w:themeColor="accent5" w:themeShade="80"/>
        </w:rPr>
        <w:t xml:space="preserve">Mając na uwadze powyższe, proszę o wypełnienie wniosku o dofinasowanie zgodnie z Instrukcją stanowiącą załącznik do Regulaminu konkursu. </w:t>
      </w:r>
    </w:p>
    <w:p w:rsidR="00246678" w:rsidRDefault="00246678" w:rsidP="00246678">
      <w:pPr>
        <w:pStyle w:val="Nagwek1"/>
        <w:numPr>
          <w:ilvl w:val="0"/>
          <w:numId w:val="0"/>
        </w:numPr>
        <w:rPr>
          <w:sz w:val="22"/>
        </w:rPr>
      </w:pPr>
      <w:r w:rsidRPr="003B02FE">
        <w:rPr>
          <w:sz w:val="22"/>
        </w:rPr>
        <w:lastRenderedPageBreak/>
        <w:t>Pytanie</w:t>
      </w:r>
      <w:r>
        <w:rPr>
          <w:sz w:val="22"/>
        </w:rPr>
        <w:t xml:space="preserve"> 9</w:t>
      </w:r>
      <w:r w:rsidRPr="003B02FE">
        <w:rPr>
          <w:sz w:val="22"/>
        </w:rPr>
        <w:t>:</w:t>
      </w:r>
    </w:p>
    <w:p w:rsidR="00246678" w:rsidRDefault="00246678" w:rsidP="00246678">
      <w:r>
        <w:t xml:space="preserve">Jako jeden z kluczowych wskaźników rezultatu dla projektu wskazany zostanie wskaźnik „Wzrost zatrudnienia we wspieranych podmiotach (innych niż przedsiębiorstwa)” w wartości docelowej 2 EPC. Proszę o informację, czy wybierając ten wskaźnik Wnioskodawca powinien również przedstawić wskaźniki „Wzrost zatrudnienia we wspieranych podmiotach (innych niż przedsiębiorstwa) – kobiety” oraz „Wzrost zatrudnienia we wspieranych podmiotach (innych niż przedsiębiorstwa) – mężczyźni”?.  </w:t>
      </w:r>
    </w:p>
    <w:p w:rsidR="00246678" w:rsidRDefault="00246678" w:rsidP="00246678">
      <w:r>
        <w:t>Dwa ostatnie wskaźniki wydają się być uzupełnieniem wskaźnika bez podziału na płeć, niemniej jednak Wnioskodawca nie jest w stanie na etapie składania wniosku o dofinansowanie przewidzieć płci nowo zatrudnianych na zakończenie projektu pracowników. Czy jeżeli jednak wskaźnik ten w podziale na płeć zostanie podany we wniosku o dofinansowanie, a  potem na etapie jego realizacji nie zostanie osiągnięty zakładany parytet płci (przy jednoczesnym osiągnięciu zakładanego wzrostu zatrudnienia 2 EPC), wnioskodawcy grożą konsekwencje za nieosiągnięcie zadeklarowanych wskaźników?”</w:t>
      </w:r>
    </w:p>
    <w:p w:rsidR="00246678" w:rsidRPr="00354AE1" w:rsidRDefault="00246678" w:rsidP="00246678">
      <w:pPr>
        <w:pStyle w:val="Nagwek1"/>
        <w:numPr>
          <w:ilvl w:val="0"/>
          <w:numId w:val="0"/>
        </w:numPr>
        <w:rPr>
          <w:b w:val="0"/>
          <w:color w:val="2F5496" w:themeColor="accent5" w:themeShade="BF"/>
          <w:sz w:val="22"/>
        </w:rPr>
      </w:pPr>
      <w:r w:rsidRPr="00354AE1">
        <w:rPr>
          <w:color w:val="2F5496" w:themeColor="accent5" w:themeShade="BF"/>
          <w:sz w:val="22"/>
        </w:rPr>
        <w:t>Odpowiedź</w:t>
      </w:r>
      <w:r w:rsidRPr="00354AE1">
        <w:rPr>
          <w:b w:val="0"/>
          <w:color w:val="2F5496" w:themeColor="accent5" w:themeShade="BF"/>
          <w:sz w:val="22"/>
        </w:rPr>
        <w:t>:</w:t>
      </w:r>
    </w:p>
    <w:p w:rsidR="00246678" w:rsidRPr="00354AE1" w:rsidRDefault="00246678" w:rsidP="00246678">
      <w:pPr>
        <w:spacing w:before="240" w:after="200" w:line="276" w:lineRule="auto"/>
        <w:rPr>
          <w:color w:val="2F5496" w:themeColor="accent5" w:themeShade="BF"/>
        </w:rPr>
      </w:pPr>
      <w:r w:rsidRPr="00354AE1">
        <w:rPr>
          <w:color w:val="2F5496" w:themeColor="accent5" w:themeShade="BF"/>
        </w:rPr>
        <w:t>Zgodnie z zapisami załącznika nr 3 do Regulaminu konkursu pn</w:t>
      </w:r>
      <w:r w:rsidRPr="00354AE1">
        <w:rPr>
          <w:i/>
          <w:iCs/>
          <w:color w:val="2F5496" w:themeColor="accent5" w:themeShade="BF"/>
        </w:rPr>
        <w:t>. Instrukcja wypełniania wniosku o dofinansowanie projektu (EFRR)</w:t>
      </w:r>
      <w:r w:rsidRPr="00354AE1">
        <w:rPr>
          <w:color w:val="2F5496" w:themeColor="accent5" w:themeShade="BF"/>
        </w:rPr>
        <w:t xml:space="preserve"> do obowiązków wnioskodawcy należy </w:t>
      </w:r>
      <w:r w:rsidRPr="00354AE1">
        <w:rPr>
          <w:b/>
          <w:bCs/>
          <w:color w:val="2F5496" w:themeColor="accent5" w:themeShade="BF"/>
        </w:rPr>
        <w:t>wybór wszystkich wskaźników horyzontalnych oraz określenie wartości docelowej przynajmniej dla jednego wskaźnika</w:t>
      </w:r>
      <w:r w:rsidRPr="00354AE1">
        <w:rPr>
          <w:color w:val="2F5496" w:themeColor="accent5" w:themeShade="BF"/>
        </w:rPr>
        <w:t>. Uchylanie się wnioskodawcy od wyboru adekwatnych wskaźników będzie skutkować odrzuceniem wniosku. Na każdym z etapów oceny projektu wnioskodawca może zostać poproszony o uzupełnienie i wybór wskaźników (</w:t>
      </w:r>
      <w:r w:rsidRPr="00354AE1">
        <w:rPr>
          <w:b/>
          <w:bCs/>
          <w:color w:val="2F5496" w:themeColor="accent5" w:themeShade="BF"/>
        </w:rPr>
        <w:t>poza horyzontalnymi</w:t>
      </w:r>
      <w:r w:rsidRPr="00354AE1">
        <w:rPr>
          <w:color w:val="2F5496" w:themeColor="accent5" w:themeShade="BF"/>
        </w:rPr>
        <w:t xml:space="preserve">), do czego powinien się zastosować. </w:t>
      </w:r>
    </w:p>
    <w:p w:rsidR="00246678" w:rsidRPr="00354AE1" w:rsidRDefault="00246678" w:rsidP="00246678">
      <w:pPr>
        <w:spacing w:before="240" w:after="200" w:line="276" w:lineRule="auto"/>
        <w:rPr>
          <w:color w:val="2F5496" w:themeColor="accent5" w:themeShade="BF"/>
          <w:lang w:eastAsia="pl-PL"/>
        </w:rPr>
      </w:pPr>
      <w:r w:rsidRPr="00354AE1">
        <w:rPr>
          <w:color w:val="2F5496" w:themeColor="accent5" w:themeShade="BF"/>
        </w:rPr>
        <w:t>Mając powyższe na uwadze mają Państwo obowiązek wyboru wszystkich wskaźników horyzontalnych. Wskaźniki należy oszacować i wskazać we wniosku o dofinansowanie w podziale na płeć. W sytuacji, gdy w trakcie realizacji założony podział nie zostanie osiągnięty, to we wniosku o płatność należy podać właściwy podział i taka sytuacja nie podlega konsekwencjom za nieosiągnięcie wskaźnika. Beneficjent odpowiada za nieosiągnięcie wskaźnika jeżeli nie osiągnął zakładanej wartości ogółem lub jeżeli kryteria do naboru zakładały dodatkowe punkty za udział kobiet lub mężczyzn w projekcie.</w:t>
      </w:r>
    </w:p>
    <w:p w:rsidR="00246678" w:rsidRPr="009F04C4" w:rsidRDefault="00246678" w:rsidP="00046DAA">
      <w:pPr>
        <w:spacing w:line="276" w:lineRule="auto"/>
        <w:jc w:val="both"/>
        <w:rPr>
          <w:rFonts w:eastAsia="Calibri"/>
          <w:color w:val="1F497D"/>
        </w:rPr>
      </w:pPr>
      <w:bookmarkStart w:id="0" w:name="_GoBack"/>
      <w:bookmarkEnd w:id="0"/>
    </w:p>
    <w:sectPr w:rsidR="00246678" w:rsidRPr="009F04C4" w:rsidSect="00E33B3D">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F176F"/>
    <w:multiLevelType w:val="hybridMultilevel"/>
    <w:tmpl w:val="33D60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5074A7"/>
    <w:multiLevelType w:val="hybridMultilevel"/>
    <w:tmpl w:val="21D2EFA8"/>
    <w:lvl w:ilvl="0" w:tplc="CA107D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650A7A2D"/>
    <w:multiLevelType w:val="hybridMultilevel"/>
    <w:tmpl w:val="C4E07F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6E231B3"/>
    <w:multiLevelType w:val="hybridMultilevel"/>
    <w:tmpl w:val="C7D60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D91182E"/>
    <w:multiLevelType w:val="hybridMultilevel"/>
    <w:tmpl w:val="DAB0490A"/>
    <w:lvl w:ilvl="0" w:tplc="68D05368">
      <w:start w:val="1"/>
      <w:numFmt w:val="lowerLetter"/>
      <w:lvlText w:val="%1)"/>
      <w:lvlJc w:val="left"/>
      <w:pPr>
        <w:tabs>
          <w:tab w:val="num" w:pos="1068"/>
        </w:tabs>
        <w:ind w:left="1068" w:hanging="360"/>
      </w:pPr>
      <w:rPr>
        <w:rFonts w:cs="Times New Roman"/>
        <w:b w:val="0"/>
      </w:rPr>
    </w:lvl>
    <w:lvl w:ilvl="1" w:tplc="0415000F">
      <w:start w:val="1"/>
      <w:numFmt w:val="decimal"/>
      <w:lvlText w:val="%2."/>
      <w:lvlJc w:val="left"/>
      <w:pPr>
        <w:tabs>
          <w:tab w:val="num" w:pos="1788"/>
        </w:tabs>
        <w:ind w:left="1788" w:hanging="360"/>
      </w:pPr>
    </w:lvl>
    <w:lvl w:ilvl="2" w:tplc="45703F86">
      <w:start w:val="1"/>
      <w:numFmt w:val="lowerLetter"/>
      <w:lvlText w:val="%3)"/>
      <w:lvlJc w:val="left"/>
      <w:pPr>
        <w:tabs>
          <w:tab w:val="num" w:pos="527"/>
        </w:tabs>
        <w:ind w:left="527"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 w15:restartNumberingAfterBreak="0">
    <w:nsid w:val="7DD356D8"/>
    <w:multiLevelType w:val="multilevel"/>
    <w:tmpl w:val="04150023"/>
    <w:lvl w:ilvl="0">
      <w:start w:val="1"/>
      <w:numFmt w:val="upperRoman"/>
      <w:pStyle w:val="Nagwek1"/>
      <w:lvlText w:val="Arty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8"/>
    <w:rsid w:val="00046DAA"/>
    <w:rsid w:val="000E1AA5"/>
    <w:rsid w:val="00167B28"/>
    <w:rsid w:val="0017443F"/>
    <w:rsid w:val="00246678"/>
    <w:rsid w:val="00265B21"/>
    <w:rsid w:val="00354AE1"/>
    <w:rsid w:val="003B02FE"/>
    <w:rsid w:val="004B10C5"/>
    <w:rsid w:val="00574360"/>
    <w:rsid w:val="00666908"/>
    <w:rsid w:val="00706041"/>
    <w:rsid w:val="0071469E"/>
    <w:rsid w:val="007A330D"/>
    <w:rsid w:val="009341E0"/>
    <w:rsid w:val="0096384B"/>
    <w:rsid w:val="009F04C4"/>
    <w:rsid w:val="00A6517B"/>
    <w:rsid w:val="00B77C48"/>
    <w:rsid w:val="00D22D76"/>
    <w:rsid w:val="00D829B9"/>
    <w:rsid w:val="00E04F0A"/>
    <w:rsid w:val="00E07434"/>
    <w:rsid w:val="00E30002"/>
    <w:rsid w:val="00E33B3D"/>
    <w:rsid w:val="00EB714B"/>
    <w:rsid w:val="00ED10F9"/>
    <w:rsid w:val="00F644C1"/>
    <w:rsid w:val="00FD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0FDFB-248D-4111-A2FD-83B59832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B28"/>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3B02FE"/>
    <w:pPr>
      <w:keepNext/>
      <w:numPr>
        <w:numId w:val="4"/>
      </w:numPr>
      <w:suppressAutoHyphens/>
      <w:spacing w:before="240" w:after="60"/>
      <w:outlineLvl w:val="0"/>
    </w:pPr>
    <w:rPr>
      <w:rFonts w:ascii="Arial" w:eastAsiaTheme="minorEastAsia" w:hAnsi="Arial" w:cs="Arial"/>
      <w:b/>
      <w:bCs/>
      <w:kern w:val="32"/>
      <w:sz w:val="32"/>
      <w:szCs w:val="32"/>
      <w:lang w:eastAsia="pl-PL"/>
    </w:rPr>
  </w:style>
  <w:style w:type="paragraph" w:styleId="Nagwek2">
    <w:name w:val="heading 2"/>
    <w:basedOn w:val="Normalny"/>
    <w:next w:val="Normalny"/>
    <w:link w:val="Nagwek2Znak"/>
    <w:uiPriority w:val="9"/>
    <w:qFormat/>
    <w:rsid w:val="003B02FE"/>
    <w:pPr>
      <w:keepNext/>
      <w:numPr>
        <w:ilvl w:val="1"/>
        <w:numId w:val="4"/>
      </w:numPr>
      <w:suppressAutoHyphens/>
      <w:spacing w:before="240" w:after="60"/>
      <w:outlineLvl w:val="1"/>
    </w:pPr>
    <w:rPr>
      <w:rFonts w:ascii="Arial" w:eastAsiaTheme="minorEastAsia" w:hAnsi="Arial" w:cs="Arial"/>
      <w:b/>
      <w:bCs/>
      <w:i/>
      <w:iCs/>
      <w:sz w:val="28"/>
      <w:szCs w:val="28"/>
      <w:lang w:eastAsia="pl-PL"/>
    </w:rPr>
  </w:style>
  <w:style w:type="paragraph" w:styleId="Nagwek3">
    <w:name w:val="heading 3"/>
    <w:basedOn w:val="Normalny"/>
    <w:next w:val="Normalny"/>
    <w:link w:val="Nagwek3Znak"/>
    <w:uiPriority w:val="9"/>
    <w:qFormat/>
    <w:rsid w:val="003B02FE"/>
    <w:pPr>
      <w:keepNext/>
      <w:numPr>
        <w:ilvl w:val="2"/>
        <w:numId w:val="4"/>
      </w:numPr>
      <w:suppressAutoHyphens/>
      <w:spacing w:before="240" w:after="60"/>
      <w:outlineLvl w:val="2"/>
    </w:pPr>
    <w:rPr>
      <w:rFonts w:ascii="Arial" w:eastAsiaTheme="minorEastAsia" w:hAnsi="Arial" w:cs="Arial"/>
      <w:b/>
      <w:bCs/>
      <w:sz w:val="26"/>
      <w:szCs w:val="26"/>
      <w:lang w:eastAsia="pl-PL"/>
    </w:rPr>
  </w:style>
  <w:style w:type="paragraph" w:styleId="Nagwek4">
    <w:name w:val="heading 4"/>
    <w:basedOn w:val="Normalny"/>
    <w:next w:val="Normalny"/>
    <w:link w:val="Nagwek4Znak"/>
    <w:uiPriority w:val="9"/>
    <w:qFormat/>
    <w:rsid w:val="003B02FE"/>
    <w:pPr>
      <w:keepNext/>
      <w:numPr>
        <w:ilvl w:val="3"/>
        <w:numId w:val="4"/>
      </w:numPr>
      <w:suppressAutoHyphens/>
      <w:spacing w:before="240" w:after="60"/>
      <w:outlineLvl w:val="3"/>
    </w:pPr>
    <w:rPr>
      <w:rFonts w:ascii="Times New Roman" w:eastAsiaTheme="minorEastAsia" w:hAnsi="Times New Roman"/>
      <w:b/>
      <w:bCs/>
      <w:sz w:val="28"/>
      <w:szCs w:val="28"/>
      <w:lang w:eastAsia="pl-PL"/>
    </w:rPr>
  </w:style>
  <w:style w:type="paragraph" w:styleId="Nagwek5">
    <w:name w:val="heading 5"/>
    <w:basedOn w:val="Normalny"/>
    <w:next w:val="Normalny"/>
    <w:link w:val="Nagwek5Znak"/>
    <w:uiPriority w:val="9"/>
    <w:qFormat/>
    <w:rsid w:val="003B02FE"/>
    <w:pPr>
      <w:numPr>
        <w:ilvl w:val="4"/>
        <w:numId w:val="4"/>
      </w:numPr>
      <w:suppressAutoHyphens/>
      <w:spacing w:before="240" w:after="60"/>
      <w:outlineLvl w:val="4"/>
    </w:pPr>
    <w:rPr>
      <w:rFonts w:ascii="Times New Roman" w:eastAsiaTheme="minorEastAsia" w:hAnsi="Times New Roman"/>
      <w:b/>
      <w:bCs/>
      <w:i/>
      <w:iCs/>
      <w:sz w:val="26"/>
      <w:szCs w:val="26"/>
      <w:lang w:eastAsia="pl-PL"/>
    </w:rPr>
  </w:style>
  <w:style w:type="paragraph" w:styleId="Nagwek6">
    <w:name w:val="heading 6"/>
    <w:basedOn w:val="Normalny"/>
    <w:next w:val="Normalny"/>
    <w:link w:val="Nagwek6Znak"/>
    <w:uiPriority w:val="9"/>
    <w:qFormat/>
    <w:rsid w:val="003B02FE"/>
    <w:pPr>
      <w:numPr>
        <w:ilvl w:val="5"/>
        <w:numId w:val="4"/>
      </w:numPr>
      <w:suppressAutoHyphens/>
      <w:spacing w:before="240" w:after="60"/>
      <w:outlineLvl w:val="5"/>
    </w:pPr>
    <w:rPr>
      <w:rFonts w:ascii="Times New Roman" w:eastAsiaTheme="minorEastAsia" w:hAnsi="Times New Roman"/>
      <w:b/>
      <w:bCs/>
      <w:lang w:eastAsia="pl-PL"/>
    </w:rPr>
  </w:style>
  <w:style w:type="paragraph" w:styleId="Nagwek7">
    <w:name w:val="heading 7"/>
    <w:basedOn w:val="Normalny"/>
    <w:next w:val="Normalny"/>
    <w:link w:val="Nagwek7Znak"/>
    <w:uiPriority w:val="9"/>
    <w:qFormat/>
    <w:rsid w:val="003B02FE"/>
    <w:pPr>
      <w:numPr>
        <w:ilvl w:val="6"/>
        <w:numId w:val="4"/>
      </w:numPr>
      <w:suppressAutoHyphens/>
      <w:spacing w:before="240" w:after="60"/>
      <w:outlineLvl w:val="6"/>
    </w:pPr>
    <w:rPr>
      <w:rFonts w:ascii="Times New Roman" w:eastAsiaTheme="minorEastAsia" w:hAnsi="Times New Roman"/>
      <w:sz w:val="24"/>
      <w:szCs w:val="24"/>
      <w:lang w:eastAsia="pl-PL"/>
    </w:rPr>
  </w:style>
  <w:style w:type="paragraph" w:styleId="Nagwek8">
    <w:name w:val="heading 8"/>
    <w:basedOn w:val="Normalny"/>
    <w:next w:val="Normalny"/>
    <w:link w:val="Nagwek8Znak"/>
    <w:uiPriority w:val="9"/>
    <w:qFormat/>
    <w:rsid w:val="003B02FE"/>
    <w:pPr>
      <w:numPr>
        <w:ilvl w:val="7"/>
        <w:numId w:val="4"/>
      </w:numPr>
      <w:suppressAutoHyphens/>
      <w:spacing w:before="240" w:after="60"/>
      <w:outlineLvl w:val="7"/>
    </w:pPr>
    <w:rPr>
      <w:rFonts w:ascii="Times New Roman" w:eastAsiaTheme="minorEastAsia" w:hAnsi="Times New Roman"/>
      <w:i/>
      <w:iCs/>
      <w:sz w:val="24"/>
      <w:szCs w:val="24"/>
      <w:lang w:eastAsia="pl-PL"/>
    </w:rPr>
  </w:style>
  <w:style w:type="paragraph" w:styleId="Nagwek9">
    <w:name w:val="heading 9"/>
    <w:basedOn w:val="Normalny"/>
    <w:next w:val="Normalny"/>
    <w:link w:val="Nagwek9Znak"/>
    <w:uiPriority w:val="9"/>
    <w:qFormat/>
    <w:rsid w:val="003B02FE"/>
    <w:pPr>
      <w:numPr>
        <w:ilvl w:val="8"/>
        <w:numId w:val="4"/>
      </w:numPr>
      <w:spacing w:before="240" w:after="60"/>
      <w:outlineLvl w:val="8"/>
    </w:pPr>
    <w:rPr>
      <w:rFonts w:ascii="Arial" w:eastAsiaTheme="minorEastAsia"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B28"/>
    <w:pPr>
      <w:ind w:left="720"/>
    </w:pPr>
  </w:style>
  <w:style w:type="character" w:customStyle="1" w:styleId="Nagwek1Znak">
    <w:name w:val="Nagłówek 1 Znak"/>
    <w:basedOn w:val="Domylnaczcionkaakapitu"/>
    <w:link w:val="Nagwek1"/>
    <w:uiPriority w:val="9"/>
    <w:rsid w:val="003B02F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3B02F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3B02F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3B02F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3B02FE"/>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3B02FE"/>
    <w:rPr>
      <w:rFonts w:ascii="Times New Roman" w:eastAsiaTheme="minorEastAsia" w:hAnsi="Times New Roman" w:cs="Times New Roman"/>
      <w:b/>
      <w:bCs/>
      <w:lang w:eastAsia="pl-PL"/>
    </w:rPr>
  </w:style>
  <w:style w:type="character" w:customStyle="1" w:styleId="Nagwek7Znak">
    <w:name w:val="Nagłówek 7 Znak"/>
    <w:basedOn w:val="Domylnaczcionkaakapitu"/>
    <w:link w:val="Nagwek7"/>
    <w:uiPriority w:val="9"/>
    <w:rsid w:val="003B02FE"/>
    <w:rPr>
      <w:rFonts w:ascii="Times New Roman" w:eastAsiaTheme="minorEastAsia" w:hAnsi="Times New Roman" w:cs="Times New Roman"/>
      <w:sz w:val="24"/>
      <w:szCs w:val="24"/>
      <w:lang w:eastAsia="pl-PL"/>
    </w:rPr>
  </w:style>
  <w:style w:type="character" w:customStyle="1" w:styleId="Nagwek8Znak">
    <w:name w:val="Nagłówek 8 Znak"/>
    <w:basedOn w:val="Domylnaczcionkaakapitu"/>
    <w:link w:val="Nagwek8"/>
    <w:uiPriority w:val="9"/>
    <w:rsid w:val="003B02FE"/>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3B02FE"/>
    <w:rPr>
      <w:rFonts w:ascii="Arial" w:eastAsiaTheme="minorEastAsia" w:hAnsi="Arial" w:cs="Arial"/>
      <w:lang w:eastAsia="pl-PL"/>
    </w:rPr>
  </w:style>
  <w:style w:type="character" w:styleId="Pogrubienie">
    <w:name w:val="Strong"/>
    <w:basedOn w:val="Domylnaczcionkaakapitu"/>
    <w:uiPriority w:val="22"/>
    <w:qFormat/>
    <w:rsid w:val="003B0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915">
      <w:bodyDiv w:val="1"/>
      <w:marLeft w:val="0"/>
      <w:marRight w:val="0"/>
      <w:marTop w:val="0"/>
      <w:marBottom w:val="0"/>
      <w:divBdr>
        <w:top w:val="none" w:sz="0" w:space="0" w:color="auto"/>
        <w:left w:val="none" w:sz="0" w:space="0" w:color="auto"/>
        <w:bottom w:val="none" w:sz="0" w:space="0" w:color="auto"/>
        <w:right w:val="none" w:sz="0" w:space="0" w:color="auto"/>
      </w:divBdr>
    </w:div>
    <w:div w:id="321810979">
      <w:bodyDiv w:val="1"/>
      <w:marLeft w:val="0"/>
      <w:marRight w:val="0"/>
      <w:marTop w:val="0"/>
      <w:marBottom w:val="0"/>
      <w:divBdr>
        <w:top w:val="none" w:sz="0" w:space="0" w:color="auto"/>
        <w:left w:val="none" w:sz="0" w:space="0" w:color="auto"/>
        <w:bottom w:val="none" w:sz="0" w:space="0" w:color="auto"/>
        <w:right w:val="none" w:sz="0" w:space="0" w:color="auto"/>
      </w:divBdr>
    </w:div>
    <w:div w:id="398677330">
      <w:bodyDiv w:val="1"/>
      <w:marLeft w:val="0"/>
      <w:marRight w:val="0"/>
      <w:marTop w:val="0"/>
      <w:marBottom w:val="0"/>
      <w:divBdr>
        <w:top w:val="none" w:sz="0" w:space="0" w:color="auto"/>
        <w:left w:val="none" w:sz="0" w:space="0" w:color="auto"/>
        <w:bottom w:val="none" w:sz="0" w:space="0" w:color="auto"/>
        <w:right w:val="none" w:sz="0" w:space="0" w:color="auto"/>
      </w:divBdr>
    </w:div>
    <w:div w:id="451827170">
      <w:bodyDiv w:val="1"/>
      <w:marLeft w:val="0"/>
      <w:marRight w:val="0"/>
      <w:marTop w:val="0"/>
      <w:marBottom w:val="0"/>
      <w:divBdr>
        <w:top w:val="none" w:sz="0" w:space="0" w:color="auto"/>
        <w:left w:val="none" w:sz="0" w:space="0" w:color="auto"/>
        <w:bottom w:val="none" w:sz="0" w:space="0" w:color="auto"/>
        <w:right w:val="none" w:sz="0" w:space="0" w:color="auto"/>
      </w:divBdr>
    </w:div>
    <w:div w:id="598417042">
      <w:bodyDiv w:val="1"/>
      <w:marLeft w:val="0"/>
      <w:marRight w:val="0"/>
      <w:marTop w:val="0"/>
      <w:marBottom w:val="0"/>
      <w:divBdr>
        <w:top w:val="none" w:sz="0" w:space="0" w:color="auto"/>
        <w:left w:val="none" w:sz="0" w:space="0" w:color="auto"/>
        <w:bottom w:val="none" w:sz="0" w:space="0" w:color="auto"/>
        <w:right w:val="none" w:sz="0" w:space="0" w:color="auto"/>
      </w:divBdr>
    </w:div>
    <w:div w:id="1186556546">
      <w:bodyDiv w:val="1"/>
      <w:marLeft w:val="0"/>
      <w:marRight w:val="0"/>
      <w:marTop w:val="0"/>
      <w:marBottom w:val="0"/>
      <w:divBdr>
        <w:top w:val="none" w:sz="0" w:space="0" w:color="auto"/>
        <w:left w:val="none" w:sz="0" w:space="0" w:color="auto"/>
        <w:bottom w:val="none" w:sz="0" w:space="0" w:color="auto"/>
        <w:right w:val="none" w:sz="0" w:space="0" w:color="auto"/>
      </w:divBdr>
    </w:div>
    <w:div w:id="1447113150">
      <w:bodyDiv w:val="1"/>
      <w:marLeft w:val="0"/>
      <w:marRight w:val="0"/>
      <w:marTop w:val="0"/>
      <w:marBottom w:val="0"/>
      <w:divBdr>
        <w:top w:val="none" w:sz="0" w:space="0" w:color="auto"/>
        <w:left w:val="none" w:sz="0" w:space="0" w:color="auto"/>
        <w:bottom w:val="none" w:sz="0" w:space="0" w:color="auto"/>
        <w:right w:val="none" w:sz="0" w:space="0" w:color="auto"/>
      </w:divBdr>
    </w:div>
    <w:div w:id="1450663377">
      <w:bodyDiv w:val="1"/>
      <w:marLeft w:val="0"/>
      <w:marRight w:val="0"/>
      <w:marTop w:val="0"/>
      <w:marBottom w:val="0"/>
      <w:divBdr>
        <w:top w:val="none" w:sz="0" w:space="0" w:color="auto"/>
        <w:left w:val="none" w:sz="0" w:space="0" w:color="auto"/>
        <w:bottom w:val="none" w:sz="0" w:space="0" w:color="auto"/>
        <w:right w:val="none" w:sz="0" w:space="0" w:color="auto"/>
      </w:divBdr>
    </w:div>
    <w:div w:id="19029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15060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Ostrowska</dc:creator>
  <cp:keywords/>
  <dc:description/>
  <cp:lastModifiedBy>Krzysztof Sułek</cp:lastModifiedBy>
  <cp:revision>3</cp:revision>
  <dcterms:created xsi:type="dcterms:W3CDTF">2018-03-06T13:43:00Z</dcterms:created>
  <dcterms:modified xsi:type="dcterms:W3CDTF">2018-03-06T13:43:00Z</dcterms:modified>
</cp:coreProperties>
</file>