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15" w:rsidRPr="000024DF" w:rsidRDefault="009C5715" w:rsidP="006A00CA">
      <w:pPr>
        <w:pStyle w:val="Nagwek1"/>
        <w:numPr>
          <w:ilvl w:val="0"/>
          <w:numId w:val="0"/>
        </w:numPr>
        <w:spacing w:before="0"/>
        <w:jc w:val="both"/>
        <w:rPr>
          <w:rFonts w:asciiTheme="minorHAnsi" w:hAnsiTheme="minorHAnsi"/>
          <w:sz w:val="28"/>
          <w:szCs w:val="24"/>
        </w:rPr>
      </w:pPr>
      <w:r w:rsidRPr="000024DF">
        <w:rPr>
          <w:rFonts w:asciiTheme="minorHAnsi" w:hAnsiTheme="minorHAnsi"/>
          <w:sz w:val="28"/>
          <w:szCs w:val="24"/>
        </w:rPr>
        <w:t>Pytania i odpowiedzi w zakresie poddziałania:</w:t>
      </w:r>
      <w:r w:rsidR="000024DF" w:rsidRPr="000024DF">
        <w:rPr>
          <w:rFonts w:asciiTheme="minorHAnsi" w:hAnsiTheme="minorHAnsi"/>
          <w:sz w:val="28"/>
          <w:szCs w:val="24"/>
        </w:rPr>
        <w:br/>
      </w:r>
      <w:r w:rsidRPr="000024DF">
        <w:rPr>
          <w:rFonts w:asciiTheme="minorHAnsi" w:hAnsiTheme="minorHAnsi"/>
          <w:sz w:val="28"/>
          <w:szCs w:val="24"/>
        </w:rPr>
        <w:t>3.2.2 Efektywność energetyczna w budynkach publicznych w Aglomeracji Opolskiej</w:t>
      </w:r>
    </w:p>
    <w:p w:rsidR="009C5715" w:rsidRPr="000024DF" w:rsidRDefault="009C5715"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Pytania odnośnie kryteriów oceny:</w:t>
      </w:r>
    </w:p>
    <w:p w:rsidR="000024DF" w:rsidRPr="000024DF" w:rsidRDefault="000024DF"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Pytanie 1:</w:t>
      </w:r>
    </w:p>
    <w:p w:rsidR="000024DF" w:rsidRPr="000024DF" w:rsidRDefault="000024DF" w:rsidP="006A00CA">
      <w:pPr>
        <w:jc w:val="both"/>
        <w:rPr>
          <w:sz w:val="24"/>
          <w:szCs w:val="24"/>
        </w:rPr>
      </w:pPr>
      <w:r w:rsidRPr="000024DF">
        <w:rPr>
          <w:sz w:val="24"/>
          <w:szCs w:val="24"/>
        </w:rPr>
        <w:t>W związku z kryterium "Wsparcie udzielane przez przedsiębiorstwa usług energetycznych (ESCO) - Premiowane będą projekty realizujące przedsięwzięcie przy udziale ESCO", uprzejmie proszę o udzielenie odpowiedzi:</w:t>
      </w:r>
      <w:r w:rsidRPr="000024DF">
        <w:rPr>
          <w:sz w:val="24"/>
          <w:szCs w:val="24"/>
        </w:rPr>
        <w:br/>
        <w:t>Czy przedsięwzięcie przy udziale ESCO jest rozumiane: "dla całości projektu", tj. łącznie dla wszystkich elementów składających się na projekt  np. termomodernizacja +energooszczędne oświetlenie +OZE?</w:t>
      </w:r>
      <w:r w:rsidRPr="000024DF">
        <w:rPr>
          <w:sz w:val="24"/>
          <w:szCs w:val="24"/>
        </w:rPr>
        <w:br/>
        <w:t xml:space="preserve">Czy przedsięwzięcie przy udziale ESCO może być realizowane dla wybranego elementu z projekt np. OZE+ termomodernizacja+ w formule ESCO- energooszczędne oświetlenie? </w:t>
      </w:r>
    </w:p>
    <w:p w:rsidR="000024DF" w:rsidRPr="000024DF" w:rsidRDefault="000024DF" w:rsidP="006A00CA">
      <w:pPr>
        <w:pStyle w:val="Nagwek1"/>
        <w:numPr>
          <w:ilvl w:val="0"/>
          <w:numId w:val="0"/>
        </w:numPr>
        <w:jc w:val="both"/>
        <w:rPr>
          <w:rFonts w:ascii="Calibri" w:hAnsi="Calibri"/>
          <w:color w:val="1F497D"/>
          <w:sz w:val="24"/>
          <w:szCs w:val="24"/>
          <w:lang w:eastAsia="en-US"/>
        </w:rPr>
      </w:pPr>
      <w:r w:rsidRPr="000024DF">
        <w:rPr>
          <w:rFonts w:asciiTheme="minorHAnsi" w:hAnsiTheme="minorHAnsi"/>
          <w:sz w:val="24"/>
          <w:szCs w:val="24"/>
        </w:rPr>
        <w:t>Odpowiedź:</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 xml:space="preserve">Zgodnie z treścią Regulaminu konkursu, przedsiębiorstwo ESCO występuje jako partner w projekcie. Ponadto żaden z zapisów Regulaminu konkursu oraz SZOOP nie warunkuje tego czy Wnioskodawca ma realizować wszystkie czy jedynie wybrane zadania przewidziane projektem przy udziale partnera. Kwestie zakresu i rodzaju realizowanych przez Lidera i Partnera działań reguluje porozumienie/umowa zawarta na rzecz wspólnej realizacji projektu, stanowiąca załącznik do wniosku o dofinansowanie. Dokument ten będzie weryfikowany na etapie oceny projektu. </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 xml:space="preserve">W związku z powyższym, partnerstwo zawarte w celu wspólnej realizacji projektu musi spełniać warunki wskazane w art. 33 Ustawy wdrożeniowej. </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Należy pamiętać, iż wybór partnerów jest dokonywany przed złożeniem wniosku o</w:t>
      </w:r>
      <w:r w:rsidR="00EA5BD7">
        <w:rPr>
          <w:rFonts w:ascii="Calibri" w:hAnsi="Calibri"/>
          <w:color w:val="1F497D"/>
          <w:sz w:val="24"/>
          <w:szCs w:val="24"/>
          <w:lang w:eastAsia="en-US"/>
        </w:rPr>
        <w:t> </w:t>
      </w:r>
      <w:r w:rsidRPr="000024DF">
        <w:rPr>
          <w:rFonts w:ascii="Calibri" w:hAnsi="Calibri"/>
          <w:color w:val="1F497D"/>
          <w:sz w:val="24"/>
          <w:szCs w:val="24"/>
          <w:lang w:eastAsia="en-US"/>
        </w:rPr>
        <w:t>dofinansowanie projektu partnerskiego.</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W przypadku realizowania inwestycji w partnerstwie z przed</w:t>
      </w:r>
      <w:r w:rsidR="00EA5BD7">
        <w:rPr>
          <w:rFonts w:ascii="Calibri" w:hAnsi="Calibri"/>
          <w:color w:val="1F497D"/>
          <w:sz w:val="24"/>
          <w:szCs w:val="24"/>
          <w:lang w:eastAsia="en-US"/>
        </w:rPr>
        <w:t>siębiorstwem typu ESCO należy w </w:t>
      </w:r>
      <w:r w:rsidRPr="000024DF">
        <w:rPr>
          <w:rFonts w:ascii="Calibri" w:hAnsi="Calibri"/>
          <w:color w:val="1F497D"/>
          <w:sz w:val="24"/>
          <w:szCs w:val="24"/>
          <w:lang w:eastAsia="en-US"/>
        </w:rPr>
        <w:t xml:space="preserve">generatorze wniosku zaznaczyć obie opcje: „projekt partnerski” oraz „partnerstwo </w:t>
      </w:r>
      <w:proofErr w:type="spellStart"/>
      <w:r w:rsidRPr="000024DF">
        <w:rPr>
          <w:rFonts w:ascii="Calibri" w:hAnsi="Calibri"/>
          <w:color w:val="1F497D"/>
          <w:sz w:val="24"/>
          <w:szCs w:val="24"/>
          <w:lang w:eastAsia="en-US"/>
        </w:rPr>
        <w:t>publiczno</w:t>
      </w:r>
      <w:proofErr w:type="spellEnd"/>
      <w:r w:rsidRPr="000024DF">
        <w:rPr>
          <w:rFonts w:ascii="Calibri" w:hAnsi="Calibri"/>
          <w:color w:val="1F497D"/>
          <w:sz w:val="24"/>
          <w:szCs w:val="24"/>
          <w:lang w:eastAsia="en-US"/>
        </w:rPr>
        <w:t xml:space="preserve"> – prywatne”.</w:t>
      </w:r>
    </w:p>
    <w:p w:rsidR="000024DF" w:rsidRPr="000024DF" w:rsidRDefault="000024DF" w:rsidP="006A00CA">
      <w:pPr>
        <w:jc w:val="both"/>
        <w:rPr>
          <w:rFonts w:ascii="Calibri" w:hAnsi="Calibri"/>
          <w:color w:val="1F497D"/>
          <w:sz w:val="24"/>
          <w:szCs w:val="24"/>
          <w:lang w:eastAsia="en-US"/>
        </w:rPr>
      </w:pPr>
      <w:r w:rsidRPr="000024DF">
        <w:rPr>
          <w:rFonts w:ascii="Calibri" w:hAnsi="Calibri"/>
          <w:color w:val="1F497D"/>
          <w:sz w:val="24"/>
          <w:szCs w:val="24"/>
          <w:lang w:eastAsia="en-US"/>
        </w:rPr>
        <w:t>Należy zwrócić uwagę na fakt, iż w sytuacji gdy projekt dotyczyć będzie inwestycji infrastrukturalnej tj. budowy/przebudowy/remontu obiektu budowlanego lub wyposażenia go w urządzenia podwyższające wartość lub użyteczność sk</w:t>
      </w:r>
      <w:r w:rsidR="00EA5BD7">
        <w:rPr>
          <w:rFonts w:ascii="Calibri" w:hAnsi="Calibri"/>
          <w:color w:val="1F497D"/>
          <w:sz w:val="24"/>
          <w:szCs w:val="24"/>
          <w:lang w:eastAsia="en-US"/>
        </w:rPr>
        <w:t>ładnika majątkowego połączone z </w:t>
      </w:r>
      <w:r w:rsidRPr="000024DF">
        <w:rPr>
          <w:rFonts w:ascii="Calibri" w:hAnsi="Calibri"/>
          <w:color w:val="1F497D"/>
          <w:sz w:val="24"/>
          <w:szCs w:val="24"/>
          <w:lang w:eastAsia="en-US"/>
        </w:rPr>
        <w:t>utrzymywaniem lub zarządzaniem przedmiotem tej inwestycji za wynagrodzeniem, wtedy projekt ten będzie stanowił projekt hybrydowy. Wybór partnera spoza sektora finansów publicznych, w celu wspólnej realizacji projektu hybrydowego, musi spełniać odrębne warunki określone w art. 34 pkt. 1 – 3 Ustawy wdrożeniowej.</w:t>
      </w:r>
    </w:p>
    <w:p w:rsidR="006F6AF3" w:rsidRPr="000024DF" w:rsidRDefault="006F6AF3"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lastRenderedPageBreak/>
        <w:t>Pytanie</w:t>
      </w:r>
      <w:r w:rsidR="000024DF" w:rsidRPr="000024DF">
        <w:rPr>
          <w:rFonts w:asciiTheme="minorHAnsi" w:hAnsiTheme="minorHAnsi"/>
          <w:sz w:val="24"/>
          <w:szCs w:val="24"/>
        </w:rPr>
        <w:t xml:space="preserve"> 2</w:t>
      </w:r>
      <w:r w:rsidRPr="000024DF">
        <w:rPr>
          <w:rFonts w:asciiTheme="minorHAnsi" w:hAnsiTheme="minorHAnsi"/>
          <w:sz w:val="24"/>
          <w:szCs w:val="24"/>
        </w:rPr>
        <w:t>:</w:t>
      </w:r>
    </w:p>
    <w:p w:rsidR="006F6AF3" w:rsidRPr="000024DF" w:rsidRDefault="006F6AF3" w:rsidP="006A00CA">
      <w:pPr>
        <w:jc w:val="both"/>
        <w:rPr>
          <w:sz w:val="24"/>
          <w:szCs w:val="24"/>
        </w:rPr>
      </w:pPr>
      <w:r w:rsidRPr="000024DF">
        <w:rPr>
          <w:rFonts w:ascii="Calibri" w:hAnsi="Calibri"/>
          <w:color w:val="1F497D"/>
          <w:sz w:val="24"/>
          <w:szCs w:val="24"/>
          <w:lang w:eastAsia="en-US"/>
        </w:rPr>
        <w:t>Czy</w:t>
      </w:r>
      <w:r w:rsidRPr="000024DF">
        <w:rPr>
          <w:sz w:val="24"/>
          <w:szCs w:val="24"/>
        </w:rPr>
        <w:t xml:space="preserve"> projekt musi być zgodny i wynikać z Planu Gospodarki Niskoemisyjnej. Czy zadanie to musi być dosłownie wpisane w PGN czy wystarczy, że jest jednym elementem z ogólnego zadania jakim jest: Sukcesywna termomodernizacja pozostałych jednostek oświatowych – 7 szt.</w:t>
      </w:r>
    </w:p>
    <w:p w:rsidR="006F6AF3" w:rsidRPr="000024DF" w:rsidRDefault="006F6AF3"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6F6AF3" w:rsidRPr="000024DF" w:rsidRDefault="006F6AF3" w:rsidP="006A00CA">
      <w:pPr>
        <w:jc w:val="both"/>
        <w:rPr>
          <w:rFonts w:ascii="Calibri" w:hAnsi="Calibri"/>
          <w:b/>
          <w:bCs/>
          <w:color w:val="1F497D"/>
          <w:sz w:val="24"/>
          <w:szCs w:val="24"/>
          <w:lang w:eastAsia="en-US"/>
        </w:rPr>
      </w:pPr>
      <w:r w:rsidRPr="000024DF">
        <w:rPr>
          <w:rFonts w:ascii="Calibri" w:hAnsi="Calibri"/>
          <w:color w:val="1F497D"/>
          <w:sz w:val="24"/>
          <w:szCs w:val="24"/>
          <w:lang w:eastAsia="en-US"/>
        </w:rPr>
        <w:t xml:space="preserve">W odpowiedzi na zadane pytanie, informuję, że inwestycja realizowana w ramach projektu musi wynikać z Planu Gospodarki Niskoemisyjnej, co weryfikowane będzie m.in. na podstawie kryteriów merytorycznych szczegółowych np. Inwestycja wynikająca z Planu Gospodarki Niskoemisyjnej i Ograniczenie emisji zanieczyszczeń.  Spełnienie powyższych kryteriów weryfikowane będzie na podstawie zapisów ujętych w m.in. PGN, co </w:t>
      </w:r>
      <w:r w:rsidRPr="000024DF">
        <w:rPr>
          <w:rFonts w:ascii="Calibri" w:hAnsi="Calibri"/>
          <w:b/>
          <w:bCs/>
          <w:color w:val="1F497D"/>
          <w:sz w:val="24"/>
          <w:szCs w:val="24"/>
          <w:lang w:eastAsia="en-US"/>
        </w:rPr>
        <w:t>skutkuje wykazaniem planowanego zadania w sposób szczegółowy, umożliwiający jasną identyfikację realizowanego zadania wraz z poziomem redukcji emisji gazów cieplarnianych mierzonej jako ekwiwalent CO2.</w:t>
      </w:r>
    </w:p>
    <w:p w:rsidR="006F6AF3" w:rsidRPr="000024DF" w:rsidRDefault="006F6AF3" w:rsidP="006A00CA">
      <w:pPr>
        <w:jc w:val="both"/>
        <w:rPr>
          <w:rFonts w:ascii="Calibri" w:hAnsi="Calibri"/>
          <w:color w:val="1F497D"/>
          <w:sz w:val="24"/>
          <w:szCs w:val="24"/>
          <w:lang w:eastAsia="en-US"/>
        </w:rPr>
      </w:pPr>
      <w:r w:rsidRPr="000024DF">
        <w:rPr>
          <w:rFonts w:ascii="Calibri" w:hAnsi="Calibri"/>
          <w:color w:val="1F497D"/>
          <w:sz w:val="24"/>
          <w:szCs w:val="24"/>
          <w:lang w:eastAsia="en-US"/>
        </w:rPr>
        <w:t xml:space="preserve">W związku z powyższym PGN oraz pozostała dokumentacja projektowa (np. audyt energetyczny) </w:t>
      </w:r>
      <w:r w:rsidRPr="000024DF">
        <w:rPr>
          <w:rFonts w:ascii="Calibri" w:hAnsi="Calibri"/>
          <w:b/>
          <w:bCs/>
          <w:color w:val="1F497D"/>
          <w:sz w:val="24"/>
          <w:szCs w:val="24"/>
          <w:lang w:eastAsia="en-US"/>
        </w:rPr>
        <w:t xml:space="preserve">powinny być ze sobą spójne i odnosić się wprost do zadania objętego projektem, </w:t>
      </w:r>
      <w:r w:rsidRPr="000024DF">
        <w:rPr>
          <w:rFonts w:ascii="Calibri" w:hAnsi="Calibri"/>
          <w:color w:val="1F497D"/>
          <w:sz w:val="24"/>
          <w:szCs w:val="24"/>
          <w:lang w:eastAsia="en-US"/>
        </w:rPr>
        <w:t>umożliwiając jasną identyfikację wskaźnika redukcji emisji CO2 dla danej inwestycji objętej projektem.   </w:t>
      </w:r>
    </w:p>
    <w:p w:rsidR="006A00CA" w:rsidRPr="000024DF"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3</w:t>
      </w:r>
      <w:r w:rsidRPr="000024DF">
        <w:rPr>
          <w:rFonts w:asciiTheme="minorHAnsi" w:hAnsiTheme="minorHAnsi"/>
          <w:sz w:val="24"/>
          <w:szCs w:val="24"/>
        </w:rPr>
        <w:t>:</w:t>
      </w:r>
    </w:p>
    <w:p w:rsidR="006A00CA" w:rsidRPr="006A00CA" w:rsidRDefault="006A00CA" w:rsidP="006A00CA">
      <w:pPr>
        <w:jc w:val="both"/>
        <w:rPr>
          <w:sz w:val="24"/>
          <w:szCs w:val="24"/>
        </w:rPr>
      </w:pPr>
      <w:r w:rsidRPr="006A00CA">
        <w:rPr>
          <w:sz w:val="24"/>
          <w:szCs w:val="24"/>
        </w:rPr>
        <w:t xml:space="preserve">„Czy inwestor ma prawo zarabiać na sprzedaży energii, jeśli instalacja wytwórcza (fotowoltaiczna) zostanie sfinansowana ze środków unijnych?” </w:t>
      </w:r>
    </w:p>
    <w:p w:rsidR="006A00CA" w:rsidRPr="000024DF"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 xml:space="preserve">Podstawowym celem poddziałania 3.2.2 Efektywność energetyczna w budynkach publicznych Aglomeracji Opolskiej jest zwiększenie efektywności energetycznej w sektorze publicznym poprzez zmniejszenie rocznego zużycia energii pierwotnej. Zgodnie z zapisami SZOOP, projekty realizowane w ramach ww. poddziałania nie mają służyć magazynowaniu, przesyłowi i sprzedaży wytworzonej energii. </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 xml:space="preserve">Zarówno konieczność budowy instalacji wytwórczych OZE (np. </w:t>
      </w:r>
      <w:proofErr w:type="spellStart"/>
      <w:r w:rsidRPr="006A00CA">
        <w:rPr>
          <w:rFonts w:ascii="Calibri" w:hAnsi="Calibri"/>
          <w:color w:val="1F497D"/>
          <w:sz w:val="24"/>
          <w:szCs w:val="24"/>
          <w:lang w:eastAsia="en-US"/>
        </w:rPr>
        <w:t>fotowoltanicznej</w:t>
      </w:r>
      <w:proofErr w:type="spellEnd"/>
      <w:r w:rsidRPr="006A00CA">
        <w:rPr>
          <w:rFonts w:ascii="Calibri" w:hAnsi="Calibri"/>
          <w:color w:val="1F497D"/>
          <w:sz w:val="24"/>
          <w:szCs w:val="24"/>
          <w:lang w:eastAsia="en-US"/>
        </w:rPr>
        <w:t xml:space="preserve">) jak i ich rodzaj, wielkość oraz moc produkcyjna musi wynikać z przeprowadzonego audytu energetycznego dla budynku publicznego, w którym realizowany będzie projekt. Instalacja OZE powinna stanowić integralną część funkcjonowania ww. obiektu. Należy mieć także na uwadze, że instalacja OZE musi spełniać kryterium efektywności ekonomicznej tj. przedsięwzięcie powinno być opłacalne kosztowo i jednocześnie osiągać efekty społeczno – gospodarcze (w tym zmniejszenie kosztów zużycia paliw) w stosunku do planowanych nakładów finansowych. </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Jednocześnie należy zaznaczyć, iż zgodnie z zapisami Regulaminu Konkursu oraz SZOOP, w ramach poddziałania 3.2.2 Efektywność energetyczna w budynkach publicznych Aglomeracji Opolskiej przewidziano występowanie pomocy publicznej. W takim przypadku zastosowanie mieć będzie Rozporządzenie Ministra Infrastruktury i Rozwoju z dnia 28 sierpnia 2015 r. w sprawie udzielania pomocy na inwestycje wspierające efektywność energetyczną w ramach regionalnych programów operacyjnych na lata 2014 – 2020 (Dz. U. poz. 1363).</w:t>
      </w:r>
    </w:p>
    <w:p w:rsidR="006A00CA"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lastRenderedPageBreak/>
        <w:t xml:space="preserve">Pytanie </w:t>
      </w:r>
      <w:r>
        <w:rPr>
          <w:rFonts w:asciiTheme="minorHAnsi" w:hAnsiTheme="minorHAnsi"/>
          <w:sz w:val="24"/>
          <w:szCs w:val="24"/>
        </w:rPr>
        <w:t>4</w:t>
      </w:r>
      <w:r w:rsidRPr="000024DF">
        <w:rPr>
          <w:rFonts w:asciiTheme="minorHAnsi" w:hAnsiTheme="minorHAnsi"/>
          <w:sz w:val="24"/>
          <w:szCs w:val="24"/>
        </w:rPr>
        <w:t>:</w:t>
      </w:r>
    </w:p>
    <w:p w:rsidR="006A00CA" w:rsidRPr="006A00CA" w:rsidRDefault="006A00CA" w:rsidP="006A00CA">
      <w:pPr>
        <w:jc w:val="both"/>
        <w:rPr>
          <w:sz w:val="24"/>
        </w:rPr>
      </w:pPr>
      <w:r w:rsidRPr="006A00CA">
        <w:rPr>
          <w:sz w:val="24"/>
        </w:rPr>
        <w:t>Czy dla działania 3.2.2. Efektywność energetyczna w budynkach publicznych Aglomeracji Opolskiej konieczne jest przeprowadzenie analizy popytu - Punkt D1.</w:t>
      </w:r>
    </w:p>
    <w:p w:rsidR="006A00CA" w:rsidRPr="000024DF" w:rsidRDefault="006A00CA" w:rsidP="006A00CA">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6A00CA"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 xml:space="preserve">Zgodnie z zapisami SWI w punkcie D1 należy zidentyfikować i ilościowo określić społeczne zapotrzebowanie na realizację przedmiotowej inwestycji. W analizie należy uwzględnić zarówno bieżący (w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(jeżeli występuje lub może wystąpić w wyniku realizacji inwestycji). </w:t>
      </w:r>
    </w:p>
    <w:p w:rsidR="006F6AF3" w:rsidRPr="006A00CA" w:rsidRDefault="006A00CA" w:rsidP="006A00CA">
      <w:pPr>
        <w:jc w:val="both"/>
        <w:rPr>
          <w:rFonts w:ascii="Calibri" w:hAnsi="Calibri"/>
          <w:color w:val="1F497D"/>
          <w:sz w:val="24"/>
          <w:szCs w:val="24"/>
          <w:lang w:eastAsia="en-US"/>
        </w:rPr>
      </w:pPr>
      <w:r w:rsidRPr="006A00CA">
        <w:rPr>
          <w:rFonts w:ascii="Calibri" w:hAnsi="Calibri"/>
          <w:color w:val="1F497D"/>
          <w:sz w:val="24"/>
          <w:szCs w:val="24"/>
          <w:lang w:eastAsia="en-US"/>
        </w:rPr>
        <w:t>Reasumując w niniejszym punkcie należy opisać np. kto będzie bezpośrednim beneficjentem danego projektu i jak zwiększy się społeczne zapotrzebowanie na realizację danego przedsięwzięcia (np. ilość przebywających osób).</w:t>
      </w:r>
    </w:p>
    <w:p w:rsidR="00DF5C07" w:rsidRDefault="00DF5C07" w:rsidP="00DF5C07">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5</w:t>
      </w:r>
      <w:r w:rsidRPr="000024DF">
        <w:rPr>
          <w:rFonts w:asciiTheme="minorHAnsi" w:hAnsiTheme="minorHAnsi"/>
          <w:sz w:val="24"/>
          <w:szCs w:val="24"/>
        </w:rPr>
        <w:t>:</w:t>
      </w:r>
    </w:p>
    <w:p w:rsidR="006A00CA" w:rsidRDefault="00DF5C07" w:rsidP="00DF5C07">
      <w:r>
        <w:t>P</w:t>
      </w:r>
      <w:r w:rsidR="006A00CA">
        <w:t>rojekt musi być zgodny i wynikać z Planu Gospodarki Niskoemisyjnej. Czy zadanie to musi być dosłownie wpisane w PGN czy wystarczy, że jest jednym elementem z ogólnego zadania jakim jest: Sukcesywna termomodernizacja pozostałych</w:t>
      </w:r>
      <w:r>
        <w:t xml:space="preserve"> </w:t>
      </w:r>
      <w:r w:rsidR="006A00CA">
        <w:t>jednostek oświatowych – 7 szt.</w:t>
      </w:r>
    </w:p>
    <w:p w:rsidR="00DF5C07" w:rsidRPr="000024DF" w:rsidRDefault="00DF5C07" w:rsidP="00DF5C07">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DF5C07" w:rsidRPr="00DF5C07" w:rsidRDefault="00DF5C07" w:rsidP="00DF5C07">
      <w:pPr>
        <w:jc w:val="both"/>
        <w:rPr>
          <w:rFonts w:ascii="Calibri" w:hAnsi="Calibri"/>
          <w:color w:val="1F497D"/>
          <w:sz w:val="24"/>
          <w:szCs w:val="24"/>
          <w:lang w:eastAsia="en-US"/>
        </w:rPr>
      </w:pPr>
      <w:r>
        <w:rPr>
          <w:rFonts w:ascii="Calibri" w:hAnsi="Calibri"/>
          <w:color w:val="1F497D"/>
          <w:sz w:val="24"/>
          <w:szCs w:val="24"/>
          <w:lang w:eastAsia="en-US"/>
        </w:rPr>
        <w:t>I</w:t>
      </w:r>
      <w:r w:rsidRPr="00DF5C07">
        <w:rPr>
          <w:rFonts w:ascii="Calibri" w:hAnsi="Calibri"/>
          <w:color w:val="1F497D"/>
          <w:sz w:val="24"/>
          <w:szCs w:val="24"/>
          <w:lang w:eastAsia="en-US"/>
        </w:rPr>
        <w:t>nwestycja realizowana w ramach projektu musi wynikać z Planu Gospodarki Niskoemisyjnej, co weryfikowane będzie m.in. na podstawie kryteriów merytorycznych szczegółowych np. Inwestycja wynikająca z Planu Gospodarki Niskoemisyjnej i Ograniczenie emisji zanieczyszczeń.  Spełnienie powyższych kryteriów weryfikowane będzie na podstawie zapisów ujętych w m.in. PGN, co skutkuje wykazaniem planowanego zadania w sposób szczegółowy, umożliwiający jasną identyfikację realizowanego zadania wraz z poziomem redukcji emisji gazów cieplarnianych mierzonej jako ekwiwalent CO2.</w:t>
      </w:r>
    </w:p>
    <w:p w:rsidR="00DF5C07" w:rsidRPr="00DF5C07" w:rsidRDefault="00DF5C07" w:rsidP="00DF5C07">
      <w:pPr>
        <w:jc w:val="both"/>
        <w:rPr>
          <w:rFonts w:ascii="Calibri" w:hAnsi="Calibri"/>
          <w:color w:val="1F497D"/>
          <w:sz w:val="24"/>
          <w:szCs w:val="24"/>
          <w:lang w:eastAsia="en-US"/>
        </w:rPr>
      </w:pPr>
      <w:r w:rsidRPr="00DF5C07">
        <w:rPr>
          <w:rFonts w:ascii="Calibri" w:hAnsi="Calibri"/>
          <w:color w:val="1F497D"/>
          <w:sz w:val="24"/>
          <w:szCs w:val="24"/>
          <w:lang w:eastAsia="en-US"/>
        </w:rPr>
        <w:t xml:space="preserve">W związku z powyższym PGN oraz pozostała dokumentacja projektowa (np. audyt energetyczny) powinny być ze sobą spójne i odnosić się wprost do zadania objętego projektem, umożliwiając jasną identyfikację wskaźnika redukcji emisji CO2 dla danej inwestycji objętej projektem. </w:t>
      </w:r>
    </w:p>
    <w:p w:rsidR="00FD7A07" w:rsidRDefault="00FD7A07" w:rsidP="00FD7A07">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6</w:t>
      </w:r>
      <w:r w:rsidRPr="000024DF">
        <w:rPr>
          <w:rFonts w:asciiTheme="minorHAnsi" w:hAnsiTheme="minorHAnsi"/>
          <w:sz w:val="24"/>
          <w:szCs w:val="24"/>
        </w:rPr>
        <w:t>:</w:t>
      </w:r>
    </w:p>
    <w:p w:rsidR="00FD7A07" w:rsidRDefault="00FD7A07" w:rsidP="00FD7A07">
      <w:r>
        <w:t>Projekt wpływa na wzrost zużycia energii elektrycznej w budynku. Jednakże generalne zużycie energii końcowej wykazuje znaczną oszczędność. Czy taka sytuacja jest dopuszczalna? Jeżeli tak, to czy w takim wypadku obligatoryjne jest wykazanie wskaźnika "Ilość zaoszczędzonej energii elektrycznej" i w jakiej wartości (ujemnej czy zerowej)?</w:t>
      </w:r>
    </w:p>
    <w:p w:rsidR="00FD7A07" w:rsidRDefault="00FD7A07" w:rsidP="00FD7A07"/>
    <w:p w:rsidR="00FD7A07" w:rsidRPr="000024DF" w:rsidRDefault="00FD7A07" w:rsidP="00FD7A07">
      <w:pPr>
        <w:pStyle w:val="Nagwek1"/>
        <w:numPr>
          <w:ilvl w:val="0"/>
          <w:numId w:val="0"/>
        </w:numPr>
        <w:jc w:val="both"/>
        <w:rPr>
          <w:rFonts w:asciiTheme="minorHAnsi" w:hAnsiTheme="minorHAnsi"/>
          <w:sz w:val="24"/>
          <w:szCs w:val="24"/>
        </w:rPr>
      </w:pPr>
      <w:r w:rsidRPr="000024DF">
        <w:rPr>
          <w:rFonts w:asciiTheme="minorHAnsi" w:hAnsiTheme="minorHAnsi"/>
          <w:sz w:val="24"/>
          <w:szCs w:val="24"/>
        </w:rPr>
        <w:lastRenderedPageBreak/>
        <w:t>Odpowiedź:</w:t>
      </w:r>
    </w:p>
    <w:p w:rsidR="00FD7A07" w:rsidRPr="00FD7A07" w:rsidRDefault="00FD7A07" w:rsidP="00FD7A07">
      <w:pPr>
        <w:jc w:val="both"/>
        <w:rPr>
          <w:rFonts w:ascii="Calibri" w:hAnsi="Calibri"/>
          <w:color w:val="1F497D"/>
          <w:sz w:val="24"/>
          <w:szCs w:val="24"/>
          <w:lang w:eastAsia="en-US"/>
        </w:rPr>
      </w:pPr>
      <w:r w:rsidRPr="00FD7A07">
        <w:rPr>
          <w:rFonts w:ascii="Calibri" w:hAnsi="Calibri"/>
          <w:color w:val="1F497D"/>
          <w:sz w:val="24"/>
          <w:szCs w:val="24"/>
          <w:lang w:eastAsia="en-US"/>
        </w:rPr>
        <w:t xml:space="preserve">Z uwagi na niewielką ilość informacji zawartych w zapytaniu oraz fakt, że przytoczone przez Państwa zagadnienie nie oddaje całościowego zakresu projektu, IOK nie jest w stanie zająć ostatecznego stanowiska w sprawie. Adekwatność oraz realność przyjętych do osiągniecia wartości wskaźników, ujętych we wniosku o dofinansowanie, podlegają sprawdzeniu podczas oceny merytorycznej prowadzonej przez niezależnych Ekspertów. Mając na uwadze powyższe, proszę o wypełnienie wniosku o dofinasowanie zgodnie z Instrukcją stanowiącą załącznik do Regulaminu konkursu. </w:t>
      </w:r>
    </w:p>
    <w:p w:rsidR="00FD7A07" w:rsidRPr="00FD7A07" w:rsidRDefault="00FD7A07" w:rsidP="00FD7A07">
      <w:pPr>
        <w:jc w:val="both"/>
        <w:rPr>
          <w:rFonts w:ascii="Calibri" w:hAnsi="Calibri"/>
          <w:color w:val="1F497D"/>
          <w:sz w:val="24"/>
          <w:szCs w:val="24"/>
          <w:lang w:eastAsia="en-US"/>
        </w:rPr>
      </w:pPr>
      <w:r w:rsidRPr="00FD7A07">
        <w:rPr>
          <w:rFonts w:ascii="Calibri" w:hAnsi="Calibri"/>
          <w:color w:val="1F497D"/>
          <w:sz w:val="24"/>
          <w:szCs w:val="24"/>
          <w:lang w:eastAsia="en-US"/>
        </w:rPr>
        <w:t>Proszę o uwzględnienie zwiększenia zużycia energii elektry</w:t>
      </w:r>
      <w:r>
        <w:rPr>
          <w:rFonts w:ascii="Calibri" w:hAnsi="Calibri"/>
          <w:color w:val="1F497D"/>
          <w:sz w:val="24"/>
          <w:szCs w:val="24"/>
          <w:lang w:eastAsia="en-US"/>
        </w:rPr>
        <w:t xml:space="preserve">cznej w takich wskaźnikach jak </w:t>
      </w:r>
      <w:r w:rsidRPr="00FD7A07">
        <w:rPr>
          <w:rFonts w:ascii="Calibri" w:hAnsi="Calibri"/>
          <w:color w:val="1F497D"/>
          <w:sz w:val="24"/>
          <w:szCs w:val="24"/>
          <w:lang w:eastAsia="en-US"/>
        </w:rPr>
        <w:t xml:space="preserve">np.: „Zmniejszenie zużycia energii końcowej” i „Szacowany roczny spadek emisji gazów cieplarnianych”, natomiast konieczność bądź brak konieczności wykazania wskaźnika pn. "Ilość zaoszczędzonej energii elektrycznej" będzie weryfikowana przez Ekspertów na etapie oceny merytorycznej projektu. </w:t>
      </w:r>
    </w:p>
    <w:p w:rsidR="00FD7A07" w:rsidRDefault="00FD7A07" w:rsidP="00FD7A07">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7</w:t>
      </w:r>
      <w:r w:rsidRPr="000024DF">
        <w:rPr>
          <w:rFonts w:asciiTheme="minorHAnsi" w:hAnsiTheme="minorHAnsi"/>
          <w:sz w:val="24"/>
          <w:szCs w:val="24"/>
        </w:rPr>
        <w:t>:</w:t>
      </w:r>
    </w:p>
    <w:p w:rsidR="00FD7A07" w:rsidRDefault="00FD7A07" w:rsidP="00FD7A07">
      <w:r>
        <w:t>Czy zapisy zakresu wariantu optymalnego muszą być w pełni zgodne z dokumentacją budowlaną co do zakresu przewidzianych prac? Czy w którymś z dokumentów zakres może być węższy/szerszy? Czy to np. audyt jest dokumentem pierwszorzędnym i zakres rzeczowy musi być zgodny wyłącznie z nim?</w:t>
      </w:r>
    </w:p>
    <w:p w:rsidR="00FD7A07" w:rsidRPr="000024DF" w:rsidRDefault="00FD7A07" w:rsidP="00FD7A07">
      <w:pPr>
        <w:pStyle w:val="Nagwek1"/>
        <w:numPr>
          <w:ilvl w:val="0"/>
          <w:numId w:val="0"/>
        </w:numPr>
        <w:jc w:val="both"/>
        <w:rPr>
          <w:rFonts w:asciiTheme="minorHAnsi" w:hAnsiTheme="minorHAnsi"/>
          <w:sz w:val="24"/>
          <w:szCs w:val="24"/>
        </w:rPr>
      </w:pPr>
      <w:r w:rsidRPr="000024DF">
        <w:rPr>
          <w:rFonts w:asciiTheme="minorHAnsi" w:hAnsiTheme="minorHAnsi"/>
          <w:sz w:val="24"/>
          <w:szCs w:val="24"/>
        </w:rPr>
        <w:t>Odpowiedź:</w:t>
      </w:r>
    </w:p>
    <w:p w:rsidR="00FD7A07" w:rsidRPr="00FD7A07" w:rsidRDefault="00FD7A07" w:rsidP="00FD7A07">
      <w:pPr>
        <w:rPr>
          <w:rFonts w:ascii="Calibri" w:hAnsi="Calibri"/>
          <w:color w:val="1F497D"/>
          <w:sz w:val="24"/>
          <w:szCs w:val="24"/>
          <w:lang w:eastAsia="en-US"/>
        </w:rPr>
      </w:pPr>
      <w:r w:rsidRPr="00FD7A07">
        <w:rPr>
          <w:rFonts w:ascii="Calibri" w:hAnsi="Calibri"/>
          <w:color w:val="1F497D"/>
          <w:sz w:val="24"/>
          <w:szCs w:val="24"/>
          <w:lang w:eastAsia="en-US"/>
        </w:rPr>
        <w:t>Zgodnie z zapisami Regulaminu konkursu przedmiotem konkursu może być głęboka kompleksowa modernizacja energetyczna budynków użyteczności publicznej wraz z wymianą wyposażenia tych obiektów na energooszczędne, przy czym zakres przedsięwzięcia głębokiej kompleksowej modernizacji energetycznej budynku musi wynikać z przeprowadzonego audytu energetycznego. Mając powyższe na uwadze cały zakres prac, a tym samym odpowiadające mu koszty kwalifikowalne muszą wynikać wprost z wybranego do realizacji wariantu wskazanego w audycie energetycznym, stanowiącym obligatoryjny załącznik do wniosku o dofinansowanie.</w:t>
      </w:r>
    </w:p>
    <w:p w:rsidR="00067639" w:rsidRDefault="00067639" w:rsidP="00067639">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8</w:t>
      </w:r>
      <w:r w:rsidRPr="000024DF">
        <w:rPr>
          <w:rFonts w:asciiTheme="minorHAnsi" w:hAnsiTheme="minorHAnsi"/>
          <w:sz w:val="24"/>
          <w:szCs w:val="24"/>
        </w:rPr>
        <w:t>:</w:t>
      </w:r>
    </w:p>
    <w:p w:rsidR="00067639" w:rsidRPr="00067639" w:rsidRDefault="00067639" w:rsidP="00067639">
      <w:pPr>
        <w:spacing w:after="0" w:line="240" w:lineRule="auto"/>
        <w:rPr>
          <w:rFonts w:ascii="Calibri" w:eastAsia="Calibri" w:hAnsi="Calibri"/>
          <w:lang w:eastAsia="en-US"/>
        </w:rPr>
      </w:pPr>
    </w:p>
    <w:p w:rsidR="00067639" w:rsidRPr="00067639" w:rsidRDefault="00067639" w:rsidP="00067639">
      <w:pPr>
        <w:spacing w:after="0" w:line="276" w:lineRule="auto"/>
        <w:jc w:val="both"/>
        <w:rPr>
          <w:rFonts w:ascii="Calibri" w:eastAsia="Calibri" w:hAnsi="Calibri"/>
          <w:lang w:eastAsia="en-US"/>
        </w:rPr>
      </w:pPr>
      <w:r>
        <w:rPr>
          <w:rFonts w:ascii="Calibri" w:eastAsia="Calibri" w:hAnsi="Calibri"/>
          <w:lang w:eastAsia="en-US"/>
        </w:rPr>
        <w:t xml:space="preserve">Kryterium merytoryczne szczegółowe </w:t>
      </w:r>
      <w:r w:rsidRPr="00067639">
        <w:rPr>
          <w:rFonts w:ascii="Calibri" w:eastAsia="Calibri" w:hAnsi="Calibri"/>
          <w:i/>
          <w:lang w:eastAsia="en-US"/>
        </w:rPr>
        <w:t>Inwestycja wynikająca z Planu Gospodarki Niskoemisyjnej</w:t>
      </w:r>
      <w:r w:rsidRPr="00067639">
        <w:rPr>
          <w:rFonts w:ascii="Calibri" w:eastAsia="Calibri" w:hAnsi="Calibri"/>
          <w:lang w:eastAsia="en-US"/>
        </w:rPr>
        <w:t>.</w:t>
      </w:r>
    </w:p>
    <w:p w:rsidR="00067639" w:rsidRPr="00067639" w:rsidRDefault="00067639" w:rsidP="00067639">
      <w:pPr>
        <w:spacing w:after="0" w:line="276" w:lineRule="auto"/>
        <w:jc w:val="both"/>
        <w:rPr>
          <w:rFonts w:ascii="Calibri" w:eastAsia="Calibri" w:hAnsi="Calibri"/>
          <w:lang w:eastAsia="en-US"/>
        </w:rPr>
      </w:pPr>
      <w:r w:rsidRPr="00067639">
        <w:rPr>
          <w:rFonts w:ascii="Calibri" w:eastAsia="Calibri" w:hAnsi="Calibri"/>
          <w:lang w:eastAsia="en-US"/>
        </w:rPr>
        <w:t>Co w przypadku kiedy projekt jest w trakcie uwzględniania w PGN? Np. został dopisany do PGN, zmieniony PGN został przyjęty przez Radę Miasta/Gminy uchwałą i przekazany do opiniowania przez właściwy organ.</w:t>
      </w:r>
    </w:p>
    <w:p w:rsidR="00067639" w:rsidRPr="00067639" w:rsidRDefault="00067639" w:rsidP="00067639">
      <w:pPr>
        <w:spacing w:after="0" w:line="276" w:lineRule="auto"/>
        <w:jc w:val="both"/>
        <w:rPr>
          <w:rFonts w:ascii="Calibri" w:eastAsia="Calibri" w:hAnsi="Calibri"/>
          <w:lang w:eastAsia="en-US"/>
        </w:rPr>
      </w:pPr>
      <w:r w:rsidRPr="00067639">
        <w:rPr>
          <w:rFonts w:ascii="Calibri" w:eastAsia="Calibri" w:hAnsi="Calibri"/>
          <w:lang w:eastAsia="en-US"/>
        </w:rPr>
        <w:t>Czy jest możliwe dostarczenie opinii o PGN na etapie oceny wniosku?</w:t>
      </w:r>
    </w:p>
    <w:p w:rsidR="00067639" w:rsidRPr="00067639" w:rsidRDefault="00067639" w:rsidP="00067639">
      <w:pPr>
        <w:spacing w:after="0" w:line="276" w:lineRule="auto"/>
        <w:jc w:val="both"/>
        <w:rPr>
          <w:rFonts w:ascii="Calibri" w:eastAsia="Calibri" w:hAnsi="Calibri"/>
          <w:lang w:eastAsia="en-US"/>
        </w:rPr>
      </w:pPr>
      <w:r w:rsidRPr="00067639">
        <w:rPr>
          <w:rFonts w:ascii="Calibri" w:eastAsia="Calibri" w:hAnsi="Calibri"/>
          <w:lang w:eastAsia="en-US"/>
        </w:rPr>
        <w:t>Czy projekt wynikający z PGN będącego w trakcie zmian zostanie odrzucony bez możliwości poprawy?</w:t>
      </w:r>
    </w:p>
    <w:p w:rsidR="00067639" w:rsidRPr="00067639" w:rsidRDefault="00067639" w:rsidP="00067639">
      <w:pPr>
        <w:pStyle w:val="Nagwek1"/>
        <w:numPr>
          <w:ilvl w:val="0"/>
          <w:numId w:val="0"/>
        </w:numPr>
        <w:jc w:val="both"/>
        <w:rPr>
          <w:rFonts w:asciiTheme="minorHAnsi" w:hAnsiTheme="minorHAnsi"/>
          <w:sz w:val="24"/>
          <w:szCs w:val="24"/>
        </w:rPr>
      </w:pPr>
      <w:r w:rsidRPr="00067639">
        <w:rPr>
          <w:rFonts w:asciiTheme="minorHAnsi" w:hAnsiTheme="minorHAnsi"/>
          <w:sz w:val="24"/>
          <w:szCs w:val="24"/>
        </w:rPr>
        <w:t>Odpowiedź:</w:t>
      </w:r>
    </w:p>
    <w:p w:rsidR="00067639" w:rsidRPr="00067639" w:rsidRDefault="00067639" w:rsidP="00067639">
      <w:pPr>
        <w:rPr>
          <w:rFonts w:ascii="Calibri" w:hAnsi="Calibri"/>
          <w:color w:val="1F497D"/>
          <w:sz w:val="24"/>
          <w:szCs w:val="24"/>
          <w:u w:val="single"/>
          <w:lang w:eastAsia="en-US"/>
        </w:rPr>
      </w:pPr>
      <w:r w:rsidRPr="00067639">
        <w:rPr>
          <w:rFonts w:ascii="Calibri" w:hAnsi="Calibri"/>
          <w:color w:val="1F497D"/>
          <w:sz w:val="24"/>
          <w:szCs w:val="24"/>
          <w:lang w:eastAsia="en-US"/>
        </w:rPr>
        <w:t>Zgodnie z zapisami załącznika nr 5 do Regulaminu konkursu pn. Instrukcja wypełniania załączników do wniosku o dofinansowanie projektu ze środków EFRR dla pozostałych wnioskodawców</w:t>
      </w:r>
      <w:r>
        <w:rPr>
          <w:rFonts w:ascii="Calibri" w:hAnsi="Calibri"/>
          <w:color w:val="1F497D"/>
          <w:sz w:val="24"/>
          <w:szCs w:val="24"/>
          <w:lang w:eastAsia="en-US"/>
        </w:rPr>
        <w:t xml:space="preserve">, </w:t>
      </w:r>
      <w:r w:rsidRPr="00067639">
        <w:rPr>
          <w:rFonts w:ascii="Calibri" w:hAnsi="Calibri"/>
          <w:color w:val="1F497D"/>
          <w:sz w:val="24"/>
          <w:szCs w:val="24"/>
          <w:lang w:eastAsia="en-US"/>
        </w:rPr>
        <w:t xml:space="preserve">wnioskodawca zobowiązany jest udokumentować, iż projekt wynika z Planu Gospodarki Niskoemisyjnej dla obszaru na którym realizowany jest/realizowany będzie projekt. </w:t>
      </w:r>
      <w:r w:rsidRPr="00067639">
        <w:rPr>
          <w:rFonts w:ascii="Calibri" w:hAnsi="Calibri"/>
          <w:color w:val="1F497D"/>
          <w:sz w:val="24"/>
          <w:szCs w:val="24"/>
          <w:lang w:eastAsia="en-US"/>
        </w:rPr>
        <w:lastRenderedPageBreak/>
        <w:t xml:space="preserve">W tym celu wymagane jest złożenie oświadczenia wnioskodawcy stanowiącego załącznik nr 13.1 do wniosku o dofinansowanie o wpisaniu projektu do planu gospodarki niskoemisyjnej, w którym należy określić nazwę właściwego PGN, podać link do dokumentu oraz wskazać umiejscowienie (numer strony) zapisów dotyczących projektu. Ponadto zgodnie z zapisami ww. Instrukcji </w:t>
      </w:r>
      <w:r w:rsidRPr="00067639">
        <w:rPr>
          <w:rFonts w:ascii="Calibri" w:hAnsi="Calibri"/>
          <w:color w:val="1F497D"/>
          <w:sz w:val="24"/>
          <w:szCs w:val="24"/>
          <w:u w:val="single"/>
          <w:lang w:eastAsia="en-US"/>
        </w:rPr>
        <w:t xml:space="preserve">Plan gospodarki niskoemisyjnej musi posiadać pozytywną opinię NFOŚiGW/ </w:t>
      </w:r>
      <w:proofErr w:type="spellStart"/>
      <w:r w:rsidRPr="00067639">
        <w:rPr>
          <w:rFonts w:ascii="Calibri" w:hAnsi="Calibri"/>
          <w:color w:val="1F497D"/>
          <w:sz w:val="24"/>
          <w:szCs w:val="24"/>
          <w:u w:val="single"/>
          <w:lang w:eastAsia="en-US"/>
        </w:rPr>
        <w:t>WFOŚiGW</w:t>
      </w:r>
      <w:proofErr w:type="spellEnd"/>
      <w:r w:rsidRPr="00067639">
        <w:rPr>
          <w:rFonts w:ascii="Calibri" w:hAnsi="Calibri"/>
          <w:color w:val="1F497D"/>
          <w:sz w:val="24"/>
          <w:szCs w:val="24"/>
          <w:u w:val="single"/>
          <w:lang w:eastAsia="en-US"/>
        </w:rPr>
        <w:t>.</w:t>
      </w:r>
    </w:p>
    <w:p w:rsidR="00067639" w:rsidRPr="00067639" w:rsidRDefault="00067639" w:rsidP="00067639">
      <w:pPr>
        <w:autoSpaceDE w:val="0"/>
        <w:autoSpaceDN w:val="0"/>
        <w:spacing w:after="0" w:line="276" w:lineRule="auto"/>
        <w:ind w:left="51"/>
        <w:jc w:val="both"/>
        <w:rPr>
          <w:rFonts w:ascii="Calibri" w:eastAsia="Calibri" w:hAnsi="Calibri"/>
          <w:b/>
          <w:bCs/>
          <w:color w:val="2F5496" w:themeColor="accent5" w:themeShade="BF"/>
          <w:u w:val="single"/>
          <w:lang w:eastAsia="en-US"/>
        </w:rPr>
      </w:pPr>
      <w:r w:rsidRPr="00067639">
        <w:rPr>
          <w:rFonts w:ascii="Calibri" w:eastAsia="Calibri" w:hAnsi="Calibri"/>
          <w:b/>
          <w:bCs/>
          <w:color w:val="2F5496" w:themeColor="accent5" w:themeShade="BF"/>
          <w:u w:val="single"/>
          <w:lang w:eastAsia="en-US"/>
        </w:rPr>
        <w:t>Wnioskodawca jest zobowiązany dostarczyć przedmiotową opinię najpóźniej na etapie oceny merytorycznej wniosku o dofinansowanie projektu.</w:t>
      </w:r>
    </w:p>
    <w:p w:rsidR="00067639" w:rsidRPr="00067639" w:rsidRDefault="00067639" w:rsidP="00067639">
      <w:pPr>
        <w:autoSpaceDE w:val="0"/>
        <w:autoSpaceDN w:val="0"/>
        <w:spacing w:after="0" w:line="276" w:lineRule="auto"/>
        <w:ind w:left="51"/>
        <w:jc w:val="both"/>
        <w:rPr>
          <w:rFonts w:ascii="Calibri" w:eastAsia="Calibri" w:hAnsi="Calibri"/>
          <w:color w:val="2F5496" w:themeColor="accent5" w:themeShade="BF"/>
          <w:lang w:eastAsia="en-US"/>
        </w:rPr>
      </w:pPr>
      <w:r w:rsidRPr="00067639">
        <w:rPr>
          <w:rFonts w:ascii="Calibri" w:eastAsia="Calibri" w:hAnsi="Calibri"/>
          <w:color w:val="2F5496" w:themeColor="accent5" w:themeShade="BF"/>
          <w:lang w:eastAsia="en-US"/>
        </w:rPr>
        <w:t>Ocena planów gospodarki niskoemisyjnej realizowana jest w dwóch niezależnych ścieżkach:</w:t>
      </w:r>
    </w:p>
    <w:p w:rsidR="00067639" w:rsidRPr="00067639" w:rsidRDefault="00067639" w:rsidP="00067639">
      <w:pPr>
        <w:numPr>
          <w:ilvl w:val="0"/>
          <w:numId w:val="34"/>
        </w:numPr>
        <w:autoSpaceDE w:val="0"/>
        <w:autoSpaceDN w:val="0"/>
        <w:spacing w:after="0" w:line="276" w:lineRule="auto"/>
        <w:ind w:left="501" w:hanging="357"/>
        <w:jc w:val="both"/>
        <w:rPr>
          <w:rFonts w:ascii="Calibri" w:eastAsia="Calibri" w:hAnsi="Calibri"/>
          <w:b/>
          <w:bCs/>
          <w:color w:val="2F5496" w:themeColor="accent5" w:themeShade="BF"/>
        </w:rPr>
      </w:pPr>
      <w:r w:rsidRPr="00067639">
        <w:rPr>
          <w:rFonts w:ascii="Calibri" w:eastAsia="Calibri" w:hAnsi="Calibri"/>
          <w:b/>
          <w:bCs/>
          <w:color w:val="2F5496" w:themeColor="accent5" w:themeShade="BF"/>
          <w:lang w:eastAsia="en-US"/>
        </w:rPr>
        <w:t>Ocena PGN opracowywanych w ramach działania 9.3 – konkurs 2/</w:t>
      </w:r>
      <w:proofErr w:type="spellStart"/>
      <w:r w:rsidRPr="00067639">
        <w:rPr>
          <w:rFonts w:ascii="Calibri" w:eastAsia="Calibri" w:hAnsi="Calibri"/>
          <w:b/>
          <w:bCs/>
          <w:color w:val="2F5496" w:themeColor="accent5" w:themeShade="BF"/>
          <w:lang w:eastAsia="en-US"/>
        </w:rPr>
        <w:t>POIiŚ</w:t>
      </w:r>
      <w:proofErr w:type="spellEnd"/>
      <w:r w:rsidRPr="00067639">
        <w:rPr>
          <w:rFonts w:ascii="Calibri" w:eastAsia="Calibri" w:hAnsi="Calibri"/>
          <w:b/>
          <w:bCs/>
          <w:color w:val="2F5496" w:themeColor="accent5" w:themeShade="BF"/>
          <w:lang w:eastAsia="en-US"/>
        </w:rPr>
        <w:t>/9.3/2013:</w:t>
      </w:r>
    </w:p>
    <w:p w:rsidR="00067639" w:rsidRPr="00067639" w:rsidRDefault="00067639" w:rsidP="00067639">
      <w:pPr>
        <w:autoSpaceDE w:val="0"/>
        <w:autoSpaceDN w:val="0"/>
        <w:spacing w:after="0" w:line="276" w:lineRule="auto"/>
        <w:ind w:left="237"/>
        <w:jc w:val="both"/>
        <w:rPr>
          <w:rFonts w:ascii="Calibri" w:eastAsia="Calibri" w:hAnsi="Calibri"/>
          <w:color w:val="2F5496" w:themeColor="accent5" w:themeShade="BF"/>
          <w:lang w:eastAsia="en-US"/>
        </w:rPr>
      </w:pPr>
      <w:r w:rsidRPr="00067639">
        <w:rPr>
          <w:rFonts w:ascii="Calibri" w:eastAsia="Calibri" w:hAnsi="Calibri"/>
          <w:color w:val="2F5496" w:themeColor="accent5" w:themeShade="BF"/>
          <w:lang w:eastAsia="en-US"/>
        </w:rPr>
        <w:t xml:space="preserve">W takim przypadku ocena PGN jest realizowana zgodnie z wymaganiami konkursu </w:t>
      </w:r>
      <w:proofErr w:type="spellStart"/>
      <w:r w:rsidRPr="00067639">
        <w:rPr>
          <w:rFonts w:ascii="Calibri" w:eastAsia="Calibri" w:hAnsi="Calibri"/>
          <w:color w:val="2F5496" w:themeColor="accent5" w:themeShade="BF"/>
          <w:lang w:eastAsia="en-US"/>
        </w:rPr>
        <w:t>POIiŚ</w:t>
      </w:r>
      <w:proofErr w:type="spellEnd"/>
      <w:r w:rsidRPr="00067639">
        <w:rPr>
          <w:rFonts w:ascii="Calibri" w:eastAsia="Calibri" w:hAnsi="Calibri"/>
          <w:color w:val="2F5496" w:themeColor="accent5" w:themeShade="BF"/>
          <w:lang w:eastAsia="en-US"/>
        </w:rPr>
        <w:t xml:space="preserve"> 2007-2013. Opracowane PGN są składane wraz z wnioskiem o płatność do właściwego departamentu NFOŚiGW. 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 </w:t>
      </w:r>
    </w:p>
    <w:p w:rsidR="00067639" w:rsidRPr="00067639" w:rsidRDefault="00067639" w:rsidP="00067639">
      <w:pPr>
        <w:autoSpaceDE w:val="0"/>
        <w:autoSpaceDN w:val="0"/>
        <w:spacing w:after="0" w:line="276" w:lineRule="auto"/>
        <w:ind w:left="237"/>
        <w:jc w:val="both"/>
        <w:rPr>
          <w:rFonts w:ascii="Calibri" w:eastAsia="Calibri" w:hAnsi="Calibri"/>
          <w:color w:val="2F5496" w:themeColor="accent5" w:themeShade="BF"/>
          <w:lang w:eastAsia="en-US"/>
        </w:rPr>
      </w:pPr>
      <w:r w:rsidRPr="00067639">
        <w:rPr>
          <w:rFonts w:ascii="Calibri" w:eastAsia="Calibri" w:hAnsi="Calibri"/>
          <w:color w:val="2F5496" w:themeColor="accent5" w:themeShade="BF"/>
          <w:lang w:eastAsia="en-US"/>
        </w:rPr>
        <w:t>Po przeprowadzeniu procesu weryfikacji wniosku o płatność, beneficjent powiadamiany jest pisemnie o zatwierdzeniu wniosku o płatność wraz z informacją, iż „</w:t>
      </w:r>
      <w:r w:rsidRPr="00067639">
        <w:rPr>
          <w:rFonts w:ascii="Calibri" w:eastAsia="Calibri" w:hAnsi="Calibri"/>
          <w:i/>
          <w:iCs/>
          <w:color w:val="2F5496" w:themeColor="accent5" w:themeShade="BF"/>
          <w:lang w:eastAsia="en-US"/>
        </w:rPr>
        <w:t>dokument plan gospodarki niskoemisyjnej został zweryfikowany pozytywnie</w:t>
      </w:r>
      <w:r w:rsidRPr="00067639">
        <w:rPr>
          <w:rFonts w:ascii="Calibri" w:eastAsia="Calibri" w:hAnsi="Calibri"/>
          <w:color w:val="2F5496" w:themeColor="accent5" w:themeShade="BF"/>
          <w:lang w:eastAsia="en-US"/>
        </w:rPr>
        <w:t xml:space="preserve">”. Sformułowanie to jest równoznaczne z wydaniem pozytywnej opinii dla PGN konkursowego. </w:t>
      </w:r>
      <w:r w:rsidRPr="00067639">
        <w:rPr>
          <w:rFonts w:ascii="Calibri" w:eastAsia="Calibri" w:hAnsi="Calibri"/>
          <w:b/>
          <w:bCs/>
          <w:color w:val="2F5496" w:themeColor="accent5" w:themeShade="BF"/>
          <w:u w:val="single"/>
          <w:lang w:eastAsia="en-US"/>
        </w:rPr>
        <w:t>Wnioskodawca zobowiązany jest dostarczyć przedmiotową opinię najpóźniej na etapie oceny merytorycznej projektu</w:t>
      </w:r>
      <w:r w:rsidRPr="00067639">
        <w:rPr>
          <w:rFonts w:ascii="Calibri" w:eastAsia="Calibri" w:hAnsi="Calibri"/>
          <w:b/>
          <w:bCs/>
          <w:color w:val="2F5496" w:themeColor="accent5" w:themeShade="BF"/>
          <w:lang w:eastAsia="en-US"/>
        </w:rPr>
        <w:t>.</w:t>
      </w:r>
      <w:r w:rsidRPr="00067639">
        <w:rPr>
          <w:rFonts w:ascii="Calibri" w:eastAsia="Calibri" w:hAnsi="Calibri"/>
          <w:color w:val="2F5496" w:themeColor="accent5" w:themeShade="BF"/>
          <w:lang w:eastAsia="en-US"/>
        </w:rPr>
        <w:t xml:space="preserve">  </w:t>
      </w:r>
    </w:p>
    <w:p w:rsidR="00067639" w:rsidRPr="00067639" w:rsidRDefault="00067639" w:rsidP="00067639">
      <w:pPr>
        <w:numPr>
          <w:ilvl w:val="0"/>
          <w:numId w:val="34"/>
        </w:numPr>
        <w:autoSpaceDE w:val="0"/>
        <w:autoSpaceDN w:val="0"/>
        <w:spacing w:after="0" w:line="276" w:lineRule="auto"/>
        <w:ind w:left="501" w:hanging="357"/>
        <w:jc w:val="both"/>
        <w:rPr>
          <w:rFonts w:ascii="Calibri" w:eastAsia="Calibri" w:hAnsi="Calibri"/>
          <w:b/>
          <w:bCs/>
          <w:color w:val="2F5496" w:themeColor="accent5" w:themeShade="BF"/>
        </w:rPr>
      </w:pPr>
      <w:r w:rsidRPr="00067639">
        <w:rPr>
          <w:rFonts w:ascii="Calibri" w:eastAsia="Calibri" w:hAnsi="Calibri"/>
          <w:b/>
          <w:bCs/>
          <w:color w:val="2F5496" w:themeColor="accent5" w:themeShade="BF"/>
          <w:lang w:eastAsia="en-US"/>
        </w:rPr>
        <w:t>Ocena PGN opracowywanych poza działaniem 9.3 – konkurs 2/</w:t>
      </w:r>
      <w:proofErr w:type="spellStart"/>
      <w:r w:rsidRPr="00067639">
        <w:rPr>
          <w:rFonts w:ascii="Calibri" w:eastAsia="Calibri" w:hAnsi="Calibri"/>
          <w:b/>
          <w:bCs/>
          <w:color w:val="2F5496" w:themeColor="accent5" w:themeShade="BF"/>
          <w:lang w:eastAsia="en-US"/>
        </w:rPr>
        <w:t>POIiŚ</w:t>
      </w:r>
      <w:proofErr w:type="spellEnd"/>
      <w:r w:rsidRPr="00067639">
        <w:rPr>
          <w:rFonts w:ascii="Calibri" w:eastAsia="Calibri" w:hAnsi="Calibri"/>
          <w:b/>
          <w:bCs/>
          <w:color w:val="2F5496" w:themeColor="accent5" w:themeShade="BF"/>
          <w:lang w:eastAsia="en-US"/>
        </w:rPr>
        <w:t>/9.3/2013</w:t>
      </w:r>
    </w:p>
    <w:p w:rsidR="00067639" w:rsidRPr="00067639" w:rsidRDefault="00067639" w:rsidP="00067639">
      <w:pPr>
        <w:autoSpaceDE w:val="0"/>
        <w:autoSpaceDN w:val="0"/>
        <w:spacing w:after="0" w:line="276" w:lineRule="auto"/>
        <w:ind w:left="330"/>
        <w:jc w:val="both"/>
        <w:rPr>
          <w:rFonts w:ascii="Calibri" w:eastAsia="Calibri" w:hAnsi="Calibri"/>
          <w:b/>
          <w:bCs/>
          <w:color w:val="2F5496" w:themeColor="accent5" w:themeShade="BF"/>
          <w:u w:val="single"/>
          <w:lang w:eastAsia="en-US"/>
        </w:rPr>
      </w:pPr>
      <w:r w:rsidRPr="00067639">
        <w:rPr>
          <w:rFonts w:ascii="Calibri" w:eastAsia="Calibri" w:hAnsi="Calibri"/>
          <w:color w:val="2F5496" w:themeColor="accent5" w:themeShade="BF"/>
          <w:lang w:eastAsia="en-US"/>
        </w:rPr>
        <w:t>Ocena PGN opracowywanych poza działaniem 9.3 – konkurs 2/</w:t>
      </w:r>
      <w:proofErr w:type="spellStart"/>
      <w:r w:rsidRPr="00067639">
        <w:rPr>
          <w:rFonts w:ascii="Calibri" w:eastAsia="Calibri" w:hAnsi="Calibri"/>
          <w:color w:val="2F5496" w:themeColor="accent5" w:themeShade="BF"/>
          <w:lang w:eastAsia="en-US"/>
        </w:rPr>
        <w:t>POIiŚ</w:t>
      </w:r>
      <w:proofErr w:type="spellEnd"/>
      <w:r w:rsidRPr="00067639">
        <w:rPr>
          <w:rFonts w:ascii="Calibri" w:eastAsia="Calibri" w:hAnsi="Calibri"/>
          <w:color w:val="2F5496" w:themeColor="accent5" w:themeShade="BF"/>
          <w:lang w:eastAsia="en-US"/>
        </w:rPr>
        <w:t xml:space="preserve">/9.3/2013 jest realizowana na podstawie indywidualnych zgłoszeń gmin. PGN przesyłany jest do </w:t>
      </w:r>
      <w:proofErr w:type="spellStart"/>
      <w:r w:rsidRPr="00067639">
        <w:rPr>
          <w:rFonts w:ascii="Calibri" w:eastAsia="Calibri" w:hAnsi="Calibri"/>
          <w:color w:val="2F5496" w:themeColor="accent5" w:themeShade="BF"/>
          <w:lang w:eastAsia="en-US"/>
        </w:rPr>
        <w:t>WFOŚiGW</w:t>
      </w:r>
      <w:proofErr w:type="spellEnd"/>
      <w:r w:rsidRPr="00067639">
        <w:rPr>
          <w:rFonts w:ascii="Calibri" w:eastAsia="Calibri" w:hAnsi="Calibri"/>
          <w:color w:val="2F5496" w:themeColor="accent5" w:themeShade="BF"/>
          <w:lang w:eastAsia="en-US"/>
        </w:rPr>
        <w:t>. Proces oceny jest realizowany w oparciu o analogiczne kryteria z zastosowanymi w konkursie 2/</w:t>
      </w:r>
      <w:proofErr w:type="spellStart"/>
      <w:r w:rsidRPr="00067639">
        <w:rPr>
          <w:rFonts w:ascii="Calibri" w:eastAsia="Calibri" w:hAnsi="Calibri"/>
          <w:color w:val="2F5496" w:themeColor="accent5" w:themeShade="BF"/>
          <w:lang w:eastAsia="en-US"/>
        </w:rPr>
        <w:t>POIiŚ</w:t>
      </w:r>
      <w:proofErr w:type="spellEnd"/>
      <w:r w:rsidRPr="00067639">
        <w:rPr>
          <w:rFonts w:ascii="Calibri" w:eastAsia="Calibri" w:hAnsi="Calibri"/>
          <w:color w:val="2F5496" w:themeColor="accent5" w:themeShade="BF"/>
          <w:lang w:eastAsia="en-US"/>
        </w:rPr>
        <w:t xml:space="preserve">/9.3/2013. Na zakończenie oceny gminom będą wydawane zaświadczenia potwierdzające pozytywną ocenę PGN. </w:t>
      </w:r>
      <w:r w:rsidRPr="00067639">
        <w:rPr>
          <w:rFonts w:ascii="Calibri" w:eastAsia="Calibri" w:hAnsi="Calibri"/>
          <w:b/>
          <w:bCs/>
          <w:color w:val="2F5496" w:themeColor="accent5" w:themeShade="BF"/>
          <w:u w:val="single"/>
          <w:lang w:eastAsia="en-US"/>
        </w:rPr>
        <w:t>Wnioskodawca zobowiązany jest dostarczyć przedmiotową opinię najpóźniej na etapie oceny merytorycznej projektu.</w:t>
      </w:r>
    </w:p>
    <w:p w:rsidR="00C54249" w:rsidRDefault="00C54249" w:rsidP="00C54249">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9</w:t>
      </w:r>
      <w:r w:rsidRPr="000024DF">
        <w:rPr>
          <w:rFonts w:asciiTheme="minorHAnsi" w:hAnsiTheme="minorHAnsi"/>
          <w:sz w:val="24"/>
          <w:szCs w:val="24"/>
        </w:rPr>
        <w:t>:</w:t>
      </w:r>
    </w:p>
    <w:p w:rsidR="00C54249" w:rsidRDefault="00C54249" w:rsidP="00C54249">
      <w:pPr>
        <w:pStyle w:val="NormalnyWeb"/>
        <w:spacing w:before="0" w:beforeAutospacing="0" w:after="0" w:afterAutospacing="0"/>
        <w:jc w:val="both"/>
        <w:rPr>
          <w:rFonts w:ascii="Calibri" w:hAnsi="Calibri"/>
          <w:sz w:val="22"/>
          <w:szCs w:val="22"/>
        </w:rPr>
      </w:pPr>
      <w:r>
        <w:rPr>
          <w:rFonts w:ascii="Calibri" w:hAnsi="Calibri"/>
          <w:sz w:val="22"/>
          <w:szCs w:val="22"/>
        </w:rPr>
        <w:t>Czy kwalifikowane są koszty wynikające tylko z audytów energetycznych czy można kwalifikować również inne koszty?</w:t>
      </w:r>
    </w:p>
    <w:p w:rsidR="00C54249" w:rsidRDefault="00C54249" w:rsidP="00C54249">
      <w:pPr>
        <w:pStyle w:val="NormalnyWeb"/>
        <w:spacing w:before="0" w:beforeAutospacing="0" w:after="0" w:afterAutospacing="0"/>
        <w:jc w:val="both"/>
        <w:rPr>
          <w:rFonts w:ascii="Calibri" w:hAnsi="Calibri"/>
          <w:sz w:val="22"/>
          <w:szCs w:val="22"/>
        </w:rPr>
      </w:pPr>
    </w:p>
    <w:p w:rsidR="00C54249" w:rsidRPr="003D6F60" w:rsidRDefault="00C54249" w:rsidP="00C54249">
      <w:pPr>
        <w:jc w:val="both"/>
        <w:rPr>
          <w:rFonts w:ascii="Calibri" w:hAnsi="Calibri"/>
          <w:b/>
          <w:bCs/>
        </w:rPr>
      </w:pPr>
      <w:r w:rsidRPr="003D6F60">
        <w:rPr>
          <w:b/>
          <w:bCs/>
        </w:rPr>
        <w:t>Odpowiedź:</w:t>
      </w:r>
    </w:p>
    <w:p w:rsidR="00C54249" w:rsidRPr="00C54249" w:rsidRDefault="00C54249" w:rsidP="00C54249">
      <w:pPr>
        <w:pStyle w:val="Default"/>
        <w:spacing w:line="276" w:lineRule="auto"/>
        <w:rPr>
          <w:color w:val="2F5496" w:themeColor="accent5" w:themeShade="BF"/>
          <w:sz w:val="22"/>
          <w:szCs w:val="22"/>
        </w:rPr>
      </w:pPr>
      <w:r w:rsidRPr="00C54249">
        <w:rPr>
          <w:color w:val="2F5496" w:themeColor="accent5" w:themeShade="BF"/>
          <w:sz w:val="22"/>
          <w:szCs w:val="22"/>
        </w:rPr>
        <w:t>Zgodnie z zapisami Regulaminu konkursu nr RPOP.03.02.02-IP.03-16-001/17 kwalifikowalność wydatków dla projektów współfinansowanych ze środków krajowych i unijnych w ramach RPO WO 2014-2020 musi być zgodna z przepisami unijnymi i krajowymi, w tym w szczególności z:</w:t>
      </w:r>
    </w:p>
    <w:p w:rsidR="00C54249" w:rsidRPr="00C54249" w:rsidRDefault="00C54249" w:rsidP="00C54249">
      <w:pPr>
        <w:pStyle w:val="Default"/>
        <w:numPr>
          <w:ilvl w:val="0"/>
          <w:numId w:val="37"/>
        </w:numPr>
        <w:adjustRightInd/>
        <w:spacing w:line="276" w:lineRule="auto"/>
        <w:rPr>
          <w:color w:val="2F5496" w:themeColor="accent5" w:themeShade="BF"/>
          <w:sz w:val="22"/>
          <w:szCs w:val="22"/>
        </w:rPr>
      </w:pPr>
      <w:r w:rsidRPr="00C54249">
        <w:rPr>
          <w:color w:val="2F5496" w:themeColor="accent5" w:themeShade="BF"/>
          <w:sz w:val="22"/>
          <w:szCs w:val="22"/>
        </w:rPr>
        <w:t>Rozporządzeniem ogólnym</w:t>
      </w:r>
    </w:p>
    <w:p w:rsidR="00C54249" w:rsidRPr="00C54249" w:rsidRDefault="00C54249" w:rsidP="00C54249">
      <w:pPr>
        <w:pStyle w:val="Default"/>
        <w:numPr>
          <w:ilvl w:val="0"/>
          <w:numId w:val="37"/>
        </w:numPr>
        <w:shd w:val="clear" w:color="auto" w:fill="FFFFFF"/>
        <w:adjustRightInd/>
        <w:spacing w:line="276" w:lineRule="auto"/>
        <w:rPr>
          <w:color w:val="2F5496" w:themeColor="accent5" w:themeShade="BF"/>
          <w:sz w:val="22"/>
          <w:szCs w:val="22"/>
        </w:rPr>
      </w:pPr>
      <w:r w:rsidRPr="00C54249">
        <w:rPr>
          <w:color w:val="2F5496" w:themeColor="accent5" w:themeShade="BF"/>
          <w:sz w:val="22"/>
          <w:szCs w:val="22"/>
        </w:rPr>
        <w:t>Ustawą wdrożeniową</w:t>
      </w:r>
    </w:p>
    <w:p w:rsidR="00C54249" w:rsidRPr="00C54249" w:rsidRDefault="00C54249" w:rsidP="00C54249">
      <w:pPr>
        <w:pStyle w:val="Default"/>
        <w:spacing w:line="276" w:lineRule="auto"/>
        <w:rPr>
          <w:color w:val="2F5496" w:themeColor="accent5" w:themeShade="BF"/>
          <w:sz w:val="22"/>
          <w:szCs w:val="22"/>
        </w:rPr>
      </w:pPr>
      <w:r w:rsidRPr="00C54249">
        <w:rPr>
          <w:color w:val="2F5496" w:themeColor="accent5" w:themeShade="BF"/>
          <w:sz w:val="22"/>
          <w:szCs w:val="22"/>
        </w:rPr>
        <w:t xml:space="preserve">a także z uwzględnieniem </w:t>
      </w:r>
      <w:r w:rsidRPr="00C54249">
        <w:rPr>
          <w:i/>
          <w:iCs/>
          <w:color w:val="2F5496" w:themeColor="accent5" w:themeShade="BF"/>
          <w:sz w:val="22"/>
          <w:szCs w:val="22"/>
        </w:rPr>
        <w:t xml:space="preserve">Wytycznych Ministra Rozwoju i Finansów w zakresie kwalifikowalności wydatków w ramach Europejskiego Funduszu Rozwoju Regionalnego, Europejskiego Funduszu </w:t>
      </w:r>
      <w:r w:rsidRPr="00C54249">
        <w:rPr>
          <w:i/>
          <w:iCs/>
          <w:color w:val="2F5496" w:themeColor="accent5" w:themeShade="BF"/>
          <w:sz w:val="22"/>
          <w:szCs w:val="22"/>
        </w:rPr>
        <w:lastRenderedPageBreak/>
        <w:t xml:space="preserve">Społecznego oraz Funduszu Spójności na lata 2014-2020 </w:t>
      </w:r>
      <w:r w:rsidRPr="00C54249">
        <w:rPr>
          <w:color w:val="2F5496" w:themeColor="accent5" w:themeShade="BF"/>
          <w:sz w:val="22"/>
          <w:szCs w:val="22"/>
        </w:rPr>
        <w:t xml:space="preserve">oraz z zasadami określonymi w zał. nr 6 do SZOOP w zakresie EFRR. Początkiem okresu kwalifikowalności wydatków jest 1 stycznia 2014 r. </w:t>
      </w:r>
    </w:p>
    <w:p w:rsidR="00C54249" w:rsidRPr="00C54249" w:rsidRDefault="00C54249" w:rsidP="00C54249">
      <w:pPr>
        <w:spacing w:line="276" w:lineRule="auto"/>
        <w:rPr>
          <w:color w:val="2F5496" w:themeColor="accent5" w:themeShade="BF"/>
        </w:rPr>
      </w:pPr>
      <w:r w:rsidRPr="00C54249">
        <w:rPr>
          <w:color w:val="2F5496" w:themeColor="accent5" w:themeShade="BF"/>
        </w:rPr>
        <w:t>Przedmiotem ww. konkursu mogą być:</w:t>
      </w:r>
    </w:p>
    <w:p w:rsidR="00C54249" w:rsidRPr="00C54249" w:rsidRDefault="00C54249" w:rsidP="00C54249">
      <w:pPr>
        <w:pStyle w:val="Akapitzlist"/>
        <w:numPr>
          <w:ilvl w:val="0"/>
          <w:numId w:val="38"/>
        </w:numPr>
        <w:autoSpaceDE w:val="0"/>
        <w:autoSpaceDN w:val="0"/>
        <w:spacing w:before="40" w:after="40" w:line="276" w:lineRule="auto"/>
        <w:contextualSpacing/>
        <w:rPr>
          <w:color w:val="2F5496" w:themeColor="accent5" w:themeShade="BF"/>
        </w:rPr>
      </w:pPr>
      <w:r w:rsidRPr="00C54249">
        <w:rPr>
          <w:color w:val="2F5496" w:themeColor="accent5" w:themeShade="BF"/>
        </w:rPr>
        <w:t>Głęboka kompleksowa modernizacja energetyczna budynków użyteczności publicznej wraz z wymianą wyposażenia tych obiektów na energooszczędne w tym m.in.:</w:t>
      </w:r>
    </w:p>
    <w:p w:rsidR="00C54249" w:rsidRPr="00C54249" w:rsidRDefault="00C54249" w:rsidP="00C54249">
      <w:pPr>
        <w:numPr>
          <w:ilvl w:val="0"/>
          <w:numId w:val="39"/>
        </w:numPr>
        <w:spacing w:after="0" w:line="276" w:lineRule="auto"/>
        <w:rPr>
          <w:color w:val="2F5496" w:themeColor="accent5" w:themeShade="BF"/>
        </w:rPr>
      </w:pPr>
      <w:r w:rsidRPr="00C54249">
        <w:rPr>
          <w:color w:val="2F5496" w:themeColor="accent5" w:themeShade="BF"/>
        </w:rPr>
        <w:t>ocieplenie obiektu,</w:t>
      </w:r>
    </w:p>
    <w:p w:rsidR="00C54249" w:rsidRPr="00C54249" w:rsidRDefault="00C54249" w:rsidP="00C54249">
      <w:pPr>
        <w:numPr>
          <w:ilvl w:val="0"/>
          <w:numId w:val="39"/>
        </w:numPr>
        <w:spacing w:after="0" w:line="276" w:lineRule="auto"/>
        <w:ind w:left="714" w:hanging="357"/>
        <w:rPr>
          <w:color w:val="2F5496" w:themeColor="accent5" w:themeShade="BF"/>
        </w:rPr>
      </w:pPr>
      <w:r w:rsidRPr="00C54249">
        <w:rPr>
          <w:color w:val="2F5496" w:themeColor="accent5" w:themeShade="BF"/>
        </w:rPr>
        <w:t>wymiana okien, drzwi zewnętrznych oraz oświetlenia na energooszczędne,</w:t>
      </w:r>
    </w:p>
    <w:p w:rsidR="00C54249" w:rsidRPr="00C54249" w:rsidRDefault="00C54249" w:rsidP="00C54249">
      <w:pPr>
        <w:numPr>
          <w:ilvl w:val="0"/>
          <w:numId w:val="39"/>
        </w:numPr>
        <w:spacing w:after="0" w:line="276" w:lineRule="auto"/>
        <w:ind w:left="714" w:hanging="357"/>
        <w:rPr>
          <w:color w:val="2F5496" w:themeColor="accent5" w:themeShade="BF"/>
        </w:rPr>
      </w:pPr>
      <w:r w:rsidRPr="00C54249">
        <w:rPr>
          <w:color w:val="2F5496" w:themeColor="accent5" w:themeShade="BF"/>
        </w:rPr>
        <w:t xml:space="preserve">przebudowa systemów grzewczych (wraz z wymianą i podłączeniem do źródła ciepła), systemów wentylacji i klimatyzacji, </w:t>
      </w:r>
    </w:p>
    <w:p w:rsidR="00C54249" w:rsidRPr="00C54249" w:rsidRDefault="00C54249" w:rsidP="00C54249">
      <w:pPr>
        <w:numPr>
          <w:ilvl w:val="0"/>
          <w:numId w:val="39"/>
        </w:numPr>
        <w:spacing w:after="0" w:line="276" w:lineRule="auto"/>
        <w:ind w:left="714" w:hanging="357"/>
        <w:rPr>
          <w:color w:val="2F5496" w:themeColor="accent5" w:themeShade="BF"/>
        </w:rPr>
      </w:pPr>
      <w:r w:rsidRPr="00C54249">
        <w:rPr>
          <w:color w:val="2F5496" w:themeColor="accent5" w:themeShade="BF"/>
        </w:rPr>
        <w:t>instalacja OZE w modernizowanych energetycznie budynkach,</w:t>
      </w:r>
    </w:p>
    <w:p w:rsidR="00C54249" w:rsidRPr="00C54249" w:rsidRDefault="00C54249" w:rsidP="00C54249">
      <w:pPr>
        <w:numPr>
          <w:ilvl w:val="0"/>
          <w:numId w:val="39"/>
        </w:numPr>
        <w:spacing w:after="0" w:line="276" w:lineRule="auto"/>
        <w:ind w:left="714" w:hanging="357"/>
        <w:rPr>
          <w:color w:val="2F5496" w:themeColor="accent5" w:themeShade="BF"/>
        </w:rPr>
      </w:pPr>
      <w:r w:rsidRPr="00C54249">
        <w:rPr>
          <w:color w:val="2F5496" w:themeColor="accent5" w:themeShade="BF"/>
        </w:rPr>
        <w:t>instalacja systemów chłodzących, w tym również z OZE.</w:t>
      </w:r>
    </w:p>
    <w:p w:rsidR="00C54249" w:rsidRPr="00C54249" w:rsidRDefault="00C54249" w:rsidP="00C54249">
      <w:pPr>
        <w:pStyle w:val="Akapitzlist"/>
        <w:numPr>
          <w:ilvl w:val="0"/>
          <w:numId w:val="38"/>
        </w:numPr>
        <w:autoSpaceDE w:val="0"/>
        <w:autoSpaceDN w:val="0"/>
        <w:spacing w:before="120" w:line="276" w:lineRule="auto"/>
        <w:rPr>
          <w:color w:val="2F5496" w:themeColor="accent5" w:themeShade="BF"/>
        </w:rPr>
      </w:pPr>
      <w:r w:rsidRPr="00C54249">
        <w:rPr>
          <w:color w:val="2F5496" w:themeColor="accent5" w:themeShade="BF"/>
        </w:rPr>
        <w:t>Audyty energetyczne dla sektora publicznego jako element kompleksowy projektu,</w:t>
      </w:r>
    </w:p>
    <w:p w:rsidR="00C54249" w:rsidRPr="00C54249" w:rsidRDefault="00C54249" w:rsidP="00C54249">
      <w:pPr>
        <w:pStyle w:val="Akapitzlist"/>
        <w:rPr>
          <w:color w:val="2F5496" w:themeColor="accent5" w:themeShade="BF"/>
        </w:rPr>
      </w:pPr>
    </w:p>
    <w:p w:rsidR="00C54249" w:rsidRPr="00C54249" w:rsidRDefault="00C54249" w:rsidP="00C54249">
      <w:pPr>
        <w:pStyle w:val="Tekstprzypisudolnego"/>
        <w:spacing w:line="276" w:lineRule="auto"/>
        <w:rPr>
          <w:rFonts w:ascii="Calibri" w:hAnsi="Calibri"/>
          <w:color w:val="2F5496" w:themeColor="accent5" w:themeShade="BF"/>
        </w:rPr>
      </w:pPr>
      <w:r w:rsidRPr="00C54249">
        <w:rPr>
          <w:rFonts w:ascii="Calibri" w:hAnsi="Calibri"/>
          <w:color w:val="2F5496" w:themeColor="accent5" w:themeShade="BF"/>
        </w:rPr>
        <w:t xml:space="preserve">przy czym </w:t>
      </w:r>
      <w:r w:rsidRPr="00C54249">
        <w:rPr>
          <w:rFonts w:ascii="Calibri" w:hAnsi="Calibri"/>
          <w:color w:val="2F5496" w:themeColor="accent5" w:themeShade="BF"/>
          <w:u w:val="single"/>
        </w:rPr>
        <w:t>głęboka kompleksowa modernizacja energetyczna budynku</w:t>
      </w:r>
      <w:r w:rsidRPr="00C54249">
        <w:rPr>
          <w:rFonts w:ascii="Calibri" w:hAnsi="Calibri"/>
          <w:color w:val="2F5496" w:themeColor="accent5" w:themeShade="BF"/>
        </w:rPr>
        <w:t xml:space="preserve"> rozumiana jest jako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w:t>
      </w:r>
      <w:r w:rsidRPr="00C54249">
        <w:rPr>
          <w:rFonts w:ascii="Calibri" w:hAnsi="Calibri"/>
          <w:b/>
          <w:bCs/>
          <w:color w:val="2F5496" w:themeColor="accent5" w:themeShade="BF"/>
        </w:rPr>
        <w:t>Zakres przedsięwzięcia głębokiej kompleksowej modernizacji energetycznej budynku musi wynikać z przeprowadzonego audytu energetycznego</w:t>
      </w:r>
      <w:r w:rsidRPr="00C54249">
        <w:rPr>
          <w:rFonts w:ascii="Calibri" w:hAnsi="Calibri"/>
          <w:color w:val="2F5496" w:themeColor="accent5" w:themeShade="BF"/>
        </w:rPr>
        <w:t xml:space="preserve">.  </w:t>
      </w:r>
    </w:p>
    <w:p w:rsidR="003D6F60" w:rsidRDefault="003D6F60" w:rsidP="003D6F60">
      <w:pPr>
        <w:pStyle w:val="Nagwek1"/>
        <w:numPr>
          <w:ilvl w:val="0"/>
          <w:numId w:val="0"/>
        </w:numPr>
        <w:jc w:val="both"/>
        <w:rPr>
          <w:rFonts w:asciiTheme="minorHAnsi" w:hAnsiTheme="minorHAnsi"/>
          <w:sz w:val="24"/>
          <w:szCs w:val="24"/>
        </w:rPr>
      </w:pPr>
      <w:r w:rsidRPr="000024DF">
        <w:rPr>
          <w:rFonts w:asciiTheme="minorHAnsi" w:hAnsiTheme="minorHAnsi"/>
          <w:sz w:val="24"/>
          <w:szCs w:val="24"/>
        </w:rPr>
        <w:t xml:space="preserve">Pytanie </w:t>
      </w:r>
      <w:r>
        <w:rPr>
          <w:rFonts w:asciiTheme="minorHAnsi" w:hAnsiTheme="minorHAnsi"/>
          <w:sz w:val="24"/>
          <w:szCs w:val="24"/>
        </w:rPr>
        <w:t>10</w:t>
      </w:r>
      <w:r w:rsidRPr="000024DF">
        <w:rPr>
          <w:rFonts w:asciiTheme="minorHAnsi" w:hAnsiTheme="minorHAnsi"/>
          <w:sz w:val="24"/>
          <w:szCs w:val="24"/>
        </w:rPr>
        <w:t>:</w:t>
      </w:r>
    </w:p>
    <w:p w:rsidR="003D6F60" w:rsidRPr="003D6F60" w:rsidRDefault="003D6F60" w:rsidP="003D6F60">
      <w:pPr>
        <w:spacing w:after="0" w:line="276" w:lineRule="auto"/>
        <w:jc w:val="both"/>
        <w:rPr>
          <w:rFonts w:ascii="Calibri" w:eastAsia="Calibri" w:hAnsi="Calibri"/>
          <w:lang w:eastAsia="en-US"/>
        </w:rPr>
      </w:pPr>
      <w:r w:rsidRPr="003D6F60">
        <w:rPr>
          <w:rFonts w:ascii="Calibri" w:eastAsia="Calibri" w:hAnsi="Calibri"/>
          <w:lang w:eastAsia="en-US"/>
        </w:rPr>
        <w:t xml:space="preserve">Wnioskodawca planuje termomodernizację 2 budynków użyteczności publicznej. Właścicielem tych budynków jest Wnioskodawca. W związku z powyższym, na jakiej zasadzie Wnioskodawca powinien obliczyć wskaźniki i kryteria merytoryczne szczegółowe? </w:t>
      </w:r>
      <w:r w:rsidRPr="003D6F60">
        <w:rPr>
          <w:rFonts w:ascii="Calibri" w:eastAsia="Calibri" w:hAnsi="Calibri"/>
          <w:lang w:eastAsia="en-US"/>
        </w:rPr>
        <w:br/>
        <w:t>Czy powinien podać średnią ważoną dla tych budynków, czy może wybrać wskaźnik, który będzie najwyższy dla danego budynku? </w:t>
      </w:r>
    </w:p>
    <w:p w:rsidR="003D6F60" w:rsidRPr="003D6F60" w:rsidRDefault="003D6F60" w:rsidP="003D6F60">
      <w:pPr>
        <w:spacing w:after="0" w:line="276" w:lineRule="auto"/>
        <w:jc w:val="both"/>
        <w:rPr>
          <w:rFonts w:ascii="Calibri" w:eastAsia="Calibri" w:hAnsi="Calibri"/>
          <w:lang w:eastAsia="en-US"/>
        </w:rPr>
      </w:pPr>
      <w:r w:rsidRPr="003D6F60">
        <w:rPr>
          <w:rFonts w:ascii="Calibri" w:eastAsia="Calibri" w:hAnsi="Calibri"/>
          <w:lang w:eastAsia="en-US"/>
        </w:rPr>
        <w:t>Przykładowo: </w:t>
      </w:r>
    </w:p>
    <w:p w:rsidR="003D6F60" w:rsidRPr="003D6F60" w:rsidRDefault="003D6F60" w:rsidP="003D6F60">
      <w:pPr>
        <w:spacing w:after="0" w:line="276" w:lineRule="auto"/>
        <w:jc w:val="both"/>
        <w:rPr>
          <w:rFonts w:ascii="Calibri" w:eastAsia="Calibri" w:hAnsi="Calibri"/>
          <w:lang w:eastAsia="en-US"/>
        </w:rPr>
      </w:pPr>
      <w:r w:rsidRPr="003D6F60">
        <w:rPr>
          <w:rFonts w:ascii="Calibri" w:eastAsia="Calibri" w:hAnsi="Calibri"/>
          <w:lang w:eastAsia="en-US"/>
        </w:rPr>
        <w:t xml:space="preserve">Dla kryterium nr 2 "Kryterium emisyjne", jeden z budynków przyjmuje wartość 78%. </w:t>
      </w:r>
      <w:r w:rsidRPr="003D6F60">
        <w:rPr>
          <w:rFonts w:ascii="Calibri" w:eastAsia="Calibri" w:hAnsi="Calibri"/>
          <w:lang w:eastAsia="en-US"/>
        </w:rPr>
        <w:br/>
        <w:t xml:space="preserve">Z kolei drugi budynek przyjmuje wartość 75%. Czy w tej sytuacji Wnioskodawca powinien wskazać wartość najwyższą tj. 78% czy może średnią ważoną dla tych dwóch budynków </w:t>
      </w:r>
      <w:r w:rsidRPr="003D6F60">
        <w:rPr>
          <w:rFonts w:ascii="Calibri" w:eastAsia="Calibri" w:hAnsi="Calibri"/>
          <w:lang w:eastAsia="en-US"/>
        </w:rPr>
        <w:br/>
        <w:t>która wyniesie (78%+75% / 2 = 76,5%)?</w:t>
      </w:r>
    </w:p>
    <w:p w:rsidR="003D6F60" w:rsidRPr="003D6F60" w:rsidRDefault="003D6F60" w:rsidP="003D6F60">
      <w:pPr>
        <w:spacing w:after="0" w:line="276" w:lineRule="auto"/>
        <w:jc w:val="both"/>
        <w:rPr>
          <w:rFonts w:ascii="Calibri" w:eastAsia="Calibri" w:hAnsi="Calibri"/>
          <w:lang w:eastAsia="en-US"/>
        </w:rPr>
      </w:pPr>
      <w:r w:rsidRPr="003D6F60">
        <w:rPr>
          <w:rFonts w:ascii="Calibri" w:eastAsia="Calibri" w:hAnsi="Calibri"/>
          <w:lang w:eastAsia="en-US"/>
        </w:rPr>
        <w:t xml:space="preserve">Prosiłabym bardzo o możliwie jak najszybszą informację zwrotną. Z góry bardzo dziękuję </w:t>
      </w:r>
      <w:r w:rsidRPr="003D6F60">
        <w:rPr>
          <w:rFonts w:ascii="Calibri" w:eastAsia="Calibri" w:hAnsi="Calibri"/>
          <w:lang w:eastAsia="en-US"/>
        </w:rPr>
        <w:br/>
        <w:t>za wsparcie.</w:t>
      </w:r>
    </w:p>
    <w:p w:rsidR="003D6F60" w:rsidRPr="00067639" w:rsidRDefault="003D6F60" w:rsidP="003D6F60">
      <w:pPr>
        <w:pStyle w:val="Nagwek1"/>
        <w:numPr>
          <w:ilvl w:val="0"/>
          <w:numId w:val="0"/>
        </w:numPr>
        <w:jc w:val="both"/>
        <w:rPr>
          <w:rFonts w:asciiTheme="minorHAnsi" w:hAnsiTheme="minorHAnsi"/>
          <w:sz w:val="24"/>
          <w:szCs w:val="24"/>
        </w:rPr>
      </w:pPr>
      <w:r w:rsidRPr="00067639">
        <w:rPr>
          <w:rFonts w:asciiTheme="minorHAnsi" w:hAnsiTheme="minorHAnsi"/>
          <w:sz w:val="24"/>
          <w:szCs w:val="24"/>
        </w:rPr>
        <w:lastRenderedPageBreak/>
        <w:t>Odpowiedź:</w:t>
      </w:r>
    </w:p>
    <w:tbl>
      <w:tblPr>
        <w:tblW w:w="0" w:type="dxa"/>
        <w:tblInd w:w="-8" w:type="dxa"/>
        <w:tblCellMar>
          <w:left w:w="0" w:type="dxa"/>
          <w:right w:w="0" w:type="dxa"/>
        </w:tblCellMar>
        <w:tblLook w:val="04A0" w:firstRow="1" w:lastRow="0" w:firstColumn="1" w:lastColumn="0" w:noHBand="0" w:noVBand="1"/>
      </w:tblPr>
      <w:tblGrid>
        <w:gridCol w:w="460"/>
        <w:gridCol w:w="1480"/>
        <w:gridCol w:w="1695"/>
        <w:gridCol w:w="550"/>
        <w:gridCol w:w="772"/>
        <w:gridCol w:w="4437"/>
      </w:tblGrid>
      <w:tr w:rsidR="003D6F60" w:rsidRPr="003D6F60" w:rsidTr="006778D6">
        <w:trPr>
          <w:trHeight w:val="5110"/>
        </w:trPr>
        <w:tc>
          <w:tcPr>
            <w:tcW w:w="562" w:type="dxa"/>
            <w:tcBorders>
              <w:top w:val="single" w:sz="8" w:space="0" w:color="A8D08D"/>
              <w:left w:val="single" w:sz="8" w:space="0" w:color="A8D08D"/>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3D6F60" w:rsidRPr="003D6F60" w:rsidRDefault="003D6F60" w:rsidP="003D6F60">
            <w:pPr>
              <w:spacing w:after="0" w:line="240" w:lineRule="auto"/>
              <w:jc w:val="center"/>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2.</w:t>
            </w:r>
          </w:p>
        </w:tc>
        <w:tc>
          <w:tcPr>
            <w:tcW w:w="1985" w:type="dxa"/>
            <w:tcBorders>
              <w:top w:val="single" w:sz="8" w:space="0" w:color="A8D08D"/>
              <w:left w:val="nil"/>
              <w:bottom w:val="single" w:sz="8" w:space="0" w:color="A8D08D"/>
              <w:right w:val="single" w:sz="8" w:space="0" w:color="A8D08D"/>
            </w:tcBorders>
            <w:shd w:val="clear" w:color="auto" w:fill="FFFFFF"/>
            <w:tcMar>
              <w:top w:w="0" w:type="dxa"/>
              <w:left w:w="108" w:type="dxa"/>
              <w:bottom w:w="0" w:type="dxa"/>
              <w:right w:w="108" w:type="dxa"/>
            </w:tcMar>
            <w:vAlign w:val="center"/>
            <w:hideMark/>
          </w:tcPr>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Kryterium emisyjne</w:t>
            </w:r>
          </w:p>
        </w:tc>
        <w:tc>
          <w:tcPr>
            <w:tcW w:w="1984" w:type="dxa"/>
            <w:tcBorders>
              <w:top w:val="single" w:sz="8" w:space="0" w:color="A8D08D"/>
              <w:left w:val="nil"/>
              <w:bottom w:val="single" w:sz="8" w:space="0" w:color="A8D08D"/>
              <w:right w:val="single" w:sz="8" w:space="0" w:color="A8D08D"/>
            </w:tcBorders>
            <w:tcMar>
              <w:top w:w="0" w:type="dxa"/>
              <w:left w:w="108" w:type="dxa"/>
              <w:bottom w:w="0" w:type="dxa"/>
              <w:right w:w="108" w:type="dxa"/>
            </w:tcMar>
            <w:vAlign w:val="center"/>
            <w:hideMark/>
          </w:tcPr>
          <w:p w:rsidR="003D6F60" w:rsidRPr="003D6F60" w:rsidRDefault="003D6F60" w:rsidP="003D6F60">
            <w:pPr>
              <w:spacing w:after="0" w:line="240" w:lineRule="auto"/>
              <w:jc w:val="center"/>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Wniosek wraz z załącznikami</w:t>
            </w:r>
          </w:p>
        </w:tc>
        <w:tc>
          <w:tcPr>
            <w:tcW w:w="851" w:type="dxa"/>
            <w:tcBorders>
              <w:top w:val="single" w:sz="8" w:space="0" w:color="A8D08D"/>
              <w:left w:val="nil"/>
              <w:bottom w:val="single" w:sz="8" w:space="0" w:color="A8D08D"/>
              <w:right w:val="single" w:sz="8" w:space="0" w:color="A8D08D"/>
            </w:tcBorders>
            <w:tcMar>
              <w:top w:w="0" w:type="dxa"/>
              <w:left w:w="108" w:type="dxa"/>
              <w:bottom w:w="0" w:type="dxa"/>
              <w:right w:w="108" w:type="dxa"/>
            </w:tcMar>
            <w:vAlign w:val="center"/>
            <w:hideMark/>
          </w:tcPr>
          <w:p w:rsidR="003D6F60" w:rsidRPr="003D6F60" w:rsidRDefault="003D6F60" w:rsidP="003D6F60">
            <w:pPr>
              <w:spacing w:after="0" w:line="240" w:lineRule="auto"/>
              <w:jc w:val="center"/>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2</w:t>
            </w:r>
          </w:p>
        </w:tc>
        <w:tc>
          <w:tcPr>
            <w:tcW w:w="1134" w:type="dxa"/>
            <w:tcBorders>
              <w:top w:val="single" w:sz="8" w:space="0" w:color="A8D08D"/>
              <w:left w:val="nil"/>
              <w:bottom w:val="single" w:sz="8" w:space="0" w:color="A8D08D"/>
              <w:right w:val="single" w:sz="8" w:space="0" w:color="A8D08D"/>
            </w:tcBorders>
            <w:tcMar>
              <w:top w:w="0" w:type="dxa"/>
              <w:left w:w="108" w:type="dxa"/>
              <w:bottom w:w="0" w:type="dxa"/>
              <w:right w:w="108" w:type="dxa"/>
            </w:tcMar>
            <w:vAlign w:val="center"/>
            <w:hideMark/>
          </w:tcPr>
          <w:p w:rsidR="003D6F60" w:rsidRPr="003D6F60" w:rsidRDefault="003D6F60" w:rsidP="003D6F60">
            <w:pPr>
              <w:spacing w:after="0" w:line="240" w:lineRule="auto"/>
              <w:jc w:val="center"/>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0-3 pkt</w:t>
            </w:r>
          </w:p>
        </w:tc>
        <w:tc>
          <w:tcPr>
            <w:tcW w:w="7938" w:type="dxa"/>
            <w:tcBorders>
              <w:top w:val="single" w:sz="8" w:space="0" w:color="A8D08D"/>
              <w:left w:val="nil"/>
              <w:bottom w:val="single" w:sz="8" w:space="0" w:color="A8D08D"/>
              <w:right w:val="single" w:sz="8" w:space="0" w:color="A8D08D"/>
            </w:tcBorders>
            <w:tcMar>
              <w:top w:w="0" w:type="dxa"/>
              <w:left w:w="108" w:type="dxa"/>
              <w:bottom w:w="0" w:type="dxa"/>
              <w:right w:w="108" w:type="dxa"/>
            </w:tcMar>
            <w:vAlign w:val="center"/>
          </w:tcPr>
          <w:p w:rsidR="003D6F60" w:rsidRPr="003D6F60" w:rsidRDefault="003D6F60" w:rsidP="003D6F60">
            <w:pPr>
              <w:autoSpaceDE w:val="0"/>
              <w:autoSpaceDN w:val="0"/>
              <w:spacing w:before="40"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Podstawą oceny będzie analiza zapotrzebowania na energię przed i po realizacji projektu w oparciu o wykonane audyty energetyczne czy analizy osiągniętych rezultatów. Poziom redukcji CO2, zostanie wyliczony wg wzoru:</w:t>
            </w:r>
          </w:p>
          <w:p w:rsidR="003D6F60" w:rsidRPr="003D6F60" w:rsidRDefault="003D6F60" w:rsidP="003D6F60">
            <w:pPr>
              <w:autoSpaceDE w:val="0"/>
              <w:autoSpaceDN w:val="0"/>
              <w:spacing w:before="40" w:after="0" w:line="240" w:lineRule="auto"/>
              <w:rPr>
                <w:rFonts w:ascii="Calibri" w:eastAsiaTheme="minorHAnsi" w:hAnsi="Calibri"/>
                <w:color w:val="1F3864" w:themeColor="accent5" w:themeShade="80"/>
                <w:lang w:eastAsia="en-US"/>
              </w:rPr>
            </w:pPr>
            <w:r w:rsidRPr="003D6F60">
              <w:rPr>
                <w:rFonts w:ascii="Calibri" w:eastAsiaTheme="minorHAnsi" w:hAnsi="Calibri"/>
                <w:b/>
                <w:bCs/>
                <w:color w:val="1F3864" w:themeColor="accent5" w:themeShade="80"/>
              </w:rPr>
              <w:t>Stopień redukcji</w:t>
            </w:r>
            <w:r w:rsidRPr="003D6F60">
              <w:rPr>
                <w:rFonts w:ascii="Calibri" w:eastAsiaTheme="minorHAnsi" w:hAnsi="Calibri"/>
                <w:color w:val="1F3864" w:themeColor="accent5" w:themeShade="80"/>
              </w:rPr>
              <w:t xml:space="preserve"> = (planowana redukcja emisji /pierwotna całkowita emisja z budynku)  *100  - otrzymujemy wartość procentową z której będzie wynikało w jakim stopniu planowane prace przyczyniają się do redukcji emisji z całego obiektu.</w:t>
            </w:r>
          </w:p>
          <w:p w:rsidR="003D6F60" w:rsidRPr="003D6F60" w:rsidRDefault="003D6F60" w:rsidP="003D6F60">
            <w:pPr>
              <w:autoSpaceDE w:val="0"/>
              <w:autoSpaceDN w:val="0"/>
              <w:spacing w:before="40"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Wyższą punktację otrzymają projekty z większą redukcją CO2 w stosunku do stanu sprzed realizacji projektu.</w:t>
            </w:r>
          </w:p>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Kryterium ocenia obniżenie emisji dwutlenku węgla w wyniku przeprowadzonej głębokiej modernizacji energetycznej budynku:</w:t>
            </w:r>
          </w:p>
          <w:p w:rsidR="003D6F60" w:rsidRPr="003D6F60" w:rsidRDefault="003D6F60" w:rsidP="003D6F60">
            <w:pPr>
              <w:spacing w:after="0" w:line="240" w:lineRule="auto"/>
              <w:rPr>
                <w:rFonts w:ascii="Calibri" w:eastAsiaTheme="minorHAnsi" w:hAnsi="Calibri"/>
                <w:color w:val="1F3864" w:themeColor="accent5" w:themeShade="80"/>
                <w:lang w:eastAsia="en-US"/>
              </w:rPr>
            </w:pPr>
          </w:p>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&lt; 30 % – 0 pkt</w:t>
            </w:r>
          </w:p>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≥30% &lt;  40% - 1 pkt.</w:t>
            </w:r>
            <w:bookmarkStart w:id="0" w:name="_GoBack"/>
            <w:bookmarkEnd w:id="0"/>
          </w:p>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≥40% &lt; 50% - 2 pkt.</w:t>
            </w:r>
          </w:p>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≥50% - 3 pkt.</w:t>
            </w:r>
          </w:p>
        </w:tc>
      </w:tr>
    </w:tbl>
    <w:p w:rsidR="003D6F60" w:rsidRPr="003D6F60" w:rsidRDefault="003D6F60" w:rsidP="003D6F60">
      <w:pPr>
        <w:spacing w:after="0" w:line="240" w:lineRule="auto"/>
        <w:rPr>
          <w:rFonts w:ascii="Calibri" w:eastAsiaTheme="minorHAnsi" w:hAnsi="Calibri"/>
          <w:color w:val="1F3864" w:themeColor="accent5" w:themeShade="80"/>
          <w:lang w:eastAsia="en-US"/>
        </w:rPr>
      </w:pPr>
      <w:r w:rsidRPr="003D6F60">
        <w:rPr>
          <w:rFonts w:ascii="Calibri" w:eastAsiaTheme="minorHAnsi" w:hAnsi="Calibri"/>
          <w:color w:val="1F3864" w:themeColor="accent5" w:themeShade="80"/>
          <w:lang w:eastAsia="en-US"/>
        </w:rPr>
        <w:t xml:space="preserve">Źródło: Załącznik nr 7 do </w:t>
      </w:r>
      <w:r w:rsidRPr="003D6F60">
        <w:rPr>
          <w:rFonts w:ascii="Calibri" w:eastAsiaTheme="minorHAnsi" w:hAnsi="Calibri"/>
          <w:i/>
          <w:color w:val="1F3864" w:themeColor="accent5" w:themeShade="80"/>
          <w:lang w:eastAsia="en-US"/>
        </w:rPr>
        <w:t>Regulaminu konkursu</w:t>
      </w:r>
    </w:p>
    <w:p w:rsidR="003D6F60" w:rsidRPr="003D6F60" w:rsidRDefault="003D6F60" w:rsidP="003D6F60">
      <w:pPr>
        <w:spacing w:after="0" w:line="240" w:lineRule="auto"/>
        <w:rPr>
          <w:rFonts w:ascii="Calibri" w:eastAsiaTheme="minorHAnsi" w:hAnsi="Calibri"/>
          <w:color w:val="1F3864" w:themeColor="accent5" w:themeShade="80"/>
          <w:lang w:eastAsia="en-US"/>
        </w:rPr>
      </w:pPr>
    </w:p>
    <w:p w:rsidR="003D6F60" w:rsidRPr="003D6F60" w:rsidRDefault="003D6F60" w:rsidP="003D6F60">
      <w:pPr>
        <w:spacing w:after="0" w:line="240" w:lineRule="auto"/>
        <w:rPr>
          <w:rFonts w:ascii="Calibri" w:eastAsiaTheme="minorHAnsi" w:hAnsi="Calibri"/>
          <w:bCs/>
          <w:color w:val="1F3864" w:themeColor="accent5" w:themeShade="80"/>
          <w:lang w:eastAsia="en-US"/>
        </w:rPr>
      </w:pPr>
      <w:r w:rsidRPr="003D6F60">
        <w:rPr>
          <w:rFonts w:ascii="Calibri" w:eastAsiaTheme="minorHAnsi" w:hAnsi="Calibri"/>
          <w:bCs/>
          <w:color w:val="1F3864" w:themeColor="accent5" w:themeShade="80"/>
          <w:lang w:eastAsia="en-US"/>
        </w:rPr>
        <w:t xml:space="preserve">W przypadku, gdy projekt dotyczy dwóch budynków, planowaną redukcję emisji (%) należy wyliczyć według wzoru, </w:t>
      </w:r>
      <w:proofErr w:type="spellStart"/>
      <w:r w:rsidRPr="003D6F60">
        <w:rPr>
          <w:rFonts w:ascii="Calibri" w:eastAsiaTheme="minorHAnsi" w:hAnsi="Calibri"/>
          <w:bCs/>
          <w:color w:val="1F3864" w:themeColor="accent5" w:themeShade="80"/>
          <w:lang w:eastAsia="en-US"/>
        </w:rPr>
        <w:t>jn</w:t>
      </w:r>
      <w:proofErr w:type="spellEnd"/>
      <w:r w:rsidRPr="003D6F60">
        <w:rPr>
          <w:rFonts w:ascii="Calibri" w:eastAsiaTheme="minorHAnsi" w:hAnsi="Calibri"/>
          <w:bCs/>
          <w:color w:val="1F3864" w:themeColor="accent5" w:themeShade="80"/>
          <w:lang w:eastAsia="en-US"/>
        </w:rPr>
        <w:t>.:</w:t>
      </w:r>
    </w:p>
    <w:p w:rsidR="003D6F60" w:rsidRPr="003D6F60" w:rsidRDefault="003D6F60" w:rsidP="003D6F60">
      <w:pPr>
        <w:spacing w:after="0" w:line="240" w:lineRule="auto"/>
        <w:rPr>
          <w:rFonts w:ascii="Calibri" w:eastAsiaTheme="minorHAnsi" w:hAnsi="Calibri"/>
          <w:color w:val="1F3864" w:themeColor="accent5" w:themeShade="80"/>
          <w:lang w:eastAsia="en-US"/>
        </w:rPr>
      </w:pPr>
    </w:p>
    <w:p w:rsidR="003D6F60" w:rsidRPr="003D6F60" w:rsidRDefault="003D6F60" w:rsidP="003D6F60">
      <w:pPr>
        <w:spacing w:after="0" w:line="240" w:lineRule="auto"/>
        <w:jc w:val="both"/>
        <w:rPr>
          <w:rFonts w:ascii="Calibri" w:eastAsiaTheme="minorHAnsi" w:hAnsi="Calibri"/>
          <w:b/>
          <w:bCs/>
          <w:color w:val="1F3864" w:themeColor="accent5" w:themeShade="80"/>
          <w:sz w:val="24"/>
          <w:szCs w:val="24"/>
          <w:lang w:eastAsia="en-US"/>
        </w:rPr>
      </w:pPr>
      <w:r w:rsidRPr="003D6F60">
        <w:rPr>
          <w:rFonts w:ascii="Calibri" w:eastAsiaTheme="minorHAnsi" w:hAnsi="Calibri"/>
          <w:b/>
          <w:bCs/>
          <w:color w:val="1F3864" w:themeColor="accent5" w:themeShade="80"/>
          <w:sz w:val="24"/>
          <w:szCs w:val="24"/>
          <w:lang w:eastAsia="en-US"/>
        </w:rPr>
        <w:t xml:space="preserve">Stopień redukcji = [(Redukcja emisji CO2 z budynku 1 (Mg/rok) + Redukcja emisji CO2 </w:t>
      </w:r>
      <w:r w:rsidRPr="003D6F60">
        <w:rPr>
          <w:rFonts w:ascii="Calibri" w:eastAsiaTheme="minorHAnsi" w:hAnsi="Calibri"/>
          <w:b/>
          <w:bCs/>
          <w:color w:val="1F3864" w:themeColor="accent5" w:themeShade="80"/>
          <w:sz w:val="24"/>
          <w:szCs w:val="24"/>
          <w:lang w:eastAsia="en-US"/>
        </w:rPr>
        <w:br/>
        <w:t>z budynku 2 (Mg/rok))/(Wartość bazowa emisji z budynku nr 1 (Mg/rok) + Wartość bazowa emisji z budynku nr 2 (Mg/rok))] * 100%</w:t>
      </w:r>
    </w:p>
    <w:p w:rsidR="003D6F60" w:rsidRPr="003D6F60" w:rsidRDefault="003D6F60" w:rsidP="003D6F60">
      <w:pPr>
        <w:spacing w:after="0" w:line="240" w:lineRule="auto"/>
        <w:jc w:val="both"/>
        <w:rPr>
          <w:rFonts w:ascii="Calibri" w:eastAsiaTheme="minorHAnsi" w:hAnsi="Calibri"/>
          <w:color w:val="1F3864" w:themeColor="accent5" w:themeShade="80"/>
          <w:sz w:val="24"/>
          <w:szCs w:val="24"/>
          <w:lang w:eastAsia="en-US"/>
        </w:rPr>
      </w:pPr>
    </w:p>
    <w:p w:rsidR="003D6F60" w:rsidRPr="003D6F60" w:rsidRDefault="003D6F60" w:rsidP="003D6F60">
      <w:pPr>
        <w:spacing w:after="0" w:line="240" w:lineRule="auto"/>
        <w:jc w:val="both"/>
        <w:rPr>
          <w:rFonts w:ascii="Calibri" w:eastAsiaTheme="minorHAnsi" w:hAnsi="Calibri"/>
          <w:b/>
          <w:bCs/>
          <w:color w:val="1F3864" w:themeColor="accent5" w:themeShade="80"/>
          <w:sz w:val="24"/>
          <w:szCs w:val="24"/>
          <w:lang w:eastAsia="en-US"/>
        </w:rPr>
      </w:pPr>
      <w:r w:rsidRPr="003D6F60">
        <w:rPr>
          <w:rFonts w:ascii="Calibri" w:eastAsiaTheme="minorHAnsi" w:hAnsi="Calibri"/>
          <w:b/>
          <w:bCs/>
          <w:color w:val="1F3864" w:themeColor="accent5" w:themeShade="80"/>
          <w:sz w:val="24"/>
          <w:szCs w:val="24"/>
          <w:lang w:eastAsia="en-US"/>
        </w:rPr>
        <w:t xml:space="preserve">Redukcja emisji CO2 = [Wartość bazowa emisji z budynku (Mg/rok)-Wartość końcowa </w:t>
      </w:r>
      <w:r w:rsidRPr="003D6F60">
        <w:rPr>
          <w:rFonts w:ascii="Calibri" w:eastAsiaTheme="minorHAnsi" w:hAnsi="Calibri"/>
          <w:b/>
          <w:bCs/>
          <w:color w:val="1F3864" w:themeColor="accent5" w:themeShade="80"/>
          <w:sz w:val="24"/>
          <w:szCs w:val="24"/>
          <w:lang w:eastAsia="en-US"/>
        </w:rPr>
        <w:br/>
        <w:t>z budynku (Mg/rok)]</w:t>
      </w:r>
    </w:p>
    <w:p w:rsidR="003D6F60" w:rsidRPr="003D6F60" w:rsidRDefault="003D6F60" w:rsidP="003D6F60"/>
    <w:sectPr w:rsidR="003D6F60" w:rsidRPr="003D6F60" w:rsidSect="006A00CA">
      <w:footerReference w:type="default" r:id="rId7"/>
      <w:pgSz w:w="12240" w:h="15840"/>
      <w:pgMar w:top="993" w:right="1417" w:bottom="1276" w:left="1417"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45" w:rsidRDefault="00664845" w:rsidP="00F620D5">
      <w:pPr>
        <w:spacing w:after="0" w:line="240" w:lineRule="auto"/>
      </w:pPr>
      <w:r>
        <w:separator/>
      </w:r>
    </w:p>
  </w:endnote>
  <w:endnote w:type="continuationSeparator" w:id="0">
    <w:p w:rsidR="00664845" w:rsidRDefault="00664845" w:rsidP="00F6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0D5" w:rsidRDefault="00F620D5">
    <w:pPr>
      <w:pStyle w:val="Stopka"/>
      <w:jc w:val="center"/>
    </w:pPr>
    <w:r>
      <w:fldChar w:fldCharType="begin"/>
    </w:r>
    <w:r>
      <w:instrText>PAGE   \* MERGEFORMAT</w:instrText>
    </w:r>
    <w:r>
      <w:fldChar w:fldCharType="separate"/>
    </w:r>
    <w:r w:rsidR="00390680">
      <w:rPr>
        <w:noProof/>
      </w:rPr>
      <w:t>7</w:t>
    </w:r>
    <w:r>
      <w:fldChar w:fldCharType="end"/>
    </w:r>
  </w:p>
  <w:p w:rsidR="00F620D5" w:rsidRDefault="00F62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45" w:rsidRDefault="00664845" w:rsidP="00F620D5">
      <w:pPr>
        <w:spacing w:after="0" w:line="240" w:lineRule="auto"/>
      </w:pPr>
      <w:r>
        <w:separator/>
      </w:r>
    </w:p>
  </w:footnote>
  <w:footnote w:type="continuationSeparator" w:id="0">
    <w:p w:rsidR="00664845" w:rsidRDefault="00664845" w:rsidP="00F62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D9D"/>
    <w:multiLevelType w:val="hybridMultilevel"/>
    <w:tmpl w:val="5A5A980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15:restartNumberingAfterBreak="0">
    <w:nsid w:val="03882612"/>
    <w:multiLevelType w:val="hybridMultilevel"/>
    <w:tmpl w:val="8B662E72"/>
    <w:lvl w:ilvl="0" w:tplc="215AEA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524DD1"/>
    <w:multiLevelType w:val="hybridMultilevel"/>
    <w:tmpl w:val="09125A08"/>
    <w:lvl w:ilvl="0" w:tplc="1BB694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831EBD"/>
    <w:multiLevelType w:val="hybridMultilevel"/>
    <w:tmpl w:val="63DC43D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8B4C6A"/>
    <w:multiLevelType w:val="hybridMultilevel"/>
    <w:tmpl w:val="BDFC0EBC"/>
    <w:lvl w:ilvl="0" w:tplc="8BB4E0F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C54DB5"/>
    <w:multiLevelType w:val="hybridMultilevel"/>
    <w:tmpl w:val="344EE4B8"/>
    <w:lvl w:ilvl="0" w:tplc="E6866176">
      <w:start w:val="1"/>
      <w:numFmt w:val="decimal"/>
      <w:lvlText w:val="%1."/>
      <w:lvlJc w:val="left"/>
      <w:pPr>
        <w:ind w:left="360" w:hanging="360"/>
      </w:pPr>
      <w:rPr>
        <w:rFonts w:cs="Times New Roman"/>
        <w:i w:val="0"/>
        <w:color w:val="4472C4" w:themeColor="accent5"/>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4C61BCB"/>
    <w:multiLevelType w:val="hybridMultilevel"/>
    <w:tmpl w:val="599875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E79B9"/>
    <w:multiLevelType w:val="hybridMultilevel"/>
    <w:tmpl w:val="452868CE"/>
    <w:lvl w:ilvl="0" w:tplc="217E3FE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DD400F4"/>
    <w:multiLevelType w:val="hybridMultilevel"/>
    <w:tmpl w:val="8700A780"/>
    <w:lvl w:ilvl="0" w:tplc="0415000F">
      <w:start w:val="1"/>
      <w:numFmt w:val="decimal"/>
      <w:lvlText w:val="%1."/>
      <w:lvlJc w:val="left"/>
      <w:pPr>
        <w:ind w:left="502"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4F740CC"/>
    <w:multiLevelType w:val="hybridMultilevel"/>
    <w:tmpl w:val="091E1E30"/>
    <w:lvl w:ilvl="0" w:tplc="D218608C">
      <w:start w:val="1"/>
      <w:numFmt w:val="lowerLetter"/>
      <w:lvlText w:val="%1)"/>
      <w:lvlJc w:val="left"/>
      <w:pPr>
        <w:tabs>
          <w:tab w:val="num" w:pos="720"/>
        </w:tabs>
        <w:ind w:left="720" w:hanging="360"/>
      </w:pPr>
      <w:rPr>
        <w:rFonts w:cs="Times New Roman" w:hint="default"/>
        <w:b w:val="0"/>
      </w:rPr>
    </w:lvl>
    <w:lvl w:ilvl="1" w:tplc="39CEE354">
      <w:start w:val="1"/>
      <w:numFmt w:val="bullet"/>
      <w:lvlText w:val="-"/>
      <w:lvlJc w:val="left"/>
      <w:pPr>
        <w:tabs>
          <w:tab w:val="num" w:pos="720"/>
        </w:tabs>
        <w:ind w:left="720" w:hanging="360"/>
      </w:pPr>
      <w:rPr>
        <w:rFonts w:ascii="Courier New" w:hAnsi="Courier New" w:hint="default"/>
        <w:b w:val="0"/>
      </w:rPr>
    </w:lvl>
    <w:lvl w:ilvl="2" w:tplc="8F985552">
      <w:start w:val="1"/>
      <w:numFmt w:val="decimal"/>
      <w:lvlText w:val="%3."/>
      <w:lvlJc w:val="left"/>
      <w:pPr>
        <w:ind w:left="1620" w:hanging="360"/>
      </w:pPr>
      <w:rPr>
        <w:rFonts w:cs="Times New Roman" w:hint="default"/>
      </w:rPr>
    </w:lvl>
    <w:lvl w:ilvl="3" w:tplc="74729C84" w:tentative="1">
      <w:start w:val="1"/>
      <w:numFmt w:val="decimal"/>
      <w:lvlText w:val="%4."/>
      <w:lvlJc w:val="left"/>
      <w:pPr>
        <w:tabs>
          <w:tab w:val="num" w:pos="2160"/>
        </w:tabs>
        <w:ind w:left="2160" w:hanging="360"/>
      </w:pPr>
      <w:rPr>
        <w:rFonts w:cs="Times New Roman"/>
      </w:rPr>
    </w:lvl>
    <w:lvl w:ilvl="4" w:tplc="FEA22118" w:tentative="1">
      <w:start w:val="1"/>
      <w:numFmt w:val="lowerLetter"/>
      <w:lvlText w:val="%5."/>
      <w:lvlJc w:val="left"/>
      <w:pPr>
        <w:tabs>
          <w:tab w:val="num" w:pos="2880"/>
        </w:tabs>
        <w:ind w:left="2880" w:hanging="360"/>
      </w:pPr>
      <w:rPr>
        <w:rFonts w:cs="Times New Roman"/>
      </w:rPr>
    </w:lvl>
    <w:lvl w:ilvl="5" w:tplc="04F68DEC" w:tentative="1">
      <w:start w:val="1"/>
      <w:numFmt w:val="lowerRoman"/>
      <w:lvlText w:val="%6."/>
      <w:lvlJc w:val="right"/>
      <w:pPr>
        <w:tabs>
          <w:tab w:val="num" w:pos="3600"/>
        </w:tabs>
        <w:ind w:left="3600" w:hanging="180"/>
      </w:pPr>
      <w:rPr>
        <w:rFonts w:cs="Times New Roman"/>
      </w:rPr>
    </w:lvl>
    <w:lvl w:ilvl="6" w:tplc="1C762606" w:tentative="1">
      <w:start w:val="1"/>
      <w:numFmt w:val="decimal"/>
      <w:lvlText w:val="%7."/>
      <w:lvlJc w:val="left"/>
      <w:pPr>
        <w:tabs>
          <w:tab w:val="num" w:pos="4320"/>
        </w:tabs>
        <w:ind w:left="4320" w:hanging="360"/>
      </w:pPr>
      <w:rPr>
        <w:rFonts w:cs="Times New Roman"/>
      </w:rPr>
    </w:lvl>
    <w:lvl w:ilvl="7" w:tplc="4156E426" w:tentative="1">
      <w:start w:val="1"/>
      <w:numFmt w:val="lowerLetter"/>
      <w:lvlText w:val="%8."/>
      <w:lvlJc w:val="left"/>
      <w:pPr>
        <w:tabs>
          <w:tab w:val="num" w:pos="5040"/>
        </w:tabs>
        <w:ind w:left="5040" w:hanging="360"/>
      </w:pPr>
      <w:rPr>
        <w:rFonts w:cs="Times New Roman"/>
      </w:rPr>
    </w:lvl>
    <w:lvl w:ilvl="8" w:tplc="042446FA" w:tentative="1">
      <w:start w:val="1"/>
      <w:numFmt w:val="lowerRoman"/>
      <w:lvlText w:val="%9."/>
      <w:lvlJc w:val="right"/>
      <w:pPr>
        <w:tabs>
          <w:tab w:val="num" w:pos="5760"/>
        </w:tabs>
        <w:ind w:left="5760" w:hanging="180"/>
      </w:pPr>
      <w:rPr>
        <w:rFonts w:cs="Times New Roman"/>
      </w:rPr>
    </w:lvl>
  </w:abstractNum>
  <w:abstractNum w:abstractNumId="10" w15:restartNumberingAfterBreak="0">
    <w:nsid w:val="2C2C4DE8"/>
    <w:multiLevelType w:val="hybridMultilevel"/>
    <w:tmpl w:val="22685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427E27"/>
    <w:multiLevelType w:val="hybridMultilevel"/>
    <w:tmpl w:val="C458FB7C"/>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F105CF"/>
    <w:multiLevelType w:val="hybridMultilevel"/>
    <w:tmpl w:val="2E20DF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9505E94"/>
    <w:multiLevelType w:val="hybridMultilevel"/>
    <w:tmpl w:val="742AD888"/>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4FA7D5B"/>
    <w:multiLevelType w:val="hybridMultilevel"/>
    <w:tmpl w:val="C256D190"/>
    <w:lvl w:ilvl="0" w:tplc="0DAE1CD2">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BD148A7"/>
    <w:multiLevelType w:val="hybridMultilevel"/>
    <w:tmpl w:val="010435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DCC5C03"/>
    <w:multiLevelType w:val="hybridMultilevel"/>
    <w:tmpl w:val="320A11C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511D1484"/>
    <w:multiLevelType w:val="hybridMultilevel"/>
    <w:tmpl w:val="A1D275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12D68C9"/>
    <w:multiLevelType w:val="hybridMultilevel"/>
    <w:tmpl w:val="8C4E2B0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523546C"/>
    <w:multiLevelType w:val="hybridMultilevel"/>
    <w:tmpl w:val="EC287F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B727DEF"/>
    <w:multiLevelType w:val="hybridMultilevel"/>
    <w:tmpl w:val="2598BA82"/>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15:restartNumberingAfterBreak="0">
    <w:nsid w:val="6CDD3B0E"/>
    <w:multiLevelType w:val="hybridMultilevel"/>
    <w:tmpl w:val="939AEF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0843DD4"/>
    <w:multiLevelType w:val="hybridMultilevel"/>
    <w:tmpl w:val="525AD964"/>
    <w:lvl w:ilvl="0" w:tplc="13A62E94">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4" w15:restartNumberingAfterBreak="0">
    <w:nsid w:val="72A4414F"/>
    <w:multiLevelType w:val="hybridMultilevel"/>
    <w:tmpl w:val="6902EC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72B84FFE"/>
    <w:multiLevelType w:val="hybridMultilevel"/>
    <w:tmpl w:val="742AD888"/>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71A02BB"/>
    <w:multiLevelType w:val="hybridMultilevel"/>
    <w:tmpl w:val="D13A1F34"/>
    <w:lvl w:ilvl="0" w:tplc="68E0EBBA">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27" w15:restartNumberingAfterBreak="0">
    <w:nsid w:val="7BAB1D46"/>
    <w:multiLevelType w:val="hybridMultilevel"/>
    <w:tmpl w:val="231AF7A4"/>
    <w:lvl w:ilvl="0" w:tplc="190E80E6">
      <w:start w:val="1"/>
      <w:numFmt w:val="lowerLetter"/>
      <w:lvlText w:val="%1)"/>
      <w:lvlJc w:val="left"/>
      <w:pPr>
        <w:ind w:left="720" w:hanging="360"/>
      </w:pPr>
      <w:rPr>
        <w:rFonts w:eastAsia="Calibri" w:cs="Times New Roman"/>
        <w:color w:val="2F5496" w:themeColor="accent5" w:themeShade="BF"/>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D356D8"/>
    <w:multiLevelType w:val="multilevel"/>
    <w:tmpl w:val="04150023"/>
    <w:lvl w:ilvl="0">
      <w:start w:val="1"/>
      <w:numFmt w:val="upperRoman"/>
      <w:pStyle w:val="Nagwek1"/>
      <w:lvlText w:val="Arty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13"/>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1"/>
  </w:num>
  <w:num w:numId="14">
    <w:abstractNumId w:val="19"/>
  </w:num>
  <w:num w:numId="15">
    <w:abstractNumId w:val="3"/>
  </w:num>
  <w:num w:numId="16">
    <w:abstractNumId w:val="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8"/>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28"/>
  </w:num>
  <w:num w:numId="30">
    <w:abstractNumId w:val="28"/>
  </w:num>
  <w:num w:numId="31">
    <w:abstractNumId w:val="28"/>
  </w:num>
  <w:num w:numId="32">
    <w:abstractNumId w:val="28"/>
  </w:num>
  <w:num w:numId="33">
    <w:abstractNumId w:val="10"/>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15"/>
    <w:rsid w:val="000024DF"/>
    <w:rsid w:val="00013B2B"/>
    <w:rsid w:val="00026837"/>
    <w:rsid w:val="00061DC7"/>
    <w:rsid w:val="00067639"/>
    <w:rsid w:val="00092DFD"/>
    <w:rsid w:val="000C6861"/>
    <w:rsid w:val="0020215F"/>
    <w:rsid w:val="00203CDB"/>
    <w:rsid w:val="00212778"/>
    <w:rsid w:val="00230969"/>
    <w:rsid w:val="002B1C96"/>
    <w:rsid w:val="002F3811"/>
    <w:rsid w:val="002F4153"/>
    <w:rsid w:val="003219AF"/>
    <w:rsid w:val="00335D77"/>
    <w:rsid w:val="00357E33"/>
    <w:rsid w:val="00390680"/>
    <w:rsid w:val="00394102"/>
    <w:rsid w:val="003C2E3C"/>
    <w:rsid w:val="003D6F60"/>
    <w:rsid w:val="00421AB7"/>
    <w:rsid w:val="004916A1"/>
    <w:rsid w:val="004A3DB8"/>
    <w:rsid w:val="004A5D1A"/>
    <w:rsid w:val="004A7369"/>
    <w:rsid w:val="00500256"/>
    <w:rsid w:val="00512C3C"/>
    <w:rsid w:val="00525E4E"/>
    <w:rsid w:val="005A1961"/>
    <w:rsid w:val="005B09F8"/>
    <w:rsid w:val="0065492C"/>
    <w:rsid w:val="00664845"/>
    <w:rsid w:val="00672350"/>
    <w:rsid w:val="0068216E"/>
    <w:rsid w:val="006A00CA"/>
    <w:rsid w:val="006B06E4"/>
    <w:rsid w:val="006C36AD"/>
    <w:rsid w:val="006E1B63"/>
    <w:rsid w:val="006F6AF3"/>
    <w:rsid w:val="007110B6"/>
    <w:rsid w:val="007434AF"/>
    <w:rsid w:val="007440B6"/>
    <w:rsid w:val="00787137"/>
    <w:rsid w:val="007D1CA7"/>
    <w:rsid w:val="007E23E1"/>
    <w:rsid w:val="008106F4"/>
    <w:rsid w:val="00851C23"/>
    <w:rsid w:val="008A7147"/>
    <w:rsid w:val="008B423F"/>
    <w:rsid w:val="008C30C7"/>
    <w:rsid w:val="0092114B"/>
    <w:rsid w:val="009377E3"/>
    <w:rsid w:val="0097572E"/>
    <w:rsid w:val="009C5715"/>
    <w:rsid w:val="00A1450E"/>
    <w:rsid w:val="00A61B05"/>
    <w:rsid w:val="00A90529"/>
    <w:rsid w:val="00A9407A"/>
    <w:rsid w:val="00AD3B50"/>
    <w:rsid w:val="00B16129"/>
    <w:rsid w:val="00B40BE9"/>
    <w:rsid w:val="00BA7431"/>
    <w:rsid w:val="00BD25F2"/>
    <w:rsid w:val="00C07EFD"/>
    <w:rsid w:val="00C123A4"/>
    <w:rsid w:val="00C340B8"/>
    <w:rsid w:val="00C44EA9"/>
    <w:rsid w:val="00C54249"/>
    <w:rsid w:val="00C83E22"/>
    <w:rsid w:val="00CA16EA"/>
    <w:rsid w:val="00CB4FF6"/>
    <w:rsid w:val="00D15637"/>
    <w:rsid w:val="00D64704"/>
    <w:rsid w:val="00D82EA0"/>
    <w:rsid w:val="00D906B7"/>
    <w:rsid w:val="00DA7C4F"/>
    <w:rsid w:val="00DD3AF2"/>
    <w:rsid w:val="00DF5C07"/>
    <w:rsid w:val="00E72ABC"/>
    <w:rsid w:val="00E95620"/>
    <w:rsid w:val="00EA5BD7"/>
    <w:rsid w:val="00EB6B29"/>
    <w:rsid w:val="00EE7230"/>
    <w:rsid w:val="00F07570"/>
    <w:rsid w:val="00F27B92"/>
    <w:rsid w:val="00F35A51"/>
    <w:rsid w:val="00F42FFE"/>
    <w:rsid w:val="00F44453"/>
    <w:rsid w:val="00F60CCD"/>
    <w:rsid w:val="00F620D5"/>
    <w:rsid w:val="00F70856"/>
    <w:rsid w:val="00F9529E"/>
    <w:rsid w:val="00FB055F"/>
    <w:rsid w:val="00FD7A07"/>
    <w:rsid w:val="00FF4D51"/>
    <w:rsid w:val="00FF5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2BAB89-4AA4-4217-A100-86FD1886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0D5"/>
  </w:style>
  <w:style w:type="paragraph" w:styleId="Nagwek1">
    <w:name w:val="heading 1"/>
    <w:basedOn w:val="Normalny"/>
    <w:next w:val="Normalny"/>
    <w:link w:val="Nagwek1Znak"/>
    <w:uiPriority w:val="9"/>
    <w:qFormat/>
    <w:rsid w:val="006C36AD"/>
    <w:pPr>
      <w:keepNext/>
      <w:numPr>
        <w:numId w:val="19"/>
      </w:numPr>
      <w:suppressAutoHyphens/>
      <w:spacing w:before="240" w:after="60" w:line="240" w:lineRule="auto"/>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6C36AD"/>
    <w:pPr>
      <w:keepNext/>
      <w:numPr>
        <w:ilvl w:val="1"/>
        <w:numId w:val="19"/>
      </w:numPr>
      <w:suppressAutoHyphens/>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6C36AD"/>
    <w:pPr>
      <w:keepNext/>
      <w:numPr>
        <w:ilvl w:val="2"/>
        <w:numId w:val="19"/>
      </w:numPr>
      <w:suppressAutoHyphens/>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
    <w:uiPriority w:val="9"/>
    <w:qFormat/>
    <w:rsid w:val="006C36AD"/>
    <w:pPr>
      <w:keepNext/>
      <w:numPr>
        <w:ilvl w:val="3"/>
        <w:numId w:val="19"/>
      </w:numPr>
      <w:suppressAutoHyphens/>
      <w:spacing w:before="240" w:after="60" w:line="240" w:lineRule="auto"/>
      <w:outlineLvl w:val="3"/>
    </w:pPr>
    <w:rPr>
      <w:rFonts w:ascii="Times New Roman" w:hAnsi="Times New Roman"/>
      <w:b/>
      <w:bCs/>
      <w:sz w:val="28"/>
      <w:szCs w:val="28"/>
    </w:rPr>
  </w:style>
  <w:style w:type="paragraph" w:styleId="Nagwek5">
    <w:name w:val="heading 5"/>
    <w:basedOn w:val="Normalny"/>
    <w:next w:val="Normalny"/>
    <w:link w:val="Nagwek5Znak"/>
    <w:uiPriority w:val="9"/>
    <w:qFormat/>
    <w:rsid w:val="006C36AD"/>
    <w:pPr>
      <w:numPr>
        <w:ilvl w:val="4"/>
        <w:numId w:val="19"/>
      </w:numPr>
      <w:suppressAutoHyphens/>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iPriority w:val="9"/>
    <w:qFormat/>
    <w:rsid w:val="006C36AD"/>
    <w:pPr>
      <w:numPr>
        <w:ilvl w:val="5"/>
        <w:numId w:val="19"/>
      </w:numPr>
      <w:suppressAutoHyphens/>
      <w:spacing w:before="240" w:after="60" w:line="240" w:lineRule="auto"/>
      <w:outlineLvl w:val="5"/>
    </w:pPr>
    <w:rPr>
      <w:rFonts w:ascii="Times New Roman" w:hAnsi="Times New Roman"/>
      <w:b/>
      <w:bCs/>
    </w:rPr>
  </w:style>
  <w:style w:type="paragraph" w:styleId="Nagwek7">
    <w:name w:val="heading 7"/>
    <w:basedOn w:val="Normalny"/>
    <w:next w:val="Normalny"/>
    <w:link w:val="Nagwek7Znak"/>
    <w:uiPriority w:val="9"/>
    <w:qFormat/>
    <w:rsid w:val="006C36AD"/>
    <w:pPr>
      <w:numPr>
        <w:ilvl w:val="6"/>
        <w:numId w:val="19"/>
      </w:numPr>
      <w:suppressAutoHyphens/>
      <w:spacing w:before="240" w:after="60" w:line="240" w:lineRule="auto"/>
      <w:outlineLvl w:val="6"/>
    </w:pPr>
    <w:rPr>
      <w:rFonts w:ascii="Times New Roman" w:hAnsi="Times New Roman"/>
      <w:sz w:val="24"/>
      <w:szCs w:val="24"/>
    </w:rPr>
  </w:style>
  <w:style w:type="paragraph" w:styleId="Nagwek8">
    <w:name w:val="heading 8"/>
    <w:basedOn w:val="Normalny"/>
    <w:next w:val="Normalny"/>
    <w:link w:val="Nagwek8Znak"/>
    <w:uiPriority w:val="9"/>
    <w:qFormat/>
    <w:rsid w:val="006C36AD"/>
    <w:pPr>
      <w:numPr>
        <w:ilvl w:val="7"/>
        <w:numId w:val="19"/>
      </w:numPr>
      <w:suppressAutoHyphens/>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qFormat/>
    <w:rsid w:val="006C36AD"/>
    <w:pPr>
      <w:numPr>
        <w:ilvl w:val="8"/>
        <w:numId w:val="19"/>
      </w:numPr>
      <w:spacing w:before="240" w:after="60" w:line="240" w:lineRule="auto"/>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C36AD"/>
    <w:rPr>
      <w:rFonts w:ascii="Arial" w:hAnsi="Arial" w:cs="Arial"/>
      <w:b/>
      <w:bCs/>
      <w:kern w:val="32"/>
      <w:sz w:val="32"/>
      <w:szCs w:val="32"/>
    </w:rPr>
  </w:style>
  <w:style w:type="character" w:customStyle="1" w:styleId="Nagwek2Znak">
    <w:name w:val="Nagłówek 2 Znak"/>
    <w:basedOn w:val="Domylnaczcionkaakapitu"/>
    <w:link w:val="Nagwek2"/>
    <w:uiPriority w:val="9"/>
    <w:locked/>
    <w:rsid w:val="006C36AD"/>
    <w:rPr>
      <w:rFonts w:ascii="Arial" w:hAnsi="Arial" w:cs="Arial"/>
      <w:b/>
      <w:bCs/>
      <w:i/>
      <w:iCs/>
      <w:sz w:val="28"/>
      <w:szCs w:val="28"/>
    </w:rPr>
  </w:style>
  <w:style w:type="character" w:customStyle="1" w:styleId="Nagwek3Znak">
    <w:name w:val="Nagłówek 3 Znak"/>
    <w:basedOn w:val="Domylnaczcionkaakapitu"/>
    <w:link w:val="Nagwek3"/>
    <w:uiPriority w:val="9"/>
    <w:locked/>
    <w:rsid w:val="006C36AD"/>
    <w:rPr>
      <w:rFonts w:ascii="Arial" w:hAnsi="Arial" w:cs="Arial"/>
      <w:b/>
      <w:bCs/>
      <w:sz w:val="26"/>
      <w:szCs w:val="26"/>
    </w:rPr>
  </w:style>
  <w:style w:type="character" w:customStyle="1" w:styleId="Nagwek4Znak">
    <w:name w:val="Nagłówek 4 Znak"/>
    <w:basedOn w:val="Domylnaczcionkaakapitu"/>
    <w:link w:val="Nagwek4"/>
    <w:uiPriority w:val="9"/>
    <w:locked/>
    <w:rsid w:val="006C36AD"/>
    <w:rPr>
      <w:rFonts w:ascii="Times New Roman" w:hAnsi="Times New Roman" w:cs="Times New Roman"/>
      <w:b/>
      <w:bCs/>
      <w:sz w:val="28"/>
      <w:szCs w:val="28"/>
    </w:rPr>
  </w:style>
  <w:style w:type="character" w:customStyle="1" w:styleId="Nagwek5Znak">
    <w:name w:val="Nagłówek 5 Znak"/>
    <w:basedOn w:val="Domylnaczcionkaakapitu"/>
    <w:link w:val="Nagwek5"/>
    <w:uiPriority w:val="9"/>
    <w:locked/>
    <w:rsid w:val="006C36AD"/>
    <w:rPr>
      <w:rFonts w:ascii="Times New Roman" w:hAnsi="Times New Roman" w:cs="Times New Roman"/>
      <w:b/>
      <w:bCs/>
      <w:i/>
      <w:iCs/>
      <w:sz w:val="26"/>
      <w:szCs w:val="26"/>
    </w:rPr>
  </w:style>
  <w:style w:type="character" w:customStyle="1" w:styleId="Nagwek6Znak">
    <w:name w:val="Nagłówek 6 Znak"/>
    <w:basedOn w:val="Domylnaczcionkaakapitu"/>
    <w:link w:val="Nagwek6"/>
    <w:uiPriority w:val="9"/>
    <w:locked/>
    <w:rsid w:val="006C36AD"/>
    <w:rPr>
      <w:rFonts w:ascii="Times New Roman" w:hAnsi="Times New Roman" w:cs="Times New Roman"/>
      <w:b/>
      <w:bCs/>
    </w:rPr>
  </w:style>
  <w:style w:type="character" w:customStyle="1" w:styleId="Nagwek7Znak">
    <w:name w:val="Nagłówek 7 Znak"/>
    <w:basedOn w:val="Domylnaczcionkaakapitu"/>
    <w:link w:val="Nagwek7"/>
    <w:uiPriority w:val="9"/>
    <w:locked/>
    <w:rsid w:val="006C36AD"/>
    <w:rPr>
      <w:rFonts w:ascii="Times New Roman" w:hAnsi="Times New Roman" w:cs="Times New Roman"/>
      <w:sz w:val="24"/>
      <w:szCs w:val="24"/>
    </w:rPr>
  </w:style>
  <w:style w:type="character" w:customStyle="1" w:styleId="Nagwek8Znak">
    <w:name w:val="Nagłówek 8 Znak"/>
    <w:basedOn w:val="Domylnaczcionkaakapitu"/>
    <w:link w:val="Nagwek8"/>
    <w:uiPriority w:val="9"/>
    <w:locked/>
    <w:rsid w:val="006C36AD"/>
    <w:rPr>
      <w:rFonts w:ascii="Times New Roman" w:hAnsi="Times New Roman" w:cs="Times New Roman"/>
      <w:i/>
      <w:iCs/>
      <w:sz w:val="24"/>
      <w:szCs w:val="24"/>
    </w:rPr>
  </w:style>
  <w:style w:type="character" w:customStyle="1" w:styleId="Nagwek9Znak">
    <w:name w:val="Nagłówek 9 Znak"/>
    <w:basedOn w:val="Domylnaczcionkaakapitu"/>
    <w:link w:val="Nagwek9"/>
    <w:uiPriority w:val="9"/>
    <w:locked/>
    <w:rsid w:val="006C36AD"/>
    <w:rPr>
      <w:rFonts w:ascii="Arial" w:hAnsi="Arial" w:cs="Arial"/>
    </w:rPr>
  </w:style>
  <w:style w:type="paragraph" w:styleId="Akapitzlist">
    <w:name w:val="List Paragraph"/>
    <w:basedOn w:val="Normalny"/>
    <w:link w:val="AkapitzlistZnak"/>
    <w:uiPriority w:val="34"/>
    <w:qFormat/>
    <w:rsid w:val="009C5715"/>
    <w:pPr>
      <w:spacing w:after="0" w:line="240" w:lineRule="auto"/>
      <w:ind w:left="720"/>
    </w:pPr>
    <w:rPr>
      <w:rFonts w:ascii="Calibri" w:hAnsi="Calibri"/>
      <w:lang w:eastAsia="en-US"/>
    </w:rPr>
  </w:style>
  <w:style w:type="paragraph" w:styleId="Nagwek">
    <w:name w:val="header"/>
    <w:basedOn w:val="Normalny"/>
    <w:link w:val="NagwekZnak"/>
    <w:uiPriority w:val="99"/>
    <w:unhideWhenUsed/>
    <w:rsid w:val="00F620D5"/>
    <w:pPr>
      <w:tabs>
        <w:tab w:val="center" w:pos="4536"/>
        <w:tab w:val="right" w:pos="9072"/>
      </w:tabs>
    </w:pPr>
  </w:style>
  <w:style w:type="character" w:customStyle="1" w:styleId="NagwekZnak">
    <w:name w:val="Nagłówek Znak"/>
    <w:basedOn w:val="Domylnaczcionkaakapitu"/>
    <w:link w:val="Nagwek"/>
    <w:uiPriority w:val="99"/>
    <w:locked/>
    <w:rsid w:val="00F620D5"/>
    <w:rPr>
      <w:rFonts w:cs="Times New Roman"/>
    </w:rPr>
  </w:style>
  <w:style w:type="paragraph" w:styleId="Stopka">
    <w:name w:val="footer"/>
    <w:basedOn w:val="Normalny"/>
    <w:link w:val="StopkaZnak"/>
    <w:uiPriority w:val="99"/>
    <w:unhideWhenUsed/>
    <w:rsid w:val="00F620D5"/>
    <w:pPr>
      <w:tabs>
        <w:tab w:val="center" w:pos="4536"/>
        <w:tab w:val="right" w:pos="9072"/>
      </w:tabs>
    </w:pPr>
  </w:style>
  <w:style w:type="character" w:customStyle="1" w:styleId="StopkaZnak">
    <w:name w:val="Stopka Znak"/>
    <w:basedOn w:val="Domylnaczcionkaakapitu"/>
    <w:link w:val="Stopka"/>
    <w:uiPriority w:val="99"/>
    <w:locked/>
    <w:rsid w:val="00F620D5"/>
    <w:rPr>
      <w:rFonts w:cs="Times New Roman"/>
    </w:rPr>
  </w:style>
  <w:style w:type="paragraph" w:styleId="NormalnyWeb">
    <w:name w:val="Normal (Web)"/>
    <w:basedOn w:val="Normalny"/>
    <w:uiPriority w:val="99"/>
    <w:semiHidden/>
    <w:unhideWhenUsed/>
    <w:rsid w:val="000C6861"/>
    <w:pPr>
      <w:spacing w:before="100" w:beforeAutospacing="1" w:after="100" w:afterAutospacing="1" w:line="240" w:lineRule="auto"/>
    </w:pPr>
    <w:rPr>
      <w:rFonts w:ascii="Times New Roman" w:hAnsi="Times New Roman"/>
      <w:color w:val="000000"/>
      <w:sz w:val="24"/>
      <w:szCs w:val="24"/>
    </w:rPr>
  </w:style>
  <w:style w:type="paragraph" w:customStyle="1" w:styleId="Default">
    <w:name w:val="Default"/>
    <w:uiPriority w:val="99"/>
    <w:rsid w:val="006C36AD"/>
    <w:pPr>
      <w:autoSpaceDE w:val="0"/>
      <w:autoSpaceDN w:val="0"/>
      <w:adjustRightInd w:val="0"/>
      <w:spacing w:after="0" w:line="240" w:lineRule="auto"/>
    </w:pPr>
    <w:rPr>
      <w:rFonts w:ascii="Calibri" w:hAnsi="Calibri" w:cs="Calibri"/>
      <w:color w:val="000000"/>
      <w:sz w:val="24"/>
      <w:szCs w:val="24"/>
      <w:lang w:eastAsia="en-US"/>
    </w:rPr>
  </w:style>
  <w:style w:type="character" w:customStyle="1" w:styleId="AkapitzlistZnak">
    <w:name w:val="Akapit z listą Znak"/>
    <w:link w:val="Akapitzlist"/>
    <w:uiPriority w:val="34"/>
    <w:locked/>
    <w:rsid w:val="006C36AD"/>
    <w:rPr>
      <w:rFonts w:ascii="Calibri" w:hAnsi="Calibri"/>
      <w:lang w:val="x-none"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6C36AD"/>
    <w:rPr>
      <w:rFonts w:cs="Times New Roman"/>
      <w:vertAlign w:val="superscript"/>
    </w:rPr>
  </w:style>
  <w:style w:type="character" w:styleId="Hipercze">
    <w:name w:val="Hyperlink"/>
    <w:basedOn w:val="Domylnaczcionkaakapitu"/>
    <w:uiPriority w:val="99"/>
    <w:semiHidden/>
    <w:unhideWhenUsed/>
    <w:rsid w:val="00512C3C"/>
    <w:rPr>
      <w:rFonts w:cs="Times New Roman"/>
      <w:color w:val="0000FF"/>
      <w:u w:val="single"/>
    </w:rPr>
  </w:style>
  <w:style w:type="character" w:customStyle="1" w:styleId="size">
    <w:name w:val="size"/>
    <w:rsid w:val="008B423F"/>
  </w:style>
  <w:style w:type="paragraph" w:customStyle="1" w:styleId="Akapitzlist1">
    <w:name w:val="Akapit z listą1"/>
    <w:basedOn w:val="Normalny"/>
    <w:uiPriority w:val="99"/>
    <w:rsid w:val="008B423F"/>
    <w:pPr>
      <w:spacing w:after="200" w:line="276" w:lineRule="auto"/>
      <w:ind w:left="720"/>
      <w:contextualSpacing/>
    </w:pPr>
    <w:rPr>
      <w:rFonts w:ascii="Calibri" w:hAnsi="Calibri"/>
      <w:lang w:eastAsia="en-US"/>
    </w:rPr>
  </w:style>
  <w:style w:type="paragraph" w:styleId="Tekstdymka">
    <w:name w:val="Balloon Text"/>
    <w:basedOn w:val="Normalny"/>
    <w:link w:val="TekstdymkaZnak"/>
    <w:uiPriority w:val="99"/>
    <w:semiHidden/>
    <w:unhideWhenUsed/>
    <w:rsid w:val="00EE72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E7230"/>
    <w:rPr>
      <w:rFonts w:ascii="Segoe UI" w:hAnsi="Segoe UI" w:cs="Segoe UI"/>
      <w:sz w:val="18"/>
      <w:szCs w:val="18"/>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semiHidden/>
    <w:locked/>
    <w:rsid w:val="00C54249"/>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semiHidden/>
    <w:unhideWhenUsed/>
    <w:rsid w:val="00C54249"/>
    <w:pPr>
      <w:spacing w:after="0" w:line="240" w:lineRule="auto"/>
    </w:pPr>
  </w:style>
  <w:style w:type="character" w:customStyle="1" w:styleId="TekstprzypisudolnegoZnak1">
    <w:name w:val="Tekst przypisu dolnego Znak1"/>
    <w:basedOn w:val="Domylnaczcionkaakapitu"/>
    <w:uiPriority w:val="99"/>
    <w:semiHidden/>
    <w:rsid w:val="00C542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3198">
      <w:bodyDiv w:val="1"/>
      <w:marLeft w:val="0"/>
      <w:marRight w:val="0"/>
      <w:marTop w:val="0"/>
      <w:marBottom w:val="0"/>
      <w:divBdr>
        <w:top w:val="none" w:sz="0" w:space="0" w:color="auto"/>
        <w:left w:val="none" w:sz="0" w:space="0" w:color="auto"/>
        <w:bottom w:val="none" w:sz="0" w:space="0" w:color="auto"/>
        <w:right w:val="none" w:sz="0" w:space="0" w:color="auto"/>
      </w:divBdr>
    </w:div>
    <w:div w:id="637995427">
      <w:bodyDiv w:val="1"/>
      <w:marLeft w:val="0"/>
      <w:marRight w:val="0"/>
      <w:marTop w:val="0"/>
      <w:marBottom w:val="0"/>
      <w:divBdr>
        <w:top w:val="none" w:sz="0" w:space="0" w:color="auto"/>
        <w:left w:val="none" w:sz="0" w:space="0" w:color="auto"/>
        <w:bottom w:val="none" w:sz="0" w:space="0" w:color="auto"/>
        <w:right w:val="none" w:sz="0" w:space="0" w:color="auto"/>
      </w:divBdr>
    </w:div>
    <w:div w:id="782041735">
      <w:bodyDiv w:val="1"/>
      <w:marLeft w:val="0"/>
      <w:marRight w:val="0"/>
      <w:marTop w:val="0"/>
      <w:marBottom w:val="0"/>
      <w:divBdr>
        <w:top w:val="none" w:sz="0" w:space="0" w:color="auto"/>
        <w:left w:val="none" w:sz="0" w:space="0" w:color="auto"/>
        <w:bottom w:val="none" w:sz="0" w:space="0" w:color="auto"/>
        <w:right w:val="none" w:sz="0" w:space="0" w:color="auto"/>
      </w:divBdr>
    </w:div>
    <w:div w:id="1610745462">
      <w:marLeft w:val="0"/>
      <w:marRight w:val="0"/>
      <w:marTop w:val="0"/>
      <w:marBottom w:val="0"/>
      <w:divBdr>
        <w:top w:val="none" w:sz="0" w:space="0" w:color="auto"/>
        <w:left w:val="none" w:sz="0" w:space="0" w:color="auto"/>
        <w:bottom w:val="none" w:sz="0" w:space="0" w:color="auto"/>
        <w:right w:val="none" w:sz="0" w:space="0" w:color="auto"/>
      </w:divBdr>
    </w:div>
    <w:div w:id="1610745463">
      <w:marLeft w:val="0"/>
      <w:marRight w:val="0"/>
      <w:marTop w:val="0"/>
      <w:marBottom w:val="0"/>
      <w:divBdr>
        <w:top w:val="none" w:sz="0" w:space="0" w:color="auto"/>
        <w:left w:val="none" w:sz="0" w:space="0" w:color="auto"/>
        <w:bottom w:val="none" w:sz="0" w:space="0" w:color="auto"/>
        <w:right w:val="none" w:sz="0" w:space="0" w:color="auto"/>
      </w:divBdr>
    </w:div>
    <w:div w:id="1610745464">
      <w:marLeft w:val="0"/>
      <w:marRight w:val="0"/>
      <w:marTop w:val="0"/>
      <w:marBottom w:val="0"/>
      <w:divBdr>
        <w:top w:val="none" w:sz="0" w:space="0" w:color="auto"/>
        <w:left w:val="none" w:sz="0" w:space="0" w:color="auto"/>
        <w:bottom w:val="none" w:sz="0" w:space="0" w:color="auto"/>
        <w:right w:val="none" w:sz="0" w:space="0" w:color="auto"/>
      </w:divBdr>
    </w:div>
    <w:div w:id="1610745465">
      <w:marLeft w:val="0"/>
      <w:marRight w:val="0"/>
      <w:marTop w:val="0"/>
      <w:marBottom w:val="0"/>
      <w:divBdr>
        <w:top w:val="none" w:sz="0" w:space="0" w:color="auto"/>
        <w:left w:val="none" w:sz="0" w:space="0" w:color="auto"/>
        <w:bottom w:val="none" w:sz="0" w:space="0" w:color="auto"/>
        <w:right w:val="none" w:sz="0" w:space="0" w:color="auto"/>
      </w:divBdr>
    </w:div>
    <w:div w:id="1610745466">
      <w:marLeft w:val="0"/>
      <w:marRight w:val="0"/>
      <w:marTop w:val="0"/>
      <w:marBottom w:val="0"/>
      <w:divBdr>
        <w:top w:val="none" w:sz="0" w:space="0" w:color="auto"/>
        <w:left w:val="none" w:sz="0" w:space="0" w:color="auto"/>
        <w:bottom w:val="none" w:sz="0" w:space="0" w:color="auto"/>
        <w:right w:val="none" w:sz="0" w:space="0" w:color="auto"/>
      </w:divBdr>
    </w:div>
    <w:div w:id="1610745467">
      <w:marLeft w:val="0"/>
      <w:marRight w:val="0"/>
      <w:marTop w:val="0"/>
      <w:marBottom w:val="0"/>
      <w:divBdr>
        <w:top w:val="none" w:sz="0" w:space="0" w:color="auto"/>
        <w:left w:val="none" w:sz="0" w:space="0" w:color="auto"/>
        <w:bottom w:val="none" w:sz="0" w:space="0" w:color="auto"/>
        <w:right w:val="none" w:sz="0" w:space="0" w:color="auto"/>
      </w:divBdr>
    </w:div>
    <w:div w:id="1610745468">
      <w:marLeft w:val="0"/>
      <w:marRight w:val="0"/>
      <w:marTop w:val="0"/>
      <w:marBottom w:val="0"/>
      <w:divBdr>
        <w:top w:val="none" w:sz="0" w:space="0" w:color="auto"/>
        <w:left w:val="none" w:sz="0" w:space="0" w:color="auto"/>
        <w:bottom w:val="none" w:sz="0" w:space="0" w:color="auto"/>
        <w:right w:val="none" w:sz="0" w:space="0" w:color="auto"/>
      </w:divBdr>
    </w:div>
    <w:div w:id="1610745469">
      <w:marLeft w:val="0"/>
      <w:marRight w:val="0"/>
      <w:marTop w:val="0"/>
      <w:marBottom w:val="0"/>
      <w:divBdr>
        <w:top w:val="none" w:sz="0" w:space="0" w:color="auto"/>
        <w:left w:val="none" w:sz="0" w:space="0" w:color="auto"/>
        <w:bottom w:val="none" w:sz="0" w:space="0" w:color="auto"/>
        <w:right w:val="none" w:sz="0" w:space="0" w:color="auto"/>
      </w:divBdr>
    </w:div>
    <w:div w:id="1610745470">
      <w:marLeft w:val="0"/>
      <w:marRight w:val="0"/>
      <w:marTop w:val="0"/>
      <w:marBottom w:val="0"/>
      <w:divBdr>
        <w:top w:val="none" w:sz="0" w:space="0" w:color="auto"/>
        <w:left w:val="none" w:sz="0" w:space="0" w:color="auto"/>
        <w:bottom w:val="none" w:sz="0" w:space="0" w:color="auto"/>
        <w:right w:val="none" w:sz="0" w:space="0" w:color="auto"/>
      </w:divBdr>
    </w:div>
    <w:div w:id="1610745471">
      <w:marLeft w:val="0"/>
      <w:marRight w:val="0"/>
      <w:marTop w:val="0"/>
      <w:marBottom w:val="0"/>
      <w:divBdr>
        <w:top w:val="none" w:sz="0" w:space="0" w:color="auto"/>
        <w:left w:val="none" w:sz="0" w:space="0" w:color="auto"/>
        <w:bottom w:val="none" w:sz="0" w:space="0" w:color="auto"/>
        <w:right w:val="none" w:sz="0" w:space="0" w:color="auto"/>
      </w:divBdr>
    </w:div>
    <w:div w:id="1610745472">
      <w:marLeft w:val="0"/>
      <w:marRight w:val="0"/>
      <w:marTop w:val="0"/>
      <w:marBottom w:val="0"/>
      <w:divBdr>
        <w:top w:val="none" w:sz="0" w:space="0" w:color="auto"/>
        <w:left w:val="none" w:sz="0" w:space="0" w:color="auto"/>
        <w:bottom w:val="none" w:sz="0" w:space="0" w:color="auto"/>
        <w:right w:val="none" w:sz="0" w:space="0" w:color="auto"/>
      </w:divBdr>
    </w:div>
    <w:div w:id="1610745473">
      <w:marLeft w:val="0"/>
      <w:marRight w:val="0"/>
      <w:marTop w:val="0"/>
      <w:marBottom w:val="0"/>
      <w:divBdr>
        <w:top w:val="none" w:sz="0" w:space="0" w:color="auto"/>
        <w:left w:val="none" w:sz="0" w:space="0" w:color="auto"/>
        <w:bottom w:val="none" w:sz="0" w:space="0" w:color="auto"/>
        <w:right w:val="none" w:sz="0" w:space="0" w:color="auto"/>
      </w:divBdr>
    </w:div>
    <w:div w:id="1610745474">
      <w:marLeft w:val="0"/>
      <w:marRight w:val="0"/>
      <w:marTop w:val="0"/>
      <w:marBottom w:val="0"/>
      <w:divBdr>
        <w:top w:val="none" w:sz="0" w:space="0" w:color="auto"/>
        <w:left w:val="none" w:sz="0" w:space="0" w:color="auto"/>
        <w:bottom w:val="none" w:sz="0" w:space="0" w:color="auto"/>
        <w:right w:val="none" w:sz="0" w:space="0" w:color="auto"/>
      </w:divBdr>
    </w:div>
    <w:div w:id="1610745475">
      <w:marLeft w:val="0"/>
      <w:marRight w:val="0"/>
      <w:marTop w:val="0"/>
      <w:marBottom w:val="0"/>
      <w:divBdr>
        <w:top w:val="none" w:sz="0" w:space="0" w:color="auto"/>
        <w:left w:val="none" w:sz="0" w:space="0" w:color="auto"/>
        <w:bottom w:val="none" w:sz="0" w:space="0" w:color="auto"/>
        <w:right w:val="none" w:sz="0" w:space="0" w:color="auto"/>
      </w:divBdr>
    </w:div>
    <w:div w:id="1610745476">
      <w:marLeft w:val="0"/>
      <w:marRight w:val="0"/>
      <w:marTop w:val="0"/>
      <w:marBottom w:val="0"/>
      <w:divBdr>
        <w:top w:val="none" w:sz="0" w:space="0" w:color="auto"/>
        <w:left w:val="none" w:sz="0" w:space="0" w:color="auto"/>
        <w:bottom w:val="none" w:sz="0" w:space="0" w:color="auto"/>
        <w:right w:val="none" w:sz="0" w:space="0" w:color="auto"/>
      </w:divBdr>
    </w:div>
    <w:div w:id="1610745477">
      <w:marLeft w:val="0"/>
      <w:marRight w:val="0"/>
      <w:marTop w:val="0"/>
      <w:marBottom w:val="0"/>
      <w:divBdr>
        <w:top w:val="none" w:sz="0" w:space="0" w:color="auto"/>
        <w:left w:val="none" w:sz="0" w:space="0" w:color="auto"/>
        <w:bottom w:val="none" w:sz="0" w:space="0" w:color="auto"/>
        <w:right w:val="none" w:sz="0" w:space="0" w:color="auto"/>
      </w:divBdr>
    </w:div>
    <w:div w:id="1610745478">
      <w:marLeft w:val="0"/>
      <w:marRight w:val="0"/>
      <w:marTop w:val="0"/>
      <w:marBottom w:val="0"/>
      <w:divBdr>
        <w:top w:val="none" w:sz="0" w:space="0" w:color="auto"/>
        <w:left w:val="none" w:sz="0" w:space="0" w:color="auto"/>
        <w:bottom w:val="none" w:sz="0" w:space="0" w:color="auto"/>
        <w:right w:val="none" w:sz="0" w:space="0" w:color="auto"/>
      </w:divBdr>
    </w:div>
    <w:div w:id="1610745479">
      <w:marLeft w:val="0"/>
      <w:marRight w:val="0"/>
      <w:marTop w:val="0"/>
      <w:marBottom w:val="0"/>
      <w:divBdr>
        <w:top w:val="none" w:sz="0" w:space="0" w:color="auto"/>
        <w:left w:val="none" w:sz="0" w:space="0" w:color="auto"/>
        <w:bottom w:val="none" w:sz="0" w:space="0" w:color="auto"/>
        <w:right w:val="none" w:sz="0" w:space="0" w:color="auto"/>
      </w:divBdr>
    </w:div>
    <w:div w:id="1610745480">
      <w:marLeft w:val="0"/>
      <w:marRight w:val="0"/>
      <w:marTop w:val="0"/>
      <w:marBottom w:val="0"/>
      <w:divBdr>
        <w:top w:val="none" w:sz="0" w:space="0" w:color="auto"/>
        <w:left w:val="none" w:sz="0" w:space="0" w:color="auto"/>
        <w:bottom w:val="none" w:sz="0" w:space="0" w:color="auto"/>
        <w:right w:val="none" w:sz="0" w:space="0" w:color="auto"/>
      </w:divBdr>
    </w:div>
    <w:div w:id="1610745481">
      <w:marLeft w:val="0"/>
      <w:marRight w:val="0"/>
      <w:marTop w:val="0"/>
      <w:marBottom w:val="0"/>
      <w:divBdr>
        <w:top w:val="none" w:sz="0" w:space="0" w:color="auto"/>
        <w:left w:val="none" w:sz="0" w:space="0" w:color="auto"/>
        <w:bottom w:val="none" w:sz="0" w:space="0" w:color="auto"/>
        <w:right w:val="none" w:sz="0" w:space="0" w:color="auto"/>
      </w:divBdr>
    </w:div>
    <w:div w:id="19525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2162</Words>
  <Characters>14715</Characters>
  <Application>Microsoft Office Word</Application>
  <DocSecurity>0</DocSecurity>
  <Lines>122</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Sułek</dc:creator>
  <cp:keywords/>
  <dc:description/>
  <cp:lastModifiedBy>Krzysztof Sułek</cp:lastModifiedBy>
  <cp:revision>3</cp:revision>
  <cp:lastPrinted>2017-01-12T14:15:00Z</cp:lastPrinted>
  <dcterms:created xsi:type="dcterms:W3CDTF">2018-03-09T08:14:00Z</dcterms:created>
  <dcterms:modified xsi:type="dcterms:W3CDTF">2018-03-09T08:25:00Z</dcterms:modified>
</cp:coreProperties>
</file>